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8103F1" w:rsidP="00D54D50">
      <w:pPr>
        <w:pStyle w:val="Title"/>
      </w:pPr>
      <w:r>
        <w:t>Tatau Kahukura</w:t>
      </w:r>
      <w:r w:rsidR="00047F1E">
        <w:br/>
      </w:r>
      <w:r>
        <w:t>Māori Health Chart Book</w:t>
      </w:r>
      <w:r w:rsidR="00706656">
        <w:t xml:space="preserve"> 2015</w:t>
      </w:r>
    </w:p>
    <w:p w:rsidR="00343365" w:rsidRPr="00706656" w:rsidRDefault="00343365" w:rsidP="00343365">
      <w:pPr>
        <w:pStyle w:val="Year"/>
        <w:rPr>
          <w:sz w:val="2"/>
          <w:szCs w:val="2"/>
        </w:rPr>
      </w:pPr>
      <w:bookmarkStart w:id="0" w:name="_GoBack"/>
      <w:bookmarkEnd w:id="0"/>
    </w:p>
    <w:p w:rsidR="00C86248" w:rsidRDefault="008103F1" w:rsidP="00343365">
      <w:pPr>
        <w:pStyle w:val="Subhead"/>
      </w:pPr>
      <w:r>
        <w:t>3rd edition</w:t>
      </w:r>
    </w:p>
    <w:p w:rsidR="00142954" w:rsidRPr="00142954" w:rsidRDefault="00142954" w:rsidP="00142954">
      <w:pPr>
        <w:sectPr w:rsidR="00142954" w:rsidRPr="00142954" w:rsidSect="000F2AE2">
          <w:headerReference w:type="default" r:id="rId9"/>
          <w:footerReference w:type="default" r:id="rId10"/>
          <w:pgSz w:w="11907" w:h="16834" w:code="9"/>
          <w:pgMar w:top="3969" w:right="851" w:bottom="851" w:left="2552" w:header="851" w:footer="851" w:gutter="0"/>
          <w:cols w:space="720"/>
        </w:sectPr>
      </w:pPr>
    </w:p>
    <w:p w:rsidR="008103F1" w:rsidRPr="00E34E89" w:rsidRDefault="008103F1" w:rsidP="008103F1">
      <w:pPr>
        <w:spacing w:after="2000"/>
      </w:pPr>
      <w:r w:rsidRPr="00E34E89">
        <w:lastRenderedPageBreak/>
        <w:t xml:space="preserve">The title of this publication, </w:t>
      </w:r>
      <w:r w:rsidRPr="00E34E89">
        <w:rPr>
          <w:i/>
          <w:iCs/>
        </w:rPr>
        <w:t>Tatau Kahukura</w:t>
      </w:r>
      <w:r w:rsidRPr="00E34E89">
        <w:rPr>
          <w:iCs/>
        </w:rPr>
        <w:t>,</w:t>
      </w:r>
      <w:r w:rsidRPr="00E34E89">
        <w:t xml:space="preserve"> refers to valuable, high-quality information that has been woven and gathered from a variety of sources to be presented as a whole. Many different people can use this knowledge and these tools to work towards the achievement of whānau ora: Māori families supported to achieve their maximum health and wellbeing.</w:t>
      </w:r>
    </w:p>
    <w:p w:rsidR="008103F1" w:rsidRPr="00E34E89" w:rsidRDefault="008103F1" w:rsidP="008103F1">
      <w:pPr>
        <w:spacing w:after="2000"/>
        <w:rPr>
          <w:color w:val="000000"/>
        </w:rPr>
      </w:pPr>
      <w:r w:rsidRPr="00E34E89">
        <w:t>Acknowledgement: Our thanks and acknowledgements to Erenora Puketapu-Hetet for permission to use her creation of a korowai taonga on the cover.</w:t>
      </w:r>
    </w:p>
    <w:p w:rsidR="00A80363" w:rsidRPr="00442C1C" w:rsidRDefault="00A80363">
      <w:pPr>
        <w:pStyle w:val="Imprint"/>
      </w:pPr>
      <w:r>
        <w:t xml:space="preserve">Citation: </w:t>
      </w:r>
      <w:r w:rsidR="00442C1C">
        <w:t xml:space="preserve">Ministry of Health. </w:t>
      </w:r>
      <w:r w:rsidR="008103F1">
        <w:t>2015</w:t>
      </w:r>
      <w:r w:rsidR="00442C1C">
        <w:t xml:space="preserve">. </w:t>
      </w:r>
      <w:r w:rsidR="008103F1">
        <w:rPr>
          <w:i/>
        </w:rPr>
        <w:t xml:space="preserve">Tatau Kahukura: Māori Health Chart Book 2015 </w:t>
      </w:r>
      <w:r w:rsidR="008103F1">
        <w:t>(3rd edition)</w:t>
      </w:r>
      <w:r w:rsidR="00442C1C">
        <w:t>. Wellington: Ministry of Health.</w:t>
      </w:r>
    </w:p>
    <w:p w:rsidR="00C86248" w:rsidRDefault="00C86248">
      <w:pPr>
        <w:pStyle w:val="Imprint"/>
      </w:pPr>
      <w:r>
        <w:t xml:space="preserve">Published in </w:t>
      </w:r>
      <w:r w:rsidR="004A5B60">
        <w:t>Octo</w:t>
      </w:r>
      <w:r w:rsidR="008103F1">
        <w:t>ber 2015</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4E3B83">
      <w:pPr>
        <w:pStyle w:val="Imprint"/>
      </w:pPr>
      <w:r>
        <w:t>ISBN</w:t>
      </w:r>
      <w:r w:rsidR="00442C1C">
        <w:t xml:space="preserve"> </w:t>
      </w:r>
      <w:r w:rsidR="004E3B83">
        <w:t>978-0-478-44863-4 (print)</w:t>
      </w:r>
      <w:r w:rsidR="004E3B83">
        <w:br/>
        <w:t>ISBN 978-0-478-44862-7</w:t>
      </w:r>
      <w:r w:rsidR="00442C1C">
        <w:t xml:space="preserve"> </w:t>
      </w:r>
      <w:r>
        <w:t>(</w:t>
      </w:r>
      <w:r w:rsidR="00442C1C">
        <w:t>online</w:t>
      </w:r>
      <w:r>
        <w:t>)</w:t>
      </w:r>
      <w:r w:rsidR="00082CD6">
        <w:br/>
      </w:r>
      <w:r w:rsidR="00082CD6" w:rsidRPr="009C0F2D">
        <w:t xml:space="preserve">HP </w:t>
      </w:r>
      <w:r w:rsidR="004E3B83">
        <w:t>6243</w:t>
      </w:r>
    </w:p>
    <w:p w:rsidR="00C86248" w:rsidRDefault="00C86248">
      <w:pPr>
        <w:pStyle w:val="Imprint"/>
      </w:pPr>
      <w:r>
        <w:t xml:space="preserve">This document is available </w:t>
      </w:r>
      <w:r w:rsidR="0071741C">
        <w:t xml:space="preserve">at </w:t>
      </w:r>
      <w:r>
        <w:t>h</w:t>
      </w:r>
      <w:r w:rsidR="00A80363">
        <w:t>ealth</w:t>
      </w:r>
      <w:r>
        <w:t>.govt.nz</w:t>
      </w:r>
    </w:p>
    <w:p w:rsidR="00C86248" w:rsidRDefault="00F9652B">
      <w:pPr>
        <w:jc w:val="center"/>
      </w:pPr>
      <w:r>
        <w:rPr>
          <w:noProof/>
          <w:lang w:eastAsia="en-NZ"/>
        </w:rPr>
        <w:drawing>
          <wp:inline distT="0" distB="0" distL="0" distR="0">
            <wp:extent cx="1584960" cy="612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text-Maori path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4960" cy="612648"/>
                    </a:xfrm>
                    <a:prstGeom prst="rect">
                      <a:avLst/>
                    </a:prstGeom>
                  </pic:spPr>
                </pic:pic>
              </a:graphicData>
            </a:graphic>
          </wp:inline>
        </w:drawing>
      </w:r>
    </w:p>
    <w:p w:rsidR="00600C17" w:rsidRPr="0081253E" w:rsidRDefault="00600C17" w:rsidP="0081253E">
      <w:pPr>
        <w:pStyle w:val="Heading3"/>
        <w:keepNext w:val="0"/>
        <w:shd w:val="clear" w:color="auto" w:fill="FFFFFF"/>
        <w:ind w:right="-851"/>
        <w:rPr>
          <w:sz w:val="18"/>
          <w:szCs w:val="18"/>
        </w:rPr>
      </w:pPr>
      <w:r>
        <w:rPr>
          <w:rStyle w:val="A4"/>
          <w:b w:val="0"/>
          <w:noProof/>
          <w:sz w:val="22"/>
          <w:szCs w:val="22"/>
          <w:lang w:eastAsia="en-NZ"/>
        </w:rPr>
        <w:drawing>
          <wp:inline distT="0" distB="0" distL="0" distR="0" wp14:anchorId="2D4E3FEC" wp14:editId="2DF6FE07">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share</w:t>
      </w:r>
      <w:r w:rsidR="000465CA">
        <w:rPr>
          <w:rFonts w:cs="Arial"/>
          <w:b w:val="0"/>
          <w:sz w:val="18"/>
          <w:szCs w:val="18"/>
        </w:rPr>
        <w:t>,</w:t>
      </w:r>
      <w:r w:rsidRPr="00D535D0">
        <w:rPr>
          <w:rFonts w:cs="Arial"/>
          <w:b w:val="0"/>
          <w:sz w:val="18"/>
          <w:szCs w:val="18"/>
        </w:rPr>
        <w:t xml:space="preserve"> ie, copy and redistribute the material in any medium or format; adapt</w:t>
      </w:r>
      <w:r w:rsidR="000465CA">
        <w:rPr>
          <w:rFonts w:cs="Arial"/>
          <w:b w:val="0"/>
          <w:sz w:val="18"/>
          <w:szCs w:val="18"/>
        </w:rPr>
        <w:t>,</w:t>
      </w:r>
      <w:r w:rsidRPr="00D535D0">
        <w:rPr>
          <w:rFonts w:cs="Arial"/>
          <w:b w:val="0"/>
          <w:sz w:val="18"/>
          <w:szCs w:val="18"/>
        </w:rPr>
        <w:t xml:space="preserve">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3"/>
          <w:footerReference w:type="default" r:id="rId14"/>
          <w:pgSz w:w="11907" w:h="16834" w:code="9"/>
          <w:pgMar w:top="1701" w:right="1134" w:bottom="1134" w:left="1985" w:header="0" w:footer="0" w:gutter="0"/>
          <w:cols w:space="720"/>
          <w:vAlign w:val="bottom"/>
        </w:sectPr>
      </w:pPr>
    </w:p>
    <w:p w:rsidR="00DE3B20" w:rsidRDefault="008103F1" w:rsidP="0021763B">
      <w:pPr>
        <w:pStyle w:val="Heading1"/>
      </w:pPr>
      <w:bookmarkStart w:id="1" w:name="_Toc429494621"/>
      <w:bookmarkStart w:id="2" w:name="_Toc405792991"/>
      <w:bookmarkStart w:id="3" w:name="_Toc405793224"/>
      <w:r>
        <w:lastRenderedPageBreak/>
        <w:t>Manakotanga: Acknowledgements</w:t>
      </w:r>
      <w:bookmarkEnd w:id="1"/>
    </w:p>
    <w:p w:rsidR="008103F1" w:rsidRDefault="008103F1" w:rsidP="008103F1">
      <w:r>
        <w:t>The authors of this report were from the Māori Health Research team (Li-Chia Yeh, Roimata Timutimu, Peter Himona, Natalie Talamaivao and Paula Searle) and from Health and Disability Intelligence (Deepa Weerasekera) within the Ministry of Health. Maree Martinuseen (of Māori Health Research) assisted with the preparation of the report and the online data tables.</w:t>
      </w:r>
    </w:p>
    <w:p w:rsidR="008103F1" w:rsidRDefault="008103F1" w:rsidP="008103F1"/>
    <w:p w:rsidR="008103F1" w:rsidRDefault="008103F1" w:rsidP="008103F1">
      <w:r>
        <w:t>The authors would like to acknowledge the numerous people who provided data and advice throughout the development of the report, and the assistance of John McCarthy (of Health and Disability Intelligence) in creating the map.</w:t>
      </w:r>
    </w:p>
    <w:p w:rsidR="008103F1" w:rsidRDefault="008103F1" w:rsidP="008103F1"/>
    <w:p w:rsidR="008103F1" w:rsidRDefault="008103F1" w:rsidP="008103F1">
      <w:r>
        <w:t xml:space="preserve">The authors also gratefully acknowledge the peer reviewers of this report: Gabrielle Baker, Christopher Carroll, Donna Cormack, Ash Dovey, Sarah Fraei, </w:t>
      </w:r>
      <w:r w:rsidRPr="004B0720">
        <w:t>Helen Gower</w:t>
      </w:r>
      <w:r>
        <w:t xml:space="preserve">, Robyn Haisman-Welch, Ricci Harris, Anthea Hewitt, </w:t>
      </w:r>
      <w:r w:rsidRPr="004B0720">
        <w:t>Michelle Hooper</w:t>
      </w:r>
      <w:r>
        <w:t xml:space="preserve">, </w:t>
      </w:r>
      <w:r w:rsidRPr="00F135A3">
        <w:t>Rayoni Keith</w:t>
      </w:r>
      <w:r>
        <w:t xml:space="preserve">, Chris Lewis, Andrea Mill, </w:t>
      </w:r>
      <w:r w:rsidRPr="00F135A3">
        <w:t>Anne O</w:t>
      </w:r>
      <w:r w:rsidR="00E34E89">
        <w:t>’</w:t>
      </w:r>
      <w:r w:rsidRPr="00F135A3">
        <w:t>Connel</w:t>
      </w:r>
      <w:r>
        <w:t>, Diana O</w:t>
      </w:r>
      <w:r w:rsidR="00E34E89">
        <w:t>’</w:t>
      </w:r>
      <w:r>
        <w:t xml:space="preserve">Neill, Saburo Omura, Bridget Robson, </w:t>
      </w:r>
      <w:r w:rsidRPr="00F135A3">
        <w:t>Salli Rowe</w:t>
      </w:r>
      <w:r>
        <w:t>,</w:t>
      </w:r>
      <w:r w:rsidRPr="00F135A3">
        <w:t xml:space="preserve"> </w:t>
      </w:r>
      <w:r w:rsidRPr="004B0720">
        <w:t>Janine Ryland</w:t>
      </w:r>
      <w:r>
        <w:t xml:space="preserve">, Hilary Sharpe, </w:t>
      </w:r>
      <w:r w:rsidRPr="00FF3524">
        <w:t>Niki Stefanogiannis</w:t>
      </w:r>
      <w:r>
        <w:t xml:space="preserve">, </w:t>
      </w:r>
      <w:r w:rsidRPr="004B0720">
        <w:t>Martin Tobias</w:t>
      </w:r>
      <w:r w:rsidR="00F70A70">
        <w:t xml:space="preserve"> and</w:t>
      </w:r>
      <w:r>
        <w:t xml:space="preserve"> </w:t>
      </w:r>
      <w:r w:rsidRPr="00F135A3">
        <w:t>Pat Tuohy</w:t>
      </w:r>
      <w:r>
        <w:t>.</w:t>
      </w:r>
    </w:p>
    <w:p w:rsidR="00DE3B20" w:rsidRDefault="00DE3B20" w:rsidP="008103F1"/>
    <w:p w:rsidR="00E244D8" w:rsidRDefault="00E244D8" w:rsidP="008103F1">
      <w:pPr>
        <w:sectPr w:rsidR="00E244D8"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E244D8" w:rsidRDefault="00E244D8" w:rsidP="008103F1"/>
    <w:p w:rsidR="00E244D8" w:rsidRDefault="00E244D8" w:rsidP="008103F1">
      <w:pPr>
        <w:sectPr w:rsidR="00E244D8" w:rsidSect="009D5125">
          <w:footerReference w:type="even" r:id="rId19"/>
          <w:pgSz w:w="11907" w:h="16840" w:code="9"/>
          <w:pgMar w:top="851" w:right="1134" w:bottom="1134" w:left="1134" w:header="284" w:footer="567" w:gutter="284"/>
          <w:pgNumType w:fmt="lowerRoman"/>
          <w:cols w:space="720"/>
        </w:sectPr>
      </w:pPr>
    </w:p>
    <w:p w:rsidR="00C86248" w:rsidRDefault="008103F1">
      <w:pPr>
        <w:pStyle w:val="IntroHead"/>
      </w:pPr>
      <w:r>
        <w:lastRenderedPageBreak/>
        <w:t xml:space="preserve">Ihirangi: </w:t>
      </w:r>
      <w:r w:rsidR="00C86248">
        <w:t>Contents</w:t>
      </w:r>
      <w:bookmarkEnd w:id="2"/>
      <w:bookmarkEnd w:id="3"/>
    </w:p>
    <w:p w:rsidR="00BE0D81"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BE0D81">
        <w:rPr>
          <w:noProof/>
        </w:rPr>
        <w:t>Manakotanga: Acknowledgements</w:t>
      </w:r>
      <w:r w:rsidR="00BE0D81">
        <w:rPr>
          <w:noProof/>
        </w:rPr>
        <w:tab/>
      </w:r>
      <w:r w:rsidR="00BE0D81">
        <w:rPr>
          <w:noProof/>
        </w:rPr>
        <w:fldChar w:fldCharType="begin"/>
      </w:r>
      <w:r w:rsidR="00BE0D81">
        <w:rPr>
          <w:noProof/>
        </w:rPr>
        <w:instrText xml:space="preserve"> PAGEREF _Toc429494621 \h </w:instrText>
      </w:r>
      <w:r w:rsidR="00BE0D81">
        <w:rPr>
          <w:noProof/>
        </w:rPr>
      </w:r>
      <w:r w:rsidR="00BE0D81">
        <w:rPr>
          <w:noProof/>
        </w:rPr>
        <w:fldChar w:fldCharType="separate"/>
      </w:r>
      <w:r w:rsidR="00706656">
        <w:rPr>
          <w:noProof/>
        </w:rPr>
        <w:t>iii</w:t>
      </w:r>
      <w:r w:rsidR="00BE0D81">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Whakamōhiotanga: Introduction</w:t>
      </w:r>
      <w:r>
        <w:rPr>
          <w:noProof/>
        </w:rPr>
        <w:tab/>
      </w:r>
      <w:r>
        <w:rPr>
          <w:noProof/>
        </w:rPr>
        <w:fldChar w:fldCharType="begin"/>
      </w:r>
      <w:r>
        <w:rPr>
          <w:noProof/>
        </w:rPr>
        <w:instrText xml:space="preserve"> PAGEREF _Toc429494622 \h </w:instrText>
      </w:r>
      <w:r>
        <w:rPr>
          <w:noProof/>
        </w:rPr>
      </w:r>
      <w:r>
        <w:rPr>
          <w:noProof/>
        </w:rPr>
        <w:fldChar w:fldCharType="separate"/>
      </w:r>
      <w:r w:rsidR="00706656">
        <w:rPr>
          <w:noProof/>
        </w:rPr>
        <w:t>1</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Ngā tapuae me ngā raraunga: Methods and data sources</w:t>
      </w:r>
      <w:r>
        <w:rPr>
          <w:noProof/>
        </w:rPr>
        <w:tab/>
      </w:r>
      <w:r>
        <w:rPr>
          <w:noProof/>
        </w:rPr>
        <w:fldChar w:fldCharType="begin"/>
      </w:r>
      <w:r>
        <w:rPr>
          <w:noProof/>
        </w:rPr>
        <w:instrText xml:space="preserve"> PAGEREF _Toc429494623 \h </w:instrText>
      </w:r>
      <w:r>
        <w:rPr>
          <w:noProof/>
        </w:rPr>
      </w:r>
      <w:r>
        <w:rPr>
          <w:noProof/>
        </w:rPr>
        <w:fldChar w:fldCharType="separate"/>
      </w:r>
      <w:r w:rsidR="00706656">
        <w:rPr>
          <w:noProof/>
        </w:rPr>
        <w:t>2</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How to interpret results: tables</w:t>
      </w:r>
      <w:r>
        <w:rPr>
          <w:noProof/>
        </w:rPr>
        <w:tab/>
      </w:r>
      <w:r>
        <w:rPr>
          <w:noProof/>
        </w:rPr>
        <w:fldChar w:fldCharType="begin"/>
      </w:r>
      <w:r>
        <w:rPr>
          <w:noProof/>
        </w:rPr>
        <w:instrText xml:space="preserve"> PAGEREF _Toc429494624 \h </w:instrText>
      </w:r>
      <w:r>
        <w:rPr>
          <w:noProof/>
        </w:rPr>
      </w:r>
      <w:r>
        <w:rPr>
          <w:noProof/>
        </w:rPr>
        <w:fldChar w:fldCharType="separate"/>
      </w:r>
      <w:r w:rsidR="00706656">
        <w:rPr>
          <w:noProof/>
        </w:rPr>
        <w:t>4</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How to interpret results: figures</w:t>
      </w:r>
      <w:r>
        <w:rPr>
          <w:noProof/>
        </w:rPr>
        <w:tab/>
      </w:r>
      <w:r>
        <w:rPr>
          <w:noProof/>
        </w:rPr>
        <w:fldChar w:fldCharType="begin"/>
      </w:r>
      <w:r>
        <w:rPr>
          <w:noProof/>
        </w:rPr>
        <w:instrText xml:space="preserve"> PAGEREF _Toc429494625 \h </w:instrText>
      </w:r>
      <w:r>
        <w:rPr>
          <w:noProof/>
        </w:rPr>
      </w:r>
      <w:r>
        <w:rPr>
          <w:noProof/>
        </w:rPr>
        <w:fldChar w:fldCharType="separate"/>
      </w:r>
      <w:r w:rsidR="00706656">
        <w:rPr>
          <w:noProof/>
        </w:rPr>
        <w:t>5</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Tatauranga taupori: Demographics</w:t>
      </w:r>
      <w:r>
        <w:rPr>
          <w:noProof/>
        </w:rPr>
        <w:tab/>
      </w:r>
      <w:r>
        <w:rPr>
          <w:noProof/>
        </w:rPr>
        <w:fldChar w:fldCharType="begin"/>
      </w:r>
      <w:r>
        <w:rPr>
          <w:noProof/>
        </w:rPr>
        <w:instrText xml:space="preserve"> PAGEREF _Toc429494626 \h </w:instrText>
      </w:r>
      <w:r>
        <w:rPr>
          <w:noProof/>
        </w:rPr>
      </w:r>
      <w:r>
        <w:rPr>
          <w:noProof/>
        </w:rPr>
        <w:fldChar w:fldCharType="separate"/>
      </w:r>
      <w:r w:rsidR="00706656">
        <w:rPr>
          <w:noProof/>
        </w:rPr>
        <w:t>6</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Age structure</w:t>
      </w:r>
      <w:r>
        <w:rPr>
          <w:noProof/>
        </w:rPr>
        <w:tab/>
      </w:r>
      <w:r>
        <w:rPr>
          <w:noProof/>
        </w:rPr>
        <w:fldChar w:fldCharType="begin"/>
      </w:r>
      <w:r>
        <w:rPr>
          <w:noProof/>
        </w:rPr>
        <w:instrText xml:space="preserve"> PAGEREF _Toc429494627 \h </w:instrText>
      </w:r>
      <w:r>
        <w:rPr>
          <w:noProof/>
        </w:rPr>
      </w:r>
      <w:r>
        <w:rPr>
          <w:noProof/>
        </w:rPr>
        <w:fldChar w:fldCharType="separate"/>
      </w:r>
      <w:r w:rsidR="00706656">
        <w:rPr>
          <w:noProof/>
        </w:rPr>
        <w:t>6</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Population projections</w:t>
      </w:r>
      <w:r>
        <w:rPr>
          <w:noProof/>
        </w:rPr>
        <w:tab/>
      </w:r>
      <w:r>
        <w:rPr>
          <w:noProof/>
        </w:rPr>
        <w:fldChar w:fldCharType="begin"/>
      </w:r>
      <w:r>
        <w:rPr>
          <w:noProof/>
        </w:rPr>
        <w:instrText xml:space="preserve"> PAGEREF _Toc429494628 \h </w:instrText>
      </w:r>
      <w:r>
        <w:rPr>
          <w:noProof/>
        </w:rPr>
      </w:r>
      <w:r>
        <w:rPr>
          <w:noProof/>
        </w:rPr>
        <w:fldChar w:fldCharType="separate"/>
      </w:r>
      <w:r w:rsidR="00706656">
        <w:rPr>
          <w:noProof/>
        </w:rPr>
        <w:t>8</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Ngā awe o te hauora: Socioeconomic determinants of health</w:t>
      </w:r>
      <w:r>
        <w:rPr>
          <w:noProof/>
        </w:rPr>
        <w:tab/>
      </w:r>
      <w:r>
        <w:rPr>
          <w:noProof/>
        </w:rPr>
        <w:fldChar w:fldCharType="begin"/>
      </w:r>
      <w:r>
        <w:rPr>
          <w:noProof/>
        </w:rPr>
        <w:instrText xml:space="preserve"> PAGEREF _Toc429494629 \h </w:instrText>
      </w:r>
      <w:r>
        <w:rPr>
          <w:noProof/>
        </w:rPr>
      </w:r>
      <w:r>
        <w:rPr>
          <w:noProof/>
        </w:rPr>
        <w:fldChar w:fldCharType="separate"/>
      </w:r>
      <w:r w:rsidR="00706656">
        <w:rPr>
          <w:noProof/>
        </w:rPr>
        <w:t>11</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Neighbourhood deprivation</w:t>
      </w:r>
      <w:r>
        <w:rPr>
          <w:noProof/>
        </w:rPr>
        <w:tab/>
      </w:r>
      <w:r>
        <w:rPr>
          <w:noProof/>
        </w:rPr>
        <w:fldChar w:fldCharType="begin"/>
      </w:r>
      <w:r>
        <w:rPr>
          <w:noProof/>
        </w:rPr>
        <w:instrText xml:space="preserve"> PAGEREF _Toc429494630 \h </w:instrText>
      </w:r>
      <w:r>
        <w:rPr>
          <w:noProof/>
        </w:rPr>
      </w:r>
      <w:r>
        <w:rPr>
          <w:noProof/>
        </w:rPr>
        <w:fldChar w:fldCharType="separate"/>
      </w:r>
      <w:r w:rsidR="00706656">
        <w:rPr>
          <w:noProof/>
        </w:rPr>
        <w:t>11</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Socioeconomic indicators</w:t>
      </w:r>
      <w:r>
        <w:rPr>
          <w:noProof/>
        </w:rPr>
        <w:tab/>
      </w:r>
      <w:r>
        <w:rPr>
          <w:noProof/>
        </w:rPr>
        <w:fldChar w:fldCharType="begin"/>
      </w:r>
      <w:r>
        <w:rPr>
          <w:noProof/>
        </w:rPr>
        <w:instrText xml:space="preserve"> PAGEREF _Toc429494631 \h </w:instrText>
      </w:r>
      <w:r>
        <w:rPr>
          <w:noProof/>
        </w:rPr>
      </w:r>
      <w:r>
        <w:rPr>
          <w:noProof/>
        </w:rPr>
        <w:fldChar w:fldCharType="separate"/>
      </w:r>
      <w:r w:rsidR="00706656">
        <w:rPr>
          <w:noProof/>
        </w:rPr>
        <w:t>13</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Racial discrimination</w:t>
      </w:r>
      <w:r>
        <w:rPr>
          <w:noProof/>
        </w:rPr>
        <w:tab/>
      </w:r>
      <w:r>
        <w:rPr>
          <w:noProof/>
        </w:rPr>
        <w:fldChar w:fldCharType="begin"/>
      </w:r>
      <w:r>
        <w:rPr>
          <w:noProof/>
        </w:rPr>
        <w:instrText xml:space="preserve"> PAGEREF _Toc429494632 \h </w:instrText>
      </w:r>
      <w:r>
        <w:rPr>
          <w:noProof/>
        </w:rPr>
      </w:r>
      <w:r>
        <w:rPr>
          <w:noProof/>
        </w:rPr>
        <w:fldChar w:fldCharType="separate"/>
      </w:r>
      <w:r w:rsidR="00706656">
        <w:rPr>
          <w:noProof/>
        </w:rPr>
        <w:t>14</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Ngā tauwehe tūpono me te marumaru: Risk and protective factors</w:t>
      </w:r>
      <w:r>
        <w:rPr>
          <w:noProof/>
        </w:rPr>
        <w:tab/>
      </w:r>
      <w:r>
        <w:rPr>
          <w:noProof/>
        </w:rPr>
        <w:fldChar w:fldCharType="begin"/>
      </w:r>
      <w:r>
        <w:rPr>
          <w:noProof/>
        </w:rPr>
        <w:instrText xml:space="preserve"> PAGEREF _Toc429494633 \h </w:instrText>
      </w:r>
      <w:r>
        <w:rPr>
          <w:noProof/>
        </w:rPr>
      </w:r>
      <w:r>
        <w:rPr>
          <w:noProof/>
        </w:rPr>
        <w:fldChar w:fldCharType="separate"/>
      </w:r>
      <w:r w:rsidR="00706656">
        <w:rPr>
          <w:noProof/>
        </w:rPr>
        <w:t>16</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Tobacco smoking</w:t>
      </w:r>
      <w:r>
        <w:rPr>
          <w:noProof/>
        </w:rPr>
        <w:tab/>
      </w:r>
      <w:r>
        <w:rPr>
          <w:noProof/>
        </w:rPr>
        <w:fldChar w:fldCharType="begin"/>
      </w:r>
      <w:r>
        <w:rPr>
          <w:noProof/>
        </w:rPr>
        <w:instrText xml:space="preserve"> PAGEREF _Toc429494634 \h </w:instrText>
      </w:r>
      <w:r>
        <w:rPr>
          <w:noProof/>
        </w:rPr>
      </w:r>
      <w:r>
        <w:rPr>
          <w:noProof/>
        </w:rPr>
        <w:fldChar w:fldCharType="separate"/>
      </w:r>
      <w:r w:rsidR="00706656">
        <w:rPr>
          <w:noProof/>
        </w:rPr>
        <w:t>16</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Alcohol use</w:t>
      </w:r>
      <w:r>
        <w:rPr>
          <w:noProof/>
        </w:rPr>
        <w:tab/>
      </w:r>
      <w:r>
        <w:rPr>
          <w:noProof/>
        </w:rPr>
        <w:fldChar w:fldCharType="begin"/>
      </w:r>
      <w:r>
        <w:rPr>
          <w:noProof/>
        </w:rPr>
        <w:instrText xml:space="preserve"> PAGEREF _Toc429494635 \h </w:instrText>
      </w:r>
      <w:r>
        <w:rPr>
          <w:noProof/>
        </w:rPr>
      </w:r>
      <w:r>
        <w:rPr>
          <w:noProof/>
        </w:rPr>
        <w:fldChar w:fldCharType="separate"/>
      </w:r>
      <w:r w:rsidR="00706656">
        <w:rPr>
          <w:noProof/>
        </w:rPr>
        <w:t>17</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Nutrition</w:t>
      </w:r>
      <w:r>
        <w:rPr>
          <w:noProof/>
        </w:rPr>
        <w:tab/>
      </w:r>
      <w:r>
        <w:rPr>
          <w:noProof/>
        </w:rPr>
        <w:fldChar w:fldCharType="begin"/>
      </w:r>
      <w:r>
        <w:rPr>
          <w:noProof/>
        </w:rPr>
        <w:instrText xml:space="preserve"> PAGEREF _Toc429494636 \h </w:instrText>
      </w:r>
      <w:r>
        <w:rPr>
          <w:noProof/>
        </w:rPr>
      </w:r>
      <w:r>
        <w:rPr>
          <w:noProof/>
        </w:rPr>
        <w:fldChar w:fldCharType="separate"/>
      </w:r>
      <w:r w:rsidR="00706656">
        <w:rPr>
          <w:noProof/>
        </w:rPr>
        <w:t>18</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Body size</w:t>
      </w:r>
      <w:r>
        <w:rPr>
          <w:noProof/>
        </w:rPr>
        <w:tab/>
      </w:r>
      <w:r>
        <w:rPr>
          <w:noProof/>
        </w:rPr>
        <w:fldChar w:fldCharType="begin"/>
      </w:r>
      <w:r>
        <w:rPr>
          <w:noProof/>
        </w:rPr>
        <w:instrText xml:space="preserve"> PAGEREF _Toc429494637 \h </w:instrText>
      </w:r>
      <w:r>
        <w:rPr>
          <w:noProof/>
        </w:rPr>
      </w:r>
      <w:r>
        <w:rPr>
          <w:noProof/>
        </w:rPr>
        <w:fldChar w:fldCharType="separate"/>
      </w:r>
      <w:r w:rsidR="00706656">
        <w:rPr>
          <w:noProof/>
        </w:rPr>
        <w:t>19</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Physical activity</w:t>
      </w:r>
      <w:r>
        <w:rPr>
          <w:noProof/>
        </w:rPr>
        <w:tab/>
      </w:r>
      <w:r>
        <w:rPr>
          <w:noProof/>
        </w:rPr>
        <w:fldChar w:fldCharType="begin"/>
      </w:r>
      <w:r>
        <w:rPr>
          <w:noProof/>
        </w:rPr>
        <w:instrText xml:space="preserve"> PAGEREF _Toc429494638 \h </w:instrText>
      </w:r>
      <w:r>
        <w:rPr>
          <w:noProof/>
        </w:rPr>
      </w:r>
      <w:r>
        <w:rPr>
          <w:noProof/>
        </w:rPr>
        <w:fldChar w:fldCharType="separate"/>
      </w:r>
      <w:r w:rsidR="00706656">
        <w:rPr>
          <w:noProof/>
        </w:rPr>
        <w:t>21</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Ngā mana hauora tūtohu: Health status indicators</w:t>
      </w:r>
      <w:r>
        <w:rPr>
          <w:noProof/>
        </w:rPr>
        <w:tab/>
      </w:r>
      <w:r>
        <w:rPr>
          <w:noProof/>
        </w:rPr>
        <w:fldChar w:fldCharType="begin"/>
      </w:r>
      <w:r>
        <w:rPr>
          <w:noProof/>
        </w:rPr>
        <w:instrText xml:space="preserve"> PAGEREF _Toc429494639 \h </w:instrText>
      </w:r>
      <w:r>
        <w:rPr>
          <w:noProof/>
        </w:rPr>
      </w:r>
      <w:r>
        <w:rPr>
          <w:noProof/>
        </w:rPr>
        <w:fldChar w:fldCharType="separate"/>
      </w:r>
      <w:r w:rsidR="00706656">
        <w:rPr>
          <w:noProof/>
        </w:rPr>
        <w:t>22</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Life expectancy</w:t>
      </w:r>
      <w:r>
        <w:rPr>
          <w:noProof/>
        </w:rPr>
        <w:tab/>
      </w:r>
      <w:r>
        <w:rPr>
          <w:noProof/>
        </w:rPr>
        <w:fldChar w:fldCharType="begin"/>
      </w:r>
      <w:r>
        <w:rPr>
          <w:noProof/>
        </w:rPr>
        <w:instrText xml:space="preserve"> PAGEREF _Toc429494640 \h </w:instrText>
      </w:r>
      <w:r>
        <w:rPr>
          <w:noProof/>
        </w:rPr>
      </w:r>
      <w:r>
        <w:rPr>
          <w:noProof/>
        </w:rPr>
        <w:fldChar w:fldCharType="separate"/>
      </w:r>
      <w:r w:rsidR="00706656">
        <w:rPr>
          <w:noProof/>
        </w:rPr>
        <w:t>22</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Disability</w:t>
      </w:r>
      <w:r>
        <w:rPr>
          <w:noProof/>
        </w:rPr>
        <w:tab/>
      </w:r>
      <w:r>
        <w:rPr>
          <w:noProof/>
        </w:rPr>
        <w:fldChar w:fldCharType="begin"/>
      </w:r>
      <w:r>
        <w:rPr>
          <w:noProof/>
        </w:rPr>
        <w:instrText xml:space="preserve"> PAGEREF _Toc429494641 \h </w:instrText>
      </w:r>
      <w:r>
        <w:rPr>
          <w:noProof/>
        </w:rPr>
      </w:r>
      <w:r>
        <w:rPr>
          <w:noProof/>
        </w:rPr>
        <w:fldChar w:fldCharType="separate"/>
      </w:r>
      <w:r w:rsidR="00706656">
        <w:rPr>
          <w:noProof/>
        </w:rPr>
        <w:t>24</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Major causes of death</w:t>
      </w:r>
      <w:r>
        <w:rPr>
          <w:noProof/>
        </w:rPr>
        <w:tab/>
      </w:r>
      <w:r>
        <w:rPr>
          <w:noProof/>
        </w:rPr>
        <w:fldChar w:fldCharType="begin"/>
      </w:r>
      <w:r>
        <w:rPr>
          <w:noProof/>
        </w:rPr>
        <w:instrText xml:space="preserve"> PAGEREF _Toc429494642 \h </w:instrText>
      </w:r>
      <w:r>
        <w:rPr>
          <w:noProof/>
        </w:rPr>
      </w:r>
      <w:r>
        <w:rPr>
          <w:noProof/>
        </w:rPr>
        <w:fldChar w:fldCharType="separate"/>
      </w:r>
      <w:r w:rsidR="00706656">
        <w:rPr>
          <w:noProof/>
        </w:rPr>
        <w:t>28</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Cardiovascular disease</w:t>
      </w:r>
      <w:r>
        <w:rPr>
          <w:noProof/>
        </w:rPr>
        <w:tab/>
      </w:r>
      <w:r>
        <w:rPr>
          <w:noProof/>
        </w:rPr>
        <w:fldChar w:fldCharType="begin"/>
      </w:r>
      <w:r>
        <w:rPr>
          <w:noProof/>
        </w:rPr>
        <w:instrText xml:space="preserve"> PAGEREF _Toc429494643 \h </w:instrText>
      </w:r>
      <w:r>
        <w:rPr>
          <w:noProof/>
        </w:rPr>
      </w:r>
      <w:r>
        <w:rPr>
          <w:noProof/>
        </w:rPr>
        <w:fldChar w:fldCharType="separate"/>
      </w:r>
      <w:r w:rsidR="00706656">
        <w:rPr>
          <w:noProof/>
        </w:rPr>
        <w:t>30</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Cancer</w:t>
      </w:r>
      <w:r>
        <w:rPr>
          <w:noProof/>
        </w:rPr>
        <w:tab/>
      </w:r>
      <w:r>
        <w:rPr>
          <w:noProof/>
        </w:rPr>
        <w:fldChar w:fldCharType="begin"/>
      </w:r>
      <w:r>
        <w:rPr>
          <w:noProof/>
        </w:rPr>
        <w:instrText xml:space="preserve"> PAGEREF _Toc429494644 \h </w:instrText>
      </w:r>
      <w:r>
        <w:rPr>
          <w:noProof/>
        </w:rPr>
      </w:r>
      <w:r>
        <w:rPr>
          <w:noProof/>
        </w:rPr>
        <w:fldChar w:fldCharType="separate"/>
      </w:r>
      <w:r w:rsidR="00706656">
        <w:rPr>
          <w:noProof/>
        </w:rPr>
        <w:t>32</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Respiratory disease</w:t>
      </w:r>
      <w:r>
        <w:rPr>
          <w:noProof/>
        </w:rPr>
        <w:tab/>
      </w:r>
      <w:r>
        <w:rPr>
          <w:noProof/>
        </w:rPr>
        <w:fldChar w:fldCharType="begin"/>
      </w:r>
      <w:r>
        <w:rPr>
          <w:noProof/>
        </w:rPr>
        <w:instrText xml:space="preserve"> PAGEREF _Toc429494645 \h </w:instrText>
      </w:r>
      <w:r>
        <w:rPr>
          <w:noProof/>
        </w:rPr>
      </w:r>
      <w:r>
        <w:rPr>
          <w:noProof/>
        </w:rPr>
        <w:fldChar w:fldCharType="separate"/>
      </w:r>
      <w:r w:rsidR="00706656">
        <w:rPr>
          <w:noProof/>
        </w:rPr>
        <w:t>37</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Diabetes</w:t>
      </w:r>
      <w:r>
        <w:rPr>
          <w:noProof/>
        </w:rPr>
        <w:tab/>
      </w:r>
      <w:r>
        <w:rPr>
          <w:noProof/>
        </w:rPr>
        <w:fldChar w:fldCharType="begin"/>
      </w:r>
      <w:r>
        <w:rPr>
          <w:noProof/>
        </w:rPr>
        <w:instrText xml:space="preserve"> PAGEREF _Toc429494646 \h </w:instrText>
      </w:r>
      <w:r>
        <w:rPr>
          <w:noProof/>
        </w:rPr>
      </w:r>
      <w:r>
        <w:rPr>
          <w:noProof/>
        </w:rPr>
        <w:fldChar w:fldCharType="separate"/>
      </w:r>
      <w:r w:rsidR="00706656">
        <w:rPr>
          <w:noProof/>
        </w:rPr>
        <w:t>38</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Infectious disease</w:t>
      </w:r>
      <w:r>
        <w:rPr>
          <w:noProof/>
        </w:rPr>
        <w:tab/>
      </w:r>
      <w:r>
        <w:rPr>
          <w:noProof/>
        </w:rPr>
        <w:fldChar w:fldCharType="begin"/>
      </w:r>
      <w:r>
        <w:rPr>
          <w:noProof/>
        </w:rPr>
        <w:instrText xml:space="preserve"> PAGEREF _Toc429494647 \h </w:instrText>
      </w:r>
      <w:r>
        <w:rPr>
          <w:noProof/>
        </w:rPr>
      </w:r>
      <w:r>
        <w:rPr>
          <w:noProof/>
        </w:rPr>
        <w:fldChar w:fldCharType="separate"/>
      </w:r>
      <w:r w:rsidR="00706656">
        <w:rPr>
          <w:noProof/>
        </w:rPr>
        <w:t>40</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Immunisation</w:t>
      </w:r>
      <w:r>
        <w:rPr>
          <w:noProof/>
        </w:rPr>
        <w:tab/>
      </w:r>
      <w:r>
        <w:rPr>
          <w:noProof/>
        </w:rPr>
        <w:fldChar w:fldCharType="begin"/>
      </w:r>
      <w:r>
        <w:rPr>
          <w:noProof/>
        </w:rPr>
        <w:instrText xml:space="preserve"> PAGEREF _Toc429494648 \h </w:instrText>
      </w:r>
      <w:r>
        <w:rPr>
          <w:noProof/>
        </w:rPr>
      </w:r>
      <w:r>
        <w:rPr>
          <w:noProof/>
        </w:rPr>
        <w:fldChar w:fldCharType="separate"/>
      </w:r>
      <w:r w:rsidR="00706656">
        <w:rPr>
          <w:noProof/>
        </w:rPr>
        <w:t>41</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Suicide and intentional self-harm</w:t>
      </w:r>
      <w:r>
        <w:rPr>
          <w:noProof/>
        </w:rPr>
        <w:tab/>
      </w:r>
      <w:r>
        <w:rPr>
          <w:noProof/>
        </w:rPr>
        <w:fldChar w:fldCharType="begin"/>
      </w:r>
      <w:r>
        <w:rPr>
          <w:noProof/>
        </w:rPr>
        <w:instrText xml:space="preserve"> PAGEREF _Toc429494649 \h </w:instrText>
      </w:r>
      <w:r>
        <w:rPr>
          <w:noProof/>
        </w:rPr>
      </w:r>
      <w:r>
        <w:rPr>
          <w:noProof/>
        </w:rPr>
        <w:fldChar w:fldCharType="separate"/>
      </w:r>
      <w:r w:rsidR="00706656">
        <w:rPr>
          <w:noProof/>
        </w:rPr>
        <w:t>42</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Interpersonal violence</w:t>
      </w:r>
      <w:r>
        <w:rPr>
          <w:noProof/>
        </w:rPr>
        <w:tab/>
      </w:r>
      <w:r>
        <w:rPr>
          <w:noProof/>
        </w:rPr>
        <w:fldChar w:fldCharType="begin"/>
      </w:r>
      <w:r>
        <w:rPr>
          <w:noProof/>
        </w:rPr>
        <w:instrText xml:space="preserve"> PAGEREF _Toc429494650 \h </w:instrText>
      </w:r>
      <w:r>
        <w:rPr>
          <w:noProof/>
        </w:rPr>
      </w:r>
      <w:r>
        <w:rPr>
          <w:noProof/>
        </w:rPr>
        <w:fldChar w:fldCharType="separate"/>
      </w:r>
      <w:r w:rsidR="00706656">
        <w:rPr>
          <w:noProof/>
        </w:rPr>
        <w:t>44</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Oral health</w:t>
      </w:r>
      <w:r>
        <w:rPr>
          <w:noProof/>
        </w:rPr>
        <w:tab/>
      </w:r>
      <w:r>
        <w:rPr>
          <w:noProof/>
        </w:rPr>
        <w:fldChar w:fldCharType="begin"/>
      </w:r>
      <w:r>
        <w:rPr>
          <w:noProof/>
        </w:rPr>
        <w:instrText xml:space="preserve"> PAGEREF _Toc429494651 \h </w:instrText>
      </w:r>
      <w:r>
        <w:rPr>
          <w:noProof/>
        </w:rPr>
      </w:r>
      <w:r>
        <w:rPr>
          <w:noProof/>
        </w:rPr>
        <w:fldChar w:fldCharType="separate"/>
      </w:r>
      <w:r w:rsidR="00706656">
        <w:rPr>
          <w:noProof/>
        </w:rPr>
        <w:t>45</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Mental health</w:t>
      </w:r>
      <w:r>
        <w:rPr>
          <w:noProof/>
        </w:rPr>
        <w:tab/>
      </w:r>
      <w:r>
        <w:rPr>
          <w:noProof/>
        </w:rPr>
        <w:fldChar w:fldCharType="begin"/>
      </w:r>
      <w:r>
        <w:rPr>
          <w:noProof/>
        </w:rPr>
        <w:instrText xml:space="preserve"> PAGEREF _Toc429494652 \h </w:instrText>
      </w:r>
      <w:r>
        <w:rPr>
          <w:noProof/>
        </w:rPr>
      </w:r>
      <w:r>
        <w:rPr>
          <w:noProof/>
        </w:rPr>
        <w:fldChar w:fldCharType="separate"/>
      </w:r>
      <w:r w:rsidR="00706656">
        <w:rPr>
          <w:noProof/>
        </w:rPr>
        <w:t>47</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Infant health</w:t>
      </w:r>
      <w:r>
        <w:rPr>
          <w:noProof/>
        </w:rPr>
        <w:tab/>
      </w:r>
      <w:r>
        <w:rPr>
          <w:noProof/>
        </w:rPr>
        <w:fldChar w:fldCharType="begin"/>
      </w:r>
      <w:r>
        <w:rPr>
          <w:noProof/>
        </w:rPr>
        <w:instrText xml:space="preserve"> PAGEREF _Toc429494653 \h </w:instrText>
      </w:r>
      <w:r>
        <w:rPr>
          <w:noProof/>
        </w:rPr>
      </w:r>
      <w:r>
        <w:rPr>
          <w:noProof/>
        </w:rPr>
        <w:fldChar w:fldCharType="separate"/>
      </w:r>
      <w:r w:rsidR="00706656">
        <w:rPr>
          <w:noProof/>
        </w:rPr>
        <w:t>48</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Unintentional injury</w:t>
      </w:r>
      <w:r>
        <w:rPr>
          <w:noProof/>
        </w:rPr>
        <w:tab/>
      </w:r>
      <w:r>
        <w:rPr>
          <w:noProof/>
        </w:rPr>
        <w:fldChar w:fldCharType="begin"/>
      </w:r>
      <w:r>
        <w:rPr>
          <w:noProof/>
        </w:rPr>
        <w:instrText xml:space="preserve"> PAGEREF _Toc429494654 \h </w:instrText>
      </w:r>
      <w:r>
        <w:rPr>
          <w:noProof/>
        </w:rPr>
      </w:r>
      <w:r>
        <w:rPr>
          <w:noProof/>
        </w:rPr>
        <w:fldChar w:fldCharType="separate"/>
      </w:r>
      <w:r w:rsidR="00706656">
        <w:rPr>
          <w:noProof/>
        </w:rPr>
        <w:t>50</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lastRenderedPageBreak/>
        <w:t>Ngā ratonga hauora kua mahia: Health service use</w:t>
      </w:r>
      <w:r>
        <w:rPr>
          <w:noProof/>
        </w:rPr>
        <w:tab/>
      </w:r>
      <w:r>
        <w:rPr>
          <w:noProof/>
        </w:rPr>
        <w:fldChar w:fldCharType="begin"/>
      </w:r>
      <w:r>
        <w:rPr>
          <w:noProof/>
        </w:rPr>
        <w:instrText xml:space="preserve"> PAGEREF _Toc429494655 \h </w:instrText>
      </w:r>
      <w:r>
        <w:rPr>
          <w:noProof/>
        </w:rPr>
      </w:r>
      <w:r>
        <w:rPr>
          <w:noProof/>
        </w:rPr>
        <w:fldChar w:fldCharType="separate"/>
      </w:r>
      <w:r w:rsidR="00706656">
        <w:rPr>
          <w:noProof/>
        </w:rPr>
        <w:t>52</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Primary health care</w:t>
      </w:r>
      <w:r>
        <w:rPr>
          <w:noProof/>
        </w:rPr>
        <w:tab/>
      </w:r>
      <w:r>
        <w:rPr>
          <w:noProof/>
        </w:rPr>
        <w:fldChar w:fldCharType="begin"/>
      </w:r>
      <w:r>
        <w:rPr>
          <w:noProof/>
        </w:rPr>
        <w:instrText xml:space="preserve"> PAGEREF _Toc429494656 \h </w:instrText>
      </w:r>
      <w:r>
        <w:rPr>
          <w:noProof/>
        </w:rPr>
      </w:r>
      <w:r>
        <w:rPr>
          <w:noProof/>
        </w:rPr>
        <w:fldChar w:fldCharType="separate"/>
      </w:r>
      <w:r w:rsidR="00706656">
        <w:rPr>
          <w:noProof/>
        </w:rPr>
        <w:t>52</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Prescriptions</w:t>
      </w:r>
      <w:r>
        <w:rPr>
          <w:noProof/>
        </w:rPr>
        <w:tab/>
      </w:r>
      <w:r>
        <w:rPr>
          <w:noProof/>
        </w:rPr>
        <w:fldChar w:fldCharType="begin"/>
      </w:r>
      <w:r>
        <w:rPr>
          <w:noProof/>
        </w:rPr>
        <w:instrText xml:space="preserve"> PAGEREF _Toc429494657 \h </w:instrText>
      </w:r>
      <w:r>
        <w:rPr>
          <w:noProof/>
        </w:rPr>
      </w:r>
      <w:r>
        <w:rPr>
          <w:noProof/>
        </w:rPr>
        <w:fldChar w:fldCharType="separate"/>
      </w:r>
      <w:r w:rsidR="00706656">
        <w:rPr>
          <w:noProof/>
        </w:rPr>
        <w:t>56</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Ngā pūnaha hauora tūtohu: Health system indicators</w:t>
      </w:r>
      <w:r>
        <w:rPr>
          <w:noProof/>
        </w:rPr>
        <w:tab/>
      </w:r>
      <w:r>
        <w:rPr>
          <w:noProof/>
        </w:rPr>
        <w:fldChar w:fldCharType="begin"/>
      </w:r>
      <w:r>
        <w:rPr>
          <w:noProof/>
        </w:rPr>
        <w:instrText xml:space="preserve"> PAGEREF _Toc429494658 \h </w:instrText>
      </w:r>
      <w:r>
        <w:rPr>
          <w:noProof/>
        </w:rPr>
      </w:r>
      <w:r>
        <w:rPr>
          <w:noProof/>
        </w:rPr>
        <w:fldChar w:fldCharType="separate"/>
      </w:r>
      <w:r w:rsidR="00706656">
        <w:rPr>
          <w:noProof/>
        </w:rPr>
        <w:t>57</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Tāpiritanga: Appendices</w:t>
      </w:r>
      <w:r>
        <w:rPr>
          <w:noProof/>
        </w:rPr>
        <w:tab/>
      </w:r>
      <w:r>
        <w:rPr>
          <w:noProof/>
        </w:rPr>
        <w:fldChar w:fldCharType="begin"/>
      </w:r>
      <w:r>
        <w:rPr>
          <w:noProof/>
        </w:rPr>
        <w:instrText xml:space="preserve"> PAGEREF _Toc429494659 \h </w:instrText>
      </w:r>
      <w:r>
        <w:rPr>
          <w:noProof/>
        </w:rPr>
      </w:r>
      <w:r>
        <w:rPr>
          <w:noProof/>
        </w:rPr>
        <w:fldChar w:fldCharType="separate"/>
      </w:r>
      <w:r w:rsidR="00706656">
        <w:rPr>
          <w:noProof/>
        </w:rPr>
        <w:t>58</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Appendix 1: Data sources and ICD-10-AM codes</w:t>
      </w:r>
      <w:r>
        <w:rPr>
          <w:noProof/>
        </w:rPr>
        <w:tab/>
      </w:r>
      <w:r>
        <w:rPr>
          <w:noProof/>
        </w:rPr>
        <w:fldChar w:fldCharType="begin"/>
      </w:r>
      <w:r>
        <w:rPr>
          <w:noProof/>
        </w:rPr>
        <w:instrText xml:space="preserve"> PAGEREF _Toc429494660 \h </w:instrText>
      </w:r>
      <w:r>
        <w:rPr>
          <w:noProof/>
        </w:rPr>
      </w:r>
      <w:r>
        <w:rPr>
          <w:noProof/>
        </w:rPr>
        <w:fldChar w:fldCharType="separate"/>
      </w:r>
      <w:r w:rsidR="00706656">
        <w:rPr>
          <w:noProof/>
        </w:rPr>
        <w:t>58</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Appendix 2: 2001 Census total Māori population</w:t>
      </w:r>
      <w:r>
        <w:rPr>
          <w:noProof/>
        </w:rPr>
        <w:tab/>
      </w:r>
      <w:r>
        <w:rPr>
          <w:noProof/>
        </w:rPr>
        <w:fldChar w:fldCharType="begin"/>
      </w:r>
      <w:r>
        <w:rPr>
          <w:noProof/>
        </w:rPr>
        <w:instrText xml:space="preserve"> PAGEREF _Toc429494661 \h </w:instrText>
      </w:r>
      <w:r>
        <w:rPr>
          <w:noProof/>
        </w:rPr>
      </w:r>
      <w:r>
        <w:rPr>
          <w:noProof/>
        </w:rPr>
        <w:fldChar w:fldCharType="separate"/>
      </w:r>
      <w:r w:rsidR="00706656">
        <w:rPr>
          <w:noProof/>
        </w:rPr>
        <w:t>62</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Appendix 3: Years of life lost</w:t>
      </w:r>
      <w:r>
        <w:rPr>
          <w:noProof/>
        </w:rPr>
        <w:tab/>
      </w:r>
      <w:r>
        <w:rPr>
          <w:noProof/>
        </w:rPr>
        <w:fldChar w:fldCharType="begin"/>
      </w:r>
      <w:r>
        <w:rPr>
          <w:noProof/>
        </w:rPr>
        <w:instrText xml:space="preserve"> PAGEREF _Toc429494662 \h </w:instrText>
      </w:r>
      <w:r>
        <w:rPr>
          <w:noProof/>
        </w:rPr>
      </w:r>
      <w:r>
        <w:rPr>
          <w:noProof/>
        </w:rPr>
        <w:fldChar w:fldCharType="separate"/>
      </w:r>
      <w:r w:rsidR="00706656">
        <w:rPr>
          <w:noProof/>
        </w:rPr>
        <w:t>63</w:t>
      </w:r>
      <w:r>
        <w:rPr>
          <w:noProof/>
        </w:rPr>
        <w:fldChar w:fldCharType="end"/>
      </w:r>
    </w:p>
    <w:p w:rsidR="00BE0D81" w:rsidRDefault="00BE0D81">
      <w:pPr>
        <w:pStyle w:val="TOC2"/>
        <w:rPr>
          <w:rFonts w:asciiTheme="minorHAnsi" w:eastAsiaTheme="minorEastAsia" w:hAnsiTheme="minorHAnsi" w:cstheme="minorBidi"/>
          <w:noProof/>
          <w:szCs w:val="22"/>
          <w:lang w:eastAsia="en-NZ"/>
        </w:rPr>
      </w:pPr>
      <w:r>
        <w:rPr>
          <w:noProof/>
        </w:rPr>
        <w:t>Appendix 4: Ethnicity data in the cancer registration and public hospital event records</w:t>
      </w:r>
      <w:r>
        <w:rPr>
          <w:noProof/>
        </w:rPr>
        <w:tab/>
      </w:r>
      <w:r>
        <w:rPr>
          <w:noProof/>
        </w:rPr>
        <w:fldChar w:fldCharType="begin"/>
      </w:r>
      <w:r>
        <w:rPr>
          <w:noProof/>
        </w:rPr>
        <w:instrText xml:space="preserve"> PAGEREF _Toc429494663 \h </w:instrText>
      </w:r>
      <w:r>
        <w:rPr>
          <w:noProof/>
        </w:rPr>
      </w:r>
      <w:r>
        <w:rPr>
          <w:noProof/>
        </w:rPr>
        <w:fldChar w:fldCharType="separate"/>
      </w:r>
      <w:r w:rsidR="00706656">
        <w:rPr>
          <w:noProof/>
        </w:rPr>
        <w:t>64</w:t>
      </w:r>
      <w:r>
        <w:rPr>
          <w:noProof/>
        </w:rPr>
        <w:fldChar w:fldCharType="end"/>
      </w:r>
    </w:p>
    <w:p w:rsidR="00BE0D81" w:rsidRDefault="00BE0D81">
      <w:pPr>
        <w:pStyle w:val="TOC1"/>
        <w:rPr>
          <w:rFonts w:asciiTheme="minorHAnsi" w:eastAsiaTheme="minorEastAsia" w:hAnsiTheme="minorHAnsi" w:cstheme="minorBidi"/>
          <w:b w:val="0"/>
          <w:noProof/>
          <w:szCs w:val="22"/>
          <w:lang w:eastAsia="en-NZ"/>
        </w:rPr>
      </w:pPr>
      <w:r>
        <w:rPr>
          <w:noProof/>
        </w:rPr>
        <w:t>Pūtea kōrero:</w:t>
      </w:r>
      <w:r w:rsidRPr="00D6066B">
        <w:rPr>
          <w:noProof/>
          <w:color w:val="000000"/>
        </w:rPr>
        <w:t xml:space="preserve"> </w:t>
      </w:r>
      <w:r>
        <w:rPr>
          <w:noProof/>
        </w:rPr>
        <w:t>References</w:t>
      </w:r>
      <w:r>
        <w:rPr>
          <w:noProof/>
        </w:rPr>
        <w:tab/>
      </w:r>
      <w:r>
        <w:rPr>
          <w:noProof/>
        </w:rPr>
        <w:fldChar w:fldCharType="begin"/>
      </w:r>
      <w:r>
        <w:rPr>
          <w:noProof/>
        </w:rPr>
        <w:instrText xml:space="preserve"> PAGEREF _Toc429494664 \h </w:instrText>
      </w:r>
      <w:r>
        <w:rPr>
          <w:noProof/>
        </w:rPr>
      </w:r>
      <w:r>
        <w:rPr>
          <w:noProof/>
        </w:rPr>
        <w:fldChar w:fldCharType="separate"/>
      </w:r>
      <w:r w:rsidR="00706656">
        <w:rPr>
          <w:noProof/>
        </w:rPr>
        <w:t>67</w:t>
      </w:r>
      <w:r>
        <w:rPr>
          <w:noProof/>
        </w:rPr>
        <w:fldChar w:fldCharType="end"/>
      </w:r>
    </w:p>
    <w:p w:rsidR="00C86248" w:rsidRDefault="00C86248">
      <w:r>
        <w:rPr>
          <w:b/>
        </w:rPr>
        <w:fldChar w:fldCharType="end"/>
      </w:r>
    </w:p>
    <w:p w:rsidR="00C86248" w:rsidRDefault="00C86248"/>
    <w:p w:rsidR="00C86248" w:rsidRDefault="008103F1" w:rsidP="003B1D10">
      <w:pPr>
        <w:pStyle w:val="TOC1"/>
        <w:keepNext/>
      </w:pPr>
      <w:r>
        <w:t xml:space="preserve">Rārangi </w:t>
      </w:r>
      <w:r w:rsidR="004E3B83">
        <w:t>k</w:t>
      </w:r>
      <w:r>
        <w:t xml:space="preserve">auwhata </w:t>
      </w:r>
      <w:r w:rsidR="004E3B83">
        <w:t>t</w:t>
      </w:r>
      <w:r>
        <w:t xml:space="preserve">oro: </w:t>
      </w:r>
      <w:r w:rsidR="00C86248">
        <w:t xml:space="preserve">List of </w:t>
      </w:r>
      <w:r w:rsidR="004E3B83">
        <w:t>t</w:t>
      </w:r>
      <w:r w:rsidR="00C86248">
        <w:t>ables</w:t>
      </w:r>
    </w:p>
    <w:p w:rsidR="00F206E8" w:rsidRPr="0009045A" w:rsidRDefault="00C86248">
      <w:pPr>
        <w:pStyle w:val="TOC3"/>
        <w:rPr>
          <w:rFonts w:ascii="Calibri" w:hAnsi="Calibri"/>
          <w:noProof/>
          <w:szCs w:val="22"/>
          <w:lang w:eastAsia="en-NZ"/>
        </w:rPr>
      </w:pPr>
      <w:r>
        <w:rPr>
          <w:sz w:val="20"/>
        </w:rPr>
        <w:fldChar w:fldCharType="begin"/>
      </w:r>
      <w:r>
        <w:instrText xml:space="preserve"> TOC \t "Table,3" </w:instrText>
      </w:r>
      <w:r>
        <w:rPr>
          <w:sz w:val="20"/>
        </w:rPr>
        <w:fldChar w:fldCharType="separate"/>
      </w:r>
      <w:r w:rsidR="00F206E8">
        <w:rPr>
          <w:noProof/>
        </w:rPr>
        <w:t>Table 1:</w:t>
      </w:r>
      <w:r w:rsidR="00F206E8">
        <w:rPr>
          <w:noProof/>
        </w:rPr>
        <w:tab/>
        <w:t>Population by age group and gender, Māori and non-Māori, 2013</w:t>
      </w:r>
      <w:r w:rsidR="00F206E8">
        <w:rPr>
          <w:noProof/>
        </w:rPr>
        <w:tab/>
      </w:r>
      <w:r w:rsidR="00F206E8">
        <w:rPr>
          <w:noProof/>
        </w:rPr>
        <w:fldChar w:fldCharType="begin"/>
      </w:r>
      <w:r w:rsidR="00F206E8">
        <w:rPr>
          <w:noProof/>
        </w:rPr>
        <w:instrText xml:space="preserve"> PAGEREF _Toc427306772 \h </w:instrText>
      </w:r>
      <w:r w:rsidR="00F206E8">
        <w:rPr>
          <w:noProof/>
        </w:rPr>
      </w:r>
      <w:r w:rsidR="00F206E8">
        <w:rPr>
          <w:noProof/>
        </w:rPr>
        <w:fldChar w:fldCharType="separate"/>
      </w:r>
      <w:r w:rsidR="00706656">
        <w:rPr>
          <w:noProof/>
        </w:rPr>
        <w:t>6</w:t>
      </w:r>
      <w:r w:rsidR="00F206E8">
        <w:rPr>
          <w:noProof/>
        </w:rPr>
        <w:fldChar w:fldCharType="end"/>
      </w:r>
    </w:p>
    <w:p w:rsidR="00F206E8" w:rsidRPr="0009045A" w:rsidRDefault="00F206E8">
      <w:pPr>
        <w:pStyle w:val="TOC3"/>
        <w:rPr>
          <w:rFonts w:ascii="Calibri" w:hAnsi="Calibri"/>
          <w:noProof/>
          <w:szCs w:val="22"/>
          <w:lang w:eastAsia="en-NZ"/>
        </w:rPr>
      </w:pPr>
      <w:r>
        <w:rPr>
          <w:noProof/>
        </w:rPr>
        <w:t>Table 2:</w:t>
      </w:r>
      <w:r>
        <w:rPr>
          <w:noProof/>
        </w:rPr>
        <w:tab/>
        <w:t>Projected populations by gender, Māori and non-Māori, 2015–2030</w:t>
      </w:r>
      <w:r>
        <w:rPr>
          <w:noProof/>
        </w:rPr>
        <w:tab/>
      </w:r>
      <w:r>
        <w:rPr>
          <w:noProof/>
        </w:rPr>
        <w:fldChar w:fldCharType="begin"/>
      </w:r>
      <w:r>
        <w:rPr>
          <w:noProof/>
        </w:rPr>
        <w:instrText xml:space="preserve"> PAGEREF _Toc427306773 \h </w:instrText>
      </w:r>
      <w:r>
        <w:rPr>
          <w:noProof/>
        </w:rPr>
      </w:r>
      <w:r>
        <w:rPr>
          <w:noProof/>
        </w:rPr>
        <w:fldChar w:fldCharType="separate"/>
      </w:r>
      <w:r w:rsidR="00706656">
        <w:rPr>
          <w:noProof/>
        </w:rPr>
        <w:t>8</w:t>
      </w:r>
      <w:r>
        <w:rPr>
          <w:noProof/>
        </w:rPr>
        <w:fldChar w:fldCharType="end"/>
      </w:r>
    </w:p>
    <w:p w:rsidR="00F206E8" w:rsidRPr="0009045A" w:rsidRDefault="00F206E8">
      <w:pPr>
        <w:pStyle w:val="TOC3"/>
        <w:rPr>
          <w:rFonts w:ascii="Calibri" w:hAnsi="Calibri"/>
          <w:noProof/>
          <w:szCs w:val="22"/>
          <w:lang w:eastAsia="en-NZ"/>
        </w:rPr>
      </w:pPr>
      <w:r>
        <w:rPr>
          <w:noProof/>
        </w:rPr>
        <w:t>Table 3:</w:t>
      </w:r>
      <w:r>
        <w:rPr>
          <w:noProof/>
        </w:rPr>
        <w:tab/>
        <w:t>DHB populations by life-cycle age group, Māori and non-Māori, 2013</w:t>
      </w:r>
      <w:r>
        <w:rPr>
          <w:noProof/>
        </w:rPr>
        <w:tab/>
      </w:r>
      <w:r>
        <w:rPr>
          <w:noProof/>
        </w:rPr>
        <w:fldChar w:fldCharType="begin"/>
      </w:r>
      <w:r>
        <w:rPr>
          <w:noProof/>
        </w:rPr>
        <w:instrText xml:space="preserve"> PAGEREF _Toc427306774 \h </w:instrText>
      </w:r>
      <w:r>
        <w:rPr>
          <w:noProof/>
        </w:rPr>
      </w:r>
      <w:r>
        <w:rPr>
          <w:noProof/>
        </w:rPr>
        <w:fldChar w:fldCharType="separate"/>
      </w:r>
      <w:r w:rsidR="00706656">
        <w:rPr>
          <w:noProof/>
        </w:rPr>
        <w:t>9</w:t>
      </w:r>
      <w:r>
        <w:rPr>
          <w:noProof/>
        </w:rPr>
        <w:fldChar w:fldCharType="end"/>
      </w:r>
    </w:p>
    <w:p w:rsidR="00F206E8" w:rsidRPr="0009045A" w:rsidRDefault="00F206E8">
      <w:pPr>
        <w:pStyle w:val="TOC3"/>
        <w:rPr>
          <w:rFonts w:ascii="Calibri" w:hAnsi="Calibri"/>
          <w:noProof/>
          <w:szCs w:val="22"/>
          <w:lang w:eastAsia="en-NZ"/>
        </w:rPr>
      </w:pPr>
      <w:r>
        <w:rPr>
          <w:noProof/>
        </w:rPr>
        <w:t>Table 4:</w:t>
      </w:r>
      <w:r>
        <w:rPr>
          <w:noProof/>
        </w:rPr>
        <w:tab/>
        <w:t>Populations by neighbourhood deprivation decile (NZDep 2013) and by gender, Māori and non-Māori, 2013</w:t>
      </w:r>
      <w:r>
        <w:rPr>
          <w:noProof/>
        </w:rPr>
        <w:tab/>
      </w:r>
      <w:r>
        <w:rPr>
          <w:noProof/>
        </w:rPr>
        <w:fldChar w:fldCharType="begin"/>
      </w:r>
      <w:r>
        <w:rPr>
          <w:noProof/>
        </w:rPr>
        <w:instrText xml:space="preserve"> PAGEREF _Toc427306775 \h </w:instrText>
      </w:r>
      <w:r>
        <w:rPr>
          <w:noProof/>
        </w:rPr>
      </w:r>
      <w:r>
        <w:rPr>
          <w:noProof/>
        </w:rPr>
        <w:fldChar w:fldCharType="separate"/>
      </w:r>
      <w:r w:rsidR="00706656">
        <w:rPr>
          <w:noProof/>
        </w:rPr>
        <w:t>11</w:t>
      </w:r>
      <w:r>
        <w:rPr>
          <w:noProof/>
        </w:rPr>
        <w:fldChar w:fldCharType="end"/>
      </w:r>
    </w:p>
    <w:p w:rsidR="00F206E8" w:rsidRPr="0009045A" w:rsidRDefault="00F206E8">
      <w:pPr>
        <w:pStyle w:val="TOC3"/>
        <w:rPr>
          <w:rFonts w:ascii="Calibri" w:hAnsi="Calibri"/>
          <w:noProof/>
          <w:szCs w:val="22"/>
          <w:lang w:eastAsia="en-NZ"/>
        </w:rPr>
      </w:pPr>
      <w:r>
        <w:rPr>
          <w:noProof/>
        </w:rPr>
        <w:t>Table 5:</w:t>
      </w:r>
      <w:r>
        <w:rPr>
          <w:noProof/>
        </w:rPr>
        <w:tab/>
        <w:t>Socioeconomic indicators, by gender, Māori and non-Māori, 2013</w:t>
      </w:r>
      <w:r>
        <w:rPr>
          <w:noProof/>
        </w:rPr>
        <w:tab/>
      </w:r>
      <w:r>
        <w:rPr>
          <w:noProof/>
        </w:rPr>
        <w:fldChar w:fldCharType="begin"/>
      </w:r>
      <w:r>
        <w:rPr>
          <w:noProof/>
        </w:rPr>
        <w:instrText xml:space="preserve"> PAGEREF _Toc427306776 \h </w:instrText>
      </w:r>
      <w:r>
        <w:rPr>
          <w:noProof/>
        </w:rPr>
      </w:r>
      <w:r>
        <w:rPr>
          <w:noProof/>
        </w:rPr>
        <w:fldChar w:fldCharType="separate"/>
      </w:r>
      <w:r w:rsidR="00706656">
        <w:rPr>
          <w:noProof/>
        </w:rPr>
        <w:t>13</w:t>
      </w:r>
      <w:r>
        <w:rPr>
          <w:noProof/>
        </w:rPr>
        <w:fldChar w:fldCharType="end"/>
      </w:r>
    </w:p>
    <w:p w:rsidR="00F206E8" w:rsidRPr="0009045A" w:rsidRDefault="00F206E8">
      <w:pPr>
        <w:pStyle w:val="TOC3"/>
        <w:rPr>
          <w:rFonts w:ascii="Calibri" w:hAnsi="Calibri"/>
          <w:noProof/>
          <w:szCs w:val="22"/>
          <w:lang w:eastAsia="en-NZ"/>
        </w:rPr>
      </w:pPr>
      <w:r>
        <w:rPr>
          <w:noProof/>
        </w:rPr>
        <w:t>Table 6:</w:t>
      </w:r>
      <w:r>
        <w:rPr>
          <w:noProof/>
        </w:rPr>
        <w:tab/>
        <w:t>Self-reported experience of any racial discrimination, by gender, Māori and non</w:t>
      </w:r>
      <w:r>
        <w:rPr>
          <w:noProof/>
        </w:rPr>
        <w:noBreakHyphen/>
        <w:t>Māori, 2011/12</w:t>
      </w:r>
      <w:r>
        <w:rPr>
          <w:noProof/>
        </w:rPr>
        <w:tab/>
      </w:r>
      <w:r>
        <w:rPr>
          <w:noProof/>
        </w:rPr>
        <w:fldChar w:fldCharType="begin"/>
      </w:r>
      <w:r>
        <w:rPr>
          <w:noProof/>
        </w:rPr>
        <w:instrText xml:space="preserve"> PAGEREF _Toc427306777 \h </w:instrText>
      </w:r>
      <w:r>
        <w:rPr>
          <w:noProof/>
        </w:rPr>
      </w:r>
      <w:r>
        <w:rPr>
          <w:noProof/>
        </w:rPr>
        <w:fldChar w:fldCharType="separate"/>
      </w:r>
      <w:r w:rsidR="00706656">
        <w:rPr>
          <w:noProof/>
        </w:rPr>
        <w:t>14</w:t>
      </w:r>
      <w:r>
        <w:rPr>
          <w:noProof/>
        </w:rPr>
        <w:fldChar w:fldCharType="end"/>
      </w:r>
    </w:p>
    <w:p w:rsidR="00F206E8" w:rsidRPr="0009045A" w:rsidRDefault="00F206E8">
      <w:pPr>
        <w:pStyle w:val="TOC3"/>
        <w:rPr>
          <w:rFonts w:ascii="Calibri" w:hAnsi="Calibri"/>
          <w:noProof/>
          <w:szCs w:val="22"/>
          <w:lang w:eastAsia="en-NZ"/>
        </w:rPr>
      </w:pPr>
      <w:r>
        <w:rPr>
          <w:noProof/>
        </w:rPr>
        <w:t>Table 7:</w:t>
      </w:r>
      <w:r>
        <w:rPr>
          <w:noProof/>
        </w:rPr>
        <w:tab/>
        <w:t>Self-reported experience of ethnically motivated personal attack, by gender, Māori and non-Māori, 2011/12</w:t>
      </w:r>
      <w:r>
        <w:rPr>
          <w:noProof/>
        </w:rPr>
        <w:tab/>
      </w:r>
      <w:r>
        <w:rPr>
          <w:noProof/>
        </w:rPr>
        <w:fldChar w:fldCharType="begin"/>
      </w:r>
      <w:r>
        <w:rPr>
          <w:noProof/>
        </w:rPr>
        <w:instrText xml:space="preserve"> PAGEREF _Toc427306778 \h </w:instrText>
      </w:r>
      <w:r>
        <w:rPr>
          <w:noProof/>
        </w:rPr>
      </w:r>
      <w:r>
        <w:rPr>
          <w:noProof/>
        </w:rPr>
        <w:fldChar w:fldCharType="separate"/>
      </w:r>
      <w:r w:rsidR="00706656">
        <w:rPr>
          <w:noProof/>
        </w:rPr>
        <w:t>14</w:t>
      </w:r>
      <w:r>
        <w:rPr>
          <w:noProof/>
        </w:rPr>
        <w:fldChar w:fldCharType="end"/>
      </w:r>
    </w:p>
    <w:p w:rsidR="00F206E8" w:rsidRPr="0009045A" w:rsidRDefault="00F206E8">
      <w:pPr>
        <w:pStyle w:val="TOC3"/>
        <w:rPr>
          <w:rFonts w:ascii="Calibri" w:hAnsi="Calibri"/>
          <w:noProof/>
          <w:szCs w:val="22"/>
          <w:lang w:eastAsia="en-NZ"/>
        </w:rPr>
      </w:pPr>
      <w:r>
        <w:rPr>
          <w:noProof/>
        </w:rPr>
        <w:t>Table 8:</w:t>
      </w:r>
      <w:r>
        <w:rPr>
          <w:noProof/>
        </w:rPr>
        <w:tab/>
        <w:t>Self-reported experience of unfair treatment on the basis of ethnicity, by gender, Māori and non-Māori, 2011/12</w:t>
      </w:r>
      <w:r>
        <w:rPr>
          <w:noProof/>
        </w:rPr>
        <w:tab/>
      </w:r>
      <w:r>
        <w:rPr>
          <w:noProof/>
        </w:rPr>
        <w:fldChar w:fldCharType="begin"/>
      </w:r>
      <w:r>
        <w:rPr>
          <w:noProof/>
        </w:rPr>
        <w:instrText xml:space="preserve"> PAGEREF _Toc427306779 \h </w:instrText>
      </w:r>
      <w:r>
        <w:rPr>
          <w:noProof/>
        </w:rPr>
      </w:r>
      <w:r>
        <w:rPr>
          <w:noProof/>
        </w:rPr>
        <w:fldChar w:fldCharType="separate"/>
      </w:r>
      <w:r w:rsidR="00706656">
        <w:rPr>
          <w:noProof/>
        </w:rPr>
        <w:t>15</w:t>
      </w:r>
      <w:r>
        <w:rPr>
          <w:noProof/>
        </w:rPr>
        <w:fldChar w:fldCharType="end"/>
      </w:r>
    </w:p>
    <w:p w:rsidR="00F206E8" w:rsidRPr="0009045A" w:rsidRDefault="00F206E8">
      <w:pPr>
        <w:pStyle w:val="TOC3"/>
        <w:rPr>
          <w:rFonts w:ascii="Calibri" w:hAnsi="Calibri"/>
          <w:noProof/>
          <w:szCs w:val="22"/>
          <w:lang w:eastAsia="en-NZ"/>
        </w:rPr>
      </w:pPr>
      <w:r>
        <w:rPr>
          <w:noProof/>
        </w:rPr>
        <w:t>Table 9:</w:t>
      </w:r>
      <w:r>
        <w:rPr>
          <w:noProof/>
        </w:rPr>
        <w:tab/>
        <w:t>Daily smoking in people aged 14–15 years, by gender, Māori and non-Māori, 2014</w:t>
      </w:r>
      <w:r>
        <w:rPr>
          <w:noProof/>
        </w:rPr>
        <w:tab/>
      </w:r>
      <w:r>
        <w:rPr>
          <w:noProof/>
        </w:rPr>
        <w:fldChar w:fldCharType="begin"/>
      </w:r>
      <w:r>
        <w:rPr>
          <w:noProof/>
        </w:rPr>
        <w:instrText xml:space="preserve"> PAGEREF _Toc427306780 \h </w:instrText>
      </w:r>
      <w:r>
        <w:rPr>
          <w:noProof/>
        </w:rPr>
      </w:r>
      <w:r>
        <w:rPr>
          <w:noProof/>
        </w:rPr>
        <w:fldChar w:fldCharType="separate"/>
      </w:r>
      <w:r w:rsidR="00706656">
        <w:rPr>
          <w:noProof/>
        </w:rPr>
        <w:t>16</w:t>
      </w:r>
      <w:r>
        <w:rPr>
          <w:noProof/>
        </w:rPr>
        <w:fldChar w:fldCharType="end"/>
      </w:r>
    </w:p>
    <w:p w:rsidR="00F206E8" w:rsidRPr="0009045A" w:rsidRDefault="00F206E8">
      <w:pPr>
        <w:pStyle w:val="TOC3"/>
        <w:rPr>
          <w:rFonts w:ascii="Calibri" w:hAnsi="Calibri"/>
          <w:noProof/>
          <w:szCs w:val="22"/>
          <w:lang w:eastAsia="en-NZ"/>
        </w:rPr>
      </w:pPr>
      <w:r>
        <w:rPr>
          <w:noProof/>
        </w:rPr>
        <w:t>Table 10:</w:t>
      </w:r>
      <w:r>
        <w:rPr>
          <w:noProof/>
        </w:rPr>
        <w:tab/>
        <w:t>Current smoking in people aged 15 and over, by gender, Māori and non-Māori, 2013/14</w:t>
      </w:r>
      <w:r>
        <w:rPr>
          <w:noProof/>
        </w:rPr>
        <w:tab/>
      </w:r>
      <w:r>
        <w:rPr>
          <w:noProof/>
        </w:rPr>
        <w:fldChar w:fldCharType="begin"/>
      </w:r>
      <w:r>
        <w:rPr>
          <w:noProof/>
        </w:rPr>
        <w:instrText xml:space="preserve"> PAGEREF _Toc427306781 \h </w:instrText>
      </w:r>
      <w:r>
        <w:rPr>
          <w:noProof/>
        </w:rPr>
      </w:r>
      <w:r>
        <w:rPr>
          <w:noProof/>
        </w:rPr>
        <w:fldChar w:fldCharType="separate"/>
      </w:r>
      <w:r w:rsidR="00706656">
        <w:rPr>
          <w:noProof/>
        </w:rPr>
        <w:t>16</w:t>
      </w:r>
      <w:r>
        <w:rPr>
          <w:noProof/>
        </w:rPr>
        <w:fldChar w:fldCharType="end"/>
      </w:r>
    </w:p>
    <w:p w:rsidR="00F206E8" w:rsidRPr="0009045A" w:rsidRDefault="00F206E8">
      <w:pPr>
        <w:pStyle w:val="TOC3"/>
        <w:rPr>
          <w:rFonts w:ascii="Calibri" w:hAnsi="Calibri"/>
          <w:noProof/>
          <w:szCs w:val="22"/>
          <w:lang w:eastAsia="en-NZ"/>
        </w:rPr>
      </w:pPr>
      <w:r>
        <w:rPr>
          <w:noProof/>
        </w:rPr>
        <w:t>Table 11:</w:t>
      </w:r>
      <w:r>
        <w:rPr>
          <w:noProof/>
        </w:rPr>
        <w:tab/>
        <w:t>Alcohol use indicators, by gender, Māori and non-Māori, 2013/14</w:t>
      </w:r>
      <w:r>
        <w:rPr>
          <w:noProof/>
        </w:rPr>
        <w:tab/>
      </w:r>
      <w:r>
        <w:rPr>
          <w:noProof/>
        </w:rPr>
        <w:fldChar w:fldCharType="begin"/>
      </w:r>
      <w:r>
        <w:rPr>
          <w:noProof/>
        </w:rPr>
        <w:instrText xml:space="preserve"> PAGEREF _Toc427306782 \h </w:instrText>
      </w:r>
      <w:r>
        <w:rPr>
          <w:noProof/>
        </w:rPr>
      </w:r>
      <w:r>
        <w:rPr>
          <w:noProof/>
        </w:rPr>
        <w:fldChar w:fldCharType="separate"/>
      </w:r>
      <w:r w:rsidR="00706656">
        <w:rPr>
          <w:noProof/>
        </w:rPr>
        <w:t>17</w:t>
      </w:r>
      <w:r>
        <w:rPr>
          <w:noProof/>
        </w:rPr>
        <w:fldChar w:fldCharType="end"/>
      </w:r>
    </w:p>
    <w:p w:rsidR="00F206E8" w:rsidRPr="0009045A" w:rsidRDefault="00F206E8">
      <w:pPr>
        <w:pStyle w:val="TOC3"/>
        <w:rPr>
          <w:rFonts w:ascii="Calibri" w:hAnsi="Calibri"/>
          <w:noProof/>
          <w:szCs w:val="22"/>
          <w:lang w:eastAsia="en-NZ"/>
        </w:rPr>
      </w:pPr>
      <w:r>
        <w:rPr>
          <w:noProof/>
        </w:rPr>
        <w:t>Table 12:</w:t>
      </w:r>
      <w:r>
        <w:rPr>
          <w:noProof/>
        </w:rPr>
        <w:tab/>
        <w:t>Nutrition indicators, by gender, Māori and non-Māori, 2013/14</w:t>
      </w:r>
      <w:r>
        <w:rPr>
          <w:noProof/>
        </w:rPr>
        <w:tab/>
      </w:r>
      <w:r>
        <w:rPr>
          <w:noProof/>
        </w:rPr>
        <w:fldChar w:fldCharType="begin"/>
      </w:r>
      <w:r>
        <w:rPr>
          <w:noProof/>
        </w:rPr>
        <w:instrText xml:space="preserve"> PAGEREF _Toc427306783 \h </w:instrText>
      </w:r>
      <w:r>
        <w:rPr>
          <w:noProof/>
        </w:rPr>
      </w:r>
      <w:r>
        <w:rPr>
          <w:noProof/>
        </w:rPr>
        <w:fldChar w:fldCharType="separate"/>
      </w:r>
      <w:r w:rsidR="00706656">
        <w:rPr>
          <w:noProof/>
        </w:rPr>
        <w:t>18</w:t>
      </w:r>
      <w:r>
        <w:rPr>
          <w:noProof/>
        </w:rPr>
        <w:fldChar w:fldCharType="end"/>
      </w:r>
    </w:p>
    <w:p w:rsidR="00F206E8" w:rsidRPr="0009045A" w:rsidRDefault="00F206E8">
      <w:pPr>
        <w:pStyle w:val="TOC3"/>
        <w:rPr>
          <w:rFonts w:ascii="Calibri" w:hAnsi="Calibri"/>
          <w:noProof/>
          <w:szCs w:val="22"/>
          <w:lang w:eastAsia="en-NZ"/>
        </w:rPr>
      </w:pPr>
      <w:r>
        <w:rPr>
          <w:noProof/>
        </w:rPr>
        <w:t>Table 13:</w:t>
      </w:r>
      <w:r>
        <w:rPr>
          <w:noProof/>
        </w:rPr>
        <w:tab/>
        <w:t>International BMI cut-off points for adults aged 18 years and over</w:t>
      </w:r>
      <w:r>
        <w:rPr>
          <w:noProof/>
        </w:rPr>
        <w:tab/>
      </w:r>
      <w:r>
        <w:rPr>
          <w:noProof/>
        </w:rPr>
        <w:fldChar w:fldCharType="begin"/>
      </w:r>
      <w:r>
        <w:rPr>
          <w:noProof/>
        </w:rPr>
        <w:instrText xml:space="preserve"> PAGEREF _Toc427306784 \h </w:instrText>
      </w:r>
      <w:r>
        <w:rPr>
          <w:noProof/>
        </w:rPr>
      </w:r>
      <w:r>
        <w:rPr>
          <w:noProof/>
        </w:rPr>
        <w:fldChar w:fldCharType="separate"/>
      </w:r>
      <w:r w:rsidR="00706656">
        <w:rPr>
          <w:noProof/>
        </w:rPr>
        <w:t>19</w:t>
      </w:r>
      <w:r>
        <w:rPr>
          <w:noProof/>
        </w:rPr>
        <w:fldChar w:fldCharType="end"/>
      </w:r>
    </w:p>
    <w:p w:rsidR="00F206E8" w:rsidRPr="0009045A" w:rsidRDefault="00F206E8">
      <w:pPr>
        <w:pStyle w:val="TOC3"/>
        <w:rPr>
          <w:rFonts w:ascii="Calibri" w:hAnsi="Calibri"/>
          <w:noProof/>
          <w:szCs w:val="22"/>
          <w:lang w:eastAsia="en-NZ"/>
        </w:rPr>
      </w:pPr>
      <w:r>
        <w:rPr>
          <w:noProof/>
        </w:rPr>
        <w:t>Table 14:</w:t>
      </w:r>
      <w:r>
        <w:rPr>
          <w:noProof/>
        </w:rPr>
        <w:tab/>
        <w:t>Body size indicators, children aged 5–14 years, by gender, Māori and non</w:t>
      </w:r>
      <w:r>
        <w:rPr>
          <w:noProof/>
        </w:rPr>
        <w:noBreakHyphen/>
        <w:t>Māori, 2013/14</w:t>
      </w:r>
      <w:r>
        <w:rPr>
          <w:noProof/>
        </w:rPr>
        <w:tab/>
      </w:r>
      <w:r>
        <w:rPr>
          <w:noProof/>
        </w:rPr>
        <w:fldChar w:fldCharType="begin"/>
      </w:r>
      <w:r>
        <w:rPr>
          <w:noProof/>
        </w:rPr>
        <w:instrText xml:space="preserve"> PAGEREF _Toc427306785 \h </w:instrText>
      </w:r>
      <w:r>
        <w:rPr>
          <w:noProof/>
        </w:rPr>
      </w:r>
      <w:r>
        <w:rPr>
          <w:noProof/>
        </w:rPr>
        <w:fldChar w:fldCharType="separate"/>
      </w:r>
      <w:r w:rsidR="00706656">
        <w:rPr>
          <w:noProof/>
        </w:rPr>
        <w:t>20</w:t>
      </w:r>
      <w:r>
        <w:rPr>
          <w:noProof/>
        </w:rPr>
        <w:fldChar w:fldCharType="end"/>
      </w:r>
    </w:p>
    <w:p w:rsidR="00F206E8" w:rsidRPr="0009045A" w:rsidRDefault="00F206E8">
      <w:pPr>
        <w:pStyle w:val="TOC3"/>
        <w:rPr>
          <w:rFonts w:ascii="Calibri" w:hAnsi="Calibri"/>
          <w:noProof/>
          <w:szCs w:val="22"/>
          <w:lang w:eastAsia="en-NZ"/>
        </w:rPr>
      </w:pPr>
      <w:r>
        <w:rPr>
          <w:noProof/>
        </w:rPr>
        <w:t>Table 15:</w:t>
      </w:r>
      <w:r>
        <w:rPr>
          <w:noProof/>
        </w:rPr>
        <w:tab/>
        <w:t>Body size indicators, adults aged 15 and over, by gender, Māori and non</w:t>
      </w:r>
      <w:r>
        <w:rPr>
          <w:noProof/>
        </w:rPr>
        <w:noBreakHyphen/>
        <w:t>Māori, 2013/14</w:t>
      </w:r>
      <w:r>
        <w:rPr>
          <w:noProof/>
        </w:rPr>
        <w:tab/>
      </w:r>
      <w:r>
        <w:rPr>
          <w:noProof/>
        </w:rPr>
        <w:fldChar w:fldCharType="begin"/>
      </w:r>
      <w:r>
        <w:rPr>
          <w:noProof/>
        </w:rPr>
        <w:instrText xml:space="preserve"> PAGEREF _Toc427306786 \h </w:instrText>
      </w:r>
      <w:r>
        <w:rPr>
          <w:noProof/>
        </w:rPr>
      </w:r>
      <w:r>
        <w:rPr>
          <w:noProof/>
        </w:rPr>
        <w:fldChar w:fldCharType="separate"/>
      </w:r>
      <w:r w:rsidR="00706656">
        <w:rPr>
          <w:noProof/>
        </w:rPr>
        <w:t>20</w:t>
      </w:r>
      <w:r>
        <w:rPr>
          <w:noProof/>
        </w:rPr>
        <w:fldChar w:fldCharType="end"/>
      </w:r>
    </w:p>
    <w:p w:rsidR="00F206E8" w:rsidRPr="0009045A" w:rsidRDefault="00F206E8">
      <w:pPr>
        <w:pStyle w:val="TOC3"/>
        <w:rPr>
          <w:rFonts w:ascii="Calibri" w:hAnsi="Calibri"/>
          <w:noProof/>
          <w:szCs w:val="22"/>
          <w:lang w:eastAsia="en-NZ"/>
        </w:rPr>
      </w:pPr>
      <w:r>
        <w:rPr>
          <w:noProof/>
        </w:rPr>
        <w:t>Table 16:</w:t>
      </w:r>
      <w:r>
        <w:rPr>
          <w:noProof/>
        </w:rPr>
        <w:tab/>
        <w:t>Physical activity indicators, by gender, Māori and non-Māori, 2013/14</w:t>
      </w:r>
      <w:r>
        <w:rPr>
          <w:noProof/>
        </w:rPr>
        <w:tab/>
      </w:r>
      <w:r>
        <w:rPr>
          <w:noProof/>
        </w:rPr>
        <w:fldChar w:fldCharType="begin"/>
      </w:r>
      <w:r>
        <w:rPr>
          <w:noProof/>
        </w:rPr>
        <w:instrText xml:space="preserve"> PAGEREF _Toc427306787 \h </w:instrText>
      </w:r>
      <w:r>
        <w:rPr>
          <w:noProof/>
        </w:rPr>
      </w:r>
      <w:r>
        <w:rPr>
          <w:noProof/>
        </w:rPr>
        <w:fldChar w:fldCharType="separate"/>
      </w:r>
      <w:r w:rsidR="00706656">
        <w:rPr>
          <w:noProof/>
        </w:rPr>
        <w:t>21</w:t>
      </w:r>
      <w:r>
        <w:rPr>
          <w:noProof/>
        </w:rPr>
        <w:fldChar w:fldCharType="end"/>
      </w:r>
    </w:p>
    <w:p w:rsidR="00F206E8" w:rsidRPr="0009045A" w:rsidRDefault="00F206E8">
      <w:pPr>
        <w:pStyle w:val="TOC3"/>
        <w:rPr>
          <w:rFonts w:ascii="Calibri" w:hAnsi="Calibri"/>
          <w:noProof/>
          <w:szCs w:val="22"/>
          <w:lang w:eastAsia="en-NZ"/>
        </w:rPr>
      </w:pPr>
      <w:r>
        <w:rPr>
          <w:noProof/>
        </w:rPr>
        <w:t>Table 17:</w:t>
      </w:r>
      <w:r>
        <w:rPr>
          <w:noProof/>
        </w:rPr>
        <w:tab/>
        <w:t>Disability prevalence, by age group and gender, Māori and non-Māori, 2013</w:t>
      </w:r>
      <w:r>
        <w:rPr>
          <w:noProof/>
        </w:rPr>
        <w:tab/>
      </w:r>
      <w:r>
        <w:rPr>
          <w:noProof/>
        </w:rPr>
        <w:fldChar w:fldCharType="begin"/>
      </w:r>
      <w:r>
        <w:rPr>
          <w:noProof/>
        </w:rPr>
        <w:instrText xml:space="preserve"> PAGEREF _Toc427306788 \h </w:instrText>
      </w:r>
      <w:r>
        <w:rPr>
          <w:noProof/>
        </w:rPr>
      </w:r>
      <w:r>
        <w:rPr>
          <w:noProof/>
        </w:rPr>
        <w:fldChar w:fldCharType="separate"/>
      </w:r>
      <w:r w:rsidR="00706656">
        <w:rPr>
          <w:noProof/>
        </w:rPr>
        <w:t>24</w:t>
      </w:r>
      <w:r>
        <w:rPr>
          <w:noProof/>
        </w:rPr>
        <w:fldChar w:fldCharType="end"/>
      </w:r>
    </w:p>
    <w:p w:rsidR="00F206E8" w:rsidRPr="0009045A" w:rsidRDefault="00F206E8">
      <w:pPr>
        <w:pStyle w:val="TOC3"/>
        <w:rPr>
          <w:rFonts w:ascii="Calibri" w:hAnsi="Calibri"/>
          <w:noProof/>
          <w:szCs w:val="22"/>
          <w:lang w:eastAsia="en-NZ"/>
        </w:rPr>
      </w:pPr>
      <w:r>
        <w:rPr>
          <w:noProof/>
        </w:rPr>
        <w:t>Table 18:</w:t>
      </w:r>
      <w:r>
        <w:rPr>
          <w:noProof/>
        </w:rPr>
        <w:tab/>
        <w:t>Prevalence of unmet need for special equipment among total disabled population, by age group and gender, Māori and non-Māori, 2013</w:t>
      </w:r>
      <w:r>
        <w:rPr>
          <w:noProof/>
        </w:rPr>
        <w:tab/>
      </w:r>
      <w:r>
        <w:rPr>
          <w:noProof/>
        </w:rPr>
        <w:fldChar w:fldCharType="begin"/>
      </w:r>
      <w:r>
        <w:rPr>
          <w:noProof/>
        </w:rPr>
        <w:instrText xml:space="preserve"> PAGEREF _Toc427306789 \h </w:instrText>
      </w:r>
      <w:r>
        <w:rPr>
          <w:noProof/>
        </w:rPr>
      </w:r>
      <w:r>
        <w:rPr>
          <w:noProof/>
        </w:rPr>
        <w:fldChar w:fldCharType="separate"/>
      </w:r>
      <w:r w:rsidR="00706656">
        <w:rPr>
          <w:noProof/>
        </w:rPr>
        <w:t>26</w:t>
      </w:r>
      <w:r>
        <w:rPr>
          <w:noProof/>
        </w:rPr>
        <w:fldChar w:fldCharType="end"/>
      </w:r>
    </w:p>
    <w:p w:rsidR="00F206E8" w:rsidRPr="0009045A" w:rsidRDefault="00F206E8">
      <w:pPr>
        <w:pStyle w:val="TOC3"/>
        <w:rPr>
          <w:rFonts w:ascii="Calibri" w:hAnsi="Calibri"/>
          <w:noProof/>
          <w:szCs w:val="22"/>
          <w:lang w:eastAsia="en-NZ"/>
        </w:rPr>
      </w:pPr>
      <w:r>
        <w:rPr>
          <w:noProof/>
        </w:rPr>
        <w:lastRenderedPageBreak/>
        <w:t>Table 19:</w:t>
      </w:r>
      <w:r>
        <w:rPr>
          <w:noProof/>
        </w:rPr>
        <w:tab/>
        <w:t>Prevalence of unmet need for health professional among total disabled population, by age group and gender, Māori and non-Māori, 2013</w:t>
      </w:r>
      <w:r>
        <w:rPr>
          <w:noProof/>
        </w:rPr>
        <w:tab/>
      </w:r>
      <w:r>
        <w:rPr>
          <w:noProof/>
        </w:rPr>
        <w:fldChar w:fldCharType="begin"/>
      </w:r>
      <w:r>
        <w:rPr>
          <w:noProof/>
        </w:rPr>
        <w:instrText xml:space="preserve"> PAGEREF _Toc427306790 \h </w:instrText>
      </w:r>
      <w:r>
        <w:rPr>
          <w:noProof/>
        </w:rPr>
      </w:r>
      <w:r>
        <w:rPr>
          <w:noProof/>
        </w:rPr>
        <w:fldChar w:fldCharType="separate"/>
      </w:r>
      <w:r w:rsidR="00706656">
        <w:rPr>
          <w:noProof/>
        </w:rPr>
        <w:t>26</w:t>
      </w:r>
      <w:r>
        <w:rPr>
          <w:noProof/>
        </w:rPr>
        <w:fldChar w:fldCharType="end"/>
      </w:r>
    </w:p>
    <w:p w:rsidR="00F206E8" w:rsidRPr="0009045A" w:rsidRDefault="00F206E8">
      <w:pPr>
        <w:pStyle w:val="TOC3"/>
        <w:rPr>
          <w:rFonts w:ascii="Calibri" w:hAnsi="Calibri"/>
          <w:noProof/>
          <w:szCs w:val="22"/>
          <w:lang w:eastAsia="en-NZ"/>
        </w:rPr>
      </w:pPr>
      <w:r>
        <w:rPr>
          <w:noProof/>
        </w:rPr>
        <w:t>Table 20:</w:t>
      </w:r>
      <w:r>
        <w:rPr>
          <w:noProof/>
        </w:rPr>
        <w:tab/>
        <w:t>Major causes of death, ranked by age-standardised mortality rates, by gender, Māori and non-Māori, 2010–12</w:t>
      </w:r>
      <w:r>
        <w:rPr>
          <w:noProof/>
        </w:rPr>
        <w:tab/>
      </w:r>
      <w:r>
        <w:rPr>
          <w:noProof/>
        </w:rPr>
        <w:fldChar w:fldCharType="begin"/>
      </w:r>
      <w:r>
        <w:rPr>
          <w:noProof/>
        </w:rPr>
        <w:instrText xml:space="preserve"> PAGEREF _Toc427306791 \h </w:instrText>
      </w:r>
      <w:r>
        <w:rPr>
          <w:noProof/>
        </w:rPr>
      </w:r>
      <w:r>
        <w:rPr>
          <w:noProof/>
        </w:rPr>
        <w:fldChar w:fldCharType="separate"/>
      </w:r>
      <w:r w:rsidR="00706656">
        <w:rPr>
          <w:noProof/>
        </w:rPr>
        <w:t>28</w:t>
      </w:r>
      <w:r>
        <w:rPr>
          <w:noProof/>
        </w:rPr>
        <w:fldChar w:fldCharType="end"/>
      </w:r>
    </w:p>
    <w:p w:rsidR="00F206E8" w:rsidRPr="0009045A" w:rsidRDefault="00F206E8">
      <w:pPr>
        <w:pStyle w:val="TOC3"/>
        <w:rPr>
          <w:rFonts w:ascii="Calibri" w:hAnsi="Calibri"/>
          <w:noProof/>
          <w:szCs w:val="22"/>
          <w:lang w:eastAsia="en-NZ"/>
        </w:rPr>
      </w:pPr>
      <w:r>
        <w:rPr>
          <w:noProof/>
        </w:rPr>
        <w:t>Table 21:</w:t>
      </w:r>
      <w:r>
        <w:rPr>
          <w:noProof/>
        </w:rPr>
        <w:tab/>
        <w:t>Major causes of death, ranked by YLL, by gender, Māori and non-Māori, 2010–12</w:t>
      </w:r>
      <w:r>
        <w:rPr>
          <w:noProof/>
        </w:rPr>
        <w:tab/>
      </w:r>
      <w:r>
        <w:rPr>
          <w:noProof/>
        </w:rPr>
        <w:fldChar w:fldCharType="begin"/>
      </w:r>
      <w:r>
        <w:rPr>
          <w:noProof/>
        </w:rPr>
        <w:instrText xml:space="preserve"> PAGEREF _Toc427306792 \h </w:instrText>
      </w:r>
      <w:r>
        <w:rPr>
          <w:noProof/>
        </w:rPr>
      </w:r>
      <w:r>
        <w:rPr>
          <w:noProof/>
        </w:rPr>
        <w:fldChar w:fldCharType="separate"/>
      </w:r>
      <w:r w:rsidR="00706656">
        <w:rPr>
          <w:noProof/>
        </w:rPr>
        <w:t>29</w:t>
      </w:r>
      <w:r>
        <w:rPr>
          <w:noProof/>
        </w:rPr>
        <w:fldChar w:fldCharType="end"/>
      </w:r>
    </w:p>
    <w:p w:rsidR="00F206E8" w:rsidRPr="0009045A" w:rsidRDefault="00F206E8">
      <w:pPr>
        <w:pStyle w:val="TOC3"/>
        <w:rPr>
          <w:rFonts w:ascii="Calibri" w:hAnsi="Calibri"/>
          <w:noProof/>
          <w:szCs w:val="22"/>
          <w:lang w:eastAsia="en-NZ"/>
        </w:rPr>
      </w:pPr>
      <w:r>
        <w:rPr>
          <w:noProof/>
        </w:rPr>
        <w:t>Table 22:</w:t>
      </w:r>
      <w:r>
        <w:rPr>
          <w:noProof/>
        </w:rPr>
        <w:tab/>
        <w:t>Cardiovascular disease indicators, by gender, Māori and non-Māori</w:t>
      </w:r>
      <w:r>
        <w:rPr>
          <w:noProof/>
        </w:rPr>
        <w:tab/>
      </w:r>
      <w:r>
        <w:rPr>
          <w:noProof/>
        </w:rPr>
        <w:fldChar w:fldCharType="begin"/>
      </w:r>
      <w:r>
        <w:rPr>
          <w:noProof/>
        </w:rPr>
        <w:instrText xml:space="preserve"> PAGEREF _Toc427306793 \h </w:instrText>
      </w:r>
      <w:r>
        <w:rPr>
          <w:noProof/>
        </w:rPr>
      </w:r>
      <w:r>
        <w:rPr>
          <w:noProof/>
        </w:rPr>
        <w:fldChar w:fldCharType="separate"/>
      </w:r>
      <w:r w:rsidR="00706656">
        <w:rPr>
          <w:noProof/>
        </w:rPr>
        <w:t>30</w:t>
      </w:r>
      <w:r>
        <w:rPr>
          <w:noProof/>
        </w:rPr>
        <w:fldChar w:fldCharType="end"/>
      </w:r>
    </w:p>
    <w:p w:rsidR="00F206E8" w:rsidRPr="0009045A" w:rsidRDefault="00F206E8">
      <w:pPr>
        <w:pStyle w:val="TOC3"/>
        <w:rPr>
          <w:rFonts w:ascii="Calibri" w:hAnsi="Calibri"/>
          <w:noProof/>
          <w:szCs w:val="22"/>
          <w:lang w:eastAsia="en-NZ"/>
        </w:rPr>
      </w:pPr>
      <w:r>
        <w:rPr>
          <w:noProof/>
        </w:rPr>
        <w:t>Table 23:</w:t>
      </w:r>
      <w:r>
        <w:rPr>
          <w:noProof/>
        </w:rPr>
        <w:tab/>
        <w:t>Ischaemic heart disease indicators, by gender, Māori and non-Māori</w:t>
      </w:r>
      <w:r>
        <w:rPr>
          <w:noProof/>
        </w:rPr>
        <w:tab/>
      </w:r>
      <w:r>
        <w:rPr>
          <w:noProof/>
        </w:rPr>
        <w:fldChar w:fldCharType="begin"/>
      </w:r>
      <w:r>
        <w:rPr>
          <w:noProof/>
        </w:rPr>
        <w:instrText xml:space="preserve"> PAGEREF _Toc427306794 \h </w:instrText>
      </w:r>
      <w:r>
        <w:rPr>
          <w:noProof/>
        </w:rPr>
      </w:r>
      <w:r>
        <w:rPr>
          <w:noProof/>
        </w:rPr>
        <w:fldChar w:fldCharType="separate"/>
      </w:r>
      <w:r w:rsidR="00706656">
        <w:rPr>
          <w:noProof/>
        </w:rPr>
        <w:t>31</w:t>
      </w:r>
      <w:r>
        <w:rPr>
          <w:noProof/>
        </w:rPr>
        <w:fldChar w:fldCharType="end"/>
      </w:r>
    </w:p>
    <w:p w:rsidR="00F206E8" w:rsidRPr="0009045A" w:rsidRDefault="00F206E8">
      <w:pPr>
        <w:pStyle w:val="TOC3"/>
        <w:rPr>
          <w:rFonts w:ascii="Calibri" w:hAnsi="Calibri"/>
          <w:noProof/>
          <w:szCs w:val="22"/>
          <w:lang w:eastAsia="en-NZ"/>
        </w:rPr>
      </w:pPr>
      <w:r>
        <w:rPr>
          <w:noProof/>
        </w:rPr>
        <w:t>Table 24:</w:t>
      </w:r>
      <w:r>
        <w:rPr>
          <w:noProof/>
        </w:rPr>
        <w:tab/>
        <w:t>Cancer indicators, by gender, Māori and non-Māori, 2010–12</w:t>
      </w:r>
      <w:r>
        <w:rPr>
          <w:noProof/>
        </w:rPr>
        <w:tab/>
      </w:r>
      <w:r>
        <w:rPr>
          <w:noProof/>
        </w:rPr>
        <w:fldChar w:fldCharType="begin"/>
      </w:r>
      <w:r>
        <w:rPr>
          <w:noProof/>
        </w:rPr>
        <w:instrText xml:space="preserve"> PAGEREF _Toc427306795 \h </w:instrText>
      </w:r>
      <w:r>
        <w:rPr>
          <w:noProof/>
        </w:rPr>
      </w:r>
      <w:r>
        <w:rPr>
          <w:noProof/>
        </w:rPr>
        <w:fldChar w:fldCharType="separate"/>
      </w:r>
      <w:r w:rsidR="00706656">
        <w:rPr>
          <w:noProof/>
        </w:rPr>
        <w:t>32</w:t>
      </w:r>
      <w:r>
        <w:rPr>
          <w:noProof/>
        </w:rPr>
        <w:fldChar w:fldCharType="end"/>
      </w:r>
    </w:p>
    <w:p w:rsidR="00F206E8" w:rsidRPr="0009045A" w:rsidRDefault="00F206E8">
      <w:pPr>
        <w:pStyle w:val="TOC3"/>
        <w:rPr>
          <w:rFonts w:ascii="Calibri" w:hAnsi="Calibri"/>
          <w:noProof/>
          <w:szCs w:val="22"/>
          <w:lang w:eastAsia="en-NZ"/>
        </w:rPr>
      </w:pPr>
      <w:r>
        <w:rPr>
          <w:noProof/>
        </w:rPr>
        <w:t>Table 25:</w:t>
      </w:r>
      <w:r>
        <w:rPr>
          <w:noProof/>
        </w:rPr>
        <w:tab/>
        <w:t>Female cancer screening indicators, Māori and non-Māori</w:t>
      </w:r>
      <w:r>
        <w:rPr>
          <w:noProof/>
        </w:rPr>
        <w:tab/>
      </w:r>
      <w:r>
        <w:rPr>
          <w:noProof/>
        </w:rPr>
        <w:fldChar w:fldCharType="begin"/>
      </w:r>
      <w:r>
        <w:rPr>
          <w:noProof/>
        </w:rPr>
        <w:instrText xml:space="preserve"> PAGEREF _Toc427306796 \h </w:instrText>
      </w:r>
      <w:r>
        <w:rPr>
          <w:noProof/>
        </w:rPr>
      </w:r>
      <w:r>
        <w:rPr>
          <w:noProof/>
        </w:rPr>
        <w:fldChar w:fldCharType="separate"/>
      </w:r>
      <w:r w:rsidR="00706656">
        <w:rPr>
          <w:noProof/>
        </w:rPr>
        <w:t>36</w:t>
      </w:r>
      <w:r>
        <w:rPr>
          <w:noProof/>
        </w:rPr>
        <w:fldChar w:fldCharType="end"/>
      </w:r>
    </w:p>
    <w:p w:rsidR="00F206E8" w:rsidRPr="0009045A" w:rsidRDefault="00F206E8">
      <w:pPr>
        <w:pStyle w:val="TOC3"/>
        <w:rPr>
          <w:rFonts w:ascii="Calibri" w:hAnsi="Calibri"/>
          <w:noProof/>
          <w:szCs w:val="22"/>
          <w:lang w:eastAsia="en-NZ"/>
        </w:rPr>
      </w:pPr>
      <w:r>
        <w:rPr>
          <w:noProof/>
        </w:rPr>
        <w:t>Table 26:</w:t>
      </w:r>
      <w:r>
        <w:rPr>
          <w:noProof/>
        </w:rPr>
        <w:tab/>
        <w:t>Asthma indicators, by gender, Māori and non-Māori</w:t>
      </w:r>
      <w:r>
        <w:rPr>
          <w:noProof/>
        </w:rPr>
        <w:tab/>
      </w:r>
      <w:r>
        <w:rPr>
          <w:noProof/>
        </w:rPr>
        <w:fldChar w:fldCharType="begin"/>
      </w:r>
      <w:r>
        <w:rPr>
          <w:noProof/>
        </w:rPr>
        <w:instrText xml:space="preserve"> PAGEREF _Toc427306797 \h </w:instrText>
      </w:r>
      <w:r>
        <w:rPr>
          <w:noProof/>
        </w:rPr>
      </w:r>
      <w:r>
        <w:rPr>
          <w:noProof/>
        </w:rPr>
        <w:fldChar w:fldCharType="separate"/>
      </w:r>
      <w:r w:rsidR="00706656">
        <w:rPr>
          <w:noProof/>
        </w:rPr>
        <w:t>37</w:t>
      </w:r>
      <w:r>
        <w:rPr>
          <w:noProof/>
        </w:rPr>
        <w:fldChar w:fldCharType="end"/>
      </w:r>
    </w:p>
    <w:p w:rsidR="00F206E8" w:rsidRPr="0009045A" w:rsidRDefault="00F206E8">
      <w:pPr>
        <w:pStyle w:val="TOC3"/>
        <w:rPr>
          <w:rFonts w:ascii="Calibri" w:hAnsi="Calibri"/>
          <w:noProof/>
          <w:szCs w:val="22"/>
          <w:lang w:eastAsia="en-NZ"/>
        </w:rPr>
      </w:pPr>
      <w:r>
        <w:rPr>
          <w:noProof/>
        </w:rPr>
        <w:t>Table 27:</w:t>
      </w:r>
      <w:r>
        <w:rPr>
          <w:noProof/>
        </w:rPr>
        <w:tab/>
        <w:t>Chronic obstructive pulmonary disease indicators, by gender, Māori and non</w:t>
      </w:r>
      <w:r>
        <w:rPr>
          <w:noProof/>
        </w:rPr>
        <w:noBreakHyphen/>
        <w:t>Māori</w:t>
      </w:r>
      <w:r>
        <w:rPr>
          <w:noProof/>
        </w:rPr>
        <w:tab/>
      </w:r>
      <w:r>
        <w:rPr>
          <w:noProof/>
        </w:rPr>
        <w:fldChar w:fldCharType="begin"/>
      </w:r>
      <w:r>
        <w:rPr>
          <w:noProof/>
        </w:rPr>
        <w:instrText xml:space="preserve"> PAGEREF _Toc427306798 \h </w:instrText>
      </w:r>
      <w:r>
        <w:rPr>
          <w:noProof/>
        </w:rPr>
      </w:r>
      <w:r>
        <w:rPr>
          <w:noProof/>
        </w:rPr>
        <w:fldChar w:fldCharType="separate"/>
      </w:r>
      <w:r w:rsidR="00706656">
        <w:rPr>
          <w:noProof/>
        </w:rPr>
        <w:t>37</w:t>
      </w:r>
      <w:r>
        <w:rPr>
          <w:noProof/>
        </w:rPr>
        <w:fldChar w:fldCharType="end"/>
      </w:r>
    </w:p>
    <w:p w:rsidR="00F206E8" w:rsidRPr="0009045A" w:rsidRDefault="00F206E8">
      <w:pPr>
        <w:pStyle w:val="TOC3"/>
        <w:rPr>
          <w:rFonts w:ascii="Calibri" w:hAnsi="Calibri"/>
          <w:noProof/>
          <w:szCs w:val="22"/>
          <w:lang w:eastAsia="en-NZ"/>
        </w:rPr>
      </w:pPr>
      <w:r>
        <w:rPr>
          <w:noProof/>
        </w:rPr>
        <w:t>Table 28:</w:t>
      </w:r>
      <w:r>
        <w:rPr>
          <w:noProof/>
        </w:rPr>
        <w:tab/>
        <w:t>Diabetes indicators, by gender, Māori and non-Māori</w:t>
      </w:r>
      <w:r>
        <w:rPr>
          <w:noProof/>
        </w:rPr>
        <w:tab/>
      </w:r>
      <w:r>
        <w:rPr>
          <w:noProof/>
        </w:rPr>
        <w:fldChar w:fldCharType="begin"/>
      </w:r>
      <w:r>
        <w:rPr>
          <w:noProof/>
        </w:rPr>
        <w:instrText xml:space="preserve"> PAGEREF _Toc427306799 \h </w:instrText>
      </w:r>
      <w:r>
        <w:rPr>
          <w:noProof/>
        </w:rPr>
      </w:r>
      <w:r>
        <w:rPr>
          <w:noProof/>
        </w:rPr>
        <w:fldChar w:fldCharType="separate"/>
      </w:r>
      <w:r w:rsidR="00706656">
        <w:rPr>
          <w:noProof/>
        </w:rPr>
        <w:t>38</w:t>
      </w:r>
      <w:r>
        <w:rPr>
          <w:noProof/>
        </w:rPr>
        <w:fldChar w:fldCharType="end"/>
      </w:r>
    </w:p>
    <w:p w:rsidR="00F206E8" w:rsidRPr="0009045A" w:rsidRDefault="00F206E8">
      <w:pPr>
        <w:pStyle w:val="TOC3"/>
        <w:rPr>
          <w:rFonts w:ascii="Calibri" w:hAnsi="Calibri"/>
          <w:noProof/>
          <w:szCs w:val="22"/>
          <w:lang w:eastAsia="en-NZ"/>
        </w:rPr>
      </w:pPr>
      <w:r>
        <w:rPr>
          <w:noProof/>
        </w:rPr>
        <w:t>Table 29:</w:t>
      </w:r>
      <w:r>
        <w:rPr>
          <w:noProof/>
        </w:rPr>
        <w:tab/>
        <w:t>Type 2 diabetes (diagnosed after 25 years of age) prevalence, by gender, Māori and non-Māori, 2013/14</w:t>
      </w:r>
      <w:r>
        <w:rPr>
          <w:noProof/>
        </w:rPr>
        <w:tab/>
      </w:r>
      <w:r>
        <w:rPr>
          <w:noProof/>
        </w:rPr>
        <w:fldChar w:fldCharType="begin"/>
      </w:r>
      <w:r>
        <w:rPr>
          <w:noProof/>
        </w:rPr>
        <w:instrText xml:space="preserve"> PAGEREF _Toc427306800 \h </w:instrText>
      </w:r>
      <w:r>
        <w:rPr>
          <w:noProof/>
        </w:rPr>
      </w:r>
      <w:r>
        <w:rPr>
          <w:noProof/>
        </w:rPr>
        <w:fldChar w:fldCharType="separate"/>
      </w:r>
      <w:r w:rsidR="00706656">
        <w:rPr>
          <w:noProof/>
        </w:rPr>
        <w:t>39</w:t>
      </w:r>
      <w:r>
        <w:rPr>
          <w:noProof/>
        </w:rPr>
        <w:fldChar w:fldCharType="end"/>
      </w:r>
    </w:p>
    <w:p w:rsidR="00F206E8" w:rsidRPr="0009045A" w:rsidRDefault="00F206E8">
      <w:pPr>
        <w:pStyle w:val="TOC3"/>
        <w:rPr>
          <w:rFonts w:ascii="Calibri" w:hAnsi="Calibri"/>
          <w:noProof/>
          <w:szCs w:val="22"/>
          <w:lang w:eastAsia="en-NZ"/>
        </w:rPr>
      </w:pPr>
      <w:r>
        <w:rPr>
          <w:noProof/>
        </w:rPr>
        <w:t>Table 30:</w:t>
      </w:r>
      <w:r>
        <w:rPr>
          <w:noProof/>
        </w:rPr>
        <w:tab/>
        <w:t>Meningococcal disease notification rates, Māori and total New Zealand population, 2013</w:t>
      </w:r>
      <w:r>
        <w:rPr>
          <w:noProof/>
        </w:rPr>
        <w:tab/>
      </w:r>
      <w:r>
        <w:rPr>
          <w:noProof/>
        </w:rPr>
        <w:fldChar w:fldCharType="begin"/>
      </w:r>
      <w:r>
        <w:rPr>
          <w:noProof/>
        </w:rPr>
        <w:instrText xml:space="preserve"> PAGEREF _Toc427306801 \h </w:instrText>
      </w:r>
      <w:r>
        <w:rPr>
          <w:noProof/>
        </w:rPr>
      </w:r>
      <w:r>
        <w:rPr>
          <w:noProof/>
        </w:rPr>
        <w:fldChar w:fldCharType="separate"/>
      </w:r>
      <w:r w:rsidR="00706656">
        <w:rPr>
          <w:noProof/>
        </w:rPr>
        <w:t>40</w:t>
      </w:r>
      <w:r>
        <w:rPr>
          <w:noProof/>
        </w:rPr>
        <w:fldChar w:fldCharType="end"/>
      </w:r>
    </w:p>
    <w:p w:rsidR="00F206E8" w:rsidRPr="0009045A" w:rsidRDefault="00F206E8">
      <w:pPr>
        <w:pStyle w:val="TOC3"/>
        <w:rPr>
          <w:rFonts w:ascii="Calibri" w:hAnsi="Calibri"/>
          <w:noProof/>
          <w:szCs w:val="22"/>
          <w:lang w:eastAsia="en-NZ"/>
        </w:rPr>
      </w:pPr>
      <w:r>
        <w:rPr>
          <w:noProof/>
        </w:rPr>
        <w:t>Table 31:</w:t>
      </w:r>
      <w:r>
        <w:rPr>
          <w:noProof/>
        </w:rPr>
        <w:tab/>
        <w:t>Tuberculosis notification rates, Māori and total New Zealand population, 2014</w:t>
      </w:r>
      <w:r>
        <w:rPr>
          <w:noProof/>
        </w:rPr>
        <w:tab/>
      </w:r>
      <w:r>
        <w:rPr>
          <w:noProof/>
        </w:rPr>
        <w:fldChar w:fldCharType="begin"/>
      </w:r>
      <w:r>
        <w:rPr>
          <w:noProof/>
        </w:rPr>
        <w:instrText xml:space="preserve"> PAGEREF _Toc427306802 \h </w:instrText>
      </w:r>
      <w:r>
        <w:rPr>
          <w:noProof/>
        </w:rPr>
      </w:r>
      <w:r>
        <w:rPr>
          <w:noProof/>
        </w:rPr>
        <w:fldChar w:fldCharType="separate"/>
      </w:r>
      <w:r w:rsidR="00706656">
        <w:rPr>
          <w:noProof/>
        </w:rPr>
        <w:t>40</w:t>
      </w:r>
      <w:r>
        <w:rPr>
          <w:noProof/>
        </w:rPr>
        <w:fldChar w:fldCharType="end"/>
      </w:r>
    </w:p>
    <w:p w:rsidR="00F206E8" w:rsidRPr="0009045A" w:rsidRDefault="00F206E8">
      <w:pPr>
        <w:pStyle w:val="TOC3"/>
        <w:rPr>
          <w:rFonts w:ascii="Calibri" w:hAnsi="Calibri"/>
          <w:noProof/>
          <w:szCs w:val="22"/>
          <w:lang w:eastAsia="en-NZ"/>
        </w:rPr>
      </w:pPr>
      <w:r>
        <w:rPr>
          <w:noProof/>
        </w:rPr>
        <w:t>Table 32:</w:t>
      </w:r>
      <w:r>
        <w:rPr>
          <w:noProof/>
        </w:rPr>
        <w:tab/>
        <w:t>Acute rheumatic fever initial hospitalisation rates, by gender, Māori and non</w:t>
      </w:r>
      <w:r>
        <w:rPr>
          <w:noProof/>
        </w:rPr>
        <w:noBreakHyphen/>
        <w:t>Māori, 2012–14</w:t>
      </w:r>
      <w:r>
        <w:rPr>
          <w:noProof/>
        </w:rPr>
        <w:tab/>
      </w:r>
      <w:r>
        <w:rPr>
          <w:noProof/>
        </w:rPr>
        <w:fldChar w:fldCharType="begin"/>
      </w:r>
      <w:r>
        <w:rPr>
          <w:noProof/>
        </w:rPr>
        <w:instrText xml:space="preserve"> PAGEREF _Toc427306803 \h </w:instrText>
      </w:r>
      <w:r>
        <w:rPr>
          <w:noProof/>
        </w:rPr>
      </w:r>
      <w:r>
        <w:rPr>
          <w:noProof/>
        </w:rPr>
        <w:fldChar w:fldCharType="separate"/>
      </w:r>
      <w:r w:rsidR="00706656">
        <w:rPr>
          <w:noProof/>
        </w:rPr>
        <w:t>40</w:t>
      </w:r>
      <w:r>
        <w:rPr>
          <w:noProof/>
        </w:rPr>
        <w:fldChar w:fldCharType="end"/>
      </w:r>
    </w:p>
    <w:p w:rsidR="00F206E8" w:rsidRPr="0009045A" w:rsidRDefault="00F206E8">
      <w:pPr>
        <w:pStyle w:val="TOC3"/>
        <w:rPr>
          <w:rFonts w:ascii="Calibri" w:hAnsi="Calibri"/>
          <w:noProof/>
          <w:szCs w:val="22"/>
          <w:lang w:eastAsia="en-NZ"/>
        </w:rPr>
      </w:pPr>
      <w:r>
        <w:rPr>
          <w:noProof/>
        </w:rPr>
        <w:t>Table 33:</w:t>
      </w:r>
      <w:r>
        <w:rPr>
          <w:noProof/>
        </w:rPr>
        <w:tab/>
        <w:t>Suicide rates, by age group and gender, Māori and non-Māori, 2010–12</w:t>
      </w:r>
      <w:r>
        <w:rPr>
          <w:noProof/>
        </w:rPr>
        <w:tab/>
      </w:r>
      <w:r>
        <w:rPr>
          <w:noProof/>
        </w:rPr>
        <w:fldChar w:fldCharType="begin"/>
      </w:r>
      <w:r>
        <w:rPr>
          <w:noProof/>
        </w:rPr>
        <w:instrText xml:space="preserve"> PAGEREF _Toc427306804 \h </w:instrText>
      </w:r>
      <w:r>
        <w:rPr>
          <w:noProof/>
        </w:rPr>
      </w:r>
      <w:r>
        <w:rPr>
          <w:noProof/>
        </w:rPr>
        <w:fldChar w:fldCharType="separate"/>
      </w:r>
      <w:r w:rsidR="00706656">
        <w:rPr>
          <w:noProof/>
        </w:rPr>
        <w:t>42</w:t>
      </w:r>
      <w:r>
        <w:rPr>
          <w:noProof/>
        </w:rPr>
        <w:fldChar w:fldCharType="end"/>
      </w:r>
    </w:p>
    <w:p w:rsidR="00F206E8" w:rsidRPr="0009045A" w:rsidRDefault="00F206E8">
      <w:pPr>
        <w:pStyle w:val="TOC3"/>
        <w:rPr>
          <w:rFonts w:ascii="Calibri" w:hAnsi="Calibri"/>
          <w:noProof/>
          <w:szCs w:val="22"/>
          <w:lang w:eastAsia="en-NZ"/>
        </w:rPr>
      </w:pPr>
      <w:r>
        <w:rPr>
          <w:noProof/>
        </w:rPr>
        <w:t>Table 34:</w:t>
      </w:r>
      <w:r>
        <w:rPr>
          <w:noProof/>
        </w:rPr>
        <w:tab/>
        <w:t>Intentional self-harm indicators, by age group and gender, Māori and non-Māori, 2012–14</w:t>
      </w:r>
      <w:r>
        <w:rPr>
          <w:noProof/>
        </w:rPr>
        <w:tab/>
      </w:r>
      <w:r>
        <w:rPr>
          <w:noProof/>
        </w:rPr>
        <w:fldChar w:fldCharType="begin"/>
      </w:r>
      <w:r>
        <w:rPr>
          <w:noProof/>
        </w:rPr>
        <w:instrText xml:space="preserve"> PAGEREF _Toc427306805 \h </w:instrText>
      </w:r>
      <w:r>
        <w:rPr>
          <w:noProof/>
        </w:rPr>
      </w:r>
      <w:r>
        <w:rPr>
          <w:noProof/>
        </w:rPr>
        <w:fldChar w:fldCharType="separate"/>
      </w:r>
      <w:r w:rsidR="00706656">
        <w:rPr>
          <w:noProof/>
        </w:rPr>
        <w:t>43</w:t>
      </w:r>
      <w:r>
        <w:rPr>
          <w:noProof/>
        </w:rPr>
        <w:fldChar w:fldCharType="end"/>
      </w:r>
    </w:p>
    <w:p w:rsidR="00F206E8" w:rsidRPr="0009045A" w:rsidRDefault="00F206E8">
      <w:pPr>
        <w:pStyle w:val="TOC3"/>
        <w:rPr>
          <w:rFonts w:ascii="Calibri" w:hAnsi="Calibri"/>
          <w:noProof/>
          <w:szCs w:val="22"/>
          <w:lang w:eastAsia="en-NZ"/>
        </w:rPr>
      </w:pPr>
      <w:r>
        <w:rPr>
          <w:noProof/>
        </w:rPr>
        <w:t>Table 35:</w:t>
      </w:r>
      <w:r>
        <w:rPr>
          <w:noProof/>
        </w:rPr>
        <w:tab/>
        <w:t>Interpersonal violence indicators, by gender, Māori and non-Māori</w:t>
      </w:r>
      <w:r>
        <w:rPr>
          <w:noProof/>
        </w:rPr>
        <w:tab/>
      </w:r>
      <w:r>
        <w:rPr>
          <w:noProof/>
        </w:rPr>
        <w:fldChar w:fldCharType="begin"/>
      </w:r>
      <w:r>
        <w:rPr>
          <w:noProof/>
        </w:rPr>
        <w:instrText xml:space="preserve"> PAGEREF _Toc427306806 \h </w:instrText>
      </w:r>
      <w:r>
        <w:rPr>
          <w:noProof/>
        </w:rPr>
      </w:r>
      <w:r>
        <w:rPr>
          <w:noProof/>
        </w:rPr>
        <w:fldChar w:fldCharType="separate"/>
      </w:r>
      <w:r w:rsidR="00706656">
        <w:rPr>
          <w:noProof/>
        </w:rPr>
        <w:t>44</w:t>
      </w:r>
      <w:r>
        <w:rPr>
          <w:noProof/>
        </w:rPr>
        <w:fldChar w:fldCharType="end"/>
      </w:r>
    </w:p>
    <w:p w:rsidR="00F206E8" w:rsidRPr="0009045A" w:rsidRDefault="00F206E8">
      <w:pPr>
        <w:pStyle w:val="TOC3"/>
        <w:rPr>
          <w:rFonts w:ascii="Calibri" w:hAnsi="Calibri"/>
          <w:noProof/>
          <w:szCs w:val="22"/>
          <w:lang w:eastAsia="en-NZ"/>
        </w:rPr>
      </w:pPr>
      <w:r>
        <w:rPr>
          <w:noProof/>
        </w:rPr>
        <w:t>Table 36:</w:t>
      </w:r>
      <w:r>
        <w:rPr>
          <w:noProof/>
        </w:rPr>
        <w:tab/>
        <w:t>Dental status for age 5 years and year 8 children, Māori and total New Zealand population, 2013</w:t>
      </w:r>
      <w:r>
        <w:rPr>
          <w:noProof/>
        </w:rPr>
        <w:tab/>
      </w:r>
      <w:r>
        <w:rPr>
          <w:noProof/>
        </w:rPr>
        <w:fldChar w:fldCharType="begin"/>
      </w:r>
      <w:r>
        <w:rPr>
          <w:noProof/>
        </w:rPr>
        <w:instrText xml:space="preserve"> PAGEREF _Toc427306807 \h </w:instrText>
      </w:r>
      <w:r>
        <w:rPr>
          <w:noProof/>
        </w:rPr>
      </w:r>
      <w:r>
        <w:rPr>
          <w:noProof/>
        </w:rPr>
        <w:fldChar w:fldCharType="separate"/>
      </w:r>
      <w:r w:rsidR="00706656">
        <w:rPr>
          <w:noProof/>
        </w:rPr>
        <w:t>45</w:t>
      </w:r>
      <w:r>
        <w:rPr>
          <w:noProof/>
        </w:rPr>
        <w:fldChar w:fldCharType="end"/>
      </w:r>
    </w:p>
    <w:p w:rsidR="00F206E8" w:rsidRPr="0009045A" w:rsidRDefault="00F206E8">
      <w:pPr>
        <w:pStyle w:val="TOC3"/>
        <w:rPr>
          <w:rFonts w:ascii="Calibri" w:hAnsi="Calibri"/>
          <w:noProof/>
          <w:szCs w:val="22"/>
          <w:lang w:eastAsia="en-NZ"/>
        </w:rPr>
      </w:pPr>
      <w:r>
        <w:rPr>
          <w:noProof/>
        </w:rPr>
        <w:t>Table 37:</w:t>
      </w:r>
      <w:r>
        <w:rPr>
          <w:noProof/>
        </w:rPr>
        <w:tab/>
        <w:t>Dental visit and dental treatment indicators, by gender, Māori and non-Māori, 2013/14</w:t>
      </w:r>
      <w:r>
        <w:rPr>
          <w:noProof/>
        </w:rPr>
        <w:tab/>
      </w:r>
      <w:r>
        <w:rPr>
          <w:noProof/>
        </w:rPr>
        <w:fldChar w:fldCharType="begin"/>
      </w:r>
      <w:r>
        <w:rPr>
          <w:noProof/>
        </w:rPr>
        <w:instrText xml:space="preserve"> PAGEREF _Toc427306808 \h </w:instrText>
      </w:r>
      <w:r>
        <w:rPr>
          <w:noProof/>
        </w:rPr>
      </w:r>
      <w:r>
        <w:rPr>
          <w:noProof/>
        </w:rPr>
        <w:fldChar w:fldCharType="separate"/>
      </w:r>
      <w:r w:rsidR="00706656">
        <w:rPr>
          <w:noProof/>
        </w:rPr>
        <w:t>46</w:t>
      </w:r>
      <w:r>
        <w:rPr>
          <w:noProof/>
        </w:rPr>
        <w:fldChar w:fldCharType="end"/>
      </w:r>
    </w:p>
    <w:p w:rsidR="00F206E8" w:rsidRPr="0009045A" w:rsidRDefault="00F206E8">
      <w:pPr>
        <w:pStyle w:val="TOC3"/>
        <w:rPr>
          <w:rFonts w:ascii="Calibri" w:hAnsi="Calibri"/>
          <w:noProof/>
          <w:szCs w:val="22"/>
          <w:lang w:eastAsia="en-NZ"/>
        </w:rPr>
      </w:pPr>
      <w:r>
        <w:rPr>
          <w:noProof/>
        </w:rPr>
        <w:t>Table 38:</w:t>
      </w:r>
      <w:r>
        <w:rPr>
          <w:noProof/>
        </w:rPr>
        <w:tab/>
        <w:t>High or very high probability of anxiety or depressive disorder, by gender, Māori and non-Māori, 2013/14</w:t>
      </w:r>
      <w:r>
        <w:rPr>
          <w:noProof/>
        </w:rPr>
        <w:tab/>
      </w:r>
      <w:r>
        <w:rPr>
          <w:noProof/>
        </w:rPr>
        <w:fldChar w:fldCharType="begin"/>
      </w:r>
      <w:r>
        <w:rPr>
          <w:noProof/>
        </w:rPr>
        <w:instrText xml:space="preserve"> PAGEREF _Toc427306809 \h </w:instrText>
      </w:r>
      <w:r>
        <w:rPr>
          <w:noProof/>
        </w:rPr>
      </w:r>
      <w:r>
        <w:rPr>
          <w:noProof/>
        </w:rPr>
        <w:fldChar w:fldCharType="separate"/>
      </w:r>
      <w:r w:rsidR="00706656">
        <w:rPr>
          <w:noProof/>
        </w:rPr>
        <w:t>47</w:t>
      </w:r>
      <w:r>
        <w:rPr>
          <w:noProof/>
        </w:rPr>
        <w:fldChar w:fldCharType="end"/>
      </w:r>
    </w:p>
    <w:p w:rsidR="00F206E8" w:rsidRPr="0009045A" w:rsidRDefault="00F206E8">
      <w:pPr>
        <w:pStyle w:val="TOC3"/>
        <w:rPr>
          <w:rFonts w:ascii="Calibri" w:hAnsi="Calibri"/>
          <w:noProof/>
          <w:szCs w:val="22"/>
          <w:lang w:eastAsia="en-NZ"/>
        </w:rPr>
      </w:pPr>
      <w:r>
        <w:rPr>
          <w:noProof/>
        </w:rPr>
        <w:t>Table 39:</w:t>
      </w:r>
      <w:r>
        <w:rPr>
          <w:noProof/>
        </w:rPr>
        <w:tab/>
        <w:t>Infant health indicators, by gender, Māori and non-Māori, 2010–12</w:t>
      </w:r>
      <w:r>
        <w:rPr>
          <w:noProof/>
        </w:rPr>
        <w:tab/>
      </w:r>
      <w:r>
        <w:rPr>
          <w:noProof/>
        </w:rPr>
        <w:fldChar w:fldCharType="begin"/>
      </w:r>
      <w:r>
        <w:rPr>
          <w:noProof/>
        </w:rPr>
        <w:instrText xml:space="preserve"> PAGEREF _Toc427306810 \h </w:instrText>
      </w:r>
      <w:r>
        <w:rPr>
          <w:noProof/>
        </w:rPr>
      </w:r>
      <w:r>
        <w:rPr>
          <w:noProof/>
        </w:rPr>
        <w:fldChar w:fldCharType="separate"/>
      </w:r>
      <w:r w:rsidR="00706656">
        <w:rPr>
          <w:noProof/>
        </w:rPr>
        <w:t>48</w:t>
      </w:r>
      <w:r>
        <w:rPr>
          <w:noProof/>
        </w:rPr>
        <w:fldChar w:fldCharType="end"/>
      </w:r>
    </w:p>
    <w:p w:rsidR="00F206E8" w:rsidRPr="0009045A" w:rsidRDefault="00F206E8">
      <w:pPr>
        <w:pStyle w:val="TOC3"/>
        <w:rPr>
          <w:rFonts w:ascii="Calibri" w:hAnsi="Calibri"/>
          <w:noProof/>
          <w:szCs w:val="22"/>
          <w:lang w:eastAsia="en-NZ"/>
        </w:rPr>
      </w:pPr>
      <w:r>
        <w:rPr>
          <w:noProof/>
        </w:rPr>
        <w:t>Table 40:</w:t>
      </w:r>
      <w:r>
        <w:rPr>
          <w:noProof/>
        </w:rPr>
        <w:tab/>
        <w:t>Breastfeeding indicators, by gender, Māori and non-Māori, 2013/14</w:t>
      </w:r>
      <w:r>
        <w:rPr>
          <w:noProof/>
        </w:rPr>
        <w:tab/>
      </w:r>
      <w:r>
        <w:rPr>
          <w:noProof/>
        </w:rPr>
        <w:fldChar w:fldCharType="begin"/>
      </w:r>
      <w:r>
        <w:rPr>
          <w:noProof/>
        </w:rPr>
        <w:instrText xml:space="preserve"> PAGEREF _Toc427306811 \h </w:instrText>
      </w:r>
      <w:r>
        <w:rPr>
          <w:noProof/>
        </w:rPr>
      </w:r>
      <w:r>
        <w:rPr>
          <w:noProof/>
        </w:rPr>
        <w:fldChar w:fldCharType="separate"/>
      </w:r>
      <w:r w:rsidR="00706656">
        <w:rPr>
          <w:noProof/>
        </w:rPr>
        <w:t>49</w:t>
      </w:r>
      <w:r>
        <w:rPr>
          <w:noProof/>
        </w:rPr>
        <w:fldChar w:fldCharType="end"/>
      </w:r>
    </w:p>
    <w:p w:rsidR="00F206E8" w:rsidRPr="0009045A" w:rsidRDefault="00F206E8">
      <w:pPr>
        <w:pStyle w:val="TOC3"/>
        <w:rPr>
          <w:rFonts w:ascii="Calibri" w:hAnsi="Calibri"/>
          <w:noProof/>
          <w:szCs w:val="22"/>
          <w:lang w:eastAsia="en-NZ"/>
        </w:rPr>
      </w:pPr>
      <w:r>
        <w:rPr>
          <w:noProof/>
        </w:rPr>
        <w:t>Table 41:</w:t>
      </w:r>
      <w:r>
        <w:rPr>
          <w:noProof/>
        </w:rPr>
        <w:tab/>
        <w:t>Unintentional injury indicators, by age group and gender, Māori and non-Māori</w:t>
      </w:r>
      <w:r>
        <w:rPr>
          <w:noProof/>
        </w:rPr>
        <w:tab/>
      </w:r>
      <w:r>
        <w:rPr>
          <w:noProof/>
        </w:rPr>
        <w:fldChar w:fldCharType="begin"/>
      </w:r>
      <w:r>
        <w:rPr>
          <w:noProof/>
        </w:rPr>
        <w:instrText xml:space="preserve"> PAGEREF _Toc427306812 \h </w:instrText>
      </w:r>
      <w:r>
        <w:rPr>
          <w:noProof/>
        </w:rPr>
      </w:r>
      <w:r>
        <w:rPr>
          <w:noProof/>
        </w:rPr>
        <w:fldChar w:fldCharType="separate"/>
      </w:r>
      <w:r w:rsidR="00706656">
        <w:rPr>
          <w:noProof/>
        </w:rPr>
        <w:t>50</w:t>
      </w:r>
      <w:r>
        <w:rPr>
          <w:noProof/>
        </w:rPr>
        <w:fldChar w:fldCharType="end"/>
      </w:r>
    </w:p>
    <w:p w:rsidR="00F206E8" w:rsidRPr="0009045A" w:rsidRDefault="00F206E8">
      <w:pPr>
        <w:pStyle w:val="TOC3"/>
        <w:rPr>
          <w:rFonts w:ascii="Calibri" w:hAnsi="Calibri"/>
          <w:noProof/>
          <w:szCs w:val="22"/>
          <w:lang w:eastAsia="en-NZ"/>
        </w:rPr>
      </w:pPr>
      <w:r>
        <w:rPr>
          <w:noProof/>
        </w:rPr>
        <w:t>Table 42:</w:t>
      </w:r>
      <w:r>
        <w:rPr>
          <w:noProof/>
        </w:rPr>
        <w:tab/>
        <w:t>Top three unintentional injury mortality categories, ranked by counts, by age group and gender, Māori and non-Māori, 2010–12</w:t>
      </w:r>
      <w:r>
        <w:rPr>
          <w:noProof/>
        </w:rPr>
        <w:tab/>
      </w:r>
      <w:r>
        <w:rPr>
          <w:noProof/>
        </w:rPr>
        <w:fldChar w:fldCharType="begin"/>
      </w:r>
      <w:r>
        <w:rPr>
          <w:noProof/>
        </w:rPr>
        <w:instrText xml:space="preserve"> PAGEREF _Toc427306813 \h </w:instrText>
      </w:r>
      <w:r>
        <w:rPr>
          <w:noProof/>
        </w:rPr>
      </w:r>
      <w:r>
        <w:rPr>
          <w:noProof/>
        </w:rPr>
        <w:fldChar w:fldCharType="separate"/>
      </w:r>
      <w:r w:rsidR="00706656">
        <w:rPr>
          <w:noProof/>
        </w:rPr>
        <w:t>51</w:t>
      </w:r>
      <w:r>
        <w:rPr>
          <w:noProof/>
        </w:rPr>
        <w:fldChar w:fldCharType="end"/>
      </w:r>
    </w:p>
    <w:p w:rsidR="00F206E8" w:rsidRPr="0009045A" w:rsidRDefault="00F206E8">
      <w:pPr>
        <w:pStyle w:val="TOC3"/>
        <w:rPr>
          <w:rFonts w:ascii="Calibri" w:hAnsi="Calibri"/>
          <w:noProof/>
          <w:szCs w:val="22"/>
          <w:lang w:eastAsia="en-NZ"/>
        </w:rPr>
      </w:pPr>
      <w:r>
        <w:rPr>
          <w:noProof/>
        </w:rPr>
        <w:t>Table 43:</w:t>
      </w:r>
      <w:r>
        <w:rPr>
          <w:noProof/>
        </w:rPr>
        <w:tab/>
        <w:t>Primary health care access indicators, by gender, Māori and non-Māori, 2013/14</w:t>
      </w:r>
      <w:r>
        <w:rPr>
          <w:noProof/>
        </w:rPr>
        <w:tab/>
      </w:r>
      <w:r>
        <w:rPr>
          <w:noProof/>
        </w:rPr>
        <w:fldChar w:fldCharType="begin"/>
      </w:r>
      <w:r>
        <w:rPr>
          <w:noProof/>
        </w:rPr>
        <w:instrText xml:space="preserve"> PAGEREF _Toc427306814 \h </w:instrText>
      </w:r>
      <w:r>
        <w:rPr>
          <w:noProof/>
        </w:rPr>
      </w:r>
      <w:r>
        <w:rPr>
          <w:noProof/>
        </w:rPr>
        <w:fldChar w:fldCharType="separate"/>
      </w:r>
      <w:r w:rsidR="00706656">
        <w:rPr>
          <w:noProof/>
        </w:rPr>
        <w:t>52</w:t>
      </w:r>
      <w:r>
        <w:rPr>
          <w:noProof/>
        </w:rPr>
        <w:fldChar w:fldCharType="end"/>
      </w:r>
    </w:p>
    <w:p w:rsidR="00F206E8" w:rsidRPr="0009045A" w:rsidRDefault="00F206E8">
      <w:pPr>
        <w:pStyle w:val="TOC3"/>
        <w:rPr>
          <w:rFonts w:ascii="Calibri" w:hAnsi="Calibri"/>
          <w:noProof/>
          <w:szCs w:val="22"/>
          <w:lang w:eastAsia="en-NZ"/>
        </w:rPr>
      </w:pPr>
      <w:r>
        <w:rPr>
          <w:noProof/>
        </w:rPr>
        <w:t>Table 44:</w:t>
      </w:r>
      <w:r>
        <w:rPr>
          <w:noProof/>
        </w:rPr>
        <w:tab/>
        <w:t>Unmet need for primary health care indicators for children aged 0–14 years, by gender, Māori and non-Māori, 2013/14</w:t>
      </w:r>
      <w:r>
        <w:rPr>
          <w:noProof/>
        </w:rPr>
        <w:tab/>
      </w:r>
      <w:r>
        <w:rPr>
          <w:noProof/>
        </w:rPr>
        <w:fldChar w:fldCharType="begin"/>
      </w:r>
      <w:r>
        <w:rPr>
          <w:noProof/>
        </w:rPr>
        <w:instrText xml:space="preserve"> PAGEREF _Toc427306815 \h </w:instrText>
      </w:r>
      <w:r>
        <w:rPr>
          <w:noProof/>
        </w:rPr>
      </w:r>
      <w:r>
        <w:rPr>
          <w:noProof/>
        </w:rPr>
        <w:fldChar w:fldCharType="separate"/>
      </w:r>
      <w:r w:rsidR="00706656">
        <w:rPr>
          <w:noProof/>
        </w:rPr>
        <w:t>53</w:t>
      </w:r>
      <w:r>
        <w:rPr>
          <w:noProof/>
        </w:rPr>
        <w:fldChar w:fldCharType="end"/>
      </w:r>
    </w:p>
    <w:p w:rsidR="00F206E8" w:rsidRPr="0009045A" w:rsidRDefault="00F206E8">
      <w:pPr>
        <w:pStyle w:val="TOC3"/>
        <w:rPr>
          <w:rFonts w:ascii="Calibri" w:hAnsi="Calibri"/>
          <w:noProof/>
          <w:szCs w:val="22"/>
          <w:lang w:eastAsia="en-NZ"/>
        </w:rPr>
      </w:pPr>
      <w:r>
        <w:rPr>
          <w:noProof/>
        </w:rPr>
        <w:lastRenderedPageBreak/>
        <w:t>Table 45:</w:t>
      </w:r>
      <w:r>
        <w:rPr>
          <w:noProof/>
        </w:rPr>
        <w:tab/>
        <w:t>Unmet need for primary health care indicators for adults aged 15 and over, by gender, Māori and non-Māori, 2013/14</w:t>
      </w:r>
      <w:r>
        <w:rPr>
          <w:noProof/>
        </w:rPr>
        <w:tab/>
      </w:r>
      <w:r>
        <w:rPr>
          <w:noProof/>
        </w:rPr>
        <w:fldChar w:fldCharType="begin"/>
      </w:r>
      <w:r>
        <w:rPr>
          <w:noProof/>
        </w:rPr>
        <w:instrText xml:space="preserve"> PAGEREF _Toc427306816 \h </w:instrText>
      </w:r>
      <w:r>
        <w:rPr>
          <w:noProof/>
        </w:rPr>
      </w:r>
      <w:r>
        <w:rPr>
          <w:noProof/>
        </w:rPr>
        <w:fldChar w:fldCharType="separate"/>
      </w:r>
      <w:r w:rsidR="00706656">
        <w:rPr>
          <w:noProof/>
        </w:rPr>
        <w:t>54</w:t>
      </w:r>
      <w:r>
        <w:rPr>
          <w:noProof/>
        </w:rPr>
        <w:fldChar w:fldCharType="end"/>
      </w:r>
    </w:p>
    <w:p w:rsidR="00F206E8" w:rsidRPr="0009045A" w:rsidRDefault="00F206E8">
      <w:pPr>
        <w:pStyle w:val="TOC3"/>
        <w:rPr>
          <w:rFonts w:ascii="Calibri" w:hAnsi="Calibri"/>
          <w:noProof/>
          <w:szCs w:val="22"/>
          <w:lang w:eastAsia="en-NZ"/>
        </w:rPr>
      </w:pPr>
      <w:r>
        <w:rPr>
          <w:noProof/>
        </w:rPr>
        <w:t>Table 46:</w:t>
      </w:r>
      <w:r>
        <w:rPr>
          <w:noProof/>
        </w:rPr>
        <w:tab/>
        <w:t>Prescription indicators, by gender, Māori and non-Māori, 2013/14</w:t>
      </w:r>
      <w:r>
        <w:rPr>
          <w:noProof/>
        </w:rPr>
        <w:tab/>
      </w:r>
      <w:r>
        <w:rPr>
          <w:noProof/>
        </w:rPr>
        <w:fldChar w:fldCharType="begin"/>
      </w:r>
      <w:r>
        <w:rPr>
          <w:noProof/>
        </w:rPr>
        <w:instrText xml:space="preserve"> PAGEREF _Toc427306817 \h </w:instrText>
      </w:r>
      <w:r>
        <w:rPr>
          <w:noProof/>
        </w:rPr>
      </w:r>
      <w:r>
        <w:rPr>
          <w:noProof/>
        </w:rPr>
        <w:fldChar w:fldCharType="separate"/>
      </w:r>
      <w:r w:rsidR="00706656">
        <w:rPr>
          <w:noProof/>
        </w:rPr>
        <w:t>56</w:t>
      </w:r>
      <w:r>
        <w:rPr>
          <w:noProof/>
        </w:rPr>
        <w:fldChar w:fldCharType="end"/>
      </w:r>
    </w:p>
    <w:p w:rsidR="00F206E8" w:rsidRPr="0009045A" w:rsidRDefault="00F206E8">
      <w:pPr>
        <w:pStyle w:val="TOC3"/>
        <w:rPr>
          <w:rFonts w:ascii="Calibri" w:hAnsi="Calibri"/>
          <w:noProof/>
          <w:szCs w:val="22"/>
          <w:lang w:eastAsia="en-NZ"/>
        </w:rPr>
      </w:pPr>
      <w:r>
        <w:rPr>
          <w:noProof/>
        </w:rPr>
        <w:t>Table 47:</w:t>
      </w:r>
      <w:r>
        <w:rPr>
          <w:noProof/>
        </w:rPr>
        <w:tab/>
        <w:t>Health system indicators, by gender, Māori and non-Māori, 0–74-year-olds</w:t>
      </w:r>
      <w:r>
        <w:rPr>
          <w:noProof/>
        </w:rPr>
        <w:tab/>
      </w:r>
      <w:r>
        <w:rPr>
          <w:noProof/>
        </w:rPr>
        <w:fldChar w:fldCharType="begin"/>
      </w:r>
      <w:r>
        <w:rPr>
          <w:noProof/>
        </w:rPr>
        <w:instrText xml:space="preserve"> PAGEREF _Toc427306818 \h </w:instrText>
      </w:r>
      <w:r>
        <w:rPr>
          <w:noProof/>
        </w:rPr>
      </w:r>
      <w:r>
        <w:rPr>
          <w:noProof/>
        </w:rPr>
        <w:fldChar w:fldCharType="separate"/>
      </w:r>
      <w:r w:rsidR="00706656">
        <w:rPr>
          <w:noProof/>
        </w:rPr>
        <w:t>57</w:t>
      </w:r>
      <w:r>
        <w:rPr>
          <w:noProof/>
        </w:rPr>
        <w:fldChar w:fldCharType="end"/>
      </w:r>
    </w:p>
    <w:p w:rsidR="00F206E8" w:rsidRPr="0009045A" w:rsidRDefault="00F206E8">
      <w:pPr>
        <w:pStyle w:val="TOC3"/>
        <w:rPr>
          <w:rFonts w:ascii="Calibri" w:hAnsi="Calibri"/>
          <w:noProof/>
          <w:szCs w:val="22"/>
          <w:lang w:eastAsia="en-NZ"/>
        </w:rPr>
      </w:pPr>
      <w:r>
        <w:rPr>
          <w:noProof/>
        </w:rPr>
        <w:t>Table A1.1:</w:t>
      </w:r>
      <w:r>
        <w:rPr>
          <w:noProof/>
        </w:rPr>
        <w:tab/>
        <w:t>Data sources for numerators</w:t>
      </w:r>
      <w:r>
        <w:rPr>
          <w:noProof/>
        </w:rPr>
        <w:tab/>
      </w:r>
      <w:r>
        <w:rPr>
          <w:noProof/>
        </w:rPr>
        <w:fldChar w:fldCharType="begin"/>
      </w:r>
      <w:r>
        <w:rPr>
          <w:noProof/>
        </w:rPr>
        <w:instrText xml:space="preserve"> PAGEREF _Toc427306819 \h </w:instrText>
      </w:r>
      <w:r>
        <w:rPr>
          <w:noProof/>
        </w:rPr>
      </w:r>
      <w:r>
        <w:rPr>
          <w:noProof/>
        </w:rPr>
        <w:fldChar w:fldCharType="separate"/>
      </w:r>
      <w:r w:rsidR="00706656">
        <w:rPr>
          <w:noProof/>
        </w:rPr>
        <w:t>58</w:t>
      </w:r>
      <w:r>
        <w:rPr>
          <w:noProof/>
        </w:rPr>
        <w:fldChar w:fldCharType="end"/>
      </w:r>
    </w:p>
    <w:p w:rsidR="00F206E8" w:rsidRPr="0009045A" w:rsidRDefault="00F206E8">
      <w:pPr>
        <w:pStyle w:val="TOC3"/>
        <w:rPr>
          <w:rFonts w:ascii="Calibri" w:hAnsi="Calibri"/>
          <w:noProof/>
          <w:szCs w:val="22"/>
          <w:lang w:eastAsia="en-NZ"/>
        </w:rPr>
      </w:pPr>
      <w:r>
        <w:rPr>
          <w:noProof/>
        </w:rPr>
        <w:t>Table A1.2:</w:t>
      </w:r>
      <w:r>
        <w:rPr>
          <w:noProof/>
        </w:rPr>
        <w:tab/>
        <w:t>Amenable mortality codes</w:t>
      </w:r>
      <w:r>
        <w:rPr>
          <w:noProof/>
        </w:rPr>
        <w:tab/>
      </w:r>
      <w:r>
        <w:rPr>
          <w:noProof/>
        </w:rPr>
        <w:fldChar w:fldCharType="begin"/>
      </w:r>
      <w:r>
        <w:rPr>
          <w:noProof/>
        </w:rPr>
        <w:instrText xml:space="preserve"> PAGEREF _Toc427306820 \h </w:instrText>
      </w:r>
      <w:r>
        <w:rPr>
          <w:noProof/>
        </w:rPr>
      </w:r>
      <w:r>
        <w:rPr>
          <w:noProof/>
        </w:rPr>
        <w:fldChar w:fldCharType="separate"/>
      </w:r>
      <w:r w:rsidR="00706656">
        <w:rPr>
          <w:noProof/>
        </w:rPr>
        <w:t>59</w:t>
      </w:r>
      <w:r>
        <w:rPr>
          <w:noProof/>
        </w:rPr>
        <w:fldChar w:fldCharType="end"/>
      </w:r>
    </w:p>
    <w:p w:rsidR="00F206E8" w:rsidRPr="0009045A" w:rsidRDefault="00F206E8">
      <w:pPr>
        <w:pStyle w:val="TOC3"/>
        <w:rPr>
          <w:rFonts w:ascii="Calibri" w:hAnsi="Calibri"/>
          <w:noProof/>
          <w:szCs w:val="22"/>
          <w:lang w:eastAsia="en-NZ"/>
        </w:rPr>
      </w:pPr>
      <w:r>
        <w:rPr>
          <w:noProof/>
        </w:rPr>
        <w:t>Table A1.3:</w:t>
      </w:r>
      <w:r>
        <w:rPr>
          <w:noProof/>
        </w:rPr>
        <w:tab/>
        <w:t>Ambulatory-sensitive hospitalisation codes</w:t>
      </w:r>
      <w:r>
        <w:rPr>
          <w:noProof/>
        </w:rPr>
        <w:tab/>
      </w:r>
      <w:r>
        <w:rPr>
          <w:noProof/>
        </w:rPr>
        <w:fldChar w:fldCharType="begin"/>
      </w:r>
      <w:r>
        <w:rPr>
          <w:noProof/>
        </w:rPr>
        <w:instrText xml:space="preserve"> PAGEREF _Toc427306821 \h </w:instrText>
      </w:r>
      <w:r>
        <w:rPr>
          <w:noProof/>
        </w:rPr>
      </w:r>
      <w:r>
        <w:rPr>
          <w:noProof/>
        </w:rPr>
        <w:fldChar w:fldCharType="separate"/>
      </w:r>
      <w:r w:rsidR="00706656">
        <w:rPr>
          <w:noProof/>
        </w:rPr>
        <w:t>60</w:t>
      </w:r>
      <w:r>
        <w:rPr>
          <w:noProof/>
        </w:rPr>
        <w:fldChar w:fldCharType="end"/>
      </w:r>
    </w:p>
    <w:p w:rsidR="00F206E8" w:rsidRPr="0009045A" w:rsidRDefault="00F206E8">
      <w:pPr>
        <w:pStyle w:val="TOC3"/>
        <w:rPr>
          <w:rFonts w:ascii="Calibri" w:hAnsi="Calibri"/>
          <w:noProof/>
          <w:szCs w:val="22"/>
          <w:lang w:eastAsia="en-NZ"/>
        </w:rPr>
      </w:pPr>
      <w:r>
        <w:rPr>
          <w:noProof/>
        </w:rPr>
        <w:t>Table A1.4:</w:t>
      </w:r>
      <w:r>
        <w:rPr>
          <w:noProof/>
        </w:rPr>
        <w:tab/>
        <w:t>ICD-10-AM codes used in this report</w:t>
      </w:r>
      <w:r>
        <w:rPr>
          <w:noProof/>
        </w:rPr>
        <w:tab/>
      </w:r>
      <w:r>
        <w:rPr>
          <w:noProof/>
        </w:rPr>
        <w:fldChar w:fldCharType="begin"/>
      </w:r>
      <w:r>
        <w:rPr>
          <w:noProof/>
        </w:rPr>
        <w:instrText xml:space="preserve"> PAGEREF _Toc427306822 \h </w:instrText>
      </w:r>
      <w:r>
        <w:rPr>
          <w:noProof/>
        </w:rPr>
      </w:r>
      <w:r>
        <w:rPr>
          <w:noProof/>
        </w:rPr>
        <w:fldChar w:fldCharType="separate"/>
      </w:r>
      <w:r w:rsidR="00706656">
        <w:rPr>
          <w:noProof/>
        </w:rPr>
        <w:t>61</w:t>
      </w:r>
      <w:r>
        <w:rPr>
          <w:noProof/>
        </w:rPr>
        <w:fldChar w:fldCharType="end"/>
      </w:r>
    </w:p>
    <w:p w:rsidR="00F206E8" w:rsidRPr="0009045A" w:rsidRDefault="00F206E8">
      <w:pPr>
        <w:pStyle w:val="TOC3"/>
        <w:rPr>
          <w:rFonts w:ascii="Calibri" w:hAnsi="Calibri"/>
          <w:noProof/>
          <w:szCs w:val="22"/>
          <w:lang w:eastAsia="en-NZ"/>
        </w:rPr>
      </w:pPr>
      <w:r>
        <w:rPr>
          <w:noProof/>
        </w:rPr>
        <w:t>Table A2.1:</w:t>
      </w:r>
      <w:r>
        <w:rPr>
          <w:noProof/>
        </w:rPr>
        <w:tab/>
        <w:t>2001 Census total Māori population</w:t>
      </w:r>
      <w:r>
        <w:rPr>
          <w:noProof/>
        </w:rPr>
        <w:tab/>
      </w:r>
      <w:r>
        <w:rPr>
          <w:noProof/>
        </w:rPr>
        <w:fldChar w:fldCharType="begin"/>
      </w:r>
      <w:r>
        <w:rPr>
          <w:noProof/>
        </w:rPr>
        <w:instrText xml:space="preserve"> PAGEREF _Toc427306823 \h </w:instrText>
      </w:r>
      <w:r>
        <w:rPr>
          <w:noProof/>
        </w:rPr>
      </w:r>
      <w:r>
        <w:rPr>
          <w:noProof/>
        </w:rPr>
        <w:fldChar w:fldCharType="separate"/>
      </w:r>
      <w:r w:rsidR="00706656">
        <w:rPr>
          <w:noProof/>
        </w:rPr>
        <w:t>62</w:t>
      </w:r>
      <w:r>
        <w:rPr>
          <w:noProof/>
        </w:rPr>
        <w:fldChar w:fldCharType="end"/>
      </w:r>
    </w:p>
    <w:p w:rsidR="00F206E8" w:rsidRPr="0009045A" w:rsidRDefault="00F206E8">
      <w:pPr>
        <w:pStyle w:val="TOC3"/>
        <w:rPr>
          <w:rFonts w:ascii="Calibri" w:hAnsi="Calibri"/>
          <w:noProof/>
          <w:szCs w:val="22"/>
          <w:lang w:eastAsia="en-NZ"/>
        </w:rPr>
      </w:pPr>
      <w:r>
        <w:rPr>
          <w:noProof/>
        </w:rPr>
        <w:t>Table A4.1:</w:t>
      </w:r>
      <w:r>
        <w:rPr>
          <w:noProof/>
        </w:rPr>
        <w:tab/>
        <w:t>Final ethnicity adjusters (gender combined)</w:t>
      </w:r>
      <w:r>
        <w:rPr>
          <w:noProof/>
        </w:rPr>
        <w:tab/>
      </w:r>
      <w:r>
        <w:rPr>
          <w:noProof/>
        </w:rPr>
        <w:fldChar w:fldCharType="begin"/>
      </w:r>
      <w:r>
        <w:rPr>
          <w:noProof/>
        </w:rPr>
        <w:instrText xml:space="preserve"> PAGEREF _Toc427306824 \h </w:instrText>
      </w:r>
      <w:r>
        <w:rPr>
          <w:noProof/>
        </w:rPr>
      </w:r>
      <w:r>
        <w:rPr>
          <w:noProof/>
        </w:rPr>
        <w:fldChar w:fldCharType="separate"/>
      </w:r>
      <w:r w:rsidR="00706656">
        <w:rPr>
          <w:noProof/>
        </w:rPr>
        <w:t>65</w:t>
      </w:r>
      <w:r>
        <w:rPr>
          <w:noProof/>
        </w:rPr>
        <w:fldChar w:fldCharType="end"/>
      </w:r>
    </w:p>
    <w:p w:rsidR="00C86248" w:rsidRDefault="00C86248" w:rsidP="0030382F">
      <w:r>
        <w:fldChar w:fldCharType="end"/>
      </w:r>
    </w:p>
    <w:p w:rsidR="003A5FEA" w:rsidRDefault="008103F1" w:rsidP="003A5FEA">
      <w:pPr>
        <w:pStyle w:val="TOC1"/>
      </w:pPr>
      <w:r>
        <w:t xml:space="preserve">Rārangi </w:t>
      </w:r>
      <w:r w:rsidR="004E3B83">
        <w:t>t</w:t>
      </w:r>
      <w:r>
        <w:t xml:space="preserve">atau: </w:t>
      </w:r>
      <w:r w:rsidR="003A5FEA">
        <w:t xml:space="preserve">List of </w:t>
      </w:r>
      <w:r w:rsidR="004E3B83">
        <w:t>f</w:t>
      </w:r>
      <w:r w:rsidR="003A5FEA">
        <w:t>igures</w:t>
      </w:r>
    </w:p>
    <w:p w:rsidR="00F206E8" w:rsidRPr="0009045A" w:rsidRDefault="003A5FEA">
      <w:pPr>
        <w:pStyle w:val="TOC3"/>
        <w:rPr>
          <w:rFonts w:ascii="Calibri" w:hAnsi="Calibri"/>
          <w:noProof/>
          <w:szCs w:val="22"/>
          <w:lang w:eastAsia="en-NZ"/>
        </w:rPr>
      </w:pPr>
      <w:r>
        <w:fldChar w:fldCharType="begin"/>
      </w:r>
      <w:r>
        <w:instrText xml:space="preserve"> TOC \t "Figure,3" </w:instrText>
      </w:r>
      <w:r>
        <w:fldChar w:fldCharType="separate"/>
      </w:r>
      <w:r w:rsidR="00F206E8">
        <w:rPr>
          <w:noProof/>
        </w:rPr>
        <w:t>Figure 1:</w:t>
      </w:r>
      <w:r w:rsidR="00F206E8">
        <w:rPr>
          <w:noProof/>
        </w:rPr>
        <w:tab/>
        <w:t>Age distribution of the Māori population, males and females, 2013</w:t>
      </w:r>
      <w:r w:rsidR="00F206E8">
        <w:rPr>
          <w:noProof/>
        </w:rPr>
        <w:tab/>
      </w:r>
      <w:r w:rsidR="00F206E8">
        <w:rPr>
          <w:noProof/>
        </w:rPr>
        <w:fldChar w:fldCharType="begin"/>
      </w:r>
      <w:r w:rsidR="00F206E8">
        <w:rPr>
          <w:noProof/>
        </w:rPr>
        <w:instrText xml:space="preserve"> PAGEREF _Toc427306825 \h </w:instrText>
      </w:r>
      <w:r w:rsidR="00F206E8">
        <w:rPr>
          <w:noProof/>
        </w:rPr>
      </w:r>
      <w:r w:rsidR="00F206E8">
        <w:rPr>
          <w:noProof/>
        </w:rPr>
        <w:fldChar w:fldCharType="separate"/>
      </w:r>
      <w:r w:rsidR="00706656">
        <w:rPr>
          <w:noProof/>
        </w:rPr>
        <w:t>7</w:t>
      </w:r>
      <w:r w:rsidR="00F206E8">
        <w:rPr>
          <w:noProof/>
        </w:rPr>
        <w:fldChar w:fldCharType="end"/>
      </w:r>
    </w:p>
    <w:p w:rsidR="00F206E8" w:rsidRPr="0009045A" w:rsidRDefault="00F206E8">
      <w:pPr>
        <w:pStyle w:val="TOC3"/>
        <w:rPr>
          <w:rFonts w:ascii="Calibri" w:hAnsi="Calibri"/>
          <w:noProof/>
          <w:szCs w:val="22"/>
          <w:lang w:eastAsia="en-NZ"/>
        </w:rPr>
      </w:pPr>
      <w:r>
        <w:rPr>
          <w:noProof/>
        </w:rPr>
        <w:t>Figure 2:</w:t>
      </w:r>
      <w:r>
        <w:rPr>
          <w:noProof/>
        </w:rPr>
        <w:tab/>
        <w:t>Age distribution of the non-Māori population, males and females, 2013</w:t>
      </w:r>
      <w:r>
        <w:rPr>
          <w:noProof/>
        </w:rPr>
        <w:tab/>
      </w:r>
      <w:r>
        <w:rPr>
          <w:noProof/>
        </w:rPr>
        <w:fldChar w:fldCharType="begin"/>
      </w:r>
      <w:r>
        <w:rPr>
          <w:noProof/>
        </w:rPr>
        <w:instrText xml:space="preserve"> PAGEREF _Toc427306826 \h </w:instrText>
      </w:r>
      <w:r>
        <w:rPr>
          <w:noProof/>
        </w:rPr>
      </w:r>
      <w:r>
        <w:rPr>
          <w:noProof/>
        </w:rPr>
        <w:fldChar w:fldCharType="separate"/>
      </w:r>
      <w:r w:rsidR="00706656">
        <w:rPr>
          <w:noProof/>
        </w:rPr>
        <w:t>7</w:t>
      </w:r>
      <w:r>
        <w:rPr>
          <w:noProof/>
        </w:rPr>
        <w:fldChar w:fldCharType="end"/>
      </w:r>
    </w:p>
    <w:p w:rsidR="00F206E8" w:rsidRPr="0009045A" w:rsidRDefault="00F206E8">
      <w:pPr>
        <w:pStyle w:val="TOC3"/>
        <w:rPr>
          <w:rFonts w:ascii="Calibri" w:hAnsi="Calibri"/>
          <w:noProof/>
          <w:szCs w:val="22"/>
          <w:lang w:eastAsia="en-NZ"/>
        </w:rPr>
      </w:pPr>
      <w:r>
        <w:rPr>
          <w:noProof/>
        </w:rPr>
        <w:t>Figure 3:</w:t>
      </w:r>
      <w:r>
        <w:rPr>
          <w:noProof/>
        </w:rPr>
        <w:tab/>
        <w:t>Proportion of DHB population that is M</w:t>
      </w:r>
      <w:r w:rsidRPr="00443253">
        <w:rPr>
          <w:rFonts w:cs="Arial Mäori"/>
          <w:noProof/>
        </w:rPr>
        <w:t>ā</w:t>
      </w:r>
      <w:r>
        <w:rPr>
          <w:noProof/>
        </w:rPr>
        <w:t>ori, 2013</w:t>
      </w:r>
      <w:r>
        <w:rPr>
          <w:noProof/>
        </w:rPr>
        <w:tab/>
      </w:r>
      <w:r>
        <w:rPr>
          <w:noProof/>
        </w:rPr>
        <w:fldChar w:fldCharType="begin"/>
      </w:r>
      <w:r>
        <w:rPr>
          <w:noProof/>
        </w:rPr>
        <w:instrText xml:space="preserve"> PAGEREF _Toc427306827 \h </w:instrText>
      </w:r>
      <w:r>
        <w:rPr>
          <w:noProof/>
        </w:rPr>
      </w:r>
      <w:r>
        <w:rPr>
          <w:noProof/>
        </w:rPr>
        <w:fldChar w:fldCharType="separate"/>
      </w:r>
      <w:r w:rsidR="00706656">
        <w:rPr>
          <w:noProof/>
        </w:rPr>
        <w:t>10</w:t>
      </w:r>
      <w:r>
        <w:rPr>
          <w:noProof/>
        </w:rPr>
        <w:fldChar w:fldCharType="end"/>
      </w:r>
    </w:p>
    <w:p w:rsidR="00F206E8" w:rsidRPr="0009045A" w:rsidRDefault="00F206E8">
      <w:pPr>
        <w:pStyle w:val="TOC3"/>
        <w:rPr>
          <w:rFonts w:ascii="Calibri" w:hAnsi="Calibri"/>
          <w:noProof/>
          <w:szCs w:val="22"/>
          <w:lang w:eastAsia="en-NZ"/>
        </w:rPr>
      </w:pPr>
      <w:r>
        <w:rPr>
          <w:noProof/>
        </w:rPr>
        <w:t>Figure 4:</w:t>
      </w:r>
      <w:r>
        <w:rPr>
          <w:noProof/>
        </w:rPr>
        <w:tab/>
        <w:t>Neighbourhood deprivation distribution (NZDep 2013), Māori and non</w:t>
      </w:r>
      <w:r>
        <w:rPr>
          <w:noProof/>
        </w:rPr>
        <w:noBreakHyphen/>
        <w:t>Māori, 2013</w:t>
      </w:r>
      <w:r>
        <w:rPr>
          <w:noProof/>
        </w:rPr>
        <w:tab/>
      </w:r>
      <w:r>
        <w:rPr>
          <w:noProof/>
        </w:rPr>
        <w:fldChar w:fldCharType="begin"/>
      </w:r>
      <w:r>
        <w:rPr>
          <w:noProof/>
        </w:rPr>
        <w:instrText xml:space="preserve"> PAGEREF _Toc427306828 \h </w:instrText>
      </w:r>
      <w:r>
        <w:rPr>
          <w:noProof/>
        </w:rPr>
      </w:r>
      <w:r>
        <w:rPr>
          <w:noProof/>
        </w:rPr>
        <w:fldChar w:fldCharType="separate"/>
      </w:r>
      <w:r w:rsidR="00706656">
        <w:rPr>
          <w:noProof/>
        </w:rPr>
        <w:t>12</w:t>
      </w:r>
      <w:r>
        <w:rPr>
          <w:noProof/>
        </w:rPr>
        <w:fldChar w:fldCharType="end"/>
      </w:r>
    </w:p>
    <w:p w:rsidR="00F206E8" w:rsidRPr="0009045A" w:rsidRDefault="00F206E8">
      <w:pPr>
        <w:pStyle w:val="TOC3"/>
        <w:rPr>
          <w:rFonts w:ascii="Calibri" w:hAnsi="Calibri"/>
          <w:noProof/>
          <w:szCs w:val="22"/>
          <w:lang w:eastAsia="en-NZ"/>
        </w:rPr>
      </w:pPr>
      <w:r>
        <w:rPr>
          <w:noProof/>
        </w:rPr>
        <w:t>Figure 5:</w:t>
      </w:r>
      <w:r>
        <w:rPr>
          <w:noProof/>
        </w:rPr>
        <w:tab/>
        <w:t>Life expectancy at birth, by gender, Māori and non-Māori, 1951–2013</w:t>
      </w:r>
      <w:r>
        <w:rPr>
          <w:noProof/>
        </w:rPr>
        <w:tab/>
      </w:r>
      <w:r>
        <w:rPr>
          <w:noProof/>
        </w:rPr>
        <w:fldChar w:fldCharType="begin"/>
      </w:r>
      <w:r>
        <w:rPr>
          <w:noProof/>
        </w:rPr>
        <w:instrText xml:space="preserve"> PAGEREF _Toc427306829 \h </w:instrText>
      </w:r>
      <w:r>
        <w:rPr>
          <w:noProof/>
        </w:rPr>
      </w:r>
      <w:r>
        <w:rPr>
          <w:noProof/>
        </w:rPr>
        <w:fldChar w:fldCharType="separate"/>
      </w:r>
      <w:r w:rsidR="00706656">
        <w:rPr>
          <w:noProof/>
        </w:rPr>
        <w:t>22</w:t>
      </w:r>
      <w:r>
        <w:rPr>
          <w:noProof/>
        </w:rPr>
        <w:fldChar w:fldCharType="end"/>
      </w:r>
    </w:p>
    <w:p w:rsidR="00F206E8" w:rsidRPr="0009045A" w:rsidRDefault="00F206E8">
      <w:pPr>
        <w:pStyle w:val="TOC3"/>
        <w:rPr>
          <w:rFonts w:ascii="Calibri" w:hAnsi="Calibri"/>
          <w:noProof/>
          <w:szCs w:val="22"/>
          <w:lang w:eastAsia="en-NZ"/>
        </w:rPr>
      </w:pPr>
      <w:r>
        <w:rPr>
          <w:noProof/>
        </w:rPr>
        <w:t>Figure 6:</w:t>
      </w:r>
      <w:r>
        <w:rPr>
          <w:noProof/>
        </w:rPr>
        <w:tab/>
        <w:t>Prevalence of single or multiple impairments among Māori, by age group and gender,</w:t>
      </w:r>
      <w:r w:rsidRPr="00443253">
        <w:rPr>
          <w:rFonts w:ascii="Arial" w:hAnsi="Arial" w:cs="Arial"/>
          <w:noProof/>
        </w:rPr>
        <w:t xml:space="preserve"> </w:t>
      </w:r>
      <w:r>
        <w:rPr>
          <w:noProof/>
        </w:rPr>
        <w:t>2013</w:t>
      </w:r>
      <w:r>
        <w:rPr>
          <w:noProof/>
        </w:rPr>
        <w:tab/>
      </w:r>
      <w:r>
        <w:rPr>
          <w:noProof/>
        </w:rPr>
        <w:fldChar w:fldCharType="begin"/>
      </w:r>
      <w:r>
        <w:rPr>
          <w:noProof/>
        </w:rPr>
        <w:instrText xml:space="preserve"> PAGEREF _Toc427306830 \h </w:instrText>
      </w:r>
      <w:r>
        <w:rPr>
          <w:noProof/>
        </w:rPr>
      </w:r>
      <w:r>
        <w:rPr>
          <w:noProof/>
        </w:rPr>
        <w:fldChar w:fldCharType="separate"/>
      </w:r>
      <w:r w:rsidR="00706656">
        <w:rPr>
          <w:noProof/>
        </w:rPr>
        <w:t>25</w:t>
      </w:r>
      <w:r>
        <w:rPr>
          <w:noProof/>
        </w:rPr>
        <w:fldChar w:fldCharType="end"/>
      </w:r>
    </w:p>
    <w:p w:rsidR="00F206E8" w:rsidRPr="0009045A" w:rsidRDefault="00F206E8">
      <w:pPr>
        <w:pStyle w:val="TOC3"/>
        <w:rPr>
          <w:rFonts w:ascii="Calibri" w:hAnsi="Calibri"/>
          <w:noProof/>
          <w:szCs w:val="22"/>
          <w:lang w:eastAsia="en-NZ"/>
        </w:rPr>
      </w:pPr>
      <w:r>
        <w:rPr>
          <w:noProof/>
        </w:rPr>
        <w:t>Figure 7:</w:t>
      </w:r>
      <w:r>
        <w:rPr>
          <w:noProof/>
        </w:rPr>
        <w:tab/>
        <w:t>Prevalence of single or multiple impairments among non-Māori, by age group and gender, 2013</w:t>
      </w:r>
      <w:r>
        <w:rPr>
          <w:noProof/>
        </w:rPr>
        <w:tab/>
      </w:r>
      <w:r>
        <w:rPr>
          <w:noProof/>
        </w:rPr>
        <w:fldChar w:fldCharType="begin"/>
      </w:r>
      <w:r>
        <w:rPr>
          <w:noProof/>
        </w:rPr>
        <w:instrText xml:space="preserve"> PAGEREF _Toc427306831 \h </w:instrText>
      </w:r>
      <w:r>
        <w:rPr>
          <w:noProof/>
        </w:rPr>
      </w:r>
      <w:r>
        <w:rPr>
          <w:noProof/>
        </w:rPr>
        <w:fldChar w:fldCharType="separate"/>
      </w:r>
      <w:r w:rsidR="00706656">
        <w:rPr>
          <w:noProof/>
        </w:rPr>
        <w:t>25</w:t>
      </w:r>
      <w:r>
        <w:rPr>
          <w:noProof/>
        </w:rPr>
        <w:fldChar w:fldCharType="end"/>
      </w:r>
    </w:p>
    <w:p w:rsidR="00F206E8" w:rsidRPr="0009045A" w:rsidRDefault="00F206E8">
      <w:pPr>
        <w:pStyle w:val="TOC3"/>
        <w:rPr>
          <w:rFonts w:ascii="Calibri" w:hAnsi="Calibri"/>
          <w:noProof/>
          <w:szCs w:val="22"/>
          <w:lang w:eastAsia="en-NZ"/>
        </w:rPr>
      </w:pPr>
      <w:r>
        <w:rPr>
          <w:noProof/>
        </w:rPr>
        <w:t>Figure 8:</w:t>
      </w:r>
      <w:r>
        <w:rPr>
          <w:noProof/>
        </w:rPr>
        <w:tab/>
        <w:t>Female cancer registration rates, by site, 25+ years, Māori and non-Māori, 2010–12</w:t>
      </w:r>
      <w:r>
        <w:rPr>
          <w:noProof/>
        </w:rPr>
        <w:tab/>
      </w:r>
      <w:r>
        <w:rPr>
          <w:noProof/>
        </w:rPr>
        <w:fldChar w:fldCharType="begin"/>
      </w:r>
      <w:r>
        <w:rPr>
          <w:noProof/>
        </w:rPr>
        <w:instrText xml:space="preserve"> PAGEREF _Toc427306832 \h </w:instrText>
      </w:r>
      <w:r>
        <w:rPr>
          <w:noProof/>
        </w:rPr>
      </w:r>
      <w:r>
        <w:rPr>
          <w:noProof/>
        </w:rPr>
        <w:fldChar w:fldCharType="separate"/>
      </w:r>
      <w:r w:rsidR="00706656">
        <w:rPr>
          <w:noProof/>
        </w:rPr>
        <w:t>33</w:t>
      </w:r>
      <w:r>
        <w:rPr>
          <w:noProof/>
        </w:rPr>
        <w:fldChar w:fldCharType="end"/>
      </w:r>
    </w:p>
    <w:p w:rsidR="00F206E8" w:rsidRPr="0009045A" w:rsidRDefault="00F206E8">
      <w:pPr>
        <w:pStyle w:val="TOC3"/>
        <w:rPr>
          <w:rFonts w:ascii="Calibri" w:hAnsi="Calibri"/>
          <w:noProof/>
          <w:szCs w:val="22"/>
          <w:lang w:eastAsia="en-NZ"/>
        </w:rPr>
      </w:pPr>
      <w:r>
        <w:rPr>
          <w:noProof/>
        </w:rPr>
        <w:t>Figure 9:</w:t>
      </w:r>
      <w:r>
        <w:rPr>
          <w:noProof/>
        </w:rPr>
        <w:tab/>
        <w:t>Female cancer mortality rates, by site, 25+ years, Māori and non-Māori, 2010–12</w:t>
      </w:r>
      <w:r>
        <w:rPr>
          <w:noProof/>
        </w:rPr>
        <w:tab/>
      </w:r>
      <w:r>
        <w:rPr>
          <w:noProof/>
        </w:rPr>
        <w:fldChar w:fldCharType="begin"/>
      </w:r>
      <w:r>
        <w:rPr>
          <w:noProof/>
        </w:rPr>
        <w:instrText xml:space="preserve"> PAGEREF _Toc427306833 \h </w:instrText>
      </w:r>
      <w:r>
        <w:rPr>
          <w:noProof/>
        </w:rPr>
      </w:r>
      <w:r>
        <w:rPr>
          <w:noProof/>
        </w:rPr>
        <w:fldChar w:fldCharType="separate"/>
      </w:r>
      <w:r w:rsidR="00706656">
        <w:rPr>
          <w:noProof/>
        </w:rPr>
        <w:t>33</w:t>
      </w:r>
      <w:r>
        <w:rPr>
          <w:noProof/>
        </w:rPr>
        <w:fldChar w:fldCharType="end"/>
      </w:r>
    </w:p>
    <w:p w:rsidR="00F206E8" w:rsidRPr="0009045A" w:rsidRDefault="00F206E8">
      <w:pPr>
        <w:pStyle w:val="TOC3"/>
        <w:rPr>
          <w:rFonts w:ascii="Calibri" w:hAnsi="Calibri"/>
          <w:noProof/>
          <w:szCs w:val="22"/>
          <w:lang w:eastAsia="en-NZ"/>
        </w:rPr>
      </w:pPr>
      <w:r>
        <w:rPr>
          <w:noProof/>
        </w:rPr>
        <w:t>Figure 10:</w:t>
      </w:r>
      <w:r>
        <w:rPr>
          <w:noProof/>
        </w:rPr>
        <w:tab/>
        <w:t>Male cancer registration rates, by site, 25+ years, Māori and non-Māori, 2010–12</w:t>
      </w:r>
      <w:r>
        <w:rPr>
          <w:noProof/>
        </w:rPr>
        <w:tab/>
      </w:r>
      <w:r>
        <w:rPr>
          <w:noProof/>
        </w:rPr>
        <w:fldChar w:fldCharType="begin"/>
      </w:r>
      <w:r>
        <w:rPr>
          <w:noProof/>
        </w:rPr>
        <w:instrText xml:space="preserve"> PAGEREF _Toc427306834 \h </w:instrText>
      </w:r>
      <w:r>
        <w:rPr>
          <w:noProof/>
        </w:rPr>
      </w:r>
      <w:r>
        <w:rPr>
          <w:noProof/>
        </w:rPr>
        <w:fldChar w:fldCharType="separate"/>
      </w:r>
      <w:r w:rsidR="00706656">
        <w:rPr>
          <w:noProof/>
        </w:rPr>
        <w:t>35</w:t>
      </w:r>
      <w:r>
        <w:rPr>
          <w:noProof/>
        </w:rPr>
        <w:fldChar w:fldCharType="end"/>
      </w:r>
    </w:p>
    <w:p w:rsidR="00F206E8" w:rsidRPr="0009045A" w:rsidRDefault="00F206E8">
      <w:pPr>
        <w:pStyle w:val="TOC3"/>
        <w:rPr>
          <w:rFonts w:ascii="Calibri" w:hAnsi="Calibri"/>
          <w:noProof/>
          <w:szCs w:val="22"/>
          <w:lang w:eastAsia="en-NZ"/>
        </w:rPr>
      </w:pPr>
      <w:r>
        <w:rPr>
          <w:noProof/>
        </w:rPr>
        <w:t>Figure 11:</w:t>
      </w:r>
      <w:r>
        <w:rPr>
          <w:noProof/>
        </w:rPr>
        <w:tab/>
        <w:t>Male cancer mortality rates, by site, 25+ years, Māori and non-Māori,</w:t>
      </w:r>
      <w:r>
        <w:rPr>
          <w:noProof/>
        </w:rPr>
        <w:br/>
        <w:t>2010–12</w:t>
      </w:r>
      <w:r>
        <w:rPr>
          <w:noProof/>
        </w:rPr>
        <w:tab/>
      </w:r>
      <w:r>
        <w:rPr>
          <w:noProof/>
        </w:rPr>
        <w:fldChar w:fldCharType="begin"/>
      </w:r>
      <w:r>
        <w:rPr>
          <w:noProof/>
        </w:rPr>
        <w:instrText xml:space="preserve"> PAGEREF _Toc427306835 \h </w:instrText>
      </w:r>
      <w:r>
        <w:rPr>
          <w:noProof/>
        </w:rPr>
      </w:r>
      <w:r>
        <w:rPr>
          <w:noProof/>
        </w:rPr>
        <w:fldChar w:fldCharType="separate"/>
      </w:r>
      <w:r w:rsidR="00706656">
        <w:rPr>
          <w:noProof/>
        </w:rPr>
        <w:t>35</w:t>
      </w:r>
      <w:r>
        <w:rPr>
          <w:noProof/>
        </w:rPr>
        <w:fldChar w:fldCharType="end"/>
      </w:r>
    </w:p>
    <w:p w:rsidR="0021763B" w:rsidRPr="0021763B" w:rsidRDefault="003A5FEA" w:rsidP="008103F1">
      <w:r>
        <w:fldChar w:fldCharType="end"/>
      </w:r>
    </w:p>
    <w:p w:rsidR="00C86248" w:rsidRDefault="00C86248" w:rsidP="0086388B"/>
    <w:p w:rsidR="00C86248" w:rsidRDefault="00C86248">
      <w:pPr>
        <w:sectPr w:rsidR="00C86248" w:rsidSect="009D5125">
          <w:footerReference w:type="even" r:id="rId20"/>
          <w:pgSz w:w="11907" w:h="16840" w:code="9"/>
          <w:pgMar w:top="851" w:right="1134" w:bottom="1134" w:left="1134" w:header="284" w:footer="567" w:gutter="284"/>
          <w:pgNumType w:fmt="lowerRoman"/>
          <w:cols w:space="720"/>
        </w:sectPr>
      </w:pPr>
    </w:p>
    <w:p w:rsidR="008C2973" w:rsidRDefault="008103F1" w:rsidP="0086388B">
      <w:pPr>
        <w:pStyle w:val="Heading1"/>
      </w:pPr>
      <w:bookmarkStart w:id="4" w:name="_Toc429494622"/>
      <w:r>
        <w:lastRenderedPageBreak/>
        <w:t xml:space="preserve">Whakamōhiotanga: </w:t>
      </w:r>
      <w:r w:rsidR="0086388B">
        <w:t>Introduction</w:t>
      </w:r>
      <w:bookmarkEnd w:id="4"/>
    </w:p>
    <w:p w:rsidR="008103F1" w:rsidRPr="0009045A" w:rsidRDefault="008103F1" w:rsidP="00BA1EE6">
      <w:pPr>
        <w:rPr>
          <w:rFonts w:eastAsia="Calibri"/>
          <w:szCs w:val="22"/>
        </w:rPr>
      </w:pPr>
      <w:r w:rsidRPr="0009045A">
        <w:rPr>
          <w:rFonts w:eastAsia="Calibri"/>
          <w:i/>
        </w:rPr>
        <w:t>Tatau Kahukura: Māori Health Chart Book 2015, 3rd Edition</w:t>
      </w:r>
      <w:r w:rsidRPr="0009045A">
        <w:rPr>
          <w:rFonts w:eastAsia="Calibri"/>
        </w:rPr>
        <w:t xml:space="preserve"> presents a snapshot of Māori health in the early 2010s. Like the previous editions (Ministry of Health 2006 and 2010</w:t>
      </w:r>
      <w:r w:rsidR="005E14CD">
        <w:rPr>
          <w:rFonts w:eastAsia="Calibri"/>
        </w:rPr>
        <w:t>b</w:t>
      </w:r>
      <w:r w:rsidRPr="0009045A">
        <w:rPr>
          <w:rFonts w:eastAsia="Calibri"/>
        </w:rPr>
        <w:t>) this chart book presents key indicators relating to the socioeconomic determinants of health, risk and protective factors for health, health status, health service use and the health system. It uses t</w:t>
      </w:r>
      <w:r w:rsidRPr="0009045A">
        <w:rPr>
          <w:rFonts w:eastAsia="Calibri"/>
          <w:szCs w:val="22"/>
        </w:rPr>
        <w:t>he most recent data available for each indicator. The indicators were selected based on their ability to signal wider health concerns, focus on salient health issues, represent quality (reliability and validity), be monitored and respond to change. The indicators align to those used in more general annual monitoring at a national level.</w:t>
      </w:r>
    </w:p>
    <w:p w:rsidR="00BA1EE6" w:rsidRPr="0009045A" w:rsidRDefault="00BA1EE6" w:rsidP="00BA1EE6">
      <w:pPr>
        <w:rPr>
          <w:rFonts w:eastAsia="Calibri"/>
        </w:rPr>
      </w:pPr>
    </w:p>
    <w:p w:rsidR="00E34E89" w:rsidRPr="0009045A" w:rsidRDefault="008103F1" w:rsidP="00BA1EE6">
      <w:pPr>
        <w:rPr>
          <w:rFonts w:eastAsia="Calibri"/>
        </w:rPr>
      </w:pPr>
      <w:r w:rsidRPr="0009045A">
        <w:rPr>
          <w:rFonts w:eastAsia="Calibri"/>
        </w:rPr>
        <w:t>The chart book shows that Māori have higher rates than non-Māori for many health conditions and chronic diseases, including cancer, diabetes, cardiovascular disease and asthma. Māori also experience higher disability rates.</w:t>
      </w:r>
    </w:p>
    <w:p w:rsidR="00BA1EE6" w:rsidRPr="0009045A" w:rsidRDefault="00BA1EE6" w:rsidP="00BA1EE6">
      <w:pPr>
        <w:rPr>
          <w:rFonts w:eastAsia="Calibri"/>
        </w:rPr>
      </w:pPr>
    </w:p>
    <w:p w:rsidR="008103F1" w:rsidRPr="0009045A" w:rsidRDefault="008103F1" w:rsidP="00BA1EE6">
      <w:pPr>
        <w:rPr>
          <w:rFonts w:eastAsia="Calibri"/>
        </w:rPr>
      </w:pPr>
      <w:r w:rsidRPr="0009045A">
        <w:rPr>
          <w:rFonts w:eastAsia="Calibri"/>
        </w:rPr>
        <w:t>As the Government</w:t>
      </w:r>
      <w:r w:rsidR="00E34E89" w:rsidRPr="0009045A">
        <w:rPr>
          <w:rFonts w:eastAsia="Calibri"/>
        </w:rPr>
        <w:t>’</w:t>
      </w:r>
      <w:r w:rsidRPr="0009045A">
        <w:rPr>
          <w:rFonts w:eastAsia="Calibri"/>
        </w:rPr>
        <w:t>s advisor for health and disability, the Ministry of Health is charged with setting the direction for Māori health and guiding the sector as it works to increase access, achieve equity and improve outcomes for Māori.</w:t>
      </w:r>
    </w:p>
    <w:p w:rsidR="00BA1EE6" w:rsidRPr="0009045A" w:rsidRDefault="00BA1EE6" w:rsidP="00BA1EE6">
      <w:pPr>
        <w:rPr>
          <w:rFonts w:eastAsia="Calibri"/>
        </w:rPr>
      </w:pPr>
    </w:p>
    <w:p w:rsidR="00E34E89" w:rsidRPr="0009045A" w:rsidRDefault="008103F1" w:rsidP="00BA1EE6">
      <w:pPr>
        <w:rPr>
          <w:rFonts w:eastAsia="Calibri"/>
        </w:rPr>
      </w:pPr>
      <w:r w:rsidRPr="0009045A">
        <w:rPr>
          <w:rFonts w:eastAsia="Calibri"/>
        </w:rPr>
        <w:t>He Korowai Oranga: Māori Health Strategy sets the overarching framework to guide the Government and the health and disability sector to achieve the best health outcomes for Māori. He Korowai Oranga supports the Ministry of Health and District Health Boards (DHBs) to improve Māori health, in alignment with the New Zealand Health Strategy, the New Zealand Disability Strategy and the New Zealand Public Health and Disability Act 2000.</w:t>
      </w:r>
    </w:p>
    <w:p w:rsidR="00BA1EE6" w:rsidRPr="0009045A" w:rsidRDefault="00BA1EE6" w:rsidP="00BA1EE6">
      <w:pPr>
        <w:rPr>
          <w:rFonts w:eastAsia="Calibri"/>
        </w:rPr>
      </w:pPr>
    </w:p>
    <w:p w:rsidR="008103F1" w:rsidRPr="0009045A" w:rsidRDefault="008103F1" w:rsidP="00BA1EE6">
      <w:pPr>
        <w:rPr>
          <w:rFonts w:eastAsia="Calibri"/>
        </w:rPr>
      </w:pPr>
      <w:r w:rsidRPr="0009045A">
        <w:rPr>
          <w:rFonts w:eastAsia="Calibri"/>
        </w:rPr>
        <w:t>The Ministry is currently updating the New Zealand Health Strategy to provide a roadmap for the sector</w:t>
      </w:r>
      <w:r w:rsidR="00E34E89" w:rsidRPr="0009045A">
        <w:rPr>
          <w:rFonts w:eastAsia="Calibri"/>
        </w:rPr>
        <w:t>’</w:t>
      </w:r>
      <w:r w:rsidRPr="0009045A">
        <w:rPr>
          <w:rFonts w:eastAsia="Calibri"/>
        </w:rPr>
        <w:t>s priorities over the next three–five years; this will be relevant to the goal of achieving better health outcomes for Māori.</w:t>
      </w:r>
    </w:p>
    <w:p w:rsidR="00BA1EE6" w:rsidRPr="0009045A" w:rsidRDefault="00BA1EE6" w:rsidP="00BA1EE6">
      <w:pPr>
        <w:rPr>
          <w:rFonts w:eastAsia="Calibri"/>
        </w:rPr>
      </w:pPr>
    </w:p>
    <w:p w:rsidR="00E34E89" w:rsidRPr="0009045A" w:rsidRDefault="00086BCF" w:rsidP="00BA1EE6">
      <w:pPr>
        <w:rPr>
          <w:rFonts w:eastAsia="Calibri"/>
        </w:rPr>
      </w:pPr>
      <w:r>
        <w:rPr>
          <w:rFonts w:eastAsia="Calibri"/>
        </w:rPr>
        <w:t>The chart book</w:t>
      </w:r>
      <w:r w:rsidR="008103F1" w:rsidRPr="0009045A">
        <w:rPr>
          <w:rFonts w:eastAsia="Calibri"/>
        </w:rPr>
        <w:t>, along with the full suite of data tables supporting the figures and text, is available on the Ministry of Health website (</w:t>
      </w:r>
      <w:hyperlink r:id="rId21" w:history="1">
        <w:r w:rsidR="008103F1" w:rsidRPr="0009045A">
          <w:rPr>
            <w:rStyle w:val="Hyperlink"/>
            <w:rFonts w:eastAsia="Calibri"/>
          </w:rPr>
          <w:t>www.health.govt.nz</w:t>
        </w:r>
      </w:hyperlink>
      <w:r w:rsidR="008103F1" w:rsidRPr="0009045A">
        <w:rPr>
          <w:rFonts w:eastAsia="Calibri"/>
        </w:rPr>
        <w:t xml:space="preserve">) and the Māori Health website </w:t>
      </w:r>
      <w:hyperlink r:id="rId22" w:history="1">
        <w:r w:rsidR="008103F1" w:rsidRPr="0009045A">
          <w:rPr>
            <w:rStyle w:val="Hyperlink"/>
            <w:rFonts w:ascii="Arial" w:eastAsia="Calibri" w:hAnsi="Arial" w:cs="Arial"/>
            <w:szCs w:val="22"/>
          </w:rPr>
          <w:t>(</w:t>
        </w:r>
        <w:r w:rsidR="008103F1" w:rsidRPr="0009045A">
          <w:rPr>
            <w:rStyle w:val="Hyperlink"/>
            <w:rFonts w:eastAsia="Calibri"/>
          </w:rPr>
          <w:t>www.health.govt.nz/our-work/populations/maori-health</w:t>
        </w:r>
      </w:hyperlink>
      <w:r w:rsidR="008103F1" w:rsidRPr="0009045A">
        <w:rPr>
          <w:rStyle w:val="Hyperlink"/>
          <w:rFonts w:ascii="Arial" w:eastAsia="Calibri" w:hAnsi="Arial" w:cs="Arial"/>
          <w:szCs w:val="22"/>
        </w:rPr>
        <w:t>)</w:t>
      </w:r>
      <w:r w:rsidR="008103F1" w:rsidRPr="0009045A">
        <w:rPr>
          <w:rFonts w:eastAsia="Calibri"/>
        </w:rPr>
        <w:t>.</w:t>
      </w:r>
    </w:p>
    <w:p w:rsidR="00BA1EE6" w:rsidRPr="0009045A" w:rsidRDefault="00BA1EE6" w:rsidP="00BA1EE6">
      <w:pPr>
        <w:rPr>
          <w:rFonts w:eastAsia="Calibri"/>
        </w:rPr>
      </w:pPr>
    </w:p>
    <w:p w:rsidR="008103F1" w:rsidRPr="0009045A" w:rsidRDefault="008103F1" w:rsidP="00BA1EE6">
      <w:pPr>
        <w:rPr>
          <w:rFonts w:eastAsia="Calibri"/>
        </w:rPr>
      </w:pPr>
      <w:r w:rsidRPr="0009045A">
        <w:rPr>
          <w:rFonts w:eastAsia="Calibri"/>
        </w:rPr>
        <w:t>The Ministry intends to continue to update this profile of Māori health regularly (every three</w:t>
      </w:r>
      <w:r w:rsidR="003124EF">
        <w:rPr>
          <w:rFonts w:eastAsia="Calibri"/>
        </w:rPr>
        <w:t xml:space="preserve"> to </w:t>
      </w:r>
      <w:r w:rsidRPr="0009045A">
        <w:rPr>
          <w:rFonts w:eastAsia="Calibri"/>
        </w:rPr>
        <w:t>five years).</w:t>
      </w:r>
      <w:bookmarkStart w:id="5" w:name="_Toc119459414"/>
    </w:p>
    <w:p w:rsidR="00BA1EE6" w:rsidRDefault="00BA1EE6" w:rsidP="00BA1EE6"/>
    <w:p w:rsidR="00BA1EE6" w:rsidRDefault="00BA1EE6" w:rsidP="00BA1EE6">
      <w:bookmarkStart w:id="6" w:name="_Toc426451429"/>
      <w:r>
        <w:br w:type="page"/>
      </w:r>
    </w:p>
    <w:p w:rsidR="008103F1" w:rsidRDefault="008103F1" w:rsidP="00BA1EE6">
      <w:pPr>
        <w:pStyle w:val="Heading1"/>
      </w:pPr>
      <w:bookmarkStart w:id="7" w:name="_Toc429494623"/>
      <w:r>
        <w:lastRenderedPageBreak/>
        <w:t>Ngā tapuae me ngā raraunga:</w:t>
      </w:r>
      <w:r w:rsidR="00BA1EE6">
        <w:t xml:space="preserve"> </w:t>
      </w:r>
      <w:r>
        <w:t>Methods and data sources</w:t>
      </w:r>
      <w:bookmarkEnd w:id="5"/>
      <w:bookmarkEnd w:id="6"/>
      <w:bookmarkEnd w:id="7"/>
    </w:p>
    <w:p w:rsidR="008103F1" w:rsidRDefault="008103F1" w:rsidP="00BA1EE6">
      <w:pPr>
        <w:pStyle w:val="Heading3"/>
      </w:pPr>
      <w:bookmarkStart w:id="8" w:name="_Toc119459415"/>
      <w:r>
        <w:t>Numerators</w:t>
      </w:r>
    </w:p>
    <w:p w:rsidR="008103F1" w:rsidRDefault="008103F1" w:rsidP="00BA1EE6">
      <w:r>
        <w:t>Data in this chart book were sourced from the Ministry of Health (including the New Zealand Health Survey (NZHS)), Statistics New Zealand (SNZ), the Institute of Environmental Science and Research Ltd (ESR), the Action on Smoking and Health (ASH) Year 10 Snapshot Survey and the Community Oral Health Service.</w:t>
      </w:r>
    </w:p>
    <w:p w:rsidR="00E34E89" w:rsidRDefault="008103F1" w:rsidP="008464EA">
      <w:pPr>
        <w:spacing w:before="180"/>
      </w:pPr>
      <w:r>
        <w:t>Where administrative data (ie, national collections and notifications) were used, the most recent three years of data were aggregated to provide stable rate estimates. For survey data, the most recent survey year was used.</w:t>
      </w:r>
    </w:p>
    <w:p w:rsidR="008103F1" w:rsidRDefault="008103F1" w:rsidP="008464EA">
      <w:pPr>
        <w:spacing w:before="180"/>
      </w:pPr>
      <w:r>
        <w:t xml:space="preserve">Where the NZHS was used, the numerator was the sum of the weights for the respondents in the relevant subgroup (eg, Māori who had diabetes). Further information about survey weights for the NZHS can be found </w:t>
      </w:r>
      <w:r w:rsidRPr="006E61B5">
        <w:t>in</w:t>
      </w:r>
      <w:r w:rsidRPr="006E61B5">
        <w:rPr>
          <w:i/>
        </w:rPr>
        <w:t xml:space="preserve"> Methodology </w:t>
      </w:r>
      <w:r>
        <w:rPr>
          <w:i/>
        </w:rPr>
        <w:t>R</w:t>
      </w:r>
      <w:r w:rsidRPr="006E61B5">
        <w:rPr>
          <w:i/>
        </w:rPr>
        <w:t>eport 2013/14: New Zealand Health Survey</w:t>
      </w:r>
      <w:r>
        <w:t xml:space="preserve"> (Ministry of Health 2014c)</w:t>
      </w:r>
      <w:r w:rsidR="0027517B">
        <w:t>.</w:t>
      </w:r>
    </w:p>
    <w:p w:rsidR="00E34E89" w:rsidRDefault="008103F1" w:rsidP="008464EA">
      <w:pPr>
        <w:spacing w:before="180"/>
      </w:pPr>
      <w:r>
        <w:t xml:space="preserve">Appendix 1 gives full details of the data sources and the </w:t>
      </w:r>
      <w:r w:rsidRPr="004566D2">
        <w:t>International Statistical Classification of Diseases and Related Health Problems, Tenth Re</w:t>
      </w:r>
      <w:r>
        <w:t>vision, Australian Modification</w:t>
      </w:r>
      <w:r w:rsidRPr="004566D2">
        <w:t xml:space="preserve"> </w:t>
      </w:r>
      <w:r>
        <w:t>(ICD-10-AM) codes used for data from national collections.</w:t>
      </w:r>
    </w:p>
    <w:p w:rsidR="00BA1EE6" w:rsidRDefault="00BA1EE6" w:rsidP="00BA1EE6"/>
    <w:p w:rsidR="008103F1" w:rsidRDefault="008103F1" w:rsidP="00BA1EE6">
      <w:pPr>
        <w:pStyle w:val="Heading3"/>
      </w:pPr>
      <w:r>
        <w:t>Denominator</w:t>
      </w:r>
    </w:p>
    <w:p w:rsidR="008103F1" w:rsidRPr="008464EA" w:rsidRDefault="008103F1" w:rsidP="00BA1EE6">
      <w:pPr>
        <w:rPr>
          <w:spacing w:val="-2"/>
        </w:rPr>
      </w:pPr>
      <w:r w:rsidRPr="008464EA">
        <w:rPr>
          <w:spacing w:val="-2"/>
        </w:rPr>
        <w:t>SNZ</w:t>
      </w:r>
      <w:r w:rsidR="00E34E89" w:rsidRPr="008464EA">
        <w:rPr>
          <w:spacing w:val="-2"/>
        </w:rPr>
        <w:t>’</w:t>
      </w:r>
      <w:r w:rsidRPr="008464EA">
        <w:rPr>
          <w:spacing w:val="-2"/>
        </w:rPr>
        <w:t>s mid-year (at 30 June) estimated resident population were used as denominator data in the calculation of population rates for deaths, hospitalisations and cancer registrations. Live births, sourced from SNZ, were used as denominators for rates of infant death and low birthweight.</w:t>
      </w:r>
    </w:p>
    <w:p w:rsidR="00E34E89" w:rsidRDefault="008103F1" w:rsidP="008464EA">
      <w:pPr>
        <w:spacing w:before="180"/>
      </w:pPr>
      <w:r>
        <w:t>For NZHS data, the denominator was the sum of the weights for the respondents in the relevant population group (eg, Māori) (Ministry of Health 2014c).</w:t>
      </w:r>
    </w:p>
    <w:p w:rsidR="00BA1EE6" w:rsidRDefault="00BA1EE6" w:rsidP="00BA1EE6"/>
    <w:p w:rsidR="008103F1" w:rsidRDefault="008103F1" w:rsidP="00BA1EE6">
      <w:pPr>
        <w:pStyle w:val="Heading3"/>
      </w:pPr>
      <w:r>
        <w:t>Ethnicity classification</w:t>
      </w:r>
    </w:p>
    <w:p w:rsidR="008103F1" w:rsidRDefault="008103F1" w:rsidP="00BA1EE6">
      <w:r>
        <w:t>Most indicators compare Māori with non-Māori. The method of ethnicity classification is noted under each table or figure in this chart book. In general, prioritised ethnicity classification was used when people identified with more than one ethnic group. A person was classified as Māori if one of their recorded ethnicities as Māori; all other people were recorded as non-Māori, and represent a comparative or reference group. (For example, a person recorded as both Māori and New Zealand European was counted as Māori.) Unknown or missing ethnicity was counted as non-Māori.</w:t>
      </w:r>
    </w:p>
    <w:p w:rsidR="008103F1" w:rsidRDefault="00C75A2A" w:rsidP="008464EA">
      <w:pPr>
        <w:spacing w:before="180"/>
      </w:pPr>
      <w:r>
        <w:t xml:space="preserve">Unless otherwise stated, all indicators used ethnicity as recorded on the relevant collection or survey. </w:t>
      </w:r>
      <w:r w:rsidR="00504D6B">
        <w:t xml:space="preserve">Recent research has shown that there is no net undercount of Māori </w:t>
      </w:r>
      <w:r>
        <w:t xml:space="preserve">deaths </w:t>
      </w:r>
      <w:r w:rsidR="00086BCF">
        <w:t>and while hospitalisations have been shown to undercount Māori in the past, an assessment of this by the authors of this chart book has shown that when compared with Māori deaths, Māori hospitalisations show no undercount</w:t>
      </w:r>
      <w:r w:rsidR="00504D6B">
        <w:t xml:space="preserve">. However, </w:t>
      </w:r>
      <w:r>
        <w:t xml:space="preserve">Māori </w:t>
      </w:r>
      <w:r w:rsidR="00504D6B">
        <w:t xml:space="preserve">cancer registration rates in this chart book may </w:t>
      </w:r>
      <w:r>
        <w:t xml:space="preserve">still </w:t>
      </w:r>
      <w:r w:rsidR="00504D6B">
        <w:t>be underestimated because the impact of the method used to assign ethnicity</w:t>
      </w:r>
      <w:r>
        <w:t xml:space="preserve"> in the cancer registration</w:t>
      </w:r>
      <w:r w:rsidR="00504D6B">
        <w:t xml:space="preserve"> is not well understood (see Appendix 4 for more detail).</w:t>
      </w:r>
    </w:p>
    <w:p w:rsidR="008103F1" w:rsidRDefault="008103F1" w:rsidP="0081253E">
      <w:pPr>
        <w:pStyle w:val="Heading3"/>
        <w:spacing w:before="360"/>
      </w:pPr>
      <w:r>
        <w:lastRenderedPageBreak/>
        <w:t>Age-standardised and crude rates</w:t>
      </w:r>
    </w:p>
    <w:p w:rsidR="008103F1" w:rsidRDefault="008103F1" w:rsidP="00BA1EE6">
      <w:r>
        <w:t>Age-standardised rates account for differences in population structure, and can be used to compare groups with different age structures, such as Māori and non-Māori. This chart book uses direct age-standardisation; most rates (unless noted otherwise) are standardised to the 2001 Census Māori population (see Appendix 2). Most of the indicators are expressed as an age</w:t>
      </w:r>
      <w:r w:rsidR="0081253E">
        <w:noBreakHyphen/>
      </w:r>
      <w:r>
        <w:t>standardised rate per 100 (ie, a percentage), per 1000 or per 100,000. Age-standardisation is noted under the relevant tables or figures.</w:t>
      </w:r>
    </w:p>
    <w:p w:rsidR="008103F1" w:rsidRDefault="008103F1" w:rsidP="00BA1EE6"/>
    <w:p w:rsidR="008103F1" w:rsidRDefault="008103F1" w:rsidP="00BA1EE6">
      <w:r>
        <w:t>Standardising to the 2001 Census Māori population provides rates that more closely approximate the crude Māori rates (ie, the actual rates among the Māori population) than could be provided by other standard populations (eg, the World Health Organization (WHO) World Standard Population), while also allowing comparisons with the non-Māori population. Caution should be taken when comparing data in this chart book with data in reports that use a different population standard.</w:t>
      </w:r>
    </w:p>
    <w:p w:rsidR="008103F1" w:rsidRDefault="008103F1" w:rsidP="00BA1EE6"/>
    <w:p w:rsidR="008103F1" w:rsidRDefault="008103F1" w:rsidP="00BA1EE6">
      <w:r>
        <w:t>Where Census data, infectious disease notifications or data for a specific age were presented, crude rates were calculated. Crude rates are the number of events (eg, infant deaths) divided by the population of that age and multiplied by 1000. In this case, caution should be taken when comparing Māori with non-Māori results. Crude rates accurately portray a situation in each population, but make comparisons difficult, because they do not take into account different age distributions in each of the populations (eg, the Māori population is much younger than the non-Māori population).</w:t>
      </w:r>
    </w:p>
    <w:p w:rsidR="008103F1" w:rsidRDefault="008103F1" w:rsidP="00BA1EE6"/>
    <w:p w:rsidR="008103F1" w:rsidRDefault="008103F1" w:rsidP="00BA1EE6">
      <w:r>
        <w:t>Rates were not calculated for counts fewer than five in data from national collections, or where the population group being analysed (denominator) comprised fewer than 30 in data from surveys.</w:t>
      </w:r>
    </w:p>
    <w:p w:rsidR="00BA1EE6" w:rsidRDefault="00BA1EE6" w:rsidP="00BA1EE6"/>
    <w:p w:rsidR="008103F1" w:rsidRDefault="008103F1" w:rsidP="00BA1EE6">
      <w:pPr>
        <w:pStyle w:val="Heading3"/>
      </w:pPr>
      <w:r>
        <w:t>Confidence intervals</w:t>
      </w:r>
    </w:p>
    <w:p w:rsidR="008103F1" w:rsidRDefault="008103F1" w:rsidP="00BA1EE6">
      <w:r>
        <w:t>A confidence interval (CI) gives an indication of uncertainty around a single value (such as an age-standardised rate). CIs are calculated with a stated probability; in the case of this chart book, 95 percent (ie, each CI in this chart book has a 95 percent probability of enclosing the true value).</w:t>
      </w:r>
    </w:p>
    <w:p w:rsidR="008103F1" w:rsidRDefault="008103F1" w:rsidP="00BA1EE6"/>
    <w:p w:rsidR="00E34E89" w:rsidRDefault="008103F1" w:rsidP="00BA1EE6">
      <w:r>
        <w:t>The CI is influenced by the sample size of the group. As the sample size becomes smaller, the CI becomes wider, and there is less certainty about the rate.</w:t>
      </w:r>
    </w:p>
    <w:p w:rsidR="00BA1EE6" w:rsidRDefault="00BA1EE6" w:rsidP="00BA1EE6"/>
    <w:p w:rsidR="008103F1" w:rsidRDefault="008103F1" w:rsidP="00BA1EE6">
      <w:pPr>
        <w:pStyle w:val="Heading3"/>
      </w:pPr>
      <w:r>
        <w:t>Rate ratios</w:t>
      </w:r>
    </w:p>
    <w:p w:rsidR="00E34E89" w:rsidRDefault="008103F1" w:rsidP="00BA1EE6">
      <w:r>
        <w:t>Age-standardised rate ratios are used in this chart book to compare age-standardised rates between Māori and non-Māori. The rate ratio (RR) is equal to the age-standardised Māori rate divided by the age-standardised non-Māori rate. Thus the non-Māori population is used as the reference population. For example, an age-standardised RR of 1.5 means that the rate is 50</w:t>
      </w:r>
      <w:r w:rsidR="00BA1EE6">
        <w:t> </w:t>
      </w:r>
      <w:r>
        <w:t>percent higher (or 1.5 times as high) in Māori than in non-Māori, after taking into account the different age structures of these two populations.</w:t>
      </w:r>
    </w:p>
    <w:p w:rsidR="008103F1" w:rsidRDefault="008103F1" w:rsidP="00BA1EE6"/>
    <w:p w:rsidR="008103F1" w:rsidRDefault="008103F1" w:rsidP="00BA1EE6">
      <w:r>
        <w:t>The main text of this chart book gives rate ratios and their 95 percent CIs. In this chart book, if the CI of the rate ratio does not include the number 1, the ratio is said to be statistically significant.</w:t>
      </w:r>
    </w:p>
    <w:p w:rsidR="008103F1" w:rsidRDefault="008103F1" w:rsidP="00BA1EE6"/>
    <w:p w:rsidR="00BA1EE6" w:rsidRDefault="008103F1" w:rsidP="00BA1EE6">
      <w:r>
        <w:t>Unless otherwise stated, all differences presented in this chart book are statistically significant.</w:t>
      </w:r>
    </w:p>
    <w:p w:rsidR="00BA1EE6" w:rsidRDefault="00BA1EE6" w:rsidP="00BA1EE6"/>
    <w:p w:rsidR="008103F1" w:rsidRDefault="008103F1" w:rsidP="00BA1EE6">
      <w:r>
        <w:br w:type="page"/>
      </w:r>
    </w:p>
    <w:p w:rsidR="008103F1" w:rsidRDefault="008103F1" w:rsidP="00BA1EE6">
      <w:pPr>
        <w:pStyle w:val="Heading2"/>
        <w:spacing w:before="0"/>
      </w:pPr>
      <w:bookmarkStart w:id="9" w:name="_Toc119459421"/>
      <w:bookmarkStart w:id="10" w:name="_Toc426451430"/>
      <w:bookmarkStart w:id="11" w:name="_Toc429494624"/>
      <w:bookmarkEnd w:id="8"/>
      <w:r w:rsidRPr="00134DB6">
        <w:lastRenderedPageBreak/>
        <w:t>How to interpret results</w:t>
      </w:r>
      <w:bookmarkStart w:id="12" w:name="_Toc120417539"/>
      <w:bookmarkEnd w:id="9"/>
      <w:r w:rsidRPr="00134DB6">
        <w:t>: tables</w:t>
      </w:r>
      <w:bookmarkEnd w:id="10"/>
      <w:bookmarkEnd w:id="11"/>
      <w:bookmarkEnd w:id="12"/>
    </w:p>
    <w:p w:rsidR="0040108E" w:rsidRDefault="0040108E" w:rsidP="00063527">
      <w:pPr>
        <w:rPr>
          <w:highlight w:val="yellow"/>
        </w:rPr>
      </w:pPr>
      <w:bookmarkStart w:id="13" w:name="_Toc119459423"/>
      <w:bookmarkStart w:id="14" w:name="_Toc120417540"/>
      <w:bookmarkStart w:id="15" w:name="_Toc426451431"/>
      <w:r>
        <w:rPr>
          <w:noProof/>
          <w:lang w:eastAsia="en-NZ"/>
        </w:rPr>
        <w:drawing>
          <wp:inline distT="0" distB="0" distL="0" distR="0" wp14:anchorId="0C779909" wp14:editId="6336A74A">
            <wp:extent cx="5937867" cy="365230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408" cy="3652026"/>
                    </a:xfrm>
                    <a:prstGeom prst="rect">
                      <a:avLst/>
                    </a:prstGeom>
                    <a:noFill/>
                  </pic:spPr>
                </pic:pic>
              </a:graphicData>
            </a:graphic>
          </wp:inline>
        </w:drawing>
      </w:r>
    </w:p>
    <w:p w:rsidR="006E48DF" w:rsidRDefault="006E48DF" w:rsidP="006E48DF">
      <w:pPr>
        <w:rPr>
          <w:highlight w:val="yellow"/>
        </w:rPr>
      </w:pPr>
    </w:p>
    <w:p w:rsidR="008103F1" w:rsidRDefault="008103F1" w:rsidP="00134DB6">
      <w:pPr>
        <w:pStyle w:val="Heading2"/>
      </w:pPr>
      <w:r>
        <w:rPr>
          <w:highlight w:val="yellow"/>
        </w:rPr>
        <w:br w:type="page"/>
      </w:r>
      <w:bookmarkStart w:id="16" w:name="_Toc429494625"/>
      <w:r w:rsidRPr="00134DB6">
        <w:lastRenderedPageBreak/>
        <w:t>How to interpret results: figures</w:t>
      </w:r>
      <w:bookmarkEnd w:id="13"/>
      <w:bookmarkEnd w:id="14"/>
      <w:bookmarkEnd w:id="15"/>
      <w:bookmarkEnd w:id="16"/>
    </w:p>
    <w:p w:rsidR="00134DB6" w:rsidRPr="00134DB6" w:rsidRDefault="00086BCF" w:rsidP="00134DB6">
      <w:r>
        <w:rPr>
          <w:noProof/>
          <w:lang w:eastAsia="en-NZ"/>
        </w:rPr>
        <w:drawing>
          <wp:inline distT="0" distB="0" distL="0" distR="0" wp14:anchorId="42BCA47D" wp14:editId="59FF2ABF">
            <wp:extent cx="5956973" cy="4548146"/>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475" cy="4545476"/>
                    </a:xfrm>
                    <a:prstGeom prst="rect">
                      <a:avLst/>
                    </a:prstGeom>
                    <a:noFill/>
                  </pic:spPr>
                </pic:pic>
              </a:graphicData>
            </a:graphic>
          </wp:inline>
        </w:drawing>
      </w:r>
    </w:p>
    <w:p w:rsidR="00BA1EE6" w:rsidRDefault="00BA1EE6" w:rsidP="00086BCF"/>
    <w:p w:rsidR="00BA1EE6" w:rsidRDefault="00BA1EE6">
      <w:pPr>
        <w:spacing w:line="240" w:lineRule="auto"/>
      </w:pPr>
      <w:r>
        <w:br w:type="page"/>
      </w:r>
    </w:p>
    <w:p w:rsidR="008103F1" w:rsidRDefault="008103F1" w:rsidP="00BA1EE6">
      <w:pPr>
        <w:pStyle w:val="Heading1"/>
      </w:pPr>
      <w:bookmarkStart w:id="17" w:name="_Toc426451432"/>
      <w:bookmarkStart w:id="18" w:name="_Toc119459426"/>
      <w:bookmarkStart w:id="19" w:name="_Toc429494626"/>
      <w:r>
        <w:lastRenderedPageBreak/>
        <w:t>Tatauranga taupori: Demographics</w:t>
      </w:r>
      <w:bookmarkEnd w:id="17"/>
      <w:bookmarkEnd w:id="18"/>
      <w:bookmarkEnd w:id="19"/>
    </w:p>
    <w:p w:rsidR="008103F1" w:rsidRDefault="008103F1" w:rsidP="00BA1EE6">
      <w:pPr>
        <w:pStyle w:val="Heading2"/>
      </w:pPr>
      <w:bookmarkStart w:id="20" w:name="_Toc119459427"/>
      <w:bookmarkStart w:id="21" w:name="_Toc426451433"/>
      <w:bookmarkStart w:id="22" w:name="_Toc429494627"/>
      <w:r>
        <w:t>Age structure</w:t>
      </w:r>
      <w:bookmarkEnd w:id="20"/>
      <w:bookmarkEnd w:id="21"/>
      <w:bookmarkEnd w:id="22"/>
    </w:p>
    <w:p w:rsidR="008103F1" w:rsidRDefault="008103F1" w:rsidP="00BA1EE6">
      <w:pPr>
        <w:pStyle w:val="Table"/>
        <w:rPr>
          <w:rFonts w:ascii="Arial" w:hAnsi="Arial" w:cs="Arial"/>
        </w:rPr>
      </w:pPr>
      <w:bookmarkStart w:id="23" w:name="_Toc426451473"/>
      <w:bookmarkStart w:id="24" w:name="_Toc427306772"/>
      <w:r>
        <w:t>Table 1: Population by age group and gender, Māori and non-Māori, 2013</w:t>
      </w:r>
      <w:bookmarkEnd w:id="23"/>
      <w:bookmarkEnd w:id="24"/>
    </w:p>
    <w:tbl>
      <w:tblPr>
        <w:tblW w:w="0" w:type="auto"/>
        <w:tblInd w:w="57" w:type="dxa"/>
        <w:tblLayout w:type="fixed"/>
        <w:tblCellMar>
          <w:left w:w="57" w:type="dxa"/>
          <w:right w:w="57" w:type="dxa"/>
        </w:tblCellMar>
        <w:tblLook w:val="0000" w:firstRow="0" w:lastRow="0" w:firstColumn="0" w:lastColumn="0" w:noHBand="0" w:noVBand="0"/>
      </w:tblPr>
      <w:tblGrid>
        <w:gridCol w:w="1275"/>
        <w:gridCol w:w="1346"/>
        <w:gridCol w:w="1347"/>
        <w:gridCol w:w="1347"/>
        <w:gridCol w:w="1347"/>
        <w:gridCol w:w="1347"/>
        <w:gridCol w:w="1347"/>
      </w:tblGrid>
      <w:tr w:rsidR="008103F1" w:rsidRPr="00BA1EE6" w:rsidTr="0009045A">
        <w:trPr>
          <w:cantSplit/>
        </w:trPr>
        <w:tc>
          <w:tcPr>
            <w:tcW w:w="1275" w:type="dxa"/>
            <w:vMerge w:val="restart"/>
            <w:tcBorders>
              <w:top w:val="single" w:sz="4" w:space="0" w:color="auto"/>
              <w:right w:val="single" w:sz="4" w:space="0" w:color="A6A6A6"/>
            </w:tcBorders>
            <w:noWrap/>
            <w:tcMar>
              <w:top w:w="0" w:type="dxa"/>
              <w:left w:w="57" w:type="dxa"/>
              <w:bottom w:w="0" w:type="dxa"/>
              <w:right w:w="57" w:type="dxa"/>
            </w:tcMar>
          </w:tcPr>
          <w:p w:rsidR="008103F1" w:rsidRPr="00BA1EE6" w:rsidRDefault="008103F1" w:rsidP="00BA1EE6">
            <w:pPr>
              <w:pStyle w:val="TableText"/>
              <w:rPr>
                <w:rFonts w:eastAsia="Arial Unicode MS"/>
                <w:b/>
              </w:rPr>
            </w:pPr>
            <w:r w:rsidRPr="00BA1EE6">
              <w:rPr>
                <w:rFonts w:eastAsia="Arial Unicode MS"/>
                <w:b/>
              </w:rPr>
              <w:t>Age group (years)</w:t>
            </w:r>
          </w:p>
        </w:tc>
        <w:tc>
          <w:tcPr>
            <w:tcW w:w="4040" w:type="dxa"/>
            <w:gridSpan w:val="3"/>
            <w:tcBorders>
              <w:top w:val="single" w:sz="4" w:space="0" w:color="auto"/>
              <w:left w:val="single" w:sz="4" w:space="0" w:color="A6A6A6"/>
              <w:right w:val="single" w:sz="4" w:space="0" w:color="A6A6A6"/>
            </w:tcBorders>
            <w:noWrap/>
            <w:tcMar>
              <w:top w:w="0" w:type="dxa"/>
              <w:left w:w="57" w:type="dxa"/>
              <w:bottom w:w="0" w:type="dxa"/>
              <w:right w:w="57" w:type="dxa"/>
            </w:tcMar>
          </w:tcPr>
          <w:p w:rsidR="008103F1" w:rsidRPr="00BA1EE6" w:rsidRDefault="008103F1" w:rsidP="00BA1EE6">
            <w:pPr>
              <w:pStyle w:val="TableText"/>
              <w:jc w:val="center"/>
              <w:rPr>
                <w:rFonts w:eastAsia="Arial Unicode MS"/>
                <w:b/>
                <w:i/>
              </w:rPr>
            </w:pPr>
            <w:r w:rsidRPr="00BA1EE6">
              <w:rPr>
                <w:b/>
              </w:rPr>
              <w:t>Māori</w:t>
            </w:r>
          </w:p>
        </w:tc>
        <w:tc>
          <w:tcPr>
            <w:tcW w:w="4041" w:type="dxa"/>
            <w:gridSpan w:val="3"/>
            <w:tcBorders>
              <w:top w:val="single" w:sz="4" w:space="0" w:color="auto"/>
              <w:left w:val="single" w:sz="4" w:space="0" w:color="A6A6A6"/>
            </w:tcBorders>
            <w:noWrap/>
            <w:tcMar>
              <w:top w:w="0" w:type="dxa"/>
              <w:left w:w="57" w:type="dxa"/>
              <w:bottom w:w="0" w:type="dxa"/>
              <w:right w:w="57" w:type="dxa"/>
            </w:tcMar>
          </w:tcPr>
          <w:p w:rsidR="008103F1" w:rsidRPr="00BA1EE6" w:rsidRDefault="00BA1EE6" w:rsidP="00BA1EE6">
            <w:pPr>
              <w:pStyle w:val="TableText"/>
              <w:jc w:val="center"/>
              <w:rPr>
                <w:rFonts w:eastAsia="Arial Unicode MS"/>
                <w:b/>
                <w:bCs/>
              </w:rPr>
            </w:pPr>
            <w:r>
              <w:rPr>
                <w:b/>
                <w:bCs/>
              </w:rPr>
              <w:t>N</w:t>
            </w:r>
            <w:r w:rsidR="008103F1" w:rsidRPr="00BA1EE6">
              <w:rPr>
                <w:b/>
                <w:bCs/>
              </w:rPr>
              <w:t>on-Māori</w:t>
            </w:r>
          </w:p>
        </w:tc>
      </w:tr>
      <w:tr w:rsidR="008103F1" w:rsidRPr="00BA1EE6" w:rsidTr="0009045A">
        <w:trPr>
          <w:cantSplit/>
        </w:trPr>
        <w:tc>
          <w:tcPr>
            <w:tcW w:w="1275" w:type="dxa"/>
            <w:vMerge/>
            <w:tcBorders>
              <w:bottom w:val="single" w:sz="4" w:space="0" w:color="auto"/>
              <w:right w:val="single" w:sz="4" w:space="0" w:color="A6A6A6"/>
            </w:tcBorders>
            <w:noWrap/>
            <w:tcMar>
              <w:top w:w="0" w:type="dxa"/>
              <w:left w:w="57" w:type="dxa"/>
              <w:bottom w:w="0" w:type="dxa"/>
              <w:right w:w="57" w:type="dxa"/>
            </w:tcMar>
          </w:tcPr>
          <w:p w:rsidR="008103F1" w:rsidRPr="00BA1EE6" w:rsidRDefault="008103F1" w:rsidP="00BA1EE6">
            <w:pPr>
              <w:pStyle w:val="TableText"/>
              <w:rPr>
                <w:rFonts w:eastAsia="Arial Unicode MS"/>
                <w:b/>
              </w:rPr>
            </w:pPr>
          </w:p>
        </w:tc>
        <w:tc>
          <w:tcPr>
            <w:tcW w:w="1346" w:type="dxa"/>
            <w:tcBorders>
              <w:left w:val="single" w:sz="4" w:space="0" w:color="A6A6A6"/>
              <w:bottom w:val="single" w:sz="4" w:space="0" w:color="auto"/>
            </w:tcBorders>
            <w:noWrap/>
            <w:tcMar>
              <w:top w:w="0" w:type="dxa"/>
              <w:left w:w="57" w:type="dxa"/>
              <w:bottom w:w="0" w:type="dxa"/>
              <w:right w:w="57" w:type="dxa"/>
            </w:tcMar>
          </w:tcPr>
          <w:p w:rsidR="008103F1" w:rsidRPr="00BA1EE6" w:rsidRDefault="008103F1" w:rsidP="00BA1EE6">
            <w:pPr>
              <w:pStyle w:val="TableText"/>
              <w:spacing w:before="0"/>
              <w:jc w:val="center"/>
              <w:rPr>
                <w:rFonts w:eastAsia="Arial Unicode MS"/>
                <w:b/>
                <w:i/>
              </w:rPr>
            </w:pPr>
            <w:r w:rsidRPr="00BA1EE6">
              <w:rPr>
                <w:b/>
              </w:rPr>
              <w:t>Males</w:t>
            </w:r>
          </w:p>
        </w:tc>
        <w:tc>
          <w:tcPr>
            <w:tcW w:w="1347" w:type="dxa"/>
            <w:tcBorders>
              <w:bottom w:val="single" w:sz="4" w:space="0" w:color="auto"/>
            </w:tcBorders>
            <w:noWrap/>
            <w:tcMar>
              <w:top w:w="0" w:type="dxa"/>
              <w:left w:w="57" w:type="dxa"/>
              <w:bottom w:w="0" w:type="dxa"/>
              <w:right w:w="57" w:type="dxa"/>
            </w:tcMar>
          </w:tcPr>
          <w:p w:rsidR="008103F1" w:rsidRPr="00BA1EE6" w:rsidRDefault="008103F1" w:rsidP="00BA1EE6">
            <w:pPr>
              <w:pStyle w:val="TableText"/>
              <w:spacing w:before="0"/>
              <w:jc w:val="center"/>
              <w:rPr>
                <w:rFonts w:eastAsia="Arial Unicode MS"/>
                <w:b/>
                <w:bCs/>
              </w:rPr>
            </w:pPr>
            <w:r w:rsidRPr="00BA1EE6">
              <w:rPr>
                <w:b/>
                <w:bCs/>
              </w:rPr>
              <w:t>Females</w:t>
            </w:r>
          </w:p>
        </w:tc>
        <w:tc>
          <w:tcPr>
            <w:tcW w:w="1347" w:type="dxa"/>
            <w:tcBorders>
              <w:bottom w:val="single" w:sz="4" w:space="0" w:color="auto"/>
              <w:right w:val="single" w:sz="4" w:space="0" w:color="A6A6A6"/>
            </w:tcBorders>
            <w:noWrap/>
            <w:tcMar>
              <w:top w:w="0" w:type="dxa"/>
              <w:left w:w="57" w:type="dxa"/>
              <w:bottom w:w="0" w:type="dxa"/>
              <w:right w:w="57" w:type="dxa"/>
            </w:tcMar>
          </w:tcPr>
          <w:p w:rsidR="008103F1" w:rsidRPr="00BA1EE6" w:rsidRDefault="008103F1" w:rsidP="00BA1EE6">
            <w:pPr>
              <w:pStyle w:val="TableText"/>
              <w:spacing w:before="0"/>
              <w:jc w:val="center"/>
              <w:rPr>
                <w:rFonts w:eastAsia="Arial Unicode MS"/>
                <w:b/>
                <w:bCs/>
              </w:rPr>
            </w:pPr>
            <w:r w:rsidRPr="00BA1EE6">
              <w:rPr>
                <w:b/>
                <w:bCs/>
              </w:rPr>
              <w:t>Total</w:t>
            </w:r>
          </w:p>
        </w:tc>
        <w:tc>
          <w:tcPr>
            <w:tcW w:w="1347" w:type="dxa"/>
            <w:tcBorders>
              <w:left w:val="single" w:sz="4" w:space="0" w:color="A6A6A6"/>
              <w:bottom w:val="single" w:sz="4" w:space="0" w:color="auto"/>
            </w:tcBorders>
            <w:noWrap/>
            <w:tcMar>
              <w:top w:w="0" w:type="dxa"/>
              <w:left w:w="57" w:type="dxa"/>
              <w:bottom w:w="0" w:type="dxa"/>
              <w:right w:w="57" w:type="dxa"/>
            </w:tcMar>
          </w:tcPr>
          <w:p w:rsidR="008103F1" w:rsidRPr="00BA1EE6" w:rsidRDefault="008103F1" w:rsidP="00BA1EE6">
            <w:pPr>
              <w:pStyle w:val="TableText"/>
              <w:spacing w:before="0"/>
              <w:jc w:val="center"/>
              <w:rPr>
                <w:rFonts w:eastAsia="Arial Unicode MS"/>
                <w:b/>
                <w:bCs/>
              </w:rPr>
            </w:pPr>
            <w:r w:rsidRPr="00BA1EE6">
              <w:rPr>
                <w:b/>
                <w:bCs/>
              </w:rPr>
              <w:t>Males</w:t>
            </w:r>
          </w:p>
        </w:tc>
        <w:tc>
          <w:tcPr>
            <w:tcW w:w="1347" w:type="dxa"/>
            <w:tcBorders>
              <w:bottom w:val="single" w:sz="4" w:space="0" w:color="auto"/>
            </w:tcBorders>
            <w:noWrap/>
            <w:tcMar>
              <w:top w:w="0" w:type="dxa"/>
              <w:left w:w="57" w:type="dxa"/>
              <w:bottom w:w="0" w:type="dxa"/>
              <w:right w:w="57" w:type="dxa"/>
            </w:tcMar>
          </w:tcPr>
          <w:p w:rsidR="008103F1" w:rsidRPr="00BA1EE6" w:rsidRDefault="008103F1" w:rsidP="00BA1EE6">
            <w:pPr>
              <w:pStyle w:val="TableText"/>
              <w:spacing w:before="0"/>
              <w:jc w:val="center"/>
              <w:rPr>
                <w:rFonts w:eastAsia="Arial Unicode MS"/>
                <w:b/>
                <w:bCs/>
              </w:rPr>
            </w:pPr>
            <w:r w:rsidRPr="00BA1EE6">
              <w:rPr>
                <w:b/>
                <w:bCs/>
              </w:rPr>
              <w:t>Females</w:t>
            </w:r>
          </w:p>
        </w:tc>
        <w:tc>
          <w:tcPr>
            <w:tcW w:w="1347" w:type="dxa"/>
            <w:tcBorders>
              <w:bottom w:val="single" w:sz="4" w:space="0" w:color="auto"/>
            </w:tcBorders>
            <w:noWrap/>
            <w:tcMar>
              <w:top w:w="0" w:type="dxa"/>
              <w:left w:w="57" w:type="dxa"/>
              <w:bottom w:w="0" w:type="dxa"/>
              <w:right w:w="57" w:type="dxa"/>
            </w:tcMar>
          </w:tcPr>
          <w:p w:rsidR="008103F1" w:rsidRPr="00BA1EE6" w:rsidRDefault="008103F1" w:rsidP="00BA1EE6">
            <w:pPr>
              <w:pStyle w:val="TableText"/>
              <w:spacing w:before="0"/>
              <w:jc w:val="center"/>
              <w:rPr>
                <w:rFonts w:eastAsia="Arial Unicode MS"/>
                <w:b/>
                <w:bCs/>
              </w:rPr>
            </w:pPr>
            <w:r w:rsidRPr="00BA1EE6">
              <w:rPr>
                <w:b/>
                <w:bCs/>
              </w:rPr>
              <w:t>Total</w:t>
            </w:r>
          </w:p>
        </w:tc>
      </w:tr>
      <w:tr w:rsidR="00BA1EE6" w:rsidTr="0009045A">
        <w:trPr>
          <w:cantSplit/>
        </w:trPr>
        <w:tc>
          <w:tcPr>
            <w:tcW w:w="1275" w:type="dxa"/>
            <w:tcBorders>
              <w:top w:val="single" w:sz="4" w:space="0" w:color="auto"/>
              <w:bottom w:val="nil"/>
              <w:right w:val="single" w:sz="4" w:space="0" w:color="A6A6A6"/>
            </w:tcBorders>
            <w:shd w:val="clear" w:color="auto" w:fill="F2F2F2"/>
            <w:noWrap/>
            <w:tcMar>
              <w:top w:w="0" w:type="dxa"/>
              <w:left w:w="57" w:type="dxa"/>
              <w:bottom w:w="0" w:type="dxa"/>
              <w:right w:w="57" w:type="dxa"/>
            </w:tcMar>
          </w:tcPr>
          <w:p w:rsidR="008103F1" w:rsidRDefault="008103F1" w:rsidP="00BA1EE6">
            <w:pPr>
              <w:pStyle w:val="TableText"/>
            </w:pPr>
            <w:r>
              <w:t>0–14</w:t>
            </w:r>
          </w:p>
        </w:tc>
        <w:tc>
          <w:tcPr>
            <w:tcW w:w="1346" w:type="dxa"/>
            <w:tcBorders>
              <w:top w:val="single" w:sz="4" w:space="0" w:color="auto"/>
              <w:left w:val="single" w:sz="4" w:space="0" w:color="A6A6A6"/>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119,790</w:t>
            </w:r>
          </w:p>
        </w:tc>
        <w:tc>
          <w:tcPr>
            <w:tcW w:w="1347" w:type="dxa"/>
            <w:tcBorders>
              <w:top w:val="single" w:sz="4" w:space="0" w:color="auto"/>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113,200</w:t>
            </w:r>
          </w:p>
        </w:tc>
        <w:tc>
          <w:tcPr>
            <w:tcW w:w="1347" w:type="dxa"/>
            <w:tcBorders>
              <w:top w:val="single" w:sz="4" w:space="0" w:color="auto"/>
              <w:bottom w:val="nil"/>
              <w:right w:val="single" w:sz="4" w:space="0" w:color="A6A6A6"/>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232,980</w:t>
            </w:r>
          </w:p>
        </w:tc>
        <w:tc>
          <w:tcPr>
            <w:tcW w:w="1347" w:type="dxa"/>
            <w:tcBorders>
              <w:top w:val="single" w:sz="4" w:space="0" w:color="auto"/>
              <w:left w:val="single" w:sz="4" w:space="0" w:color="A6A6A6"/>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346,110</w:t>
            </w:r>
          </w:p>
        </w:tc>
        <w:tc>
          <w:tcPr>
            <w:tcW w:w="1347" w:type="dxa"/>
            <w:tcBorders>
              <w:top w:val="single" w:sz="4" w:space="0" w:color="auto"/>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329,640</w:t>
            </w:r>
          </w:p>
        </w:tc>
        <w:tc>
          <w:tcPr>
            <w:tcW w:w="1347" w:type="dxa"/>
            <w:tcBorders>
              <w:top w:val="single" w:sz="4" w:space="0" w:color="auto"/>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675,790</w:t>
            </w:r>
          </w:p>
        </w:tc>
      </w:tr>
      <w:tr w:rsidR="008103F1" w:rsidTr="0009045A">
        <w:trPr>
          <w:cantSplit/>
        </w:trPr>
        <w:tc>
          <w:tcPr>
            <w:tcW w:w="1275" w:type="dxa"/>
            <w:tcBorders>
              <w:top w:val="nil"/>
              <w:right w:val="single" w:sz="4" w:space="0" w:color="A6A6A6"/>
            </w:tcBorders>
            <w:noWrap/>
            <w:tcMar>
              <w:top w:w="0" w:type="dxa"/>
              <w:left w:w="57" w:type="dxa"/>
              <w:bottom w:w="0" w:type="dxa"/>
              <w:right w:w="57" w:type="dxa"/>
            </w:tcMar>
          </w:tcPr>
          <w:p w:rsidR="008103F1" w:rsidRDefault="008103F1" w:rsidP="00BA1EE6">
            <w:pPr>
              <w:pStyle w:val="TableText"/>
            </w:pPr>
            <w:r>
              <w:t>15–24</w:t>
            </w:r>
          </w:p>
        </w:tc>
        <w:tc>
          <w:tcPr>
            <w:tcW w:w="1346" w:type="dxa"/>
            <w:tcBorders>
              <w:top w:val="nil"/>
              <w:left w:val="single" w:sz="4" w:space="0" w:color="A6A6A6"/>
            </w:tcBorders>
            <w:noWrap/>
            <w:tcMar>
              <w:top w:w="0" w:type="dxa"/>
              <w:left w:w="57" w:type="dxa"/>
              <w:bottom w:w="0" w:type="dxa"/>
              <w:right w:w="57" w:type="dxa"/>
            </w:tcMar>
          </w:tcPr>
          <w:p w:rsidR="008103F1" w:rsidRDefault="008103F1" w:rsidP="00BA1EE6">
            <w:pPr>
              <w:pStyle w:val="TableText"/>
              <w:tabs>
                <w:tab w:val="decimal" w:pos="936"/>
              </w:tabs>
            </w:pPr>
            <w:r>
              <w:t>63,550</w:t>
            </w:r>
          </w:p>
        </w:tc>
        <w:tc>
          <w:tcPr>
            <w:tcW w:w="1347" w:type="dxa"/>
            <w:tcBorders>
              <w:top w:val="nil"/>
            </w:tcBorders>
            <w:noWrap/>
            <w:tcMar>
              <w:top w:w="0" w:type="dxa"/>
              <w:left w:w="57" w:type="dxa"/>
              <w:bottom w:w="0" w:type="dxa"/>
              <w:right w:w="57" w:type="dxa"/>
            </w:tcMar>
          </w:tcPr>
          <w:p w:rsidR="008103F1" w:rsidRDefault="008103F1" w:rsidP="00BA1EE6">
            <w:pPr>
              <w:pStyle w:val="TableText"/>
              <w:tabs>
                <w:tab w:val="decimal" w:pos="936"/>
              </w:tabs>
            </w:pPr>
            <w:r>
              <w:t>64,210</w:t>
            </w:r>
          </w:p>
        </w:tc>
        <w:tc>
          <w:tcPr>
            <w:tcW w:w="1347" w:type="dxa"/>
            <w:tcBorders>
              <w:top w:val="nil"/>
              <w:right w:val="single" w:sz="4" w:space="0" w:color="A6A6A6"/>
            </w:tcBorders>
            <w:noWrap/>
            <w:tcMar>
              <w:top w:w="0" w:type="dxa"/>
              <w:left w:w="57" w:type="dxa"/>
              <w:bottom w:w="0" w:type="dxa"/>
              <w:right w:w="57" w:type="dxa"/>
            </w:tcMar>
          </w:tcPr>
          <w:p w:rsidR="008103F1" w:rsidRDefault="008103F1" w:rsidP="00BA1EE6">
            <w:pPr>
              <w:pStyle w:val="TableText"/>
              <w:tabs>
                <w:tab w:val="decimal" w:pos="936"/>
              </w:tabs>
            </w:pPr>
            <w:r>
              <w:t>127,760</w:t>
            </w:r>
          </w:p>
        </w:tc>
        <w:tc>
          <w:tcPr>
            <w:tcW w:w="1347" w:type="dxa"/>
            <w:tcBorders>
              <w:top w:val="nil"/>
              <w:left w:val="single" w:sz="4" w:space="0" w:color="A6A6A6"/>
            </w:tcBorders>
            <w:noWrap/>
            <w:tcMar>
              <w:top w:w="0" w:type="dxa"/>
              <w:left w:w="57" w:type="dxa"/>
              <w:bottom w:w="0" w:type="dxa"/>
              <w:right w:w="57" w:type="dxa"/>
            </w:tcMar>
          </w:tcPr>
          <w:p w:rsidR="008103F1" w:rsidRDefault="008103F1" w:rsidP="00BA1EE6">
            <w:pPr>
              <w:pStyle w:val="TableText"/>
              <w:tabs>
                <w:tab w:val="decimal" w:pos="936"/>
              </w:tabs>
            </w:pPr>
            <w:r>
              <w:t>255,780</w:t>
            </w:r>
          </w:p>
        </w:tc>
        <w:tc>
          <w:tcPr>
            <w:tcW w:w="1347" w:type="dxa"/>
            <w:tcBorders>
              <w:top w:val="nil"/>
            </w:tcBorders>
            <w:noWrap/>
            <w:tcMar>
              <w:top w:w="0" w:type="dxa"/>
              <w:left w:w="57" w:type="dxa"/>
              <w:bottom w:w="0" w:type="dxa"/>
              <w:right w:w="57" w:type="dxa"/>
            </w:tcMar>
          </w:tcPr>
          <w:p w:rsidR="008103F1" w:rsidRDefault="008103F1" w:rsidP="00BA1EE6">
            <w:pPr>
              <w:pStyle w:val="TableText"/>
              <w:tabs>
                <w:tab w:val="decimal" w:pos="936"/>
              </w:tabs>
            </w:pPr>
            <w:r>
              <w:t>243,860</w:t>
            </w:r>
          </w:p>
        </w:tc>
        <w:tc>
          <w:tcPr>
            <w:tcW w:w="1347" w:type="dxa"/>
            <w:tcBorders>
              <w:top w:val="nil"/>
            </w:tcBorders>
            <w:noWrap/>
            <w:tcMar>
              <w:top w:w="0" w:type="dxa"/>
              <w:left w:w="57" w:type="dxa"/>
              <w:bottom w:w="0" w:type="dxa"/>
              <w:right w:w="57" w:type="dxa"/>
            </w:tcMar>
          </w:tcPr>
          <w:p w:rsidR="008103F1" w:rsidRDefault="008103F1" w:rsidP="00BA1EE6">
            <w:pPr>
              <w:pStyle w:val="TableText"/>
              <w:tabs>
                <w:tab w:val="decimal" w:pos="936"/>
              </w:tabs>
            </w:pPr>
            <w:r>
              <w:t>499,640</w:t>
            </w:r>
          </w:p>
        </w:tc>
      </w:tr>
      <w:tr w:rsidR="00BA1EE6" w:rsidTr="0009045A">
        <w:trPr>
          <w:cantSplit/>
        </w:trPr>
        <w:tc>
          <w:tcPr>
            <w:tcW w:w="1275" w:type="dxa"/>
            <w:tcBorders>
              <w:top w:val="nil"/>
              <w:bottom w:val="nil"/>
              <w:right w:val="single" w:sz="4" w:space="0" w:color="A6A6A6"/>
            </w:tcBorders>
            <w:shd w:val="clear" w:color="auto" w:fill="F2F2F2"/>
            <w:noWrap/>
            <w:tcMar>
              <w:top w:w="0" w:type="dxa"/>
              <w:left w:w="57" w:type="dxa"/>
              <w:bottom w:w="0" w:type="dxa"/>
              <w:right w:w="57" w:type="dxa"/>
            </w:tcMar>
          </w:tcPr>
          <w:p w:rsidR="008103F1" w:rsidRDefault="008103F1" w:rsidP="00BA1EE6">
            <w:pPr>
              <w:pStyle w:val="TableText"/>
            </w:pPr>
            <w:r>
              <w:t>25–44</w:t>
            </w:r>
          </w:p>
        </w:tc>
        <w:tc>
          <w:tcPr>
            <w:tcW w:w="1346" w:type="dxa"/>
            <w:tcBorders>
              <w:top w:val="nil"/>
              <w:left w:val="single" w:sz="4" w:space="0" w:color="A6A6A6"/>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77,180</w:t>
            </w:r>
          </w:p>
        </w:tc>
        <w:tc>
          <w:tcPr>
            <w:tcW w:w="1347" w:type="dxa"/>
            <w:tcBorders>
              <w:top w:val="nil"/>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90,420</w:t>
            </w:r>
          </w:p>
        </w:tc>
        <w:tc>
          <w:tcPr>
            <w:tcW w:w="1347" w:type="dxa"/>
            <w:tcBorders>
              <w:top w:val="nil"/>
              <w:bottom w:val="nil"/>
              <w:right w:val="single" w:sz="4" w:space="0" w:color="A6A6A6"/>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167,600</w:t>
            </w:r>
          </w:p>
        </w:tc>
        <w:tc>
          <w:tcPr>
            <w:tcW w:w="1347" w:type="dxa"/>
            <w:tcBorders>
              <w:top w:val="nil"/>
              <w:left w:val="single" w:sz="4" w:space="0" w:color="A6A6A6"/>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469,330</w:t>
            </w:r>
          </w:p>
        </w:tc>
        <w:tc>
          <w:tcPr>
            <w:tcW w:w="1347" w:type="dxa"/>
            <w:tcBorders>
              <w:top w:val="nil"/>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504,590</w:t>
            </w:r>
          </w:p>
        </w:tc>
        <w:tc>
          <w:tcPr>
            <w:tcW w:w="1347" w:type="dxa"/>
            <w:tcBorders>
              <w:top w:val="nil"/>
              <w:bottom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973,910</w:t>
            </w:r>
          </w:p>
        </w:tc>
      </w:tr>
      <w:tr w:rsidR="008103F1" w:rsidTr="0009045A">
        <w:trPr>
          <w:cantSplit/>
        </w:trPr>
        <w:tc>
          <w:tcPr>
            <w:tcW w:w="1275" w:type="dxa"/>
            <w:tcBorders>
              <w:top w:val="nil"/>
              <w:right w:val="single" w:sz="4" w:space="0" w:color="A6A6A6"/>
            </w:tcBorders>
            <w:noWrap/>
            <w:tcMar>
              <w:top w:w="0" w:type="dxa"/>
              <w:left w:w="57" w:type="dxa"/>
              <w:bottom w:w="0" w:type="dxa"/>
              <w:right w:w="57" w:type="dxa"/>
            </w:tcMar>
          </w:tcPr>
          <w:p w:rsidR="008103F1" w:rsidRDefault="008103F1" w:rsidP="00BA1EE6">
            <w:pPr>
              <w:pStyle w:val="TableText"/>
            </w:pPr>
            <w:r>
              <w:t>45–64</w:t>
            </w:r>
          </w:p>
        </w:tc>
        <w:tc>
          <w:tcPr>
            <w:tcW w:w="1346" w:type="dxa"/>
            <w:tcBorders>
              <w:top w:val="nil"/>
              <w:left w:val="single" w:sz="4" w:space="0" w:color="A6A6A6"/>
            </w:tcBorders>
            <w:noWrap/>
            <w:tcMar>
              <w:top w:w="0" w:type="dxa"/>
              <w:left w:w="57" w:type="dxa"/>
              <w:bottom w:w="0" w:type="dxa"/>
              <w:right w:w="57" w:type="dxa"/>
            </w:tcMar>
          </w:tcPr>
          <w:p w:rsidR="008103F1" w:rsidRDefault="008103F1" w:rsidP="00BA1EE6">
            <w:pPr>
              <w:pStyle w:val="TableText"/>
              <w:tabs>
                <w:tab w:val="decimal" w:pos="936"/>
              </w:tabs>
            </w:pPr>
            <w:r>
              <w:t>59,870</w:t>
            </w:r>
          </w:p>
        </w:tc>
        <w:tc>
          <w:tcPr>
            <w:tcW w:w="1347" w:type="dxa"/>
            <w:tcBorders>
              <w:top w:val="nil"/>
            </w:tcBorders>
            <w:noWrap/>
            <w:tcMar>
              <w:top w:w="0" w:type="dxa"/>
              <w:left w:w="57" w:type="dxa"/>
              <w:bottom w:w="0" w:type="dxa"/>
              <w:right w:w="57" w:type="dxa"/>
            </w:tcMar>
          </w:tcPr>
          <w:p w:rsidR="008103F1" w:rsidRDefault="008103F1" w:rsidP="00BA1EE6">
            <w:pPr>
              <w:pStyle w:val="TableText"/>
              <w:tabs>
                <w:tab w:val="decimal" w:pos="936"/>
              </w:tabs>
            </w:pPr>
            <w:r>
              <w:t>67,590</w:t>
            </w:r>
          </w:p>
        </w:tc>
        <w:tc>
          <w:tcPr>
            <w:tcW w:w="1347" w:type="dxa"/>
            <w:tcBorders>
              <w:top w:val="nil"/>
              <w:right w:val="single" w:sz="4" w:space="0" w:color="A6A6A6"/>
            </w:tcBorders>
            <w:noWrap/>
            <w:tcMar>
              <w:top w:w="0" w:type="dxa"/>
              <w:left w:w="57" w:type="dxa"/>
              <w:bottom w:w="0" w:type="dxa"/>
              <w:right w:w="57" w:type="dxa"/>
            </w:tcMar>
          </w:tcPr>
          <w:p w:rsidR="008103F1" w:rsidRDefault="008103F1" w:rsidP="00BA1EE6">
            <w:pPr>
              <w:pStyle w:val="TableText"/>
              <w:tabs>
                <w:tab w:val="decimal" w:pos="936"/>
              </w:tabs>
            </w:pPr>
            <w:r>
              <w:t>127,460</w:t>
            </w:r>
          </w:p>
        </w:tc>
        <w:tc>
          <w:tcPr>
            <w:tcW w:w="1347" w:type="dxa"/>
            <w:tcBorders>
              <w:top w:val="nil"/>
              <w:left w:val="single" w:sz="4" w:space="0" w:color="A6A6A6"/>
            </w:tcBorders>
            <w:noWrap/>
            <w:tcMar>
              <w:top w:w="0" w:type="dxa"/>
              <w:left w:w="57" w:type="dxa"/>
              <w:bottom w:w="0" w:type="dxa"/>
              <w:right w:w="57" w:type="dxa"/>
            </w:tcMar>
          </w:tcPr>
          <w:p w:rsidR="008103F1" w:rsidRDefault="008103F1" w:rsidP="00BA1EE6">
            <w:pPr>
              <w:pStyle w:val="TableText"/>
              <w:tabs>
                <w:tab w:val="decimal" w:pos="936"/>
              </w:tabs>
            </w:pPr>
            <w:r>
              <w:t>491,980</w:t>
            </w:r>
          </w:p>
        </w:tc>
        <w:tc>
          <w:tcPr>
            <w:tcW w:w="1347" w:type="dxa"/>
            <w:tcBorders>
              <w:top w:val="nil"/>
            </w:tcBorders>
            <w:noWrap/>
            <w:tcMar>
              <w:top w:w="0" w:type="dxa"/>
              <w:left w:w="57" w:type="dxa"/>
              <w:bottom w:w="0" w:type="dxa"/>
              <w:right w:w="57" w:type="dxa"/>
            </w:tcMar>
          </w:tcPr>
          <w:p w:rsidR="008103F1" w:rsidRDefault="008103F1" w:rsidP="00BA1EE6">
            <w:pPr>
              <w:pStyle w:val="TableText"/>
              <w:tabs>
                <w:tab w:val="decimal" w:pos="936"/>
              </w:tabs>
            </w:pPr>
            <w:r>
              <w:t>518,990</w:t>
            </w:r>
          </w:p>
        </w:tc>
        <w:tc>
          <w:tcPr>
            <w:tcW w:w="1347" w:type="dxa"/>
            <w:tcBorders>
              <w:top w:val="nil"/>
            </w:tcBorders>
            <w:noWrap/>
            <w:tcMar>
              <w:top w:w="0" w:type="dxa"/>
              <w:left w:w="57" w:type="dxa"/>
              <w:bottom w:w="0" w:type="dxa"/>
              <w:right w:w="57" w:type="dxa"/>
            </w:tcMar>
          </w:tcPr>
          <w:p w:rsidR="008103F1" w:rsidRDefault="008103F1" w:rsidP="00BA1EE6">
            <w:pPr>
              <w:pStyle w:val="TableText"/>
              <w:tabs>
                <w:tab w:val="decimal" w:pos="936"/>
              </w:tabs>
            </w:pPr>
            <w:r>
              <w:t>1</w:t>
            </w:r>
            <w:r w:rsidR="00F70A70">
              <w:t>,</w:t>
            </w:r>
            <w:r>
              <w:t>010,970</w:t>
            </w:r>
          </w:p>
        </w:tc>
      </w:tr>
      <w:tr w:rsidR="00BA1EE6" w:rsidTr="0009045A">
        <w:trPr>
          <w:cantSplit/>
        </w:trPr>
        <w:tc>
          <w:tcPr>
            <w:tcW w:w="1275" w:type="dxa"/>
            <w:tcBorders>
              <w:top w:val="nil"/>
              <w:right w:val="single" w:sz="4" w:space="0" w:color="A6A6A6"/>
            </w:tcBorders>
            <w:shd w:val="clear" w:color="auto" w:fill="F2F2F2"/>
            <w:noWrap/>
            <w:tcMar>
              <w:top w:w="0" w:type="dxa"/>
              <w:left w:w="57" w:type="dxa"/>
              <w:bottom w:w="0" w:type="dxa"/>
              <w:right w:w="57" w:type="dxa"/>
            </w:tcMar>
          </w:tcPr>
          <w:p w:rsidR="008103F1" w:rsidRDefault="008103F1" w:rsidP="00BA1EE6">
            <w:pPr>
              <w:pStyle w:val="TableText"/>
            </w:pPr>
            <w:r>
              <w:t>65+</w:t>
            </w:r>
          </w:p>
        </w:tc>
        <w:tc>
          <w:tcPr>
            <w:tcW w:w="1346" w:type="dxa"/>
            <w:tcBorders>
              <w:top w:val="nil"/>
              <w:left w:val="single" w:sz="4" w:space="0" w:color="A6A6A6"/>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16,560</w:t>
            </w:r>
          </w:p>
        </w:tc>
        <w:tc>
          <w:tcPr>
            <w:tcW w:w="1347" w:type="dxa"/>
            <w:tcBorders>
              <w:top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19,900</w:t>
            </w:r>
          </w:p>
        </w:tc>
        <w:tc>
          <w:tcPr>
            <w:tcW w:w="1347" w:type="dxa"/>
            <w:tcBorders>
              <w:top w:val="nil"/>
              <w:right w:val="single" w:sz="4" w:space="0" w:color="A6A6A6"/>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36,460</w:t>
            </w:r>
          </w:p>
        </w:tc>
        <w:tc>
          <w:tcPr>
            <w:tcW w:w="1347" w:type="dxa"/>
            <w:tcBorders>
              <w:top w:val="nil"/>
              <w:left w:val="single" w:sz="4" w:space="0" w:color="A6A6A6"/>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272,000</w:t>
            </w:r>
          </w:p>
        </w:tc>
        <w:tc>
          <w:tcPr>
            <w:tcW w:w="1347" w:type="dxa"/>
            <w:tcBorders>
              <w:top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317,530</w:t>
            </w:r>
          </w:p>
        </w:tc>
        <w:tc>
          <w:tcPr>
            <w:tcW w:w="1347" w:type="dxa"/>
            <w:tcBorders>
              <w:top w:val="nil"/>
            </w:tcBorders>
            <w:shd w:val="clear" w:color="auto" w:fill="F2F2F2"/>
            <w:noWrap/>
            <w:tcMar>
              <w:top w:w="0" w:type="dxa"/>
              <w:left w:w="57" w:type="dxa"/>
              <w:bottom w:w="0" w:type="dxa"/>
              <w:right w:w="57" w:type="dxa"/>
            </w:tcMar>
          </w:tcPr>
          <w:p w:rsidR="008103F1" w:rsidRDefault="008103F1" w:rsidP="00BA1EE6">
            <w:pPr>
              <w:pStyle w:val="TableText"/>
              <w:tabs>
                <w:tab w:val="decimal" w:pos="936"/>
              </w:tabs>
            </w:pPr>
            <w:r>
              <w:t>589,520</w:t>
            </w:r>
          </w:p>
        </w:tc>
      </w:tr>
      <w:tr w:rsidR="008103F1" w:rsidRPr="00BA1EE6" w:rsidTr="0009045A">
        <w:trPr>
          <w:cantSplit/>
        </w:trPr>
        <w:tc>
          <w:tcPr>
            <w:tcW w:w="1275" w:type="dxa"/>
            <w:tcBorders>
              <w:top w:val="nil"/>
              <w:bottom w:val="single" w:sz="4" w:space="0" w:color="auto"/>
              <w:right w:val="single" w:sz="4" w:space="0" w:color="A6A6A6"/>
            </w:tcBorders>
            <w:noWrap/>
            <w:tcMar>
              <w:top w:w="0" w:type="dxa"/>
              <w:left w:w="57" w:type="dxa"/>
              <w:bottom w:w="0" w:type="dxa"/>
              <w:right w:w="57" w:type="dxa"/>
            </w:tcMar>
          </w:tcPr>
          <w:p w:rsidR="008103F1" w:rsidRPr="00BA1EE6" w:rsidRDefault="008103F1" w:rsidP="00BA1EE6">
            <w:pPr>
              <w:pStyle w:val="TableText"/>
            </w:pPr>
            <w:r w:rsidRPr="00BA1EE6">
              <w:t>Total</w:t>
            </w:r>
          </w:p>
        </w:tc>
        <w:tc>
          <w:tcPr>
            <w:tcW w:w="1346" w:type="dxa"/>
            <w:tcBorders>
              <w:top w:val="nil"/>
              <w:left w:val="single" w:sz="4" w:space="0" w:color="A6A6A6"/>
              <w:bottom w:val="single" w:sz="4" w:space="0" w:color="auto"/>
            </w:tcBorders>
            <w:noWrap/>
            <w:tcMar>
              <w:top w:w="0" w:type="dxa"/>
              <w:left w:w="57" w:type="dxa"/>
              <w:bottom w:w="0" w:type="dxa"/>
              <w:right w:w="57" w:type="dxa"/>
            </w:tcMar>
          </w:tcPr>
          <w:p w:rsidR="008103F1" w:rsidRPr="00BA1EE6" w:rsidRDefault="008103F1" w:rsidP="00BA1EE6">
            <w:pPr>
              <w:pStyle w:val="TableText"/>
              <w:tabs>
                <w:tab w:val="decimal" w:pos="936"/>
              </w:tabs>
            </w:pPr>
            <w:r w:rsidRPr="00BA1EE6">
              <w:t>337,000</w:t>
            </w:r>
          </w:p>
        </w:tc>
        <w:tc>
          <w:tcPr>
            <w:tcW w:w="1347" w:type="dxa"/>
            <w:tcBorders>
              <w:top w:val="nil"/>
              <w:bottom w:val="single" w:sz="4" w:space="0" w:color="auto"/>
            </w:tcBorders>
            <w:noWrap/>
            <w:tcMar>
              <w:top w:w="0" w:type="dxa"/>
              <w:left w:w="57" w:type="dxa"/>
              <w:bottom w:w="0" w:type="dxa"/>
              <w:right w:w="57" w:type="dxa"/>
            </w:tcMar>
          </w:tcPr>
          <w:p w:rsidR="008103F1" w:rsidRPr="00BA1EE6" w:rsidRDefault="008103F1" w:rsidP="00BA1EE6">
            <w:pPr>
              <w:pStyle w:val="TableText"/>
              <w:tabs>
                <w:tab w:val="decimal" w:pos="936"/>
              </w:tabs>
            </w:pPr>
            <w:r w:rsidRPr="00BA1EE6">
              <w:t>355,300</w:t>
            </w:r>
          </w:p>
        </w:tc>
        <w:tc>
          <w:tcPr>
            <w:tcW w:w="1347" w:type="dxa"/>
            <w:tcBorders>
              <w:top w:val="nil"/>
              <w:bottom w:val="single" w:sz="4" w:space="0" w:color="auto"/>
              <w:right w:val="single" w:sz="4" w:space="0" w:color="A6A6A6"/>
            </w:tcBorders>
            <w:noWrap/>
            <w:tcMar>
              <w:top w:w="0" w:type="dxa"/>
              <w:left w:w="57" w:type="dxa"/>
              <w:bottom w:w="0" w:type="dxa"/>
              <w:right w:w="57" w:type="dxa"/>
            </w:tcMar>
          </w:tcPr>
          <w:p w:rsidR="008103F1" w:rsidRPr="00BA1EE6" w:rsidRDefault="008103F1" w:rsidP="00BA1EE6">
            <w:pPr>
              <w:pStyle w:val="TableText"/>
              <w:tabs>
                <w:tab w:val="decimal" w:pos="936"/>
              </w:tabs>
            </w:pPr>
            <w:r w:rsidRPr="00BA1EE6">
              <w:t>692,300</w:t>
            </w:r>
          </w:p>
        </w:tc>
        <w:tc>
          <w:tcPr>
            <w:tcW w:w="1347" w:type="dxa"/>
            <w:tcBorders>
              <w:top w:val="nil"/>
              <w:left w:val="single" w:sz="4" w:space="0" w:color="A6A6A6"/>
              <w:bottom w:val="single" w:sz="4" w:space="0" w:color="auto"/>
            </w:tcBorders>
            <w:noWrap/>
            <w:tcMar>
              <w:top w:w="0" w:type="dxa"/>
              <w:left w:w="57" w:type="dxa"/>
              <w:bottom w:w="0" w:type="dxa"/>
              <w:right w:w="57" w:type="dxa"/>
            </w:tcMar>
          </w:tcPr>
          <w:p w:rsidR="008103F1" w:rsidRPr="00BA1EE6" w:rsidRDefault="008103F1" w:rsidP="00BA1EE6">
            <w:pPr>
              <w:pStyle w:val="TableText"/>
              <w:tabs>
                <w:tab w:val="decimal" w:pos="936"/>
              </w:tabs>
            </w:pPr>
            <w:r w:rsidRPr="00BA1EE6">
              <w:t>1,835,200</w:t>
            </w:r>
          </w:p>
        </w:tc>
        <w:tc>
          <w:tcPr>
            <w:tcW w:w="1347" w:type="dxa"/>
            <w:tcBorders>
              <w:top w:val="nil"/>
              <w:bottom w:val="single" w:sz="4" w:space="0" w:color="auto"/>
            </w:tcBorders>
            <w:noWrap/>
            <w:tcMar>
              <w:top w:w="0" w:type="dxa"/>
              <w:left w:w="57" w:type="dxa"/>
              <w:bottom w:w="0" w:type="dxa"/>
              <w:right w:w="57" w:type="dxa"/>
            </w:tcMar>
          </w:tcPr>
          <w:p w:rsidR="008103F1" w:rsidRPr="00BA1EE6" w:rsidRDefault="008103F1" w:rsidP="00BA1EE6">
            <w:pPr>
              <w:pStyle w:val="TableText"/>
              <w:tabs>
                <w:tab w:val="decimal" w:pos="936"/>
              </w:tabs>
            </w:pPr>
            <w:r w:rsidRPr="00BA1EE6">
              <w:t>1,914,600</w:t>
            </w:r>
          </w:p>
        </w:tc>
        <w:tc>
          <w:tcPr>
            <w:tcW w:w="1347" w:type="dxa"/>
            <w:tcBorders>
              <w:top w:val="nil"/>
              <w:bottom w:val="single" w:sz="4" w:space="0" w:color="auto"/>
            </w:tcBorders>
            <w:noWrap/>
            <w:tcMar>
              <w:top w:w="0" w:type="dxa"/>
              <w:left w:w="57" w:type="dxa"/>
              <w:bottom w:w="0" w:type="dxa"/>
              <w:right w:w="57" w:type="dxa"/>
            </w:tcMar>
          </w:tcPr>
          <w:p w:rsidR="008103F1" w:rsidRPr="00BA1EE6" w:rsidRDefault="008103F1" w:rsidP="00BA1EE6">
            <w:pPr>
              <w:pStyle w:val="TableText"/>
              <w:tabs>
                <w:tab w:val="decimal" w:pos="936"/>
              </w:tabs>
            </w:pPr>
            <w:r w:rsidRPr="00BA1EE6">
              <w:t>3,749,800</w:t>
            </w:r>
          </w:p>
        </w:tc>
      </w:tr>
    </w:tbl>
    <w:p w:rsidR="00E34E89" w:rsidRDefault="008103F1" w:rsidP="00BA1EE6">
      <w:pPr>
        <w:pStyle w:val="Note"/>
        <w:ind w:left="0" w:right="0" w:firstLine="0"/>
      </w:pPr>
      <w:r>
        <w:t>Notes:</w:t>
      </w:r>
    </w:p>
    <w:p w:rsidR="008103F1" w:rsidRPr="00743422" w:rsidRDefault="008103F1" w:rsidP="00BA1EE6">
      <w:pPr>
        <w:pStyle w:val="Note"/>
        <w:ind w:left="0" w:right="0" w:firstLine="0"/>
      </w:pPr>
      <w:r w:rsidRPr="004814F9">
        <w:t>Due to rounding, individual figures in this table do not add to give the stated totals.</w:t>
      </w:r>
      <w:r w:rsidR="00345374">
        <w:br/>
      </w:r>
      <w:r w:rsidRPr="00743422">
        <w:t xml:space="preserve">Prioritised ethnicity has been used </w:t>
      </w:r>
      <w:r w:rsidRPr="00743422">
        <w:sym w:font="Symbol" w:char="F02D"/>
      </w:r>
      <w:r w:rsidRPr="00743422">
        <w:t xml:space="preserve"> see </w:t>
      </w:r>
      <w:r w:rsidR="00E34E89">
        <w:t>‘</w:t>
      </w:r>
      <w:r w:rsidRPr="00743422">
        <w:t>Ngā tapuae me ngā raraunga: Methods and data sources</w:t>
      </w:r>
      <w:r w:rsidR="00E34E89">
        <w:t>’</w:t>
      </w:r>
      <w:r w:rsidRPr="00743422">
        <w:t xml:space="preserve"> for further information.</w:t>
      </w:r>
    </w:p>
    <w:p w:rsidR="008103F1" w:rsidRDefault="008103F1" w:rsidP="00BA1EE6">
      <w:pPr>
        <w:pStyle w:val="Source"/>
        <w:ind w:left="0" w:right="0" w:firstLine="0"/>
      </w:pPr>
      <w:r>
        <w:t>Source: Statistics New Zealand</w:t>
      </w:r>
    </w:p>
    <w:p w:rsidR="008103F1" w:rsidRDefault="008103F1" w:rsidP="00BA1EE6"/>
    <w:p w:rsidR="00E34E89" w:rsidRDefault="008103F1" w:rsidP="00BA1EE6">
      <w:r>
        <w:t>In 2013, Māori comprised 15.6 percent of the New Zealand population. Females made up 51.3</w:t>
      </w:r>
      <w:r w:rsidR="00BA1EE6">
        <w:t> </w:t>
      </w:r>
      <w:r>
        <w:t>percent of the Māori population, and males 48.7 percent.</w:t>
      </w:r>
    </w:p>
    <w:p w:rsidR="008103F1" w:rsidRDefault="008103F1" w:rsidP="00BA1EE6"/>
    <w:p w:rsidR="008103F1" w:rsidRDefault="008103F1" w:rsidP="00BA1EE6">
      <w:r>
        <w:t>Figures 1 and 2 show that the Māori population is younger overall than the non-Māori population; 33.7 percent of Māori were aged less than 15 years, compared with only 18.0 percent of non-Māori.</w:t>
      </w:r>
    </w:p>
    <w:p w:rsidR="008103F1" w:rsidRDefault="008103F1" w:rsidP="00BA1EE6"/>
    <w:p w:rsidR="008103F1" w:rsidRDefault="008103F1" w:rsidP="00BA1EE6">
      <w:pPr>
        <w:pStyle w:val="Figure"/>
      </w:pPr>
      <w:bookmarkStart w:id="25" w:name="_Toc258933333"/>
      <w:bookmarkStart w:id="26" w:name="_Toc258933896"/>
      <w:bookmarkStart w:id="27" w:name="_Toc416441015"/>
      <w:bookmarkStart w:id="28" w:name="_Toc416441743"/>
      <w:bookmarkStart w:id="29" w:name="_Toc416441866"/>
      <w:bookmarkStart w:id="30" w:name="_Toc417027410"/>
      <w:bookmarkStart w:id="31" w:name="_Toc417027591"/>
      <w:bookmarkStart w:id="32" w:name="_Toc417027651"/>
      <w:bookmarkStart w:id="33" w:name="_Toc418933540"/>
      <w:bookmarkStart w:id="34" w:name="_Toc418948626"/>
      <w:bookmarkStart w:id="35" w:name="_Toc418949138"/>
      <w:bookmarkStart w:id="36" w:name="_Toc419279131"/>
      <w:bookmarkStart w:id="37" w:name="_Toc420332725"/>
      <w:bookmarkStart w:id="38" w:name="_Toc420674549"/>
      <w:bookmarkStart w:id="39" w:name="_Toc421713821"/>
      <w:bookmarkStart w:id="40" w:name="_Toc422133374"/>
      <w:bookmarkStart w:id="41" w:name="_Toc422146738"/>
      <w:bookmarkStart w:id="42" w:name="_Toc422299175"/>
      <w:bookmarkStart w:id="43" w:name="_Toc423618746"/>
      <w:bookmarkStart w:id="44" w:name="_Toc424127923"/>
      <w:bookmarkStart w:id="45" w:name="_Toc425153887"/>
      <w:bookmarkStart w:id="46" w:name="_Toc425254248"/>
      <w:bookmarkStart w:id="47" w:name="_Toc426451474"/>
      <w:bookmarkStart w:id="48" w:name="_Toc427306825"/>
      <w:r>
        <w:lastRenderedPageBreak/>
        <w:t xml:space="preserve">Figure 1: Age distribution of the Māori population, males and females, </w:t>
      </w:r>
      <w:bookmarkEnd w:id="25"/>
      <w:bookmarkEnd w:id="26"/>
      <w:bookmarkEnd w:id="27"/>
      <w:bookmarkEnd w:id="28"/>
      <w:bookmarkEnd w:id="29"/>
      <w:bookmarkEnd w:id="30"/>
      <w:bookmarkEnd w:id="31"/>
      <w:bookmarkEnd w:id="32"/>
      <w:bookmarkEnd w:id="33"/>
      <w:bookmarkEnd w:id="34"/>
      <w:bookmarkEnd w:id="35"/>
      <w:bookmarkEnd w:id="36"/>
      <w:bookmarkEnd w:id="37"/>
      <w:bookmarkEnd w:id="38"/>
      <w:r>
        <w:t>2013</w:t>
      </w:r>
      <w:bookmarkEnd w:id="39"/>
      <w:bookmarkEnd w:id="40"/>
      <w:bookmarkEnd w:id="41"/>
      <w:bookmarkEnd w:id="42"/>
      <w:bookmarkEnd w:id="43"/>
      <w:bookmarkEnd w:id="44"/>
      <w:bookmarkEnd w:id="45"/>
      <w:bookmarkEnd w:id="46"/>
      <w:bookmarkEnd w:id="47"/>
      <w:bookmarkEnd w:id="48"/>
    </w:p>
    <w:p w:rsidR="0021133B" w:rsidRDefault="00EB21DA" w:rsidP="0021133B">
      <w:r>
        <w:rPr>
          <w:noProof/>
          <w:lang w:eastAsia="en-NZ"/>
        </w:rPr>
        <w:drawing>
          <wp:inline distT="0" distB="0" distL="0" distR="0" wp14:anchorId="2D17CB56" wp14:editId="04E075F1">
            <wp:extent cx="4049485" cy="3570135"/>
            <wp:effectExtent l="0" t="0" r="8255" b="0"/>
            <wp:docPr id="4" name="Picture 4" title="Figure 1: Age distribution of the Māori population, males and fe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0788"/>
                    <a:stretch/>
                  </pic:blipFill>
                  <pic:spPr bwMode="auto">
                    <a:xfrm>
                      <a:off x="0" y="0"/>
                      <a:ext cx="4053975" cy="3574093"/>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C43F02">
      <w:pPr>
        <w:pStyle w:val="Note"/>
        <w:pBdr>
          <w:bottom w:val="none" w:sz="0" w:space="0" w:color="auto"/>
        </w:pBdr>
        <w:ind w:left="0" w:right="0" w:firstLine="0"/>
      </w:pPr>
      <w:r>
        <w:t>Note: P</w:t>
      </w:r>
      <w:r w:rsidRPr="00743422">
        <w:t>rioritised ethnicity ha</w:t>
      </w:r>
      <w:r>
        <w:t>s</w:t>
      </w:r>
      <w:r w:rsidRPr="00743422">
        <w:t xml:space="preserve"> been used </w:t>
      </w:r>
      <w:r w:rsidRPr="00743422">
        <w:sym w:font="Symbol" w:char="F02D"/>
      </w:r>
      <w:r w:rsidRPr="00743422">
        <w:t xml:space="preserve"> see </w:t>
      </w:r>
      <w:r w:rsidR="00E34E89">
        <w:t>‘</w:t>
      </w:r>
      <w:r w:rsidRPr="00743422">
        <w:t>Ngā tapuae me ngā raraunga: Methods and data sources</w:t>
      </w:r>
      <w:r w:rsidR="00E34E89">
        <w:t>’</w:t>
      </w:r>
      <w:r w:rsidRPr="00743422">
        <w:t xml:space="preserve"> for further information.</w:t>
      </w:r>
    </w:p>
    <w:p w:rsidR="008103F1" w:rsidRDefault="008103F1" w:rsidP="00C43F02">
      <w:pPr>
        <w:pStyle w:val="Source"/>
        <w:ind w:right="0"/>
      </w:pPr>
      <w:r>
        <w:t>Source: Statistics New Zealand</w:t>
      </w:r>
    </w:p>
    <w:p w:rsidR="008103F1" w:rsidRDefault="008103F1" w:rsidP="00C956AD"/>
    <w:p w:rsidR="008103F1" w:rsidRDefault="008103F1" w:rsidP="00C956AD">
      <w:pPr>
        <w:pStyle w:val="Figure"/>
      </w:pPr>
      <w:bookmarkStart w:id="49" w:name="_Toc258933334"/>
      <w:bookmarkStart w:id="50" w:name="_Toc258933897"/>
      <w:bookmarkStart w:id="51" w:name="_Toc416441016"/>
      <w:bookmarkStart w:id="52" w:name="_Toc416441744"/>
      <w:bookmarkStart w:id="53" w:name="_Toc416441867"/>
      <w:bookmarkStart w:id="54" w:name="_Toc417027411"/>
      <w:bookmarkStart w:id="55" w:name="_Toc417027592"/>
      <w:bookmarkStart w:id="56" w:name="_Toc417027652"/>
      <w:bookmarkStart w:id="57" w:name="_Toc418933541"/>
      <w:bookmarkStart w:id="58" w:name="_Toc418948627"/>
      <w:bookmarkStart w:id="59" w:name="_Toc418949139"/>
      <w:bookmarkStart w:id="60" w:name="_Toc419279132"/>
      <w:bookmarkStart w:id="61" w:name="_Toc420332726"/>
      <w:bookmarkStart w:id="62" w:name="_Toc420674550"/>
      <w:bookmarkStart w:id="63" w:name="_Toc421713822"/>
      <w:bookmarkStart w:id="64" w:name="_Toc422133375"/>
      <w:bookmarkStart w:id="65" w:name="_Toc422146739"/>
      <w:bookmarkStart w:id="66" w:name="_Toc422299176"/>
      <w:bookmarkStart w:id="67" w:name="_Toc423618747"/>
      <w:bookmarkStart w:id="68" w:name="_Toc424127924"/>
      <w:bookmarkStart w:id="69" w:name="_Toc425153888"/>
      <w:bookmarkStart w:id="70" w:name="_Toc425254249"/>
      <w:bookmarkStart w:id="71" w:name="_Toc426451475"/>
      <w:bookmarkStart w:id="72" w:name="_Toc427306826"/>
      <w:r>
        <w:t xml:space="preserve">Figure 2: Age distribution of the non-Māori population, males and females, </w:t>
      </w:r>
      <w:bookmarkEnd w:id="49"/>
      <w:bookmarkEnd w:id="50"/>
      <w:bookmarkEnd w:id="51"/>
      <w:bookmarkEnd w:id="52"/>
      <w:bookmarkEnd w:id="53"/>
      <w:bookmarkEnd w:id="54"/>
      <w:bookmarkEnd w:id="55"/>
      <w:bookmarkEnd w:id="56"/>
      <w:bookmarkEnd w:id="57"/>
      <w:bookmarkEnd w:id="58"/>
      <w:bookmarkEnd w:id="59"/>
      <w:bookmarkEnd w:id="60"/>
      <w:bookmarkEnd w:id="61"/>
      <w:bookmarkEnd w:id="62"/>
      <w:r>
        <w:t>2013</w:t>
      </w:r>
      <w:bookmarkEnd w:id="63"/>
      <w:bookmarkEnd w:id="64"/>
      <w:bookmarkEnd w:id="65"/>
      <w:bookmarkEnd w:id="66"/>
      <w:bookmarkEnd w:id="67"/>
      <w:bookmarkEnd w:id="68"/>
      <w:bookmarkEnd w:id="69"/>
      <w:bookmarkEnd w:id="70"/>
      <w:bookmarkEnd w:id="71"/>
      <w:bookmarkEnd w:id="72"/>
    </w:p>
    <w:p w:rsidR="008103F1" w:rsidRDefault="00EB21DA" w:rsidP="0021133B">
      <w:r>
        <w:rPr>
          <w:noProof/>
          <w:lang w:eastAsia="en-NZ"/>
        </w:rPr>
        <w:drawing>
          <wp:inline distT="0" distB="0" distL="0" distR="0" wp14:anchorId="32194DE8" wp14:editId="0FCE8F55">
            <wp:extent cx="4039262" cy="3542811"/>
            <wp:effectExtent l="0" t="0" r="0" b="635"/>
            <wp:docPr id="5" name="Picture 5" title="Figure 2: Age distribution of the non-Māori population, males and fe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0431"/>
                    <a:stretch/>
                  </pic:blipFill>
                  <pic:spPr bwMode="auto">
                    <a:xfrm>
                      <a:off x="0" y="0"/>
                      <a:ext cx="4045215" cy="3548033"/>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A86CD4">
      <w:pPr>
        <w:pStyle w:val="Note"/>
        <w:pBdr>
          <w:bottom w:val="none" w:sz="0" w:space="0" w:color="auto"/>
        </w:pBdr>
        <w:ind w:left="0" w:right="0" w:firstLine="0"/>
      </w:pPr>
      <w:r>
        <w:t>Note: P</w:t>
      </w:r>
      <w:r w:rsidRPr="00743422">
        <w:t>rioritised ethnicity ha</w:t>
      </w:r>
      <w:r>
        <w:t>s</w:t>
      </w:r>
      <w:r w:rsidRPr="00743422">
        <w:t xml:space="preserve"> been used </w:t>
      </w:r>
      <w:r w:rsidRPr="00743422">
        <w:sym w:font="Symbol" w:char="F02D"/>
      </w:r>
      <w:r w:rsidRPr="00743422">
        <w:t xml:space="preserve"> see </w:t>
      </w:r>
      <w:r w:rsidR="00E34E89">
        <w:t>‘</w:t>
      </w:r>
      <w:r w:rsidRPr="00743422">
        <w:t>Ngā tapuae me ngā raraunga: Methods and data sources</w:t>
      </w:r>
      <w:r w:rsidR="00E34E89">
        <w:t>’</w:t>
      </w:r>
      <w:r w:rsidRPr="00743422">
        <w:t xml:space="preserve"> for further information.</w:t>
      </w:r>
    </w:p>
    <w:p w:rsidR="008103F1" w:rsidRDefault="008103F1" w:rsidP="00C43F02">
      <w:pPr>
        <w:pStyle w:val="Source"/>
        <w:ind w:right="0"/>
      </w:pPr>
      <w:r>
        <w:t>Source: Statistics New Zealand</w:t>
      </w:r>
    </w:p>
    <w:p w:rsidR="00647CF2" w:rsidRDefault="00647CF2" w:rsidP="0040108E">
      <w:bookmarkStart w:id="73" w:name="_Toc119459428"/>
      <w:bookmarkStart w:id="74" w:name="_Toc426451434"/>
      <w:r>
        <w:br w:type="page"/>
      </w:r>
    </w:p>
    <w:p w:rsidR="008103F1" w:rsidRDefault="008103F1" w:rsidP="002F5199">
      <w:pPr>
        <w:pStyle w:val="Heading2"/>
        <w:spacing w:before="360"/>
      </w:pPr>
      <w:bookmarkStart w:id="75" w:name="_Toc429494628"/>
      <w:r>
        <w:lastRenderedPageBreak/>
        <w:t>Population projection</w:t>
      </w:r>
      <w:bookmarkEnd w:id="73"/>
      <w:r>
        <w:t>s</w:t>
      </w:r>
      <w:bookmarkEnd w:id="74"/>
      <w:bookmarkEnd w:id="75"/>
    </w:p>
    <w:p w:rsidR="008103F1" w:rsidRDefault="008103F1" w:rsidP="00C956AD">
      <w:pPr>
        <w:pStyle w:val="Table"/>
        <w:rPr>
          <w:rFonts w:ascii="Arial" w:hAnsi="Arial" w:cs="Arial"/>
        </w:rPr>
      </w:pPr>
      <w:bookmarkStart w:id="76" w:name="_Toc426451476"/>
      <w:bookmarkStart w:id="77" w:name="_Toc427306773"/>
      <w:r>
        <w:t>Table 2: Projected populations by gender</w:t>
      </w:r>
      <w:r w:rsidRPr="00E87CE5">
        <w:t>,</w:t>
      </w:r>
      <w:r>
        <w:t xml:space="preserve"> Māori and non-Māori, 2015–2030</w:t>
      </w:r>
      <w:bookmarkEnd w:id="76"/>
      <w:bookmarkEnd w:id="77"/>
    </w:p>
    <w:tbl>
      <w:tblPr>
        <w:tblW w:w="0" w:type="auto"/>
        <w:tblInd w:w="57" w:type="dxa"/>
        <w:tblLayout w:type="fixed"/>
        <w:tblCellMar>
          <w:left w:w="57" w:type="dxa"/>
          <w:right w:w="57" w:type="dxa"/>
        </w:tblCellMar>
        <w:tblLook w:val="0000" w:firstRow="0" w:lastRow="0" w:firstColumn="0" w:lastColumn="0" w:noHBand="0" w:noVBand="0"/>
      </w:tblPr>
      <w:tblGrid>
        <w:gridCol w:w="1090"/>
        <w:gridCol w:w="1377"/>
        <w:gridCol w:w="1378"/>
        <w:gridCol w:w="1378"/>
        <w:gridCol w:w="1377"/>
        <w:gridCol w:w="1378"/>
        <w:gridCol w:w="1378"/>
      </w:tblGrid>
      <w:tr w:rsidR="00C956AD" w:rsidRPr="00C956AD" w:rsidTr="0009045A">
        <w:trPr>
          <w:cantSplit/>
        </w:trPr>
        <w:tc>
          <w:tcPr>
            <w:tcW w:w="1090" w:type="dxa"/>
            <w:vMerge w:val="restart"/>
            <w:tcBorders>
              <w:top w:val="single" w:sz="4" w:space="0" w:color="auto"/>
              <w:right w:val="single" w:sz="4" w:space="0" w:color="A6A6A6"/>
            </w:tcBorders>
            <w:noWrap/>
          </w:tcPr>
          <w:p w:rsidR="00C956AD" w:rsidRPr="00C956AD" w:rsidRDefault="00C956AD" w:rsidP="00C956AD">
            <w:pPr>
              <w:pStyle w:val="TableText"/>
              <w:rPr>
                <w:rFonts w:eastAsia="Arial Unicode MS"/>
                <w:b/>
              </w:rPr>
            </w:pPr>
            <w:r w:rsidRPr="00C956AD">
              <w:rPr>
                <w:b/>
              </w:rPr>
              <w:t>Year</w:t>
            </w:r>
          </w:p>
        </w:tc>
        <w:tc>
          <w:tcPr>
            <w:tcW w:w="4133" w:type="dxa"/>
            <w:gridSpan w:val="3"/>
            <w:tcBorders>
              <w:top w:val="single" w:sz="4" w:space="0" w:color="auto"/>
              <w:left w:val="single" w:sz="4" w:space="0" w:color="A6A6A6"/>
              <w:right w:val="single" w:sz="4" w:space="0" w:color="A6A6A6"/>
            </w:tcBorders>
            <w:noWrap/>
          </w:tcPr>
          <w:p w:rsidR="00C956AD" w:rsidRPr="00C956AD" w:rsidRDefault="00C956AD" w:rsidP="00C956AD">
            <w:pPr>
              <w:pStyle w:val="TableText"/>
              <w:jc w:val="center"/>
              <w:rPr>
                <w:rFonts w:eastAsia="Arial Unicode MS"/>
                <w:b/>
              </w:rPr>
            </w:pPr>
            <w:r w:rsidRPr="00C956AD">
              <w:rPr>
                <w:b/>
              </w:rPr>
              <w:t>Māori</w:t>
            </w:r>
          </w:p>
        </w:tc>
        <w:tc>
          <w:tcPr>
            <w:tcW w:w="4133" w:type="dxa"/>
            <w:gridSpan w:val="3"/>
            <w:tcBorders>
              <w:top w:val="single" w:sz="4" w:space="0" w:color="auto"/>
              <w:left w:val="single" w:sz="4" w:space="0" w:color="A6A6A6"/>
            </w:tcBorders>
            <w:noWrap/>
          </w:tcPr>
          <w:p w:rsidR="00C956AD" w:rsidRPr="00C956AD" w:rsidRDefault="00C956AD" w:rsidP="00C956AD">
            <w:pPr>
              <w:pStyle w:val="TableText"/>
              <w:jc w:val="center"/>
              <w:rPr>
                <w:rFonts w:eastAsia="Arial Unicode MS"/>
                <w:b/>
              </w:rPr>
            </w:pPr>
            <w:r w:rsidRPr="00C956AD">
              <w:rPr>
                <w:b/>
              </w:rPr>
              <w:t>Non-Māori</w:t>
            </w:r>
          </w:p>
        </w:tc>
      </w:tr>
      <w:tr w:rsidR="00C956AD" w:rsidRPr="00C956AD" w:rsidTr="0009045A">
        <w:trPr>
          <w:cantSplit/>
        </w:trPr>
        <w:tc>
          <w:tcPr>
            <w:tcW w:w="1090" w:type="dxa"/>
            <w:vMerge/>
            <w:tcBorders>
              <w:bottom w:val="single" w:sz="4" w:space="0" w:color="auto"/>
              <w:right w:val="single" w:sz="4" w:space="0" w:color="A6A6A6"/>
            </w:tcBorders>
            <w:noWrap/>
          </w:tcPr>
          <w:p w:rsidR="00C956AD" w:rsidRPr="00C956AD" w:rsidRDefault="00C956AD" w:rsidP="00C956AD">
            <w:pPr>
              <w:pStyle w:val="TableText"/>
              <w:rPr>
                <w:rFonts w:eastAsia="Arial Unicode MS"/>
                <w:b/>
              </w:rPr>
            </w:pPr>
          </w:p>
        </w:tc>
        <w:tc>
          <w:tcPr>
            <w:tcW w:w="1377" w:type="dxa"/>
            <w:tcBorders>
              <w:top w:val="nil"/>
              <w:left w:val="single" w:sz="4" w:space="0" w:color="A6A6A6"/>
              <w:bottom w:val="single" w:sz="4" w:space="0" w:color="auto"/>
            </w:tcBorders>
            <w:noWrap/>
          </w:tcPr>
          <w:p w:rsidR="00C956AD" w:rsidRPr="00C956AD" w:rsidRDefault="00C956AD" w:rsidP="00C956AD">
            <w:pPr>
              <w:pStyle w:val="TableText"/>
              <w:spacing w:before="0"/>
              <w:jc w:val="center"/>
              <w:rPr>
                <w:rFonts w:eastAsia="Arial Unicode MS"/>
                <w:b/>
              </w:rPr>
            </w:pPr>
            <w:r w:rsidRPr="00C956AD">
              <w:rPr>
                <w:b/>
              </w:rPr>
              <w:t>Males</w:t>
            </w:r>
          </w:p>
        </w:tc>
        <w:tc>
          <w:tcPr>
            <w:tcW w:w="1378" w:type="dxa"/>
            <w:tcBorders>
              <w:top w:val="nil"/>
              <w:bottom w:val="single" w:sz="4" w:space="0" w:color="auto"/>
            </w:tcBorders>
            <w:noWrap/>
          </w:tcPr>
          <w:p w:rsidR="00C956AD" w:rsidRPr="00C956AD" w:rsidRDefault="00C956AD" w:rsidP="00C956AD">
            <w:pPr>
              <w:pStyle w:val="TableText"/>
              <w:spacing w:before="0"/>
              <w:jc w:val="center"/>
              <w:rPr>
                <w:rFonts w:eastAsia="Arial Unicode MS"/>
                <w:b/>
              </w:rPr>
            </w:pPr>
            <w:r w:rsidRPr="00C956AD">
              <w:rPr>
                <w:b/>
              </w:rPr>
              <w:t>Females</w:t>
            </w:r>
          </w:p>
        </w:tc>
        <w:tc>
          <w:tcPr>
            <w:tcW w:w="1378" w:type="dxa"/>
            <w:tcBorders>
              <w:top w:val="nil"/>
              <w:bottom w:val="single" w:sz="4" w:space="0" w:color="auto"/>
              <w:right w:val="single" w:sz="4" w:space="0" w:color="A6A6A6"/>
            </w:tcBorders>
            <w:noWrap/>
          </w:tcPr>
          <w:p w:rsidR="00C956AD" w:rsidRPr="00C956AD" w:rsidRDefault="00C956AD" w:rsidP="00C956AD">
            <w:pPr>
              <w:pStyle w:val="TableText"/>
              <w:spacing w:before="0"/>
              <w:jc w:val="center"/>
              <w:rPr>
                <w:rFonts w:eastAsia="Arial Unicode MS"/>
                <w:b/>
              </w:rPr>
            </w:pPr>
            <w:r w:rsidRPr="00C956AD">
              <w:rPr>
                <w:b/>
              </w:rPr>
              <w:t>Total</w:t>
            </w:r>
          </w:p>
        </w:tc>
        <w:tc>
          <w:tcPr>
            <w:tcW w:w="1377" w:type="dxa"/>
            <w:tcBorders>
              <w:top w:val="nil"/>
              <w:left w:val="single" w:sz="4" w:space="0" w:color="A6A6A6"/>
              <w:bottom w:val="single" w:sz="4" w:space="0" w:color="auto"/>
            </w:tcBorders>
            <w:noWrap/>
          </w:tcPr>
          <w:p w:rsidR="00C956AD" w:rsidRPr="00C956AD" w:rsidRDefault="00C956AD" w:rsidP="00C956AD">
            <w:pPr>
              <w:pStyle w:val="TableText"/>
              <w:spacing w:before="0"/>
              <w:jc w:val="center"/>
              <w:rPr>
                <w:rFonts w:eastAsia="Arial Unicode MS"/>
                <w:b/>
              </w:rPr>
            </w:pPr>
            <w:r w:rsidRPr="00C956AD">
              <w:rPr>
                <w:b/>
              </w:rPr>
              <w:t>Males</w:t>
            </w:r>
          </w:p>
        </w:tc>
        <w:tc>
          <w:tcPr>
            <w:tcW w:w="1378" w:type="dxa"/>
            <w:tcBorders>
              <w:top w:val="nil"/>
              <w:bottom w:val="single" w:sz="4" w:space="0" w:color="auto"/>
            </w:tcBorders>
            <w:noWrap/>
          </w:tcPr>
          <w:p w:rsidR="00C956AD" w:rsidRPr="00C956AD" w:rsidRDefault="00C956AD" w:rsidP="00C956AD">
            <w:pPr>
              <w:pStyle w:val="TableText"/>
              <w:spacing w:before="0"/>
              <w:jc w:val="center"/>
              <w:rPr>
                <w:rFonts w:eastAsia="Arial Unicode MS"/>
                <w:b/>
              </w:rPr>
            </w:pPr>
            <w:r w:rsidRPr="00C956AD">
              <w:rPr>
                <w:b/>
              </w:rPr>
              <w:t>Females</w:t>
            </w:r>
          </w:p>
        </w:tc>
        <w:tc>
          <w:tcPr>
            <w:tcW w:w="1378" w:type="dxa"/>
            <w:tcBorders>
              <w:top w:val="nil"/>
              <w:bottom w:val="single" w:sz="4" w:space="0" w:color="auto"/>
            </w:tcBorders>
            <w:noWrap/>
          </w:tcPr>
          <w:p w:rsidR="00C956AD" w:rsidRPr="00C956AD" w:rsidRDefault="00C956AD" w:rsidP="00C956AD">
            <w:pPr>
              <w:pStyle w:val="TableText"/>
              <w:spacing w:before="0"/>
              <w:jc w:val="center"/>
              <w:rPr>
                <w:rFonts w:eastAsia="Arial Unicode MS"/>
                <w:b/>
              </w:rPr>
            </w:pPr>
            <w:r w:rsidRPr="00C956AD">
              <w:rPr>
                <w:b/>
              </w:rPr>
              <w:t>Total</w:t>
            </w:r>
          </w:p>
        </w:tc>
      </w:tr>
      <w:tr w:rsidR="008103F1" w:rsidTr="0009045A">
        <w:trPr>
          <w:cantSplit/>
        </w:trPr>
        <w:tc>
          <w:tcPr>
            <w:tcW w:w="1090" w:type="dxa"/>
            <w:tcBorders>
              <w:top w:val="single" w:sz="4" w:space="0" w:color="auto"/>
              <w:bottom w:val="nil"/>
              <w:right w:val="single" w:sz="4" w:space="0" w:color="A6A6A6"/>
            </w:tcBorders>
            <w:shd w:val="clear" w:color="auto" w:fill="F2F2F2"/>
            <w:noWrap/>
          </w:tcPr>
          <w:p w:rsidR="008103F1" w:rsidRDefault="008103F1" w:rsidP="00C956AD">
            <w:pPr>
              <w:pStyle w:val="TableText"/>
            </w:pPr>
            <w:r>
              <w:t>2015</w:t>
            </w:r>
          </w:p>
        </w:tc>
        <w:tc>
          <w:tcPr>
            <w:tcW w:w="1377" w:type="dxa"/>
            <w:tcBorders>
              <w:top w:val="single" w:sz="4" w:space="0" w:color="auto"/>
              <w:left w:val="single" w:sz="4" w:space="0" w:color="A6A6A6"/>
              <w:bottom w:val="nil"/>
            </w:tcBorders>
            <w:shd w:val="clear" w:color="auto" w:fill="F2F2F2"/>
            <w:noWrap/>
          </w:tcPr>
          <w:p w:rsidR="008103F1" w:rsidRDefault="008103F1" w:rsidP="00C956AD">
            <w:pPr>
              <w:pStyle w:val="TableText"/>
              <w:jc w:val="center"/>
            </w:pPr>
            <w:r>
              <w:t>346,850</w:t>
            </w:r>
          </w:p>
        </w:tc>
        <w:tc>
          <w:tcPr>
            <w:tcW w:w="1378" w:type="dxa"/>
            <w:tcBorders>
              <w:top w:val="single" w:sz="4" w:space="0" w:color="auto"/>
              <w:bottom w:val="nil"/>
            </w:tcBorders>
            <w:shd w:val="clear" w:color="auto" w:fill="F2F2F2"/>
            <w:noWrap/>
          </w:tcPr>
          <w:p w:rsidR="008103F1" w:rsidRDefault="008103F1" w:rsidP="00C956AD">
            <w:pPr>
              <w:pStyle w:val="TableText"/>
              <w:jc w:val="center"/>
            </w:pPr>
            <w:r>
              <w:t>365,110</w:t>
            </w:r>
          </w:p>
        </w:tc>
        <w:tc>
          <w:tcPr>
            <w:tcW w:w="1378" w:type="dxa"/>
            <w:tcBorders>
              <w:top w:val="single" w:sz="4" w:space="0" w:color="auto"/>
              <w:bottom w:val="nil"/>
              <w:right w:val="single" w:sz="4" w:space="0" w:color="A6A6A6"/>
            </w:tcBorders>
            <w:shd w:val="clear" w:color="auto" w:fill="F2F2F2"/>
            <w:noWrap/>
          </w:tcPr>
          <w:p w:rsidR="008103F1" w:rsidRDefault="008103F1" w:rsidP="00C956AD">
            <w:pPr>
              <w:pStyle w:val="TableText"/>
              <w:jc w:val="center"/>
            </w:pPr>
            <w:r>
              <w:t>711,960</w:t>
            </w:r>
          </w:p>
        </w:tc>
        <w:tc>
          <w:tcPr>
            <w:tcW w:w="1377" w:type="dxa"/>
            <w:tcBorders>
              <w:top w:val="single" w:sz="4" w:space="0" w:color="auto"/>
              <w:left w:val="single" w:sz="4" w:space="0" w:color="A6A6A6"/>
              <w:bottom w:val="nil"/>
            </w:tcBorders>
            <w:shd w:val="clear" w:color="auto" w:fill="F2F2F2"/>
            <w:noWrap/>
          </w:tcPr>
          <w:p w:rsidR="008103F1" w:rsidRDefault="008103F1" w:rsidP="00C956AD">
            <w:pPr>
              <w:pStyle w:val="TableText"/>
              <w:jc w:val="center"/>
            </w:pPr>
            <w:r>
              <w:t>1,895,375</w:t>
            </w:r>
          </w:p>
        </w:tc>
        <w:tc>
          <w:tcPr>
            <w:tcW w:w="1378" w:type="dxa"/>
            <w:tcBorders>
              <w:top w:val="single" w:sz="4" w:space="0" w:color="auto"/>
              <w:bottom w:val="nil"/>
            </w:tcBorders>
            <w:shd w:val="clear" w:color="auto" w:fill="F2F2F2"/>
            <w:noWrap/>
          </w:tcPr>
          <w:p w:rsidR="008103F1" w:rsidRDefault="008103F1" w:rsidP="00C956AD">
            <w:pPr>
              <w:pStyle w:val="TableText"/>
              <w:jc w:val="center"/>
            </w:pPr>
            <w:r>
              <w:t>1,972,195</w:t>
            </w:r>
          </w:p>
        </w:tc>
        <w:tc>
          <w:tcPr>
            <w:tcW w:w="1378" w:type="dxa"/>
            <w:tcBorders>
              <w:top w:val="single" w:sz="4" w:space="0" w:color="auto"/>
              <w:bottom w:val="nil"/>
            </w:tcBorders>
            <w:shd w:val="clear" w:color="auto" w:fill="F2F2F2"/>
            <w:noWrap/>
          </w:tcPr>
          <w:p w:rsidR="008103F1" w:rsidRDefault="008103F1" w:rsidP="00C956AD">
            <w:pPr>
              <w:pStyle w:val="TableText"/>
              <w:jc w:val="center"/>
            </w:pPr>
            <w:r>
              <w:t>3,867,570</w:t>
            </w:r>
          </w:p>
        </w:tc>
      </w:tr>
      <w:tr w:rsidR="008103F1" w:rsidTr="0009045A">
        <w:trPr>
          <w:cantSplit/>
        </w:trPr>
        <w:tc>
          <w:tcPr>
            <w:tcW w:w="1090" w:type="dxa"/>
            <w:tcBorders>
              <w:top w:val="nil"/>
              <w:right w:val="single" w:sz="4" w:space="0" w:color="A6A6A6"/>
            </w:tcBorders>
            <w:noWrap/>
          </w:tcPr>
          <w:p w:rsidR="008103F1" w:rsidRDefault="008103F1" w:rsidP="00C956AD">
            <w:pPr>
              <w:pStyle w:val="TableText"/>
            </w:pPr>
            <w:r>
              <w:t>2020</w:t>
            </w:r>
          </w:p>
        </w:tc>
        <w:tc>
          <w:tcPr>
            <w:tcW w:w="1377" w:type="dxa"/>
            <w:tcBorders>
              <w:top w:val="nil"/>
              <w:left w:val="single" w:sz="4" w:space="0" w:color="A6A6A6"/>
            </w:tcBorders>
            <w:noWrap/>
          </w:tcPr>
          <w:p w:rsidR="008103F1" w:rsidRDefault="008103F1" w:rsidP="00C956AD">
            <w:pPr>
              <w:pStyle w:val="TableText"/>
              <w:jc w:val="center"/>
            </w:pPr>
            <w:r>
              <w:t>366,360</w:t>
            </w:r>
          </w:p>
        </w:tc>
        <w:tc>
          <w:tcPr>
            <w:tcW w:w="1378" w:type="dxa"/>
            <w:tcBorders>
              <w:top w:val="nil"/>
            </w:tcBorders>
            <w:noWrap/>
          </w:tcPr>
          <w:p w:rsidR="008103F1" w:rsidRDefault="008103F1" w:rsidP="00C956AD">
            <w:pPr>
              <w:pStyle w:val="TableText"/>
              <w:jc w:val="center"/>
            </w:pPr>
            <w:r>
              <w:t>383,720</w:t>
            </w:r>
          </w:p>
        </w:tc>
        <w:tc>
          <w:tcPr>
            <w:tcW w:w="1378" w:type="dxa"/>
            <w:tcBorders>
              <w:top w:val="nil"/>
              <w:right w:val="single" w:sz="4" w:space="0" w:color="A6A6A6"/>
            </w:tcBorders>
            <w:noWrap/>
          </w:tcPr>
          <w:p w:rsidR="008103F1" w:rsidRDefault="008103F1" w:rsidP="00C956AD">
            <w:pPr>
              <w:pStyle w:val="TableText"/>
              <w:jc w:val="center"/>
            </w:pPr>
            <w:r>
              <w:t>750,080</w:t>
            </w:r>
          </w:p>
        </w:tc>
        <w:tc>
          <w:tcPr>
            <w:tcW w:w="1377" w:type="dxa"/>
            <w:tcBorders>
              <w:top w:val="nil"/>
              <w:left w:val="single" w:sz="4" w:space="0" w:color="A6A6A6"/>
            </w:tcBorders>
            <w:noWrap/>
          </w:tcPr>
          <w:p w:rsidR="008103F1" w:rsidRDefault="008103F1" w:rsidP="00C956AD">
            <w:pPr>
              <w:pStyle w:val="TableText"/>
              <w:jc w:val="center"/>
            </w:pPr>
            <w:r>
              <w:t>1,993,685</w:t>
            </w:r>
          </w:p>
        </w:tc>
        <w:tc>
          <w:tcPr>
            <w:tcW w:w="1378" w:type="dxa"/>
            <w:tcBorders>
              <w:top w:val="nil"/>
            </w:tcBorders>
            <w:noWrap/>
          </w:tcPr>
          <w:p w:rsidR="008103F1" w:rsidRDefault="008103F1" w:rsidP="00C956AD">
            <w:pPr>
              <w:pStyle w:val="TableText"/>
              <w:jc w:val="center"/>
            </w:pPr>
            <w:r>
              <w:t>2,065,760</w:t>
            </w:r>
          </w:p>
        </w:tc>
        <w:tc>
          <w:tcPr>
            <w:tcW w:w="1378" w:type="dxa"/>
            <w:tcBorders>
              <w:top w:val="nil"/>
            </w:tcBorders>
            <w:noWrap/>
          </w:tcPr>
          <w:p w:rsidR="008103F1" w:rsidRDefault="008103F1" w:rsidP="00C956AD">
            <w:pPr>
              <w:pStyle w:val="TableText"/>
              <w:jc w:val="center"/>
            </w:pPr>
            <w:r>
              <w:t>4,059,445</w:t>
            </w:r>
          </w:p>
        </w:tc>
      </w:tr>
      <w:tr w:rsidR="008103F1" w:rsidTr="0009045A">
        <w:trPr>
          <w:cantSplit/>
        </w:trPr>
        <w:tc>
          <w:tcPr>
            <w:tcW w:w="1090" w:type="dxa"/>
            <w:tcBorders>
              <w:top w:val="nil"/>
              <w:bottom w:val="nil"/>
              <w:right w:val="single" w:sz="4" w:space="0" w:color="A6A6A6"/>
            </w:tcBorders>
            <w:shd w:val="clear" w:color="auto" w:fill="F2F2F2"/>
            <w:noWrap/>
          </w:tcPr>
          <w:p w:rsidR="008103F1" w:rsidRDefault="008103F1" w:rsidP="00C956AD">
            <w:pPr>
              <w:pStyle w:val="TableText"/>
            </w:pPr>
            <w:r>
              <w:t>2025</w:t>
            </w:r>
          </w:p>
        </w:tc>
        <w:tc>
          <w:tcPr>
            <w:tcW w:w="1377" w:type="dxa"/>
            <w:tcBorders>
              <w:top w:val="nil"/>
              <w:left w:val="single" w:sz="4" w:space="0" w:color="A6A6A6"/>
              <w:bottom w:val="nil"/>
            </w:tcBorders>
            <w:shd w:val="clear" w:color="auto" w:fill="F2F2F2"/>
            <w:noWrap/>
          </w:tcPr>
          <w:p w:rsidR="008103F1" w:rsidRDefault="008103F1" w:rsidP="00C956AD">
            <w:pPr>
              <w:pStyle w:val="TableText"/>
              <w:jc w:val="center"/>
            </w:pPr>
            <w:r>
              <w:t>386,210</w:t>
            </w:r>
          </w:p>
        </w:tc>
        <w:tc>
          <w:tcPr>
            <w:tcW w:w="1378" w:type="dxa"/>
            <w:tcBorders>
              <w:top w:val="nil"/>
              <w:bottom w:val="nil"/>
            </w:tcBorders>
            <w:shd w:val="clear" w:color="auto" w:fill="F2F2F2"/>
            <w:noWrap/>
          </w:tcPr>
          <w:p w:rsidR="008103F1" w:rsidRDefault="008103F1" w:rsidP="00C956AD">
            <w:pPr>
              <w:pStyle w:val="TableText"/>
              <w:jc w:val="center"/>
            </w:pPr>
            <w:r>
              <w:t>402,780</w:t>
            </w:r>
          </w:p>
        </w:tc>
        <w:tc>
          <w:tcPr>
            <w:tcW w:w="1378" w:type="dxa"/>
            <w:tcBorders>
              <w:top w:val="nil"/>
              <w:bottom w:val="nil"/>
              <w:right w:val="single" w:sz="4" w:space="0" w:color="A6A6A6"/>
            </w:tcBorders>
            <w:shd w:val="clear" w:color="auto" w:fill="F2F2F2"/>
            <w:noWrap/>
          </w:tcPr>
          <w:p w:rsidR="008103F1" w:rsidRDefault="008103F1" w:rsidP="00C956AD">
            <w:pPr>
              <w:pStyle w:val="TableText"/>
              <w:jc w:val="center"/>
            </w:pPr>
            <w:r>
              <w:t>788,990</w:t>
            </w:r>
          </w:p>
        </w:tc>
        <w:tc>
          <w:tcPr>
            <w:tcW w:w="1377" w:type="dxa"/>
            <w:tcBorders>
              <w:top w:val="nil"/>
              <w:left w:val="single" w:sz="4" w:space="0" w:color="A6A6A6"/>
              <w:bottom w:val="nil"/>
            </w:tcBorders>
            <w:shd w:val="clear" w:color="auto" w:fill="F2F2F2"/>
            <w:noWrap/>
          </w:tcPr>
          <w:p w:rsidR="008103F1" w:rsidRDefault="008103F1" w:rsidP="00C956AD">
            <w:pPr>
              <w:pStyle w:val="TableText"/>
              <w:jc w:val="center"/>
            </w:pPr>
            <w:r>
              <w:t>2,079,415</w:t>
            </w:r>
          </w:p>
        </w:tc>
        <w:tc>
          <w:tcPr>
            <w:tcW w:w="1378" w:type="dxa"/>
            <w:tcBorders>
              <w:top w:val="nil"/>
              <w:bottom w:val="nil"/>
            </w:tcBorders>
            <w:shd w:val="clear" w:color="auto" w:fill="F2F2F2"/>
            <w:noWrap/>
          </w:tcPr>
          <w:p w:rsidR="008103F1" w:rsidRDefault="008103F1" w:rsidP="00C956AD">
            <w:pPr>
              <w:pStyle w:val="TableText"/>
              <w:jc w:val="center"/>
            </w:pPr>
            <w:r>
              <w:t>2,149,520</w:t>
            </w:r>
          </w:p>
        </w:tc>
        <w:tc>
          <w:tcPr>
            <w:tcW w:w="1378" w:type="dxa"/>
            <w:tcBorders>
              <w:top w:val="nil"/>
              <w:bottom w:val="nil"/>
            </w:tcBorders>
            <w:shd w:val="clear" w:color="auto" w:fill="F2F2F2"/>
            <w:noWrap/>
          </w:tcPr>
          <w:p w:rsidR="008103F1" w:rsidRDefault="008103F1" w:rsidP="00C956AD">
            <w:pPr>
              <w:pStyle w:val="TableText"/>
              <w:jc w:val="center"/>
            </w:pPr>
            <w:r>
              <w:t>4,228,935</w:t>
            </w:r>
          </w:p>
        </w:tc>
      </w:tr>
      <w:tr w:rsidR="008103F1" w:rsidTr="0009045A">
        <w:trPr>
          <w:cantSplit/>
        </w:trPr>
        <w:tc>
          <w:tcPr>
            <w:tcW w:w="1090" w:type="dxa"/>
            <w:tcBorders>
              <w:top w:val="nil"/>
              <w:bottom w:val="single" w:sz="4" w:space="0" w:color="auto"/>
              <w:right w:val="single" w:sz="4" w:space="0" w:color="A6A6A6"/>
            </w:tcBorders>
            <w:noWrap/>
          </w:tcPr>
          <w:p w:rsidR="008103F1" w:rsidRDefault="008103F1" w:rsidP="00C956AD">
            <w:pPr>
              <w:pStyle w:val="TableText"/>
            </w:pPr>
            <w:r>
              <w:t>2030</w:t>
            </w:r>
          </w:p>
        </w:tc>
        <w:tc>
          <w:tcPr>
            <w:tcW w:w="1377" w:type="dxa"/>
            <w:tcBorders>
              <w:top w:val="nil"/>
              <w:left w:val="single" w:sz="4" w:space="0" w:color="A6A6A6"/>
              <w:bottom w:val="single" w:sz="4" w:space="0" w:color="auto"/>
            </w:tcBorders>
            <w:noWrap/>
          </w:tcPr>
          <w:p w:rsidR="008103F1" w:rsidRDefault="008103F1" w:rsidP="00C956AD">
            <w:pPr>
              <w:pStyle w:val="TableText"/>
              <w:jc w:val="center"/>
            </w:pPr>
            <w:r>
              <w:t>405,900</w:t>
            </w:r>
          </w:p>
        </w:tc>
        <w:tc>
          <w:tcPr>
            <w:tcW w:w="1378" w:type="dxa"/>
            <w:tcBorders>
              <w:top w:val="nil"/>
              <w:bottom w:val="single" w:sz="4" w:space="0" w:color="auto"/>
            </w:tcBorders>
            <w:noWrap/>
          </w:tcPr>
          <w:p w:rsidR="008103F1" w:rsidRDefault="008103F1" w:rsidP="00C956AD">
            <w:pPr>
              <w:pStyle w:val="TableText"/>
              <w:jc w:val="center"/>
            </w:pPr>
            <w:r>
              <w:t>421,330</w:t>
            </w:r>
          </w:p>
        </w:tc>
        <w:tc>
          <w:tcPr>
            <w:tcW w:w="1378" w:type="dxa"/>
            <w:tcBorders>
              <w:top w:val="nil"/>
              <w:bottom w:val="single" w:sz="4" w:space="0" w:color="auto"/>
              <w:right w:val="single" w:sz="4" w:space="0" w:color="A6A6A6"/>
            </w:tcBorders>
            <w:noWrap/>
          </w:tcPr>
          <w:p w:rsidR="008103F1" w:rsidRDefault="008103F1" w:rsidP="00C956AD">
            <w:pPr>
              <w:pStyle w:val="TableText"/>
              <w:jc w:val="center"/>
            </w:pPr>
            <w:r>
              <w:t>827,230</w:t>
            </w:r>
          </w:p>
        </w:tc>
        <w:tc>
          <w:tcPr>
            <w:tcW w:w="1377" w:type="dxa"/>
            <w:tcBorders>
              <w:top w:val="nil"/>
              <w:left w:val="single" w:sz="4" w:space="0" w:color="A6A6A6"/>
              <w:bottom w:val="single" w:sz="4" w:space="0" w:color="auto"/>
            </w:tcBorders>
            <w:noWrap/>
          </w:tcPr>
          <w:p w:rsidR="008103F1" w:rsidRDefault="008103F1" w:rsidP="00C956AD">
            <w:pPr>
              <w:pStyle w:val="TableText"/>
              <w:jc w:val="center"/>
            </w:pPr>
            <w:r>
              <w:t>2,160,355</w:t>
            </w:r>
          </w:p>
        </w:tc>
        <w:tc>
          <w:tcPr>
            <w:tcW w:w="1378" w:type="dxa"/>
            <w:tcBorders>
              <w:top w:val="nil"/>
              <w:bottom w:val="single" w:sz="4" w:space="0" w:color="auto"/>
            </w:tcBorders>
            <w:noWrap/>
          </w:tcPr>
          <w:p w:rsidR="008103F1" w:rsidRDefault="008103F1" w:rsidP="00C956AD">
            <w:pPr>
              <w:pStyle w:val="TableText"/>
              <w:jc w:val="center"/>
            </w:pPr>
            <w:r>
              <w:t>2,229,015</w:t>
            </w:r>
          </w:p>
        </w:tc>
        <w:tc>
          <w:tcPr>
            <w:tcW w:w="1378" w:type="dxa"/>
            <w:tcBorders>
              <w:top w:val="nil"/>
              <w:bottom w:val="single" w:sz="4" w:space="0" w:color="auto"/>
            </w:tcBorders>
            <w:noWrap/>
          </w:tcPr>
          <w:p w:rsidR="008103F1" w:rsidRDefault="008103F1" w:rsidP="00C956AD">
            <w:pPr>
              <w:pStyle w:val="TableText"/>
              <w:jc w:val="center"/>
            </w:pPr>
            <w:r>
              <w:t>4,389,370</w:t>
            </w:r>
          </w:p>
        </w:tc>
      </w:tr>
    </w:tbl>
    <w:p w:rsidR="008103F1" w:rsidRDefault="008103F1" w:rsidP="00C956AD">
      <w:pPr>
        <w:pStyle w:val="Note"/>
        <w:ind w:right="0"/>
      </w:pPr>
      <w:r>
        <w:t>Notes:</w:t>
      </w:r>
    </w:p>
    <w:p w:rsidR="008103F1" w:rsidRDefault="008103F1" w:rsidP="00C956AD">
      <w:pPr>
        <w:pStyle w:val="Note"/>
        <w:ind w:left="0" w:right="0" w:firstLine="0"/>
      </w:pPr>
      <w:r>
        <w:t>Due to rounding, individual figures in this table do not add to give the stated totals.</w:t>
      </w:r>
    </w:p>
    <w:p w:rsidR="008103F1" w:rsidRDefault="008103F1" w:rsidP="00C956AD">
      <w:pPr>
        <w:pStyle w:val="Note"/>
        <w:ind w:left="0" w:right="0" w:firstLine="0"/>
      </w:pPr>
      <w:r w:rsidRPr="00743422">
        <w:t xml:space="preserve">Prioritised ethnicity has been used </w:t>
      </w:r>
      <w:r w:rsidRPr="00743422">
        <w:sym w:font="Symbol" w:char="F02D"/>
      </w:r>
      <w:r w:rsidRPr="00743422">
        <w:t xml:space="preserve"> see </w:t>
      </w:r>
      <w:r w:rsidR="00E34E89">
        <w:t>‘</w:t>
      </w:r>
      <w:r w:rsidRPr="00743422">
        <w:t>Ngā tapuae me ngā raraunga: Methods and data sources</w:t>
      </w:r>
      <w:r w:rsidR="00E34E89">
        <w:t>’</w:t>
      </w:r>
      <w:r w:rsidRPr="00743422">
        <w:t xml:space="preserve"> for further information.</w:t>
      </w:r>
    </w:p>
    <w:p w:rsidR="00E34E89" w:rsidRDefault="008103F1" w:rsidP="00C956AD">
      <w:pPr>
        <w:pStyle w:val="Note"/>
        <w:ind w:left="0" w:right="0" w:firstLine="0"/>
      </w:pPr>
      <w:r>
        <w:t>Māori figures are series 6 projections based on the 2013 Census, and assume medium fertility, medium mortality, medium annual net migration and medium inter-ethnic mobility. Non-Māori figures are derived from national series 5 projections based on the 2013 Census, and assume medium fertility, medium mortality and long-term annual net migration of 10,000. The two series are designed to be directly comparable.</w:t>
      </w:r>
    </w:p>
    <w:p w:rsidR="008103F1" w:rsidRDefault="008103F1" w:rsidP="00C956AD">
      <w:pPr>
        <w:pStyle w:val="Source"/>
        <w:ind w:right="0"/>
      </w:pPr>
      <w:r>
        <w:t>Source: Statistics New Zealand</w:t>
      </w:r>
    </w:p>
    <w:p w:rsidR="008103F1" w:rsidRDefault="008103F1" w:rsidP="00C956AD"/>
    <w:p w:rsidR="00E34E89" w:rsidRDefault="008103F1" w:rsidP="00C956AD">
      <w:r>
        <w:t>Table 2 shows that between 2015 and 2030, the Māori population is projected to grow by 16.2</w:t>
      </w:r>
      <w:r w:rsidR="00C956AD">
        <w:t> </w:t>
      </w:r>
      <w:r>
        <w:t>percent, whereas the non-Māori population is projected to grow by only 13.5 percent. The Māori projected population has a slightly higher growth rate (an average annual increase of 1.0</w:t>
      </w:r>
      <w:r w:rsidR="00C956AD">
        <w:t> </w:t>
      </w:r>
      <w:r>
        <w:t>percent) compared with the non-Māori projected population (an average annual increase of 0.8</w:t>
      </w:r>
      <w:r w:rsidR="00C956AD">
        <w:t> </w:t>
      </w:r>
      <w:r>
        <w:t>percent).</w:t>
      </w:r>
    </w:p>
    <w:p w:rsidR="008103F1" w:rsidRDefault="008103F1" w:rsidP="00C956AD"/>
    <w:p w:rsidR="00E34E89" w:rsidRDefault="008103F1" w:rsidP="00C956AD">
      <w:r>
        <w:t>There are a number of drivers of this higher population growth rate for Māori, including a higher fertility rate for Māori females. In 2014 the Māori total fertility rate</w:t>
      </w:r>
      <w:r w:rsidRPr="00C956AD">
        <w:rPr>
          <w:rStyle w:val="FootnoteReference"/>
        </w:rPr>
        <w:footnoteReference w:id="1"/>
      </w:r>
      <w:r>
        <w:t xml:space="preserve"> was 2.34 in 2014, compared with 1.92 for New Zealand (Statistics New Zealand 2015a).</w:t>
      </w:r>
    </w:p>
    <w:p w:rsidR="008103F1" w:rsidRDefault="008103F1" w:rsidP="00C956AD"/>
    <w:p w:rsidR="00E34E89" w:rsidRDefault="008103F1" w:rsidP="00C956AD">
      <w:r>
        <w:t xml:space="preserve">Another factor is that the Māori population has a younger age structure, with a relatively large proportion in the main reproductive ages (15–44 years; see Figure 1). This provides built-in momentum for future population growth (Statistics New Zealand </w:t>
      </w:r>
      <w:r w:rsidRPr="00566111">
        <w:t>2005</w:t>
      </w:r>
      <w:r>
        <w:t>).</w:t>
      </w:r>
    </w:p>
    <w:p w:rsidR="008103F1" w:rsidRDefault="008103F1" w:rsidP="00C956AD"/>
    <w:p w:rsidR="00C956AD" w:rsidRDefault="00C956AD" w:rsidP="00C956AD">
      <w:pPr>
        <w:pStyle w:val="Heading3"/>
      </w:pPr>
      <w:r>
        <w:t>Population by DHB</w:t>
      </w:r>
    </w:p>
    <w:p w:rsidR="00C956AD" w:rsidRDefault="00C956AD" w:rsidP="00C956AD">
      <w:r>
        <w:t>Table 3 presents the Māori and non-Māori populations of each DHB, by life-cycle age group. A map showing the proportion of each DHB’s population that is Māori follows as Figure 3.</w:t>
      </w:r>
    </w:p>
    <w:p w:rsidR="00C956AD" w:rsidRDefault="00C956AD" w:rsidP="00C956AD"/>
    <w:p w:rsidR="00C956AD" w:rsidRDefault="00C956AD" w:rsidP="00C956AD"/>
    <w:p w:rsidR="00C956AD" w:rsidRDefault="00C956AD" w:rsidP="00C956AD">
      <w:pPr>
        <w:pStyle w:val="Heading3"/>
        <w:sectPr w:rsidR="00C956AD" w:rsidSect="009D5125">
          <w:headerReference w:type="default" r:id="rId27"/>
          <w:footerReference w:type="default" r:id="rId28"/>
          <w:pgSz w:w="11907" w:h="16834" w:code="9"/>
          <w:pgMar w:top="851" w:right="1134" w:bottom="1134" w:left="1134" w:header="284" w:footer="567" w:gutter="284"/>
          <w:pgNumType w:start="1"/>
          <w:cols w:space="720"/>
        </w:sectPr>
      </w:pPr>
    </w:p>
    <w:p w:rsidR="008103F1" w:rsidRDefault="008103F1" w:rsidP="00C956AD">
      <w:pPr>
        <w:pStyle w:val="Table"/>
        <w:spacing w:before="0"/>
      </w:pPr>
      <w:bookmarkStart w:id="78" w:name="_Toc426451477"/>
      <w:bookmarkStart w:id="79" w:name="_Toc427306774"/>
      <w:r>
        <w:lastRenderedPageBreak/>
        <w:t>Table 3: DHB populations by life-cycle age group, Māori and non-Māori, 2013</w:t>
      </w:r>
      <w:bookmarkEnd w:id="78"/>
      <w:bookmarkEnd w:id="79"/>
    </w:p>
    <w:tbl>
      <w:tblPr>
        <w:tblW w:w="14601"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80"/>
        <w:gridCol w:w="955"/>
        <w:gridCol w:w="1165"/>
        <w:gridCol w:w="962"/>
        <w:gridCol w:w="1158"/>
        <w:gridCol w:w="968"/>
        <w:gridCol w:w="1152"/>
        <w:gridCol w:w="974"/>
        <w:gridCol w:w="1146"/>
        <w:gridCol w:w="839"/>
        <w:gridCol w:w="1281"/>
        <w:gridCol w:w="987"/>
        <w:gridCol w:w="1134"/>
      </w:tblGrid>
      <w:tr w:rsidR="00C956AD" w:rsidRPr="009667BE" w:rsidTr="0009045A">
        <w:trPr>
          <w:cantSplit/>
        </w:trPr>
        <w:tc>
          <w:tcPr>
            <w:tcW w:w="1880" w:type="dxa"/>
            <w:vMerge w:val="restart"/>
            <w:tcBorders>
              <w:right w:val="single" w:sz="4" w:space="0" w:color="A6A6A6"/>
            </w:tcBorders>
            <w:shd w:val="clear" w:color="auto" w:fill="auto"/>
            <w:noWrap/>
            <w:hideMark/>
          </w:tcPr>
          <w:p w:rsidR="00C956AD" w:rsidRPr="009667BE" w:rsidRDefault="00C956AD" w:rsidP="00C956AD">
            <w:pPr>
              <w:pStyle w:val="TableText"/>
              <w:keepNext/>
              <w:rPr>
                <w:lang w:eastAsia="en-NZ"/>
              </w:rPr>
            </w:pPr>
            <w:r w:rsidRPr="006D300A">
              <w:rPr>
                <w:b/>
                <w:lang w:eastAsia="en-NZ"/>
              </w:rPr>
              <w:t>DHB</w:t>
            </w:r>
          </w:p>
        </w:tc>
        <w:tc>
          <w:tcPr>
            <w:tcW w:w="2120" w:type="dxa"/>
            <w:gridSpan w:val="2"/>
            <w:tcBorders>
              <w:top w:val="single" w:sz="4" w:space="0" w:color="auto"/>
              <w:left w:val="single" w:sz="4" w:space="0" w:color="A6A6A6"/>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0–14 years</w:t>
            </w:r>
          </w:p>
        </w:tc>
        <w:tc>
          <w:tcPr>
            <w:tcW w:w="2120" w:type="dxa"/>
            <w:gridSpan w:val="2"/>
            <w:tcBorders>
              <w:left w:val="single" w:sz="4" w:space="0" w:color="A6A6A6"/>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15–14 years</w:t>
            </w:r>
          </w:p>
        </w:tc>
        <w:tc>
          <w:tcPr>
            <w:tcW w:w="2120" w:type="dxa"/>
            <w:gridSpan w:val="2"/>
            <w:tcBorders>
              <w:top w:val="single" w:sz="4" w:space="0" w:color="auto"/>
              <w:left w:val="single" w:sz="4" w:space="0" w:color="A6A6A6"/>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25–44 years</w:t>
            </w:r>
          </w:p>
        </w:tc>
        <w:tc>
          <w:tcPr>
            <w:tcW w:w="2120" w:type="dxa"/>
            <w:gridSpan w:val="2"/>
            <w:tcBorders>
              <w:left w:val="single" w:sz="4" w:space="0" w:color="A6A6A6"/>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45–64 years</w:t>
            </w:r>
          </w:p>
        </w:tc>
        <w:tc>
          <w:tcPr>
            <w:tcW w:w="2120" w:type="dxa"/>
            <w:gridSpan w:val="2"/>
            <w:tcBorders>
              <w:top w:val="single" w:sz="4" w:space="0" w:color="auto"/>
              <w:left w:val="single" w:sz="4" w:space="0" w:color="A6A6A6"/>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65+ years</w:t>
            </w:r>
          </w:p>
        </w:tc>
        <w:tc>
          <w:tcPr>
            <w:tcW w:w="2121" w:type="dxa"/>
            <w:gridSpan w:val="2"/>
            <w:tcBorders>
              <w:left w:val="single" w:sz="4" w:space="0" w:color="A6A6A6"/>
            </w:tcBorders>
            <w:shd w:val="clear" w:color="auto" w:fill="auto"/>
            <w:noWrap/>
            <w:hideMark/>
          </w:tcPr>
          <w:p w:rsidR="00C956AD" w:rsidRPr="00C956AD" w:rsidRDefault="00C956AD" w:rsidP="00C956AD">
            <w:pPr>
              <w:pStyle w:val="TableText"/>
              <w:keepNext/>
              <w:jc w:val="center"/>
              <w:rPr>
                <w:b/>
                <w:lang w:eastAsia="en-NZ"/>
              </w:rPr>
            </w:pPr>
            <w:r w:rsidRPr="00C956AD">
              <w:rPr>
                <w:b/>
                <w:lang w:eastAsia="en-NZ"/>
              </w:rPr>
              <w:t>Total</w:t>
            </w:r>
          </w:p>
        </w:tc>
      </w:tr>
      <w:tr w:rsidR="0021133B" w:rsidRPr="009667BE" w:rsidTr="0009045A">
        <w:trPr>
          <w:cantSplit/>
        </w:trPr>
        <w:tc>
          <w:tcPr>
            <w:tcW w:w="1880" w:type="dxa"/>
            <w:vMerge/>
            <w:tcBorders>
              <w:bottom w:val="single" w:sz="4" w:space="0" w:color="auto"/>
              <w:right w:val="single" w:sz="4" w:space="0" w:color="A6A6A6"/>
            </w:tcBorders>
            <w:shd w:val="clear" w:color="auto" w:fill="auto"/>
            <w:noWrap/>
            <w:hideMark/>
          </w:tcPr>
          <w:p w:rsidR="00C956AD" w:rsidRPr="006D300A" w:rsidRDefault="00C956AD" w:rsidP="00C956AD">
            <w:pPr>
              <w:pStyle w:val="TableText"/>
              <w:keepNext/>
              <w:rPr>
                <w:b/>
                <w:lang w:eastAsia="en-NZ"/>
              </w:rPr>
            </w:pPr>
          </w:p>
        </w:tc>
        <w:tc>
          <w:tcPr>
            <w:tcW w:w="955" w:type="dxa"/>
            <w:tcBorders>
              <w:left w:val="single" w:sz="4" w:space="0" w:color="A6A6A6"/>
              <w:bottom w:val="single" w:sz="4" w:space="0" w:color="auto"/>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Māori</w:t>
            </w:r>
          </w:p>
        </w:tc>
        <w:tc>
          <w:tcPr>
            <w:tcW w:w="1165" w:type="dxa"/>
            <w:tcBorders>
              <w:bottom w:val="single" w:sz="4" w:space="0" w:color="auto"/>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Pr>
                <w:b/>
                <w:lang w:eastAsia="en-NZ"/>
              </w:rPr>
              <w:t>N</w:t>
            </w:r>
            <w:r w:rsidRPr="006D300A">
              <w:rPr>
                <w:b/>
                <w:lang w:eastAsia="en-NZ"/>
              </w:rPr>
              <w:t>on-Māori</w:t>
            </w:r>
          </w:p>
        </w:tc>
        <w:tc>
          <w:tcPr>
            <w:tcW w:w="962" w:type="dxa"/>
            <w:tcBorders>
              <w:left w:val="single" w:sz="4" w:space="0" w:color="A6A6A6"/>
              <w:bottom w:val="single" w:sz="4" w:space="0" w:color="auto"/>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Māori</w:t>
            </w:r>
          </w:p>
        </w:tc>
        <w:tc>
          <w:tcPr>
            <w:tcW w:w="1158" w:type="dxa"/>
            <w:tcBorders>
              <w:bottom w:val="single" w:sz="4" w:space="0" w:color="auto"/>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Pr>
                <w:b/>
                <w:lang w:eastAsia="en-NZ"/>
              </w:rPr>
              <w:t>N</w:t>
            </w:r>
            <w:r w:rsidRPr="006D300A">
              <w:rPr>
                <w:b/>
                <w:lang w:eastAsia="en-NZ"/>
              </w:rPr>
              <w:t>on-Māori</w:t>
            </w:r>
          </w:p>
        </w:tc>
        <w:tc>
          <w:tcPr>
            <w:tcW w:w="968" w:type="dxa"/>
            <w:tcBorders>
              <w:left w:val="single" w:sz="4" w:space="0" w:color="A6A6A6"/>
              <w:bottom w:val="single" w:sz="4" w:space="0" w:color="auto"/>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Māori</w:t>
            </w:r>
          </w:p>
        </w:tc>
        <w:tc>
          <w:tcPr>
            <w:tcW w:w="1152" w:type="dxa"/>
            <w:tcBorders>
              <w:bottom w:val="single" w:sz="4" w:space="0" w:color="auto"/>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Pr>
                <w:b/>
                <w:lang w:eastAsia="en-NZ"/>
              </w:rPr>
              <w:t>N</w:t>
            </w:r>
            <w:r w:rsidRPr="006D300A">
              <w:rPr>
                <w:b/>
                <w:lang w:eastAsia="en-NZ"/>
              </w:rPr>
              <w:t>on-Māori</w:t>
            </w:r>
          </w:p>
        </w:tc>
        <w:tc>
          <w:tcPr>
            <w:tcW w:w="974" w:type="dxa"/>
            <w:tcBorders>
              <w:left w:val="single" w:sz="4" w:space="0" w:color="A6A6A6"/>
              <w:bottom w:val="single" w:sz="4" w:space="0" w:color="auto"/>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Māori</w:t>
            </w:r>
          </w:p>
        </w:tc>
        <w:tc>
          <w:tcPr>
            <w:tcW w:w="1146" w:type="dxa"/>
            <w:tcBorders>
              <w:bottom w:val="single" w:sz="4" w:space="0" w:color="auto"/>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Pr>
                <w:b/>
                <w:lang w:eastAsia="en-NZ"/>
              </w:rPr>
              <w:t>N</w:t>
            </w:r>
            <w:r w:rsidRPr="006D300A">
              <w:rPr>
                <w:b/>
                <w:lang w:eastAsia="en-NZ"/>
              </w:rPr>
              <w:t>on-Māori</w:t>
            </w:r>
          </w:p>
        </w:tc>
        <w:tc>
          <w:tcPr>
            <w:tcW w:w="839" w:type="dxa"/>
            <w:tcBorders>
              <w:left w:val="single" w:sz="4" w:space="0" w:color="A6A6A6"/>
              <w:bottom w:val="single" w:sz="4" w:space="0" w:color="auto"/>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Māori</w:t>
            </w:r>
          </w:p>
        </w:tc>
        <w:tc>
          <w:tcPr>
            <w:tcW w:w="1281" w:type="dxa"/>
            <w:tcBorders>
              <w:bottom w:val="single" w:sz="4" w:space="0" w:color="auto"/>
              <w:right w:val="single" w:sz="4" w:space="0" w:color="A6A6A6"/>
            </w:tcBorders>
            <w:shd w:val="clear" w:color="auto" w:fill="auto"/>
            <w:noWrap/>
            <w:hideMark/>
          </w:tcPr>
          <w:p w:rsidR="00C956AD" w:rsidRPr="006D300A" w:rsidRDefault="00C956AD" w:rsidP="00C956AD">
            <w:pPr>
              <w:pStyle w:val="TableText"/>
              <w:keepNext/>
              <w:jc w:val="center"/>
              <w:rPr>
                <w:b/>
                <w:lang w:eastAsia="en-NZ"/>
              </w:rPr>
            </w:pPr>
            <w:r>
              <w:rPr>
                <w:b/>
                <w:lang w:eastAsia="en-NZ"/>
              </w:rPr>
              <w:t>N</w:t>
            </w:r>
            <w:r w:rsidRPr="006D300A">
              <w:rPr>
                <w:b/>
                <w:lang w:eastAsia="en-NZ"/>
              </w:rPr>
              <w:t>on-Māori</w:t>
            </w:r>
          </w:p>
        </w:tc>
        <w:tc>
          <w:tcPr>
            <w:tcW w:w="987" w:type="dxa"/>
            <w:tcBorders>
              <w:left w:val="single" w:sz="4" w:space="0" w:color="A6A6A6"/>
              <w:bottom w:val="single" w:sz="4" w:space="0" w:color="auto"/>
            </w:tcBorders>
            <w:shd w:val="clear" w:color="auto" w:fill="auto"/>
            <w:noWrap/>
            <w:hideMark/>
          </w:tcPr>
          <w:p w:rsidR="00C956AD" w:rsidRPr="006D300A" w:rsidRDefault="00C956AD" w:rsidP="00C956AD">
            <w:pPr>
              <w:pStyle w:val="TableText"/>
              <w:keepNext/>
              <w:jc w:val="center"/>
              <w:rPr>
                <w:b/>
                <w:lang w:eastAsia="en-NZ"/>
              </w:rPr>
            </w:pPr>
            <w:r w:rsidRPr="006D300A">
              <w:rPr>
                <w:b/>
                <w:lang w:eastAsia="en-NZ"/>
              </w:rPr>
              <w:t>Māori</w:t>
            </w:r>
          </w:p>
        </w:tc>
        <w:tc>
          <w:tcPr>
            <w:tcW w:w="1134" w:type="dxa"/>
            <w:tcBorders>
              <w:bottom w:val="single" w:sz="4" w:space="0" w:color="auto"/>
            </w:tcBorders>
            <w:shd w:val="clear" w:color="auto" w:fill="auto"/>
            <w:noWrap/>
            <w:hideMark/>
          </w:tcPr>
          <w:p w:rsidR="00C956AD" w:rsidRPr="006D300A" w:rsidRDefault="00C956AD" w:rsidP="00C956AD">
            <w:pPr>
              <w:pStyle w:val="TableText"/>
              <w:keepNext/>
              <w:jc w:val="center"/>
              <w:rPr>
                <w:b/>
                <w:lang w:eastAsia="en-NZ"/>
              </w:rPr>
            </w:pPr>
            <w:r>
              <w:rPr>
                <w:b/>
                <w:lang w:eastAsia="en-NZ"/>
              </w:rPr>
              <w:t>N</w:t>
            </w:r>
            <w:r w:rsidRPr="006D300A">
              <w:rPr>
                <w:b/>
                <w:lang w:eastAsia="en-NZ"/>
              </w:rPr>
              <w:t>on-Māori</w:t>
            </w:r>
          </w:p>
        </w:tc>
      </w:tr>
      <w:tr w:rsidR="0021133B" w:rsidRPr="009667BE" w:rsidTr="0009045A">
        <w:trPr>
          <w:cantSplit/>
        </w:trPr>
        <w:tc>
          <w:tcPr>
            <w:tcW w:w="1880" w:type="dxa"/>
            <w:tcBorders>
              <w:top w:val="single" w:sz="4" w:space="0" w:color="auto"/>
              <w:bottom w:val="nil"/>
              <w:right w:val="single" w:sz="4" w:space="0" w:color="A6A6A6"/>
            </w:tcBorders>
            <w:shd w:val="clear" w:color="auto" w:fill="F2F2F2"/>
            <w:noWrap/>
            <w:hideMark/>
          </w:tcPr>
          <w:p w:rsidR="008103F1" w:rsidRPr="006D300A" w:rsidRDefault="008103F1" w:rsidP="00C956AD">
            <w:pPr>
              <w:pStyle w:val="TableText"/>
              <w:keepNext/>
              <w:rPr>
                <w:lang w:eastAsia="en-NZ"/>
              </w:rPr>
            </w:pPr>
            <w:r w:rsidRPr="006D300A">
              <w:rPr>
                <w:lang w:eastAsia="en-NZ"/>
              </w:rPr>
              <w:t>Northland</w:t>
            </w:r>
          </w:p>
        </w:tc>
        <w:tc>
          <w:tcPr>
            <w:tcW w:w="955" w:type="dxa"/>
            <w:tcBorders>
              <w:top w:val="single" w:sz="4" w:space="0" w:color="auto"/>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15,138</w:t>
            </w:r>
          </w:p>
        </w:tc>
        <w:tc>
          <w:tcPr>
            <w:tcW w:w="1165" w:type="dxa"/>
            <w:tcBorders>
              <w:top w:val="single" w:sz="4" w:space="0" w:color="auto"/>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17,610</w:t>
            </w:r>
          </w:p>
        </w:tc>
        <w:tc>
          <w:tcPr>
            <w:tcW w:w="962" w:type="dxa"/>
            <w:tcBorders>
              <w:top w:val="single" w:sz="4" w:space="0" w:color="auto"/>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6888</w:t>
            </w:r>
          </w:p>
        </w:tc>
        <w:tc>
          <w:tcPr>
            <w:tcW w:w="1158" w:type="dxa"/>
            <w:tcBorders>
              <w:top w:val="single" w:sz="4" w:space="0" w:color="auto"/>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9795</w:t>
            </w:r>
          </w:p>
        </w:tc>
        <w:tc>
          <w:tcPr>
            <w:tcW w:w="968" w:type="dxa"/>
            <w:tcBorders>
              <w:top w:val="single" w:sz="4" w:space="0" w:color="auto"/>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9723</w:t>
            </w:r>
          </w:p>
        </w:tc>
        <w:tc>
          <w:tcPr>
            <w:tcW w:w="1152" w:type="dxa"/>
            <w:tcBorders>
              <w:top w:val="single" w:sz="4" w:space="0" w:color="auto"/>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21,258</w:t>
            </w:r>
          </w:p>
        </w:tc>
        <w:tc>
          <w:tcPr>
            <w:tcW w:w="974" w:type="dxa"/>
            <w:tcBorders>
              <w:top w:val="single" w:sz="4" w:space="0" w:color="auto"/>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9738</w:t>
            </w:r>
          </w:p>
        </w:tc>
        <w:tc>
          <w:tcPr>
            <w:tcW w:w="1146" w:type="dxa"/>
            <w:tcBorders>
              <w:top w:val="single" w:sz="4" w:space="0" w:color="auto"/>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33,774</w:t>
            </w:r>
          </w:p>
        </w:tc>
        <w:tc>
          <w:tcPr>
            <w:tcW w:w="839" w:type="dxa"/>
            <w:tcBorders>
              <w:top w:val="single" w:sz="4" w:space="0" w:color="auto"/>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3441</w:t>
            </w:r>
          </w:p>
        </w:tc>
        <w:tc>
          <w:tcPr>
            <w:tcW w:w="1281" w:type="dxa"/>
            <w:tcBorders>
              <w:top w:val="single" w:sz="4" w:space="0" w:color="auto"/>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24,324</w:t>
            </w:r>
          </w:p>
        </w:tc>
        <w:tc>
          <w:tcPr>
            <w:tcW w:w="987" w:type="dxa"/>
            <w:tcBorders>
              <w:top w:val="single" w:sz="4" w:space="0" w:color="auto"/>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44,928</w:t>
            </w:r>
          </w:p>
        </w:tc>
        <w:tc>
          <w:tcPr>
            <w:tcW w:w="1134" w:type="dxa"/>
            <w:tcBorders>
              <w:top w:val="single" w:sz="4" w:space="0" w:color="auto"/>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106,764</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keepNext/>
              <w:rPr>
                <w:lang w:eastAsia="en-NZ"/>
              </w:rPr>
            </w:pPr>
            <w:r w:rsidRPr="006D300A">
              <w:rPr>
                <w:lang w:eastAsia="en-NZ"/>
              </w:rPr>
              <w:t>Waitemata</w:t>
            </w:r>
          </w:p>
        </w:tc>
        <w:tc>
          <w:tcPr>
            <w:tcW w:w="955"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15,942</w:t>
            </w:r>
          </w:p>
        </w:tc>
        <w:tc>
          <w:tcPr>
            <w:tcW w:w="1165"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92,049</w:t>
            </w:r>
          </w:p>
        </w:tc>
        <w:tc>
          <w:tcPr>
            <w:tcW w:w="962"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8634</w:t>
            </w:r>
          </w:p>
        </w:tc>
        <w:tc>
          <w:tcPr>
            <w:tcW w:w="1158"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63,111</w:t>
            </w:r>
          </w:p>
        </w:tc>
        <w:tc>
          <w:tcPr>
            <w:tcW w:w="968"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11,613</w:t>
            </w:r>
          </w:p>
        </w:tc>
        <w:tc>
          <w:tcPr>
            <w:tcW w:w="1152"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130,923</w:t>
            </w:r>
          </w:p>
        </w:tc>
        <w:tc>
          <w:tcPr>
            <w:tcW w:w="974"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8238</w:t>
            </w:r>
          </w:p>
        </w:tc>
        <w:tc>
          <w:tcPr>
            <w:tcW w:w="1146"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126,564</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1875</w:t>
            </w:r>
          </w:p>
        </w:tc>
        <w:tc>
          <w:tcPr>
            <w:tcW w:w="1281"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66,609</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46,302</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479,256</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keepNext/>
              <w:rPr>
                <w:lang w:eastAsia="en-NZ"/>
              </w:rPr>
            </w:pPr>
            <w:r w:rsidRPr="006D300A">
              <w:rPr>
                <w:lang w:eastAsia="en-NZ"/>
              </w:rPr>
              <w:t>Auckland</w:t>
            </w:r>
          </w:p>
        </w:tc>
        <w:tc>
          <w:tcPr>
            <w:tcW w:w="955"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8820</w:t>
            </w:r>
          </w:p>
        </w:tc>
        <w:tc>
          <w:tcPr>
            <w:tcW w:w="1165"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70,182</w:t>
            </w:r>
          </w:p>
        </w:tc>
        <w:tc>
          <w:tcPr>
            <w:tcW w:w="962"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6255</w:t>
            </w:r>
          </w:p>
        </w:tc>
        <w:tc>
          <w:tcPr>
            <w:tcW w:w="1158"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64,059</w:t>
            </w:r>
          </w:p>
        </w:tc>
        <w:tc>
          <w:tcPr>
            <w:tcW w:w="968"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8751</w:t>
            </w:r>
          </w:p>
        </w:tc>
        <w:tc>
          <w:tcPr>
            <w:tcW w:w="1152"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129,363</w:t>
            </w:r>
          </w:p>
        </w:tc>
        <w:tc>
          <w:tcPr>
            <w:tcW w:w="974"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6159</w:t>
            </w:r>
          </w:p>
        </w:tc>
        <w:tc>
          <w:tcPr>
            <w:tcW w:w="1146"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96,465</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1554</w:t>
            </w:r>
          </w:p>
        </w:tc>
        <w:tc>
          <w:tcPr>
            <w:tcW w:w="1281"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44,736</w:t>
            </w:r>
          </w:p>
        </w:tc>
        <w:tc>
          <w:tcPr>
            <w:tcW w:w="987"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31,542</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404,802</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keepNext/>
              <w:rPr>
                <w:lang w:eastAsia="en-NZ"/>
              </w:rPr>
            </w:pPr>
            <w:r w:rsidRPr="006D300A">
              <w:rPr>
                <w:lang w:eastAsia="en-NZ"/>
              </w:rPr>
              <w:t>Counties Manukau</w:t>
            </w:r>
          </w:p>
        </w:tc>
        <w:tc>
          <w:tcPr>
            <w:tcW w:w="955"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24,408</w:t>
            </w:r>
          </w:p>
        </w:tc>
        <w:tc>
          <w:tcPr>
            <w:tcW w:w="1165"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88,698</w:t>
            </w:r>
          </w:p>
        </w:tc>
        <w:tc>
          <w:tcPr>
            <w:tcW w:w="962"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12,399</w:t>
            </w:r>
          </w:p>
        </w:tc>
        <w:tc>
          <w:tcPr>
            <w:tcW w:w="1158"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58,455</w:t>
            </w:r>
          </w:p>
        </w:tc>
        <w:tc>
          <w:tcPr>
            <w:tcW w:w="968"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16,317</w:t>
            </w:r>
          </w:p>
        </w:tc>
        <w:tc>
          <w:tcPr>
            <w:tcW w:w="1152"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107,019</w:t>
            </w:r>
          </w:p>
        </w:tc>
        <w:tc>
          <w:tcPr>
            <w:tcW w:w="974"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11,799</w:t>
            </w:r>
          </w:p>
        </w:tc>
        <w:tc>
          <w:tcPr>
            <w:tcW w:w="1146"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99,945</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3009</w:t>
            </w:r>
          </w:p>
        </w:tc>
        <w:tc>
          <w:tcPr>
            <w:tcW w:w="1281"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47,235</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67,944</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401,349</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keepNext/>
              <w:rPr>
                <w:lang w:eastAsia="en-NZ"/>
              </w:rPr>
            </w:pPr>
            <w:r w:rsidRPr="006D300A">
              <w:rPr>
                <w:lang w:eastAsia="en-NZ"/>
              </w:rPr>
              <w:t>Waikato</w:t>
            </w:r>
          </w:p>
        </w:tc>
        <w:tc>
          <w:tcPr>
            <w:tcW w:w="955"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25,374</w:t>
            </w:r>
          </w:p>
        </w:tc>
        <w:tc>
          <w:tcPr>
            <w:tcW w:w="1165"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52,212</w:t>
            </w:r>
          </w:p>
        </w:tc>
        <w:tc>
          <w:tcPr>
            <w:tcW w:w="962"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13,530</w:t>
            </w:r>
          </w:p>
        </w:tc>
        <w:tc>
          <w:tcPr>
            <w:tcW w:w="1158"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36,879</w:t>
            </w:r>
          </w:p>
        </w:tc>
        <w:tc>
          <w:tcPr>
            <w:tcW w:w="968"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17,850</w:t>
            </w:r>
          </w:p>
        </w:tc>
        <w:tc>
          <w:tcPr>
            <w:tcW w:w="1152"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69,822</w:t>
            </w:r>
          </w:p>
        </w:tc>
        <w:tc>
          <w:tcPr>
            <w:tcW w:w="974"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13,446</w:t>
            </w:r>
          </w:p>
        </w:tc>
        <w:tc>
          <w:tcPr>
            <w:tcW w:w="1146"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77,178</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3855</w:t>
            </w:r>
          </w:p>
        </w:tc>
        <w:tc>
          <w:tcPr>
            <w:tcW w:w="1281"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49,167</w:t>
            </w:r>
          </w:p>
        </w:tc>
        <w:tc>
          <w:tcPr>
            <w:tcW w:w="987"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74,049</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285,261</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rPr>
                <w:lang w:eastAsia="en-NZ"/>
              </w:rPr>
            </w:pPr>
            <w:r w:rsidRPr="006D300A">
              <w:rPr>
                <w:lang w:eastAsia="en-NZ"/>
              </w:rPr>
              <w:t>Lakes</w:t>
            </w:r>
          </w:p>
        </w:tc>
        <w:tc>
          <w:tcPr>
            <w:tcW w:w="955"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10,455</w:t>
            </w:r>
          </w:p>
        </w:tc>
        <w:tc>
          <w:tcPr>
            <w:tcW w:w="1165"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11,727</w:t>
            </w:r>
          </w:p>
        </w:tc>
        <w:tc>
          <w:tcPr>
            <w:tcW w:w="962"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5298</w:t>
            </w:r>
          </w:p>
        </w:tc>
        <w:tc>
          <w:tcPr>
            <w:tcW w:w="1158" w:type="dxa"/>
            <w:tcBorders>
              <w:top w:val="nil"/>
              <w:bottom w:val="nil"/>
              <w:right w:val="single" w:sz="4" w:space="0" w:color="A6A6A6"/>
            </w:tcBorders>
            <w:shd w:val="clear" w:color="auto" w:fill="auto"/>
            <w:noWrap/>
            <w:hideMark/>
          </w:tcPr>
          <w:p w:rsidR="008103F1" w:rsidRPr="009667BE" w:rsidRDefault="008103F1" w:rsidP="00063527">
            <w:pPr>
              <w:pStyle w:val="TableText"/>
              <w:tabs>
                <w:tab w:val="decimal" w:pos="851"/>
              </w:tabs>
              <w:rPr>
                <w:lang w:eastAsia="en-NZ"/>
              </w:rPr>
            </w:pPr>
            <w:r w:rsidRPr="009667BE">
              <w:rPr>
                <w:lang w:eastAsia="en-NZ"/>
              </w:rPr>
              <w:t>6942</w:t>
            </w:r>
          </w:p>
        </w:tc>
        <w:tc>
          <w:tcPr>
            <w:tcW w:w="968"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7488</w:t>
            </w:r>
          </w:p>
        </w:tc>
        <w:tc>
          <w:tcPr>
            <w:tcW w:w="1152"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16,035</w:t>
            </w:r>
          </w:p>
        </w:tc>
        <w:tc>
          <w:tcPr>
            <w:tcW w:w="974"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6270</w:t>
            </w:r>
          </w:p>
        </w:tc>
        <w:tc>
          <w:tcPr>
            <w:tcW w:w="1146"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19,422</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1932</w:t>
            </w:r>
          </w:p>
        </w:tc>
        <w:tc>
          <w:tcPr>
            <w:tcW w:w="1281"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12,624</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31,440</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66,747</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rPr>
                <w:lang w:eastAsia="en-NZ"/>
              </w:rPr>
            </w:pPr>
            <w:r w:rsidRPr="006D300A">
              <w:rPr>
                <w:lang w:eastAsia="en-NZ"/>
              </w:rPr>
              <w:t>Bay of Plenty</w:t>
            </w:r>
          </w:p>
        </w:tc>
        <w:tc>
          <w:tcPr>
            <w:tcW w:w="955"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16,011</w:t>
            </w:r>
          </w:p>
        </w:tc>
        <w:tc>
          <w:tcPr>
            <w:tcW w:w="1165"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27,513</w:t>
            </w:r>
          </w:p>
        </w:tc>
        <w:tc>
          <w:tcPr>
            <w:tcW w:w="962"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7584</w:t>
            </w:r>
          </w:p>
        </w:tc>
        <w:tc>
          <w:tcPr>
            <w:tcW w:w="1158"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15,870</w:t>
            </w:r>
          </w:p>
        </w:tc>
        <w:tc>
          <w:tcPr>
            <w:tcW w:w="968"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11,100</w:t>
            </w:r>
          </w:p>
        </w:tc>
        <w:tc>
          <w:tcPr>
            <w:tcW w:w="1152"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34,908</w:t>
            </w:r>
          </w:p>
        </w:tc>
        <w:tc>
          <w:tcPr>
            <w:tcW w:w="974"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9456</w:t>
            </w:r>
          </w:p>
        </w:tc>
        <w:tc>
          <w:tcPr>
            <w:tcW w:w="1146"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45,414</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3126</w:t>
            </w:r>
          </w:p>
        </w:tc>
        <w:tc>
          <w:tcPr>
            <w:tcW w:w="1281"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35,025</w:t>
            </w:r>
          </w:p>
        </w:tc>
        <w:tc>
          <w:tcPr>
            <w:tcW w:w="987"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47,277</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158,718</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rPr>
                <w:lang w:eastAsia="en-NZ"/>
              </w:rPr>
            </w:pPr>
            <w:r w:rsidRPr="006D300A">
              <w:rPr>
                <w:lang w:eastAsia="en-NZ"/>
              </w:rPr>
              <w:t>Tairāwhiti</w:t>
            </w:r>
          </w:p>
        </w:tc>
        <w:tc>
          <w:tcPr>
            <w:tcW w:w="955"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6429</w:t>
            </w:r>
          </w:p>
        </w:tc>
        <w:tc>
          <w:tcPr>
            <w:tcW w:w="1165" w:type="dxa"/>
            <w:tcBorders>
              <w:top w:val="nil"/>
              <w:bottom w:val="nil"/>
              <w:right w:val="single" w:sz="4" w:space="0" w:color="A6A6A6"/>
            </w:tcBorders>
            <w:shd w:val="clear" w:color="auto" w:fill="auto"/>
            <w:noWrap/>
            <w:hideMark/>
          </w:tcPr>
          <w:p w:rsidR="008103F1" w:rsidRPr="009667BE" w:rsidRDefault="008103F1" w:rsidP="00063527">
            <w:pPr>
              <w:pStyle w:val="TableText"/>
              <w:tabs>
                <w:tab w:val="decimal" w:pos="851"/>
              </w:tabs>
              <w:rPr>
                <w:lang w:eastAsia="en-NZ"/>
              </w:rPr>
            </w:pPr>
            <w:r w:rsidRPr="009667BE">
              <w:rPr>
                <w:lang w:eastAsia="en-NZ"/>
              </w:rPr>
              <w:t>4302</w:t>
            </w:r>
          </w:p>
        </w:tc>
        <w:tc>
          <w:tcPr>
            <w:tcW w:w="962"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3114</w:t>
            </w:r>
          </w:p>
        </w:tc>
        <w:tc>
          <w:tcPr>
            <w:tcW w:w="1158" w:type="dxa"/>
            <w:tcBorders>
              <w:top w:val="nil"/>
              <w:bottom w:val="nil"/>
              <w:right w:val="single" w:sz="4" w:space="0" w:color="A6A6A6"/>
            </w:tcBorders>
            <w:shd w:val="clear" w:color="auto" w:fill="auto"/>
            <w:noWrap/>
            <w:hideMark/>
          </w:tcPr>
          <w:p w:rsidR="008103F1" w:rsidRPr="009667BE" w:rsidRDefault="008103F1" w:rsidP="00063527">
            <w:pPr>
              <w:pStyle w:val="TableText"/>
              <w:tabs>
                <w:tab w:val="decimal" w:pos="851"/>
              </w:tabs>
              <w:rPr>
                <w:lang w:eastAsia="en-NZ"/>
              </w:rPr>
            </w:pPr>
            <w:r w:rsidRPr="009667BE">
              <w:rPr>
                <w:lang w:eastAsia="en-NZ"/>
              </w:rPr>
              <w:t>2439</w:t>
            </w:r>
          </w:p>
        </w:tc>
        <w:tc>
          <w:tcPr>
            <w:tcW w:w="968"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4545</w:t>
            </w:r>
          </w:p>
        </w:tc>
        <w:tc>
          <w:tcPr>
            <w:tcW w:w="1152" w:type="dxa"/>
            <w:tcBorders>
              <w:top w:val="nil"/>
              <w:bottom w:val="nil"/>
              <w:right w:val="single" w:sz="4" w:space="0" w:color="A6A6A6"/>
            </w:tcBorders>
            <w:shd w:val="clear" w:color="auto" w:fill="auto"/>
            <w:noWrap/>
            <w:hideMark/>
          </w:tcPr>
          <w:p w:rsidR="008103F1" w:rsidRPr="009667BE" w:rsidRDefault="008103F1" w:rsidP="00063527">
            <w:pPr>
              <w:pStyle w:val="TableText"/>
              <w:tabs>
                <w:tab w:val="decimal" w:pos="851"/>
              </w:tabs>
              <w:rPr>
                <w:lang w:eastAsia="en-NZ"/>
              </w:rPr>
            </w:pPr>
            <w:r w:rsidRPr="009667BE">
              <w:rPr>
                <w:lang w:eastAsia="en-NZ"/>
              </w:rPr>
              <w:t>5442</w:t>
            </w:r>
          </w:p>
        </w:tc>
        <w:tc>
          <w:tcPr>
            <w:tcW w:w="974"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4146</w:t>
            </w:r>
          </w:p>
        </w:tc>
        <w:tc>
          <w:tcPr>
            <w:tcW w:w="1146" w:type="dxa"/>
            <w:tcBorders>
              <w:top w:val="nil"/>
              <w:bottom w:val="nil"/>
              <w:right w:val="single" w:sz="4" w:space="0" w:color="A6A6A6"/>
            </w:tcBorders>
            <w:shd w:val="clear" w:color="auto" w:fill="auto"/>
            <w:noWrap/>
            <w:hideMark/>
          </w:tcPr>
          <w:p w:rsidR="008103F1" w:rsidRPr="009667BE" w:rsidRDefault="008103F1" w:rsidP="00063527">
            <w:pPr>
              <w:pStyle w:val="TableText"/>
              <w:tabs>
                <w:tab w:val="decimal" w:pos="851"/>
              </w:tabs>
              <w:rPr>
                <w:lang w:eastAsia="en-NZ"/>
              </w:rPr>
            </w:pPr>
            <w:r w:rsidRPr="009667BE">
              <w:rPr>
                <w:lang w:eastAsia="en-NZ"/>
              </w:rPr>
              <w:t>7113</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1446</w:t>
            </w:r>
          </w:p>
        </w:tc>
        <w:tc>
          <w:tcPr>
            <w:tcW w:w="1281" w:type="dxa"/>
            <w:tcBorders>
              <w:top w:val="nil"/>
              <w:bottom w:val="nil"/>
              <w:right w:val="single" w:sz="4" w:space="0" w:color="A6A6A6"/>
            </w:tcBorders>
            <w:shd w:val="clear" w:color="auto" w:fill="auto"/>
            <w:noWrap/>
            <w:hideMark/>
          </w:tcPr>
          <w:p w:rsidR="008103F1" w:rsidRPr="009667BE" w:rsidRDefault="008103F1" w:rsidP="00063527">
            <w:pPr>
              <w:pStyle w:val="TableText"/>
              <w:tabs>
                <w:tab w:val="decimal" w:pos="851"/>
              </w:tabs>
              <w:rPr>
                <w:lang w:eastAsia="en-NZ"/>
              </w:rPr>
            </w:pPr>
            <w:r w:rsidRPr="009667BE">
              <w:rPr>
                <w:lang w:eastAsia="en-NZ"/>
              </w:rPr>
              <w:t>4680</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19,683</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23,970</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rPr>
                <w:lang w:eastAsia="en-NZ"/>
              </w:rPr>
            </w:pPr>
            <w:r w:rsidRPr="006D300A">
              <w:rPr>
                <w:lang w:eastAsia="en-NZ"/>
              </w:rPr>
              <w:t>Taranaki</w:t>
            </w:r>
          </w:p>
        </w:tc>
        <w:tc>
          <w:tcPr>
            <w:tcW w:w="955"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6447</w:t>
            </w:r>
          </w:p>
        </w:tc>
        <w:tc>
          <w:tcPr>
            <w:tcW w:w="1165"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16,722</w:t>
            </w:r>
          </w:p>
        </w:tc>
        <w:tc>
          <w:tcPr>
            <w:tcW w:w="962"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3015</w:t>
            </w:r>
          </w:p>
        </w:tc>
        <w:tc>
          <w:tcPr>
            <w:tcW w:w="1158"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9918</w:t>
            </w:r>
          </w:p>
        </w:tc>
        <w:tc>
          <w:tcPr>
            <w:tcW w:w="968"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4416</w:t>
            </w:r>
          </w:p>
        </w:tc>
        <w:tc>
          <w:tcPr>
            <w:tcW w:w="1152"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22,212</w:t>
            </w:r>
          </w:p>
        </w:tc>
        <w:tc>
          <w:tcPr>
            <w:tcW w:w="974"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3282</w:t>
            </w:r>
          </w:p>
        </w:tc>
        <w:tc>
          <w:tcPr>
            <w:tcW w:w="1146"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25,929</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1005</w:t>
            </w:r>
          </w:p>
        </w:tc>
        <w:tc>
          <w:tcPr>
            <w:tcW w:w="1281"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16,812</w:t>
            </w:r>
          </w:p>
        </w:tc>
        <w:tc>
          <w:tcPr>
            <w:tcW w:w="987"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18,165</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91,590</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rPr>
                <w:lang w:eastAsia="en-NZ"/>
              </w:rPr>
            </w:pPr>
            <w:r w:rsidRPr="006D300A">
              <w:rPr>
                <w:lang w:eastAsia="en-NZ"/>
              </w:rPr>
              <w:t>Hawke</w:t>
            </w:r>
            <w:r w:rsidR="00E34E89">
              <w:rPr>
                <w:lang w:eastAsia="en-NZ"/>
              </w:rPr>
              <w:t>’</w:t>
            </w:r>
            <w:r w:rsidRPr="006D300A">
              <w:rPr>
                <w:lang w:eastAsia="en-NZ"/>
              </w:rPr>
              <w:t>s Bay</w:t>
            </w:r>
          </w:p>
        </w:tc>
        <w:tc>
          <w:tcPr>
            <w:tcW w:w="955"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12,144</w:t>
            </w:r>
          </w:p>
        </w:tc>
        <w:tc>
          <w:tcPr>
            <w:tcW w:w="1165"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20,862</w:t>
            </w:r>
          </w:p>
        </w:tc>
        <w:tc>
          <w:tcPr>
            <w:tcW w:w="962"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5808</w:t>
            </w:r>
          </w:p>
        </w:tc>
        <w:tc>
          <w:tcPr>
            <w:tcW w:w="1158"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12,255</w:t>
            </w:r>
          </w:p>
        </w:tc>
        <w:tc>
          <w:tcPr>
            <w:tcW w:w="968"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8154</w:t>
            </w:r>
          </w:p>
        </w:tc>
        <w:tc>
          <w:tcPr>
            <w:tcW w:w="1152"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25,764</w:t>
            </w:r>
          </w:p>
        </w:tc>
        <w:tc>
          <w:tcPr>
            <w:tcW w:w="974"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6765</w:t>
            </w:r>
          </w:p>
        </w:tc>
        <w:tc>
          <w:tcPr>
            <w:tcW w:w="1146"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34,410</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2106</w:t>
            </w:r>
          </w:p>
        </w:tc>
        <w:tc>
          <w:tcPr>
            <w:tcW w:w="1281"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23,421</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34,977</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116,718</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rPr>
                <w:lang w:eastAsia="en-NZ"/>
              </w:rPr>
            </w:pPr>
            <w:r w:rsidRPr="006D300A">
              <w:rPr>
                <w:lang w:eastAsia="en-NZ"/>
              </w:rPr>
              <w:t>Whanganui</w:t>
            </w:r>
          </w:p>
        </w:tc>
        <w:tc>
          <w:tcPr>
            <w:tcW w:w="955"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4641</w:t>
            </w:r>
          </w:p>
        </w:tc>
        <w:tc>
          <w:tcPr>
            <w:tcW w:w="1165"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7782</w:t>
            </w:r>
          </w:p>
        </w:tc>
        <w:tc>
          <w:tcPr>
            <w:tcW w:w="962"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2436</w:t>
            </w:r>
          </w:p>
        </w:tc>
        <w:tc>
          <w:tcPr>
            <w:tcW w:w="1158"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4863</w:t>
            </w:r>
          </w:p>
        </w:tc>
        <w:tc>
          <w:tcPr>
            <w:tcW w:w="968"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3291</w:t>
            </w:r>
          </w:p>
        </w:tc>
        <w:tc>
          <w:tcPr>
            <w:tcW w:w="1152"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9597</w:t>
            </w:r>
          </w:p>
        </w:tc>
        <w:tc>
          <w:tcPr>
            <w:tcW w:w="974"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2889</w:t>
            </w:r>
          </w:p>
        </w:tc>
        <w:tc>
          <w:tcPr>
            <w:tcW w:w="1146"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13,680</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900</w:t>
            </w:r>
          </w:p>
        </w:tc>
        <w:tc>
          <w:tcPr>
            <w:tcW w:w="1281"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10,038</w:t>
            </w:r>
          </w:p>
        </w:tc>
        <w:tc>
          <w:tcPr>
            <w:tcW w:w="987"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14,151</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45,969</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rPr>
                <w:lang w:eastAsia="en-NZ"/>
              </w:rPr>
            </w:pPr>
            <w:r w:rsidRPr="006D300A">
              <w:rPr>
                <w:lang w:eastAsia="en-NZ"/>
              </w:rPr>
              <w:t>MidCentral</w:t>
            </w:r>
          </w:p>
        </w:tc>
        <w:tc>
          <w:tcPr>
            <w:tcW w:w="955"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9876</w:t>
            </w:r>
          </w:p>
        </w:tc>
        <w:tc>
          <w:tcPr>
            <w:tcW w:w="1165"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22,956</w:t>
            </w:r>
          </w:p>
        </w:tc>
        <w:tc>
          <w:tcPr>
            <w:tcW w:w="962"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5379</w:t>
            </w:r>
          </w:p>
        </w:tc>
        <w:tc>
          <w:tcPr>
            <w:tcW w:w="1158"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18,330</w:t>
            </w:r>
          </w:p>
        </w:tc>
        <w:tc>
          <w:tcPr>
            <w:tcW w:w="968"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6678</w:t>
            </w:r>
          </w:p>
        </w:tc>
        <w:tc>
          <w:tcPr>
            <w:tcW w:w="1152"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30,849</w:t>
            </w:r>
          </w:p>
        </w:tc>
        <w:tc>
          <w:tcPr>
            <w:tcW w:w="974"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4977</w:t>
            </w:r>
          </w:p>
        </w:tc>
        <w:tc>
          <w:tcPr>
            <w:tcW w:w="1146"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36,630</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1425</w:t>
            </w:r>
          </w:p>
        </w:tc>
        <w:tc>
          <w:tcPr>
            <w:tcW w:w="1281"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25,464</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28,347</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134,217</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rPr>
                <w:lang w:eastAsia="en-NZ"/>
              </w:rPr>
            </w:pPr>
            <w:r w:rsidRPr="006D300A">
              <w:rPr>
                <w:lang w:eastAsia="en-NZ"/>
              </w:rPr>
              <w:t>Hutt</w:t>
            </w:r>
            <w:r w:rsidR="0027517B">
              <w:rPr>
                <w:lang w:eastAsia="en-NZ"/>
              </w:rPr>
              <w:t xml:space="preserve"> Valley</w:t>
            </w:r>
          </w:p>
        </w:tc>
        <w:tc>
          <w:tcPr>
            <w:tcW w:w="955"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7140</w:t>
            </w:r>
          </w:p>
        </w:tc>
        <w:tc>
          <w:tcPr>
            <w:tcW w:w="1165"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22,011</w:t>
            </w:r>
          </w:p>
        </w:tc>
        <w:tc>
          <w:tcPr>
            <w:tcW w:w="962"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3717</w:t>
            </w:r>
          </w:p>
        </w:tc>
        <w:tc>
          <w:tcPr>
            <w:tcW w:w="1158"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14,331</w:t>
            </w:r>
          </w:p>
        </w:tc>
        <w:tc>
          <w:tcPr>
            <w:tcW w:w="968"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5532</w:t>
            </w:r>
          </w:p>
        </w:tc>
        <w:tc>
          <w:tcPr>
            <w:tcW w:w="1152"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31,161</w:t>
            </w:r>
          </w:p>
        </w:tc>
        <w:tc>
          <w:tcPr>
            <w:tcW w:w="974"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3960</w:t>
            </w:r>
          </w:p>
        </w:tc>
        <w:tc>
          <w:tcPr>
            <w:tcW w:w="1146"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32,103</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861</w:t>
            </w:r>
          </w:p>
        </w:tc>
        <w:tc>
          <w:tcPr>
            <w:tcW w:w="1281"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17,562</w:t>
            </w:r>
          </w:p>
        </w:tc>
        <w:tc>
          <w:tcPr>
            <w:tcW w:w="987"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21,213</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117,165</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rPr>
                <w:lang w:eastAsia="en-NZ"/>
              </w:rPr>
            </w:pPr>
            <w:r w:rsidRPr="006D300A">
              <w:rPr>
                <w:lang w:eastAsia="en-NZ"/>
              </w:rPr>
              <w:t>Capital &amp; Coast</w:t>
            </w:r>
          </w:p>
        </w:tc>
        <w:tc>
          <w:tcPr>
            <w:tcW w:w="955"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8943</w:t>
            </w:r>
          </w:p>
        </w:tc>
        <w:tc>
          <w:tcPr>
            <w:tcW w:w="1165"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44,193</w:t>
            </w:r>
          </w:p>
        </w:tc>
        <w:tc>
          <w:tcPr>
            <w:tcW w:w="962"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5910</w:t>
            </w:r>
          </w:p>
        </w:tc>
        <w:tc>
          <w:tcPr>
            <w:tcW w:w="1158"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39,069</w:t>
            </w:r>
          </w:p>
        </w:tc>
        <w:tc>
          <w:tcPr>
            <w:tcW w:w="968"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7671</w:t>
            </w:r>
          </w:p>
        </w:tc>
        <w:tc>
          <w:tcPr>
            <w:tcW w:w="1152"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74,793</w:t>
            </w:r>
          </w:p>
        </w:tc>
        <w:tc>
          <w:tcPr>
            <w:tcW w:w="974"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5013</w:t>
            </w:r>
          </w:p>
        </w:tc>
        <w:tc>
          <w:tcPr>
            <w:tcW w:w="1146"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64,062</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1215</w:t>
            </w:r>
          </w:p>
        </w:tc>
        <w:tc>
          <w:tcPr>
            <w:tcW w:w="1281"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32,838</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28,749</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254,955</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rPr>
                <w:lang w:eastAsia="en-NZ"/>
              </w:rPr>
            </w:pPr>
            <w:r w:rsidRPr="006D300A">
              <w:rPr>
                <w:lang w:eastAsia="en-NZ"/>
              </w:rPr>
              <w:t>Wairarapa</w:t>
            </w:r>
          </w:p>
        </w:tc>
        <w:tc>
          <w:tcPr>
            <w:tcW w:w="955"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2223</w:t>
            </w:r>
          </w:p>
        </w:tc>
        <w:tc>
          <w:tcPr>
            <w:tcW w:w="1165"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5928</w:t>
            </w:r>
          </w:p>
        </w:tc>
        <w:tc>
          <w:tcPr>
            <w:tcW w:w="962"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1155</w:t>
            </w:r>
          </w:p>
        </w:tc>
        <w:tc>
          <w:tcPr>
            <w:tcW w:w="1158"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3387</w:t>
            </w:r>
          </w:p>
        </w:tc>
        <w:tc>
          <w:tcPr>
            <w:tcW w:w="968"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1416</w:t>
            </w:r>
          </w:p>
        </w:tc>
        <w:tc>
          <w:tcPr>
            <w:tcW w:w="1152"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7224</w:t>
            </w:r>
          </w:p>
        </w:tc>
        <w:tc>
          <w:tcPr>
            <w:tcW w:w="974"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1197</w:t>
            </w:r>
          </w:p>
        </w:tc>
        <w:tc>
          <w:tcPr>
            <w:tcW w:w="1146"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10,719</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375</w:t>
            </w:r>
          </w:p>
        </w:tc>
        <w:tc>
          <w:tcPr>
            <w:tcW w:w="1281"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7485</w:t>
            </w:r>
          </w:p>
        </w:tc>
        <w:tc>
          <w:tcPr>
            <w:tcW w:w="987"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6360</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34,752</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rPr>
                <w:lang w:eastAsia="en-NZ"/>
              </w:rPr>
            </w:pPr>
            <w:r w:rsidRPr="006D300A">
              <w:rPr>
                <w:lang w:eastAsia="en-NZ"/>
              </w:rPr>
              <w:t>Nelson Marlborough</w:t>
            </w:r>
          </w:p>
        </w:tc>
        <w:tc>
          <w:tcPr>
            <w:tcW w:w="955"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4263</w:t>
            </w:r>
          </w:p>
        </w:tc>
        <w:tc>
          <w:tcPr>
            <w:tcW w:w="1165"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21,663</w:t>
            </w:r>
          </w:p>
        </w:tc>
        <w:tc>
          <w:tcPr>
            <w:tcW w:w="962"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2085</w:t>
            </w:r>
          </w:p>
        </w:tc>
        <w:tc>
          <w:tcPr>
            <w:tcW w:w="1158"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11,943</w:t>
            </w:r>
          </w:p>
        </w:tc>
        <w:tc>
          <w:tcPr>
            <w:tcW w:w="968"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2919</w:t>
            </w:r>
          </w:p>
        </w:tc>
        <w:tc>
          <w:tcPr>
            <w:tcW w:w="1152"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27,993</w:t>
            </w:r>
          </w:p>
        </w:tc>
        <w:tc>
          <w:tcPr>
            <w:tcW w:w="974"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2430</w:t>
            </w:r>
          </w:p>
        </w:tc>
        <w:tc>
          <w:tcPr>
            <w:tcW w:w="1146"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38,226</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687</w:t>
            </w:r>
          </w:p>
        </w:tc>
        <w:tc>
          <w:tcPr>
            <w:tcW w:w="1281"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24,789</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12,384</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124,611</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rPr>
                <w:lang w:eastAsia="en-NZ"/>
              </w:rPr>
            </w:pPr>
            <w:r w:rsidRPr="006D300A">
              <w:rPr>
                <w:lang w:eastAsia="en-NZ"/>
              </w:rPr>
              <w:t>West Coast</w:t>
            </w:r>
          </w:p>
        </w:tc>
        <w:tc>
          <w:tcPr>
            <w:tcW w:w="955"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1053</w:t>
            </w:r>
          </w:p>
        </w:tc>
        <w:tc>
          <w:tcPr>
            <w:tcW w:w="1165"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5097</w:t>
            </w:r>
          </w:p>
        </w:tc>
        <w:tc>
          <w:tcPr>
            <w:tcW w:w="962"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531</w:t>
            </w:r>
          </w:p>
        </w:tc>
        <w:tc>
          <w:tcPr>
            <w:tcW w:w="1158"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2976</w:t>
            </w:r>
          </w:p>
        </w:tc>
        <w:tc>
          <w:tcPr>
            <w:tcW w:w="968"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729</w:t>
            </w:r>
          </w:p>
        </w:tc>
        <w:tc>
          <w:tcPr>
            <w:tcW w:w="1152"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6714</w:t>
            </w:r>
          </w:p>
        </w:tc>
        <w:tc>
          <w:tcPr>
            <w:tcW w:w="974"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672</w:t>
            </w:r>
          </w:p>
        </w:tc>
        <w:tc>
          <w:tcPr>
            <w:tcW w:w="1146"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9195</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189</w:t>
            </w:r>
          </w:p>
        </w:tc>
        <w:tc>
          <w:tcPr>
            <w:tcW w:w="1281"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4992</w:t>
            </w:r>
          </w:p>
        </w:tc>
        <w:tc>
          <w:tcPr>
            <w:tcW w:w="987"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3171</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28,977</w:t>
            </w:r>
          </w:p>
        </w:tc>
      </w:tr>
      <w:tr w:rsidR="0021133B" w:rsidRPr="009667BE" w:rsidTr="0009045A">
        <w:trPr>
          <w:cantSplit/>
        </w:trPr>
        <w:tc>
          <w:tcPr>
            <w:tcW w:w="1880" w:type="dxa"/>
            <w:tcBorders>
              <w:top w:val="nil"/>
              <w:bottom w:val="nil"/>
              <w:right w:val="single" w:sz="4" w:space="0" w:color="A6A6A6"/>
            </w:tcBorders>
            <w:shd w:val="clear" w:color="auto" w:fill="auto"/>
            <w:noWrap/>
            <w:hideMark/>
          </w:tcPr>
          <w:p w:rsidR="008103F1" w:rsidRPr="006D300A" w:rsidRDefault="008103F1" w:rsidP="00C956AD">
            <w:pPr>
              <w:pStyle w:val="TableText"/>
              <w:rPr>
                <w:lang w:eastAsia="en-NZ"/>
              </w:rPr>
            </w:pPr>
            <w:r w:rsidRPr="006D300A">
              <w:rPr>
                <w:lang w:eastAsia="en-NZ"/>
              </w:rPr>
              <w:t>Canterbury</w:t>
            </w:r>
          </w:p>
        </w:tc>
        <w:tc>
          <w:tcPr>
            <w:tcW w:w="955"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12,705</w:t>
            </w:r>
          </w:p>
        </w:tc>
        <w:tc>
          <w:tcPr>
            <w:tcW w:w="1165"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77,562</w:t>
            </w:r>
          </w:p>
        </w:tc>
        <w:tc>
          <w:tcPr>
            <w:tcW w:w="962"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7377</w:t>
            </w:r>
          </w:p>
        </w:tc>
        <w:tc>
          <w:tcPr>
            <w:tcW w:w="1158"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59,268</w:t>
            </w:r>
          </w:p>
        </w:tc>
        <w:tc>
          <w:tcPr>
            <w:tcW w:w="968"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9660</w:t>
            </w:r>
          </w:p>
        </w:tc>
        <w:tc>
          <w:tcPr>
            <w:tcW w:w="1152"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114,753</w:t>
            </w:r>
          </w:p>
        </w:tc>
        <w:tc>
          <w:tcPr>
            <w:tcW w:w="974"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6597</w:t>
            </w:r>
          </w:p>
        </w:tc>
        <w:tc>
          <w:tcPr>
            <w:tcW w:w="1146"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122,061</w:t>
            </w:r>
          </w:p>
        </w:tc>
        <w:tc>
          <w:tcPr>
            <w:tcW w:w="839" w:type="dxa"/>
            <w:tcBorders>
              <w:top w:val="nil"/>
              <w:left w:val="single" w:sz="4" w:space="0" w:color="A6A6A6"/>
              <w:bottom w:val="nil"/>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1635</w:t>
            </w:r>
          </w:p>
        </w:tc>
        <w:tc>
          <w:tcPr>
            <w:tcW w:w="1281" w:type="dxa"/>
            <w:tcBorders>
              <w:top w:val="nil"/>
              <w:bottom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70,557</w:t>
            </w:r>
          </w:p>
        </w:tc>
        <w:tc>
          <w:tcPr>
            <w:tcW w:w="987" w:type="dxa"/>
            <w:tcBorders>
              <w:top w:val="nil"/>
              <w:left w:val="single" w:sz="4" w:space="0" w:color="A6A6A6"/>
              <w:bottom w:val="nil"/>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37,971</w:t>
            </w:r>
          </w:p>
        </w:tc>
        <w:tc>
          <w:tcPr>
            <w:tcW w:w="1134" w:type="dxa"/>
            <w:tcBorders>
              <w:top w:val="nil"/>
              <w:bottom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444,207</w:t>
            </w:r>
          </w:p>
        </w:tc>
      </w:tr>
      <w:tr w:rsidR="0021133B" w:rsidRPr="009667BE" w:rsidTr="0009045A">
        <w:trPr>
          <w:cantSplit/>
        </w:trPr>
        <w:tc>
          <w:tcPr>
            <w:tcW w:w="1880" w:type="dxa"/>
            <w:tcBorders>
              <w:top w:val="nil"/>
              <w:bottom w:val="nil"/>
              <w:right w:val="single" w:sz="4" w:space="0" w:color="A6A6A6"/>
            </w:tcBorders>
            <w:shd w:val="clear" w:color="auto" w:fill="F2F2F2"/>
            <w:noWrap/>
            <w:hideMark/>
          </w:tcPr>
          <w:p w:rsidR="008103F1" w:rsidRPr="006D300A" w:rsidRDefault="008103F1" w:rsidP="00C956AD">
            <w:pPr>
              <w:pStyle w:val="TableText"/>
              <w:rPr>
                <w:lang w:eastAsia="en-NZ"/>
              </w:rPr>
            </w:pPr>
            <w:r w:rsidRPr="006D300A">
              <w:rPr>
                <w:lang w:eastAsia="en-NZ"/>
              </w:rPr>
              <w:t>South Canterbury</w:t>
            </w:r>
          </w:p>
        </w:tc>
        <w:tc>
          <w:tcPr>
            <w:tcW w:w="955"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1416</w:t>
            </w:r>
          </w:p>
        </w:tc>
        <w:tc>
          <w:tcPr>
            <w:tcW w:w="1165"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8718</w:t>
            </w:r>
          </w:p>
        </w:tc>
        <w:tc>
          <w:tcPr>
            <w:tcW w:w="962"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648</w:t>
            </w:r>
          </w:p>
        </w:tc>
        <w:tc>
          <w:tcPr>
            <w:tcW w:w="1158" w:type="dxa"/>
            <w:tcBorders>
              <w:top w:val="nil"/>
              <w:bottom w:val="nil"/>
              <w:right w:val="single" w:sz="4" w:space="0" w:color="A6A6A6"/>
            </w:tcBorders>
            <w:shd w:val="clear" w:color="auto" w:fill="F2F2F2"/>
            <w:noWrap/>
            <w:hideMark/>
          </w:tcPr>
          <w:p w:rsidR="008103F1" w:rsidRPr="009667BE" w:rsidRDefault="008103F1" w:rsidP="00063527">
            <w:pPr>
              <w:pStyle w:val="TableText"/>
              <w:tabs>
                <w:tab w:val="decimal" w:pos="851"/>
              </w:tabs>
              <w:rPr>
                <w:lang w:eastAsia="en-NZ"/>
              </w:rPr>
            </w:pPr>
            <w:r w:rsidRPr="009667BE">
              <w:rPr>
                <w:lang w:eastAsia="en-NZ"/>
              </w:rPr>
              <w:t>5415</w:t>
            </w:r>
          </w:p>
        </w:tc>
        <w:tc>
          <w:tcPr>
            <w:tcW w:w="968"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894</w:t>
            </w:r>
          </w:p>
        </w:tc>
        <w:tc>
          <w:tcPr>
            <w:tcW w:w="1152"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10,977</w:t>
            </w:r>
          </w:p>
        </w:tc>
        <w:tc>
          <w:tcPr>
            <w:tcW w:w="974" w:type="dxa"/>
            <w:tcBorders>
              <w:top w:val="nil"/>
              <w:left w:val="single" w:sz="4" w:space="0" w:color="A6A6A6"/>
              <w:bottom w:val="nil"/>
            </w:tcBorders>
            <w:shd w:val="clear" w:color="auto" w:fill="F2F2F2"/>
            <w:noWrap/>
            <w:hideMark/>
          </w:tcPr>
          <w:p w:rsidR="008103F1" w:rsidRPr="009667BE" w:rsidRDefault="008103F1" w:rsidP="00C956AD">
            <w:pPr>
              <w:pStyle w:val="TableText"/>
              <w:tabs>
                <w:tab w:val="decimal" w:pos="757"/>
              </w:tabs>
              <w:rPr>
                <w:lang w:eastAsia="en-NZ"/>
              </w:rPr>
            </w:pPr>
            <w:r w:rsidRPr="009667BE">
              <w:rPr>
                <w:lang w:eastAsia="en-NZ"/>
              </w:rPr>
              <w:t>672</w:t>
            </w:r>
          </w:p>
        </w:tc>
        <w:tc>
          <w:tcPr>
            <w:tcW w:w="1146"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15,531</w:t>
            </w:r>
          </w:p>
        </w:tc>
        <w:tc>
          <w:tcPr>
            <w:tcW w:w="839"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640"/>
              </w:tabs>
              <w:rPr>
                <w:lang w:eastAsia="en-NZ"/>
              </w:rPr>
            </w:pPr>
            <w:r w:rsidRPr="009667BE">
              <w:rPr>
                <w:lang w:eastAsia="en-NZ"/>
              </w:rPr>
              <w:t>213</w:t>
            </w:r>
          </w:p>
        </w:tc>
        <w:tc>
          <w:tcPr>
            <w:tcW w:w="1281" w:type="dxa"/>
            <w:tcBorders>
              <w:top w:val="nil"/>
              <w:bottom w:val="nil"/>
              <w:right w:val="single" w:sz="4" w:space="0" w:color="A6A6A6"/>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11,130</w:t>
            </w:r>
          </w:p>
        </w:tc>
        <w:tc>
          <w:tcPr>
            <w:tcW w:w="987" w:type="dxa"/>
            <w:tcBorders>
              <w:top w:val="nil"/>
              <w:left w:val="single" w:sz="4" w:space="0" w:color="A6A6A6"/>
              <w:bottom w:val="nil"/>
            </w:tcBorders>
            <w:shd w:val="clear" w:color="auto" w:fill="F2F2F2"/>
            <w:noWrap/>
            <w:hideMark/>
          </w:tcPr>
          <w:p w:rsidR="008103F1" w:rsidRPr="009667BE" w:rsidRDefault="008103F1" w:rsidP="00063527">
            <w:pPr>
              <w:pStyle w:val="TableText"/>
              <w:tabs>
                <w:tab w:val="decimal" w:pos="757"/>
              </w:tabs>
              <w:rPr>
                <w:lang w:eastAsia="en-NZ"/>
              </w:rPr>
            </w:pPr>
            <w:r w:rsidRPr="009667BE">
              <w:rPr>
                <w:lang w:eastAsia="en-NZ"/>
              </w:rPr>
              <w:t>3843</w:t>
            </w:r>
          </w:p>
        </w:tc>
        <w:tc>
          <w:tcPr>
            <w:tcW w:w="1134" w:type="dxa"/>
            <w:tcBorders>
              <w:top w:val="nil"/>
              <w:bottom w:val="nil"/>
            </w:tcBorders>
            <w:shd w:val="clear" w:color="auto" w:fill="F2F2F2"/>
            <w:noWrap/>
            <w:hideMark/>
          </w:tcPr>
          <w:p w:rsidR="008103F1" w:rsidRPr="009667BE" w:rsidRDefault="008103F1" w:rsidP="00C956AD">
            <w:pPr>
              <w:pStyle w:val="TableText"/>
              <w:tabs>
                <w:tab w:val="decimal" w:pos="851"/>
              </w:tabs>
              <w:rPr>
                <w:lang w:eastAsia="en-NZ"/>
              </w:rPr>
            </w:pPr>
            <w:r w:rsidRPr="009667BE">
              <w:rPr>
                <w:lang w:eastAsia="en-NZ"/>
              </w:rPr>
              <w:t>51,783</w:t>
            </w:r>
          </w:p>
        </w:tc>
      </w:tr>
      <w:tr w:rsidR="0021133B" w:rsidRPr="009667BE" w:rsidTr="0009045A">
        <w:trPr>
          <w:cantSplit/>
        </w:trPr>
        <w:tc>
          <w:tcPr>
            <w:tcW w:w="1880" w:type="dxa"/>
            <w:tcBorders>
              <w:top w:val="nil"/>
              <w:right w:val="single" w:sz="4" w:space="0" w:color="A6A6A6"/>
            </w:tcBorders>
            <w:shd w:val="clear" w:color="auto" w:fill="auto"/>
            <w:noWrap/>
            <w:hideMark/>
          </w:tcPr>
          <w:p w:rsidR="008103F1" w:rsidRPr="006D300A" w:rsidRDefault="008103F1" w:rsidP="00C956AD">
            <w:pPr>
              <w:pStyle w:val="TableText"/>
              <w:rPr>
                <w:lang w:eastAsia="en-NZ"/>
              </w:rPr>
            </w:pPr>
            <w:r w:rsidRPr="006D300A">
              <w:rPr>
                <w:lang w:eastAsia="en-NZ"/>
              </w:rPr>
              <w:t>Southern</w:t>
            </w:r>
          </w:p>
        </w:tc>
        <w:tc>
          <w:tcPr>
            <w:tcW w:w="955" w:type="dxa"/>
            <w:tcBorders>
              <w:top w:val="nil"/>
              <w:left w:val="single" w:sz="4" w:space="0" w:color="A6A6A6"/>
              <w:bottom w:val="single" w:sz="4" w:space="0" w:color="auto"/>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8889</w:t>
            </w:r>
          </w:p>
        </w:tc>
        <w:tc>
          <w:tcPr>
            <w:tcW w:w="1165" w:type="dxa"/>
            <w:tcBorders>
              <w:top w:val="nil"/>
              <w:bottom w:val="single" w:sz="4" w:space="0" w:color="auto"/>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45,510</w:t>
            </w:r>
          </w:p>
        </w:tc>
        <w:tc>
          <w:tcPr>
            <w:tcW w:w="962" w:type="dxa"/>
            <w:tcBorders>
              <w:top w:val="nil"/>
              <w:left w:val="single" w:sz="4" w:space="0" w:color="A6A6A6"/>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5244</w:t>
            </w:r>
          </w:p>
        </w:tc>
        <w:tc>
          <w:tcPr>
            <w:tcW w:w="1158" w:type="dxa"/>
            <w:tcBorders>
              <w:top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40,113</w:t>
            </w:r>
          </w:p>
        </w:tc>
        <w:tc>
          <w:tcPr>
            <w:tcW w:w="968" w:type="dxa"/>
            <w:tcBorders>
              <w:top w:val="nil"/>
              <w:left w:val="single" w:sz="4" w:space="0" w:color="A6A6A6"/>
              <w:bottom w:val="single" w:sz="4" w:space="0" w:color="auto"/>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6192</w:t>
            </w:r>
          </w:p>
        </w:tc>
        <w:tc>
          <w:tcPr>
            <w:tcW w:w="1152" w:type="dxa"/>
            <w:tcBorders>
              <w:top w:val="nil"/>
              <w:bottom w:val="single" w:sz="4" w:space="0" w:color="auto"/>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66,177</w:t>
            </w:r>
          </w:p>
        </w:tc>
        <w:tc>
          <w:tcPr>
            <w:tcW w:w="974" w:type="dxa"/>
            <w:tcBorders>
              <w:top w:val="nil"/>
              <w:left w:val="single" w:sz="4" w:space="0" w:color="A6A6A6"/>
            </w:tcBorders>
            <w:shd w:val="clear" w:color="auto" w:fill="auto"/>
            <w:noWrap/>
            <w:hideMark/>
          </w:tcPr>
          <w:p w:rsidR="008103F1" w:rsidRPr="009667BE" w:rsidRDefault="008103F1" w:rsidP="00063527">
            <w:pPr>
              <w:pStyle w:val="TableText"/>
              <w:tabs>
                <w:tab w:val="decimal" w:pos="757"/>
              </w:tabs>
              <w:rPr>
                <w:lang w:eastAsia="en-NZ"/>
              </w:rPr>
            </w:pPr>
            <w:r w:rsidRPr="009667BE">
              <w:rPr>
                <w:lang w:eastAsia="en-NZ"/>
              </w:rPr>
              <w:t>4440</w:t>
            </w:r>
          </w:p>
        </w:tc>
        <w:tc>
          <w:tcPr>
            <w:tcW w:w="1146" w:type="dxa"/>
            <w:tcBorders>
              <w:top w:val="nil"/>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74,241</w:t>
            </w:r>
          </w:p>
        </w:tc>
        <w:tc>
          <w:tcPr>
            <w:tcW w:w="839" w:type="dxa"/>
            <w:tcBorders>
              <w:top w:val="nil"/>
              <w:left w:val="single" w:sz="4" w:space="0" w:color="A6A6A6"/>
              <w:bottom w:val="single" w:sz="4" w:space="0" w:color="auto"/>
            </w:tcBorders>
            <w:shd w:val="clear" w:color="auto" w:fill="auto"/>
            <w:noWrap/>
            <w:hideMark/>
          </w:tcPr>
          <w:p w:rsidR="008103F1" w:rsidRPr="009667BE" w:rsidRDefault="008103F1" w:rsidP="00063527">
            <w:pPr>
              <w:pStyle w:val="TableText"/>
              <w:tabs>
                <w:tab w:val="decimal" w:pos="640"/>
              </w:tabs>
              <w:rPr>
                <w:lang w:eastAsia="en-NZ"/>
              </w:rPr>
            </w:pPr>
            <w:r w:rsidRPr="009667BE">
              <w:rPr>
                <w:lang w:eastAsia="en-NZ"/>
              </w:rPr>
              <w:t>1323</w:t>
            </w:r>
          </w:p>
        </w:tc>
        <w:tc>
          <w:tcPr>
            <w:tcW w:w="1281" w:type="dxa"/>
            <w:tcBorders>
              <w:top w:val="nil"/>
              <w:bottom w:val="single" w:sz="4" w:space="0" w:color="auto"/>
              <w:right w:val="single" w:sz="4" w:space="0" w:color="A6A6A6"/>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45,300</w:t>
            </w:r>
          </w:p>
        </w:tc>
        <w:tc>
          <w:tcPr>
            <w:tcW w:w="987" w:type="dxa"/>
            <w:tcBorders>
              <w:top w:val="nil"/>
              <w:left w:val="single" w:sz="4" w:space="0" w:color="A6A6A6"/>
            </w:tcBorders>
            <w:shd w:val="clear" w:color="auto" w:fill="auto"/>
            <w:noWrap/>
            <w:hideMark/>
          </w:tcPr>
          <w:p w:rsidR="008103F1" w:rsidRPr="009667BE" w:rsidRDefault="008103F1" w:rsidP="00C956AD">
            <w:pPr>
              <w:pStyle w:val="TableText"/>
              <w:tabs>
                <w:tab w:val="decimal" w:pos="757"/>
              </w:tabs>
              <w:rPr>
                <w:lang w:eastAsia="en-NZ"/>
              </w:rPr>
            </w:pPr>
            <w:r w:rsidRPr="009667BE">
              <w:rPr>
                <w:lang w:eastAsia="en-NZ"/>
              </w:rPr>
              <w:t>26,085</w:t>
            </w:r>
          </w:p>
        </w:tc>
        <w:tc>
          <w:tcPr>
            <w:tcW w:w="1134" w:type="dxa"/>
            <w:tcBorders>
              <w:top w:val="nil"/>
            </w:tcBorders>
            <w:shd w:val="clear" w:color="auto" w:fill="auto"/>
            <w:noWrap/>
            <w:hideMark/>
          </w:tcPr>
          <w:p w:rsidR="008103F1" w:rsidRPr="009667BE" w:rsidRDefault="008103F1" w:rsidP="00C956AD">
            <w:pPr>
              <w:pStyle w:val="TableText"/>
              <w:tabs>
                <w:tab w:val="decimal" w:pos="851"/>
              </w:tabs>
              <w:rPr>
                <w:lang w:eastAsia="en-NZ"/>
              </w:rPr>
            </w:pPr>
            <w:r w:rsidRPr="009667BE">
              <w:rPr>
                <w:lang w:eastAsia="en-NZ"/>
              </w:rPr>
              <w:t>271,338</w:t>
            </w:r>
          </w:p>
        </w:tc>
      </w:tr>
    </w:tbl>
    <w:p w:rsidR="008103F1" w:rsidRPr="00E04D0F" w:rsidRDefault="008103F1" w:rsidP="00C956AD">
      <w:pPr>
        <w:pStyle w:val="Note"/>
        <w:ind w:right="0"/>
      </w:pPr>
      <w:r w:rsidRPr="00E04D0F">
        <w:t>Notes:</w:t>
      </w:r>
    </w:p>
    <w:p w:rsidR="00AA03C7" w:rsidRDefault="008103F1" w:rsidP="00AA03C7">
      <w:pPr>
        <w:pStyle w:val="Note"/>
        <w:ind w:right="0"/>
      </w:pPr>
      <w:r>
        <w:t>Due to rounding, individual figures in this table do not add to give the stated totals.</w:t>
      </w:r>
    </w:p>
    <w:p w:rsidR="00E34E89" w:rsidRDefault="008103F1" w:rsidP="00AA03C7">
      <w:pPr>
        <w:pStyle w:val="Note"/>
        <w:spacing w:before="0"/>
        <w:ind w:right="0"/>
      </w:pP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C956AD">
      <w:pPr>
        <w:pStyle w:val="Source"/>
        <w:ind w:right="0"/>
      </w:pPr>
      <w:r>
        <w:t>Source: Statistics New Zealand</w:t>
      </w:r>
    </w:p>
    <w:p w:rsidR="008103F1" w:rsidRDefault="008103F1" w:rsidP="00C956AD"/>
    <w:p w:rsidR="00C956AD" w:rsidRDefault="00C956AD" w:rsidP="00C956AD">
      <w:pPr>
        <w:pStyle w:val="Figure"/>
        <w:sectPr w:rsidR="00C956AD" w:rsidSect="00C956AD">
          <w:footerReference w:type="default" r:id="rId29"/>
          <w:pgSz w:w="16834" w:h="11907" w:orient="landscape" w:code="9"/>
          <w:pgMar w:top="1134" w:right="1134" w:bottom="1134" w:left="1134" w:header="284" w:footer="567" w:gutter="0"/>
          <w:cols w:space="720"/>
          <w:docGrid w:linePitch="299"/>
        </w:sectPr>
      </w:pPr>
      <w:bookmarkStart w:id="80" w:name="_Toc258933335"/>
      <w:bookmarkStart w:id="81" w:name="_Toc258933898"/>
      <w:bookmarkStart w:id="82" w:name="_Toc416441017"/>
      <w:bookmarkStart w:id="83" w:name="_Toc416441747"/>
      <w:bookmarkStart w:id="84" w:name="_Toc416441870"/>
      <w:bookmarkStart w:id="85" w:name="_Toc417027414"/>
      <w:bookmarkStart w:id="86" w:name="_Toc417027595"/>
      <w:bookmarkStart w:id="87" w:name="_Toc417027655"/>
      <w:bookmarkStart w:id="88" w:name="_Toc418933544"/>
      <w:bookmarkStart w:id="89" w:name="_Toc418948630"/>
      <w:bookmarkStart w:id="90" w:name="_Toc418949142"/>
      <w:bookmarkStart w:id="91" w:name="_Toc419279135"/>
      <w:bookmarkStart w:id="92" w:name="_Toc420332729"/>
      <w:bookmarkStart w:id="93" w:name="_Toc420674553"/>
      <w:bookmarkStart w:id="94" w:name="_Toc421713825"/>
      <w:bookmarkStart w:id="95" w:name="_Toc422133378"/>
      <w:bookmarkStart w:id="96" w:name="_Toc422146742"/>
      <w:bookmarkStart w:id="97" w:name="_Toc422299179"/>
      <w:bookmarkStart w:id="98" w:name="_Toc423618750"/>
      <w:bookmarkStart w:id="99" w:name="_Toc424127927"/>
      <w:bookmarkStart w:id="100" w:name="_Toc425153891"/>
      <w:bookmarkStart w:id="101" w:name="_Toc425254252"/>
      <w:bookmarkStart w:id="102" w:name="_Toc426451478"/>
    </w:p>
    <w:p w:rsidR="008103F1" w:rsidRPr="00C45948" w:rsidRDefault="008103F1" w:rsidP="00C956AD">
      <w:pPr>
        <w:pStyle w:val="Figure"/>
      </w:pPr>
      <w:bookmarkStart w:id="103" w:name="_Toc427306827"/>
      <w:r>
        <w:lastRenderedPageBreak/>
        <w:t>Figure 3: Proportion of DHB population that is M</w:t>
      </w:r>
      <w:r>
        <w:rPr>
          <w:rFonts w:cs="Arial Mäori"/>
        </w:rPr>
        <w:t>ā</w:t>
      </w:r>
      <w:r>
        <w:t>ori</w:t>
      </w:r>
      <w:bookmarkEnd w:id="80"/>
      <w:bookmarkEnd w:id="81"/>
      <w:bookmarkEnd w:id="82"/>
      <w:bookmarkEnd w:id="83"/>
      <w:bookmarkEnd w:id="84"/>
      <w:bookmarkEnd w:id="85"/>
      <w:bookmarkEnd w:id="86"/>
      <w:bookmarkEnd w:id="87"/>
      <w:bookmarkEnd w:id="88"/>
      <w:bookmarkEnd w:id="89"/>
      <w:bookmarkEnd w:id="90"/>
      <w:bookmarkEnd w:id="91"/>
      <w:bookmarkEnd w:id="92"/>
      <w:bookmarkEnd w:id="93"/>
      <w:r>
        <w:t>, 2013</w:t>
      </w:r>
      <w:bookmarkEnd w:id="94"/>
      <w:bookmarkEnd w:id="95"/>
      <w:bookmarkEnd w:id="96"/>
      <w:bookmarkEnd w:id="97"/>
      <w:bookmarkEnd w:id="98"/>
      <w:r w:rsidRPr="0009045A">
        <w:rPr>
          <w:rStyle w:val="FootnoteReference"/>
          <w:b w:val="0"/>
          <w:color w:val="FFFFFF"/>
        </w:rPr>
        <w:footnoteReference w:id="2"/>
      </w:r>
      <w:bookmarkEnd w:id="99"/>
      <w:bookmarkEnd w:id="100"/>
      <w:bookmarkEnd w:id="101"/>
      <w:bookmarkEnd w:id="102"/>
      <w:bookmarkEnd w:id="103"/>
    </w:p>
    <w:p w:rsidR="008103F1" w:rsidRPr="00086BCF" w:rsidRDefault="00086BCF" w:rsidP="00C956AD">
      <w:bookmarkStart w:id="104" w:name="_Toc258934212"/>
      <w:r>
        <w:rPr>
          <w:noProof/>
          <w:lang w:eastAsia="en-NZ"/>
        </w:rPr>
        <w:drawing>
          <wp:inline distT="0" distB="0" distL="0" distR="0" wp14:anchorId="025D5F63" wp14:editId="53211295">
            <wp:extent cx="5216056" cy="7453602"/>
            <wp:effectExtent l="0" t="0" r="3810" b="0"/>
            <wp:docPr id="17" name="Picture 17" title="Figure 3: Proportion of DHB population that is Māori,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 HealthChart Map V5.jpg"/>
                    <pic:cNvPicPr/>
                  </pic:nvPicPr>
                  <pic:blipFill rotWithShape="1">
                    <a:blip r:embed="rId30" cstate="print">
                      <a:extLst>
                        <a:ext uri="{28A0092B-C50C-407E-A947-70E740481C1C}">
                          <a14:useLocalDpi xmlns:a14="http://schemas.microsoft.com/office/drawing/2010/main" val="0"/>
                        </a:ext>
                      </a:extLst>
                    </a:blip>
                    <a:srcRect l="1606" t="2459" r="3235" b="1419"/>
                    <a:stretch/>
                  </pic:blipFill>
                  <pic:spPr bwMode="auto">
                    <a:xfrm>
                      <a:off x="0" y="0"/>
                      <a:ext cx="5219221" cy="7458124"/>
                    </a:xfrm>
                    <a:prstGeom prst="rect">
                      <a:avLst/>
                    </a:prstGeom>
                    <a:ln>
                      <a:noFill/>
                    </a:ln>
                    <a:extLst>
                      <a:ext uri="{53640926-AAD7-44D8-BBD7-CCE9431645EC}">
                        <a14:shadowObscured xmlns:a14="http://schemas.microsoft.com/office/drawing/2010/main"/>
                      </a:ext>
                    </a:extLst>
                  </pic:spPr>
                </pic:pic>
              </a:graphicData>
            </a:graphic>
          </wp:inline>
        </w:drawing>
      </w:r>
    </w:p>
    <w:p w:rsidR="008103F1" w:rsidRDefault="008103F1" w:rsidP="00C43F02">
      <w:pPr>
        <w:pStyle w:val="Note"/>
        <w:ind w:left="0" w:right="0" w:firstLine="0"/>
      </w:pPr>
      <w:r>
        <w:t xml:space="preserve">Note: </w:t>
      </w:r>
      <w:r w:rsidRPr="00743422">
        <w:t xml:space="preserve">Prioritised ethnicity has been used </w:t>
      </w:r>
      <w:r w:rsidRPr="00743422">
        <w:sym w:font="Symbol" w:char="F02D"/>
      </w:r>
      <w:r w:rsidRPr="00743422">
        <w:t xml:space="preserve"> see </w:t>
      </w:r>
      <w:r w:rsidR="00E34E89">
        <w:t>‘</w:t>
      </w:r>
      <w:r w:rsidRPr="00743422">
        <w:t>Ngā tapuae me ngā raraunga: Methods and data sources</w:t>
      </w:r>
      <w:r w:rsidR="00E34E89">
        <w:t>’</w:t>
      </w:r>
      <w:r w:rsidRPr="00743422">
        <w:t xml:space="preserve"> for further information.</w:t>
      </w:r>
    </w:p>
    <w:p w:rsidR="008103F1" w:rsidRPr="00063C44" w:rsidRDefault="008103F1" w:rsidP="00C43F02">
      <w:pPr>
        <w:pStyle w:val="Source"/>
        <w:ind w:left="0" w:right="0" w:firstLine="0"/>
      </w:pPr>
      <w:r w:rsidRPr="00063C44">
        <w:t>Source: Ministry of Health</w:t>
      </w:r>
    </w:p>
    <w:p w:rsidR="00E34E89" w:rsidRDefault="008103F1" w:rsidP="00C956AD">
      <w:pPr>
        <w:pStyle w:val="Heading1"/>
      </w:pPr>
      <w:r>
        <w:rPr>
          <w:rFonts w:cs="Arial Mäori"/>
        </w:rPr>
        <w:br w:type="page"/>
      </w:r>
      <w:bookmarkStart w:id="105" w:name="_Toc426451435"/>
      <w:bookmarkStart w:id="106" w:name="_Toc429494629"/>
      <w:r>
        <w:lastRenderedPageBreak/>
        <w:t>Ngā awe o te hauora: Socioeconomic determinants of health</w:t>
      </w:r>
      <w:bookmarkEnd w:id="104"/>
      <w:bookmarkEnd w:id="105"/>
      <w:bookmarkEnd w:id="106"/>
    </w:p>
    <w:p w:rsidR="00E34E89" w:rsidRDefault="008103F1" w:rsidP="00C956AD">
      <w:r>
        <w:t>Socioeconomic position is regarded as a major determinant of health. Factors such as income, employment status, housing and education can have both direct and indirect impacts on health. These impacts can be cumulative over lifetimes (Robson et al 2007, p 21). This section presents measures for neighbourhood deprivation experienced by Māori, followed by socioeconomic indicators and racial discrimination.</w:t>
      </w:r>
    </w:p>
    <w:p w:rsidR="008103F1" w:rsidRDefault="008103F1" w:rsidP="00C956AD"/>
    <w:p w:rsidR="008103F1" w:rsidRDefault="008103F1" w:rsidP="00C956AD">
      <w:pPr>
        <w:pStyle w:val="Heading2"/>
      </w:pPr>
      <w:bookmarkStart w:id="107" w:name="_Toc426451436"/>
      <w:bookmarkStart w:id="108" w:name="_Toc429494630"/>
      <w:r>
        <w:t>Neighbourhood deprivation</w:t>
      </w:r>
      <w:bookmarkEnd w:id="107"/>
      <w:bookmarkEnd w:id="108"/>
    </w:p>
    <w:p w:rsidR="008103F1" w:rsidRDefault="008103F1" w:rsidP="00C956AD">
      <w:r>
        <w:t>NZDep2013 is a small-area-based index providing a measure of neighbourhood deprivation, by looking at the comparative socioeconomic positions of small areas and assigning them decile numbers from 1 (least deprived) to 10 (most deprived). The index is based on nine socioeconomic variables from the 2013 Census. It describes the general socioeconomic deprivation of an area. An area</w:t>
      </w:r>
      <w:r w:rsidR="00E34E89">
        <w:t>’</w:t>
      </w:r>
      <w:r>
        <w:t>s decile score does not necessarily mean all individuals living in that area experience an equivalent level of deprivation. Table 4 presents Māori and non-Māori populations in 2013 by deprivation decile.</w:t>
      </w:r>
    </w:p>
    <w:p w:rsidR="008103F1" w:rsidRDefault="008103F1" w:rsidP="00C956AD"/>
    <w:p w:rsidR="008103F1" w:rsidRDefault="008103F1" w:rsidP="00C956AD">
      <w:pPr>
        <w:pStyle w:val="Table"/>
      </w:pPr>
      <w:bookmarkStart w:id="109" w:name="_Toc258933336"/>
      <w:bookmarkStart w:id="110" w:name="_Toc426451479"/>
      <w:bookmarkStart w:id="111" w:name="_Toc427306775"/>
      <w:r>
        <w:t>Table 4: Populations by neighbourhood deprivation decile (NZDep 2013)</w:t>
      </w:r>
      <w:bookmarkEnd w:id="109"/>
      <w:r>
        <w:t xml:space="preserve"> and by gender, Māori and non-Māori, 2013</w:t>
      </w:r>
      <w:bookmarkEnd w:id="110"/>
      <w:bookmarkEnd w:id="111"/>
    </w:p>
    <w:tbl>
      <w:tblPr>
        <w:tblW w:w="9356" w:type="dxa"/>
        <w:tblInd w:w="57" w:type="dxa"/>
        <w:tblLayout w:type="fixed"/>
        <w:tblCellMar>
          <w:left w:w="57" w:type="dxa"/>
          <w:right w:w="57" w:type="dxa"/>
        </w:tblCellMar>
        <w:tblLook w:val="0000" w:firstRow="0" w:lastRow="0" w:firstColumn="0" w:lastColumn="0" w:noHBand="0" w:noVBand="0"/>
      </w:tblPr>
      <w:tblGrid>
        <w:gridCol w:w="1985"/>
        <w:gridCol w:w="1228"/>
        <w:gridCol w:w="1229"/>
        <w:gridCol w:w="1228"/>
        <w:gridCol w:w="1229"/>
        <w:gridCol w:w="1228"/>
        <w:gridCol w:w="1229"/>
      </w:tblGrid>
      <w:tr w:rsidR="001A0A35" w:rsidRPr="001A0A35" w:rsidTr="0009045A">
        <w:trPr>
          <w:cantSplit/>
        </w:trPr>
        <w:tc>
          <w:tcPr>
            <w:tcW w:w="1985" w:type="dxa"/>
            <w:vMerge w:val="restart"/>
            <w:tcBorders>
              <w:top w:val="single" w:sz="4" w:space="0" w:color="auto"/>
              <w:right w:val="single" w:sz="4" w:space="0" w:color="A6A6A6"/>
            </w:tcBorders>
            <w:noWrap/>
          </w:tcPr>
          <w:p w:rsidR="001A0A35" w:rsidRPr="001A0A35" w:rsidRDefault="001A0A35" w:rsidP="001A0A35">
            <w:pPr>
              <w:pStyle w:val="TableText"/>
              <w:rPr>
                <w:rFonts w:eastAsia="Arial Unicode MS"/>
                <w:b/>
              </w:rPr>
            </w:pPr>
            <w:r w:rsidRPr="001A0A35">
              <w:rPr>
                <w:b/>
              </w:rPr>
              <w:t>NZDep2013 decile</w:t>
            </w:r>
          </w:p>
        </w:tc>
        <w:tc>
          <w:tcPr>
            <w:tcW w:w="3685" w:type="dxa"/>
            <w:gridSpan w:val="3"/>
            <w:tcBorders>
              <w:top w:val="single" w:sz="4" w:space="0" w:color="auto"/>
              <w:left w:val="single" w:sz="4" w:space="0" w:color="A6A6A6"/>
              <w:right w:val="single" w:sz="4" w:space="0" w:color="A6A6A6"/>
            </w:tcBorders>
            <w:noWrap/>
          </w:tcPr>
          <w:p w:rsidR="001A0A35" w:rsidRPr="001A0A35" w:rsidRDefault="001A0A35" w:rsidP="001A0A35">
            <w:pPr>
              <w:pStyle w:val="TableText"/>
              <w:jc w:val="center"/>
              <w:rPr>
                <w:rFonts w:eastAsia="Arial Unicode MS"/>
                <w:b/>
              </w:rPr>
            </w:pPr>
            <w:r w:rsidRPr="001A0A35">
              <w:rPr>
                <w:b/>
              </w:rPr>
              <w:t>Māori</w:t>
            </w:r>
          </w:p>
        </w:tc>
        <w:tc>
          <w:tcPr>
            <w:tcW w:w="3686" w:type="dxa"/>
            <w:gridSpan w:val="3"/>
            <w:tcBorders>
              <w:top w:val="single" w:sz="4" w:space="0" w:color="auto"/>
              <w:left w:val="single" w:sz="4" w:space="0" w:color="A6A6A6"/>
            </w:tcBorders>
            <w:noWrap/>
          </w:tcPr>
          <w:p w:rsidR="001A0A35" w:rsidRPr="001A0A35" w:rsidRDefault="001A0A35" w:rsidP="001A0A35">
            <w:pPr>
              <w:pStyle w:val="TableText"/>
              <w:jc w:val="center"/>
              <w:rPr>
                <w:rFonts w:eastAsia="Arial Unicode MS"/>
                <w:b/>
              </w:rPr>
            </w:pPr>
            <w:r w:rsidRPr="001A0A35">
              <w:rPr>
                <w:b/>
              </w:rPr>
              <w:t>Non-Māori</w:t>
            </w:r>
          </w:p>
        </w:tc>
      </w:tr>
      <w:tr w:rsidR="001A0A35" w:rsidRPr="001A0A35" w:rsidTr="0009045A">
        <w:trPr>
          <w:cantSplit/>
        </w:trPr>
        <w:tc>
          <w:tcPr>
            <w:tcW w:w="1985" w:type="dxa"/>
            <w:vMerge/>
            <w:tcBorders>
              <w:bottom w:val="single" w:sz="4" w:space="0" w:color="auto"/>
              <w:right w:val="single" w:sz="4" w:space="0" w:color="A6A6A6"/>
            </w:tcBorders>
            <w:noWrap/>
          </w:tcPr>
          <w:p w:rsidR="001A0A35" w:rsidRPr="001A0A35" w:rsidRDefault="001A0A35" w:rsidP="001A0A35">
            <w:pPr>
              <w:pStyle w:val="TableText"/>
              <w:rPr>
                <w:rFonts w:eastAsia="Arial Unicode MS"/>
                <w:b/>
              </w:rPr>
            </w:pPr>
          </w:p>
        </w:tc>
        <w:tc>
          <w:tcPr>
            <w:tcW w:w="1228" w:type="dxa"/>
            <w:tcBorders>
              <w:top w:val="nil"/>
              <w:left w:val="single" w:sz="4" w:space="0" w:color="A6A6A6"/>
              <w:bottom w:val="single" w:sz="4" w:space="0" w:color="auto"/>
            </w:tcBorders>
            <w:noWrap/>
          </w:tcPr>
          <w:p w:rsidR="001A0A35" w:rsidRPr="001A0A35" w:rsidRDefault="001A0A35" w:rsidP="001A0A35">
            <w:pPr>
              <w:pStyle w:val="TableText"/>
              <w:spacing w:before="0"/>
              <w:jc w:val="center"/>
              <w:rPr>
                <w:rFonts w:eastAsia="Arial Unicode MS"/>
                <w:b/>
              </w:rPr>
            </w:pPr>
            <w:r w:rsidRPr="001A0A35">
              <w:rPr>
                <w:b/>
              </w:rPr>
              <w:t>Males</w:t>
            </w:r>
          </w:p>
        </w:tc>
        <w:tc>
          <w:tcPr>
            <w:tcW w:w="1229" w:type="dxa"/>
            <w:tcBorders>
              <w:top w:val="nil"/>
              <w:bottom w:val="single" w:sz="4" w:space="0" w:color="auto"/>
            </w:tcBorders>
            <w:noWrap/>
          </w:tcPr>
          <w:p w:rsidR="001A0A35" w:rsidRPr="001A0A35" w:rsidRDefault="001A0A35" w:rsidP="001A0A35">
            <w:pPr>
              <w:pStyle w:val="TableText"/>
              <w:spacing w:before="0"/>
              <w:jc w:val="center"/>
              <w:rPr>
                <w:rFonts w:eastAsia="Arial Unicode MS"/>
                <w:b/>
              </w:rPr>
            </w:pPr>
            <w:r w:rsidRPr="001A0A35">
              <w:rPr>
                <w:b/>
              </w:rPr>
              <w:t>Females</w:t>
            </w:r>
          </w:p>
        </w:tc>
        <w:tc>
          <w:tcPr>
            <w:tcW w:w="1228" w:type="dxa"/>
            <w:tcBorders>
              <w:top w:val="nil"/>
              <w:bottom w:val="single" w:sz="4" w:space="0" w:color="auto"/>
              <w:right w:val="single" w:sz="4" w:space="0" w:color="A6A6A6"/>
            </w:tcBorders>
            <w:noWrap/>
          </w:tcPr>
          <w:p w:rsidR="001A0A35" w:rsidRPr="001A0A35" w:rsidRDefault="001A0A35" w:rsidP="001A0A35">
            <w:pPr>
              <w:pStyle w:val="TableText"/>
              <w:spacing w:before="0"/>
              <w:jc w:val="center"/>
              <w:rPr>
                <w:rFonts w:eastAsia="Arial Unicode MS"/>
                <w:b/>
              </w:rPr>
            </w:pPr>
            <w:r w:rsidRPr="001A0A35">
              <w:rPr>
                <w:b/>
              </w:rPr>
              <w:t>Total</w:t>
            </w:r>
          </w:p>
        </w:tc>
        <w:tc>
          <w:tcPr>
            <w:tcW w:w="1229" w:type="dxa"/>
            <w:tcBorders>
              <w:top w:val="nil"/>
              <w:left w:val="single" w:sz="4" w:space="0" w:color="A6A6A6"/>
              <w:bottom w:val="single" w:sz="4" w:space="0" w:color="auto"/>
            </w:tcBorders>
            <w:noWrap/>
          </w:tcPr>
          <w:p w:rsidR="001A0A35" w:rsidRPr="001A0A35" w:rsidRDefault="001A0A35" w:rsidP="001A0A35">
            <w:pPr>
              <w:pStyle w:val="TableText"/>
              <w:spacing w:before="0"/>
              <w:jc w:val="center"/>
              <w:rPr>
                <w:rFonts w:eastAsia="Arial Unicode MS"/>
                <w:b/>
              </w:rPr>
            </w:pPr>
            <w:r w:rsidRPr="001A0A35">
              <w:rPr>
                <w:b/>
              </w:rPr>
              <w:t>Males</w:t>
            </w:r>
          </w:p>
        </w:tc>
        <w:tc>
          <w:tcPr>
            <w:tcW w:w="1228" w:type="dxa"/>
            <w:tcBorders>
              <w:top w:val="nil"/>
              <w:bottom w:val="single" w:sz="4" w:space="0" w:color="auto"/>
            </w:tcBorders>
            <w:noWrap/>
          </w:tcPr>
          <w:p w:rsidR="001A0A35" w:rsidRPr="001A0A35" w:rsidRDefault="001A0A35" w:rsidP="001A0A35">
            <w:pPr>
              <w:pStyle w:val="TableText"/>
              <w:spacing w:before="0"/>
              <w:jc w:val="center"/>
              <w:rPr>
                <w:rFonts w:eastAsia="Arial Unicode MS"/>
                <w:b/>
              </w:rPr>
            </w:pPr>
            <w:r w:rsidRPr="001A0A35">
              <w:rPr>
                <w:b/>
              </w:rPr>
              <w:t>Females</w:t>
            </w:r>
          </w:p>
        </w:tc>
        <w:tc>
          <w:tcPr>
            <w:tcW w:w="1229" w:type="dxa"/>
            <w:tcBorders>
              <w:top w:val="nil"/>
              <w:bottom w:val="single" w:sz="4" w:space="0" w:color="auto"/>
            </w:tcBorders>
            <w:noWrap/>
          </w:tcPr>
          <w:p w:rsidR="001A0A35" w:rsidRPr="001A0A35" w:rsidRDefault="001A0A35" w:rsidP="001A0A35">
            <w:pPr>
              <w:pStyle w:val="TableText"/>
              <w:spacing w:before="0"/>
              <w:jc w:val="center"/>
              <w:rPr>
                <w:rFonts w:eastAsia="Arial Unicode MS"/>
                <w:b/>
              </w:rPr>
            </w:pPr>
            <w:r w:rsidRPr="001A0A35">
              <w:rPr>
                <w:b/>
              </w:rPr>
              <w:t>Total</w:t>
            </w:r>
          </w:p>
        </w:tc>
      </w:tr>
      <w:tr w:rsidR="001A0A35" w:rsidRPr="001A0A35" w:rsidTr="0009045A">
        <w:trPr>
          <w:cantSplit/>
        </w:trPr>
        <w:tc>
          <w:tcPr>
            <w:tcW w:w="1985" w:type="dxa"/>
            <w:tcBorders>
              <w:top w:val="single" w:sz="4" w:space="0" w:color="auto"/>
              <w:right w:val="single" w:sz="4" w:space="0" w:color="A6A6A6"/>
            </w:tcBorders>
            <w:shd w:val="clear" w:color="auto" w:fill="F2F2F2"/>
            <w:noWrap/>
          </w:tcPr>
          <w:p w:rsidR="008103F1" w:rsidRPr="001A0A35" w:rsidRDefault="008103F1" w:rsidP="001A0A35">
            <w:pPr>
              <w:pStyle w:val="TableText"/>
            </w:pPr>
            <w:r w:rsidRPr="001A0A35">
              <w:t>1</w:t>
            </w:r>
            <w:r w:rsidR="00C956AD" w:rsidRPr="001A0A35">
              <w:t xml:space="preserve"> </w:t>
            </w:r>
            <w:r w:rsidRPr="001A0A35">
              <w:t>(least deprived)</w:t>
            </w:r>
          </w:p>
        </w:tc>
        <w:tc>
          <w:tcPr>
            <w:tcW w:w="1228" w:type="dxa"/>
            <w:tcBorders>
              <w:top w:val="single" w:sz="4" w:space="0" w:color="auto"/>
              <w:left w:val="single" w:sz="4" w:space="0" w:color="A6A6A6"/>
            </w:tcBorders>
            <w:shd w:val="clear" w:color="auto" w:fill="F2F2F2"/>
            <w:noWrap/>
          </w:tcPr>
          <w:p w:rsidR="008103F1" w:rsidRPr="001A0A35" w:rsidRDefault="008103F1" w:rsidP="001A0A35">
            <w:pPr>
              <w:pStyle w:val="TableText"/>
              <w:tabs>
                <w:tab w:val="decimal" w:pos="851"/>
              </w:tabs>
            </w:pPr>
            <w:r w:rsidRPr="001A0A35">
              <w:t>11,457</w:t>
            </w:r>
          </w:p>
        </w:tc>
        <w:tc>
          <w:tcPr>
            <w:tcW w:w="1229" w:type="dxa"/>
            <w:tcBorders>
              <w:top w:val="single" w:sz="4" w:space="0" w:color="auto"/>
            </w:tcBorders>
            <w:shd w:val="clear" w:color="auto" w:fill="F2F2F2"/>
            <w:noWrap/>
          </w:tcPr>
          <w:p w:rsidR="008103F1" w:rsidRPr="001A0A35" w:rsidRDefault="008103F1" w:rsidP="001A0A35">
            <w:pPr>
              <w:pStyle w:val="TableText"/>
              <w:tabs>
                <w:tab w:val="decimal" w:pos="851"/>
              </w:tabs>
            </w:pPr>
            <w:r w:rsidRPr="001A0A35">
              <w:t>11,385</w:t>
            </w:r>
          </w:p>
        </w:tc>
        <w:tc>
          <w:tcPr>
            <w:tcW w:w="1228" w:type="dxa"/>
            <w:tcBorders>
              <w:top w:val="single" w:sz="4" w:space="0" w:color="auto"/>
              <w:right w:val="single" w:sz="4" w:space="0" w:color="A6A6A6"/>
            </w:tcBorders>
            <w:shd w:val="clear" w:color="auto" w:fill="F2F2F2"/>
            <w:noWrap/>
          </w:tcPr>
          <w:p w:rsidR="008103F1" w:rsidRPr="001A0A35" w:rsidRDefault="008103F1" w:rsidP="001A0A35">
            <w:pPr>
              <w:pStyle w:val="TableText"/>
              <w:tabs>
                <w:tab w:val="decimal" w:pos="851"/>
              </w:tabs>
            </w:pPr>
            <w:r w:rsidRPr="001A0A35">
              <w:t>22,845</w:t>
            </w:r>
          </w:p>
        </w:tc>
        <w:tc>
          <w:tcPr>
            <w:tcW w:w="1229" w:type="dxa"/>
            <w:tcBorders>
              <w:top w:val="single" w:sz="4" w:space="0" w:color="auto"/>
              <w:left w:val="single" w:sz="4" w:space="0" w:color="A6A6A6"/>
            </w:tcBorders>
            <w:shd w:val="clear" w:color="auto" w:fill="F2F2F2"/>
            <w:noWrap/>
          </w:tcPr>
          <w:p w:rsidR="008103F1" w:rsidRPr="001A0A35" w:rsidRDefault="008103F1" w:rsidP="001A0A35">
            <w:pPr>
              <w:pStyle w:val="TableText"/>
              <w:tabs>
                <w:tab w:val="decimal" w:pos="851"/>
              </w:tabs>
            </w:pPr>
            <w:r w:rsidRPr="001A0A35">
              <w:t>194,241</w:t>
            </w:r>
          </w:p>
        </w:tc>
        <w:tc>
          <w:tcPr>
            <w:tcW w:w="1228" w:type="dxa"/>
            <w:tcBorders>
              <w:top w:val="single" w:sz="4" w:space="0" w:color="auto"/>
            </w:tcBorders>
            <w:shd w:val="clear" w:color="auto" w:fill="F2F2F2"/>
            <w:noWrap/>
          </w:tcPr>
          <w:p w:rsidR="008103F1" w:rsidRPr="001A0A35" w:rsidRDefault="008103F1" w:rsidP="001A0A35">
            <w:pPr>
              <w:pStyle w:val="TableText"/>
              <w:tabs>
                <w:tab w:val="decimal" w:pos="851"/>
              </w:tabs>
            </w:pPr>
            <w:r w:rsidRPr="001A0A35">
              <w:t>202,266</w:t>
            </w:r>
          </w:p>
        </w:tc>
        <w:tc>
          <w:tcPr>
            <w:tcW w:w="1229" w:type="dxa"/>
            <w:tcBorders>
              <w:top w:val="single" w:sz="4" w:space="0" w:color="auto"/>
            </w:tcBorders>
            <w:shd w:val="clear" w:color="auto" w:fill="F2F2F2"/>
            <w:noWrap/>
          </w:tcPr>
          <w:p w:rsidR="008103F1" w:rsidRPr="001A0A35" w:rsidRDefault="008103F1" w:rsidP="001A0A35">
            <w:pPr>
              <w:pStyle w:val="TableText"/>
              <w:tabs>
                <w:tab w:val="decimal" w:pos="851"/>
              </w:tabs>
            </w:pPr>
            <w:r w:rsidRPr="001A0A35">
              <w:t>396,504</w:t>
            </w:r>
          </w:p>
        </w:tc>
      </w:tr>
      <w:tr w:rsidR="008103F1" w:rsidRPr="001A0A35" w:rsidTr="0009045A">
        <w:trPr>
          <w:cantSplit/>
        </w:trPr>
        <w:tc>
          <w:tcPr>
            <w:tcW w:w="1985" w:type="dxa"/>
            <w:tcBorders>
              <w:right w:val="single" w:sz="4" w:space="0" w:color="A6A6A6"/>
            </w:tcBorders>
            <w:noWrap/>
          </w:tcPr>
          <w:p w:rsidR="008103F1" w:rsidRPr="001A0A35" w:rsidRDefault="008103F1" w:rsidP="001A0A35">
            <w:pPr>
              <w:pStyle w:val="TableText"/>
            </w:pPr>
            <w:r w:rsidRPr="001A0A35">
              <w:t>2</w:t>
            </w:r>
          </w:p>
        </w:tc>
        <w:tc>
          <w:tcPr>
            <w:tcW w:w="1228" w:type="dxa"/>
            <w:tcBorders>
              <w:left w:val="single" w:sz="4" w:space="0" w:color="A6A6A6"/>
            </w:tcBorders>
            <w:noWrap/>
          </w:tcPr>
          <w:p w:rsidR="008103F1" w:rsidRPr="001A0A35" w:rsidRDefault="008103F1" w:rsidP="001A0A35">
            <w:pPr>
              <w:pStyle w:val="TableText"/>
              <w:tabs>
                <w:tab w:val="decimal" w:pos="851"/>
              </w:tabs>
            </w:pPr>
            <w:r w:rsidRPr="001A0A35">
              <w:t>14,346</w:t>
            </w:r>
          </w:p>
        </w:tc>
        <w:tc>
          <w:tcPr>
            <w:tcW w:w="1229" w:type="dxa"/>
            <w:noWrap/>
          </w:tcPr>
          <w:p w:rsidR="008103F1" w:rsidRPr="001A0A35" w:rsidRDefault="008103F1" w:rsidP="001A0A35">
            <w:pPr>
              <w:pStyle w:val="TableText"/>
              <w:tabs>
                <w:tab w:val="decimal" w:pos="851"/>
              </w:tabs>
            </w:pPr>
            <w:r w:rsidRPr="001A0A35">
              <w:t>14,424</w:t>
            </w:r>
          </w:p>
        </w:tc>
        <w:tc>
          <w:tcPr>
            <w:tcW w:w="1228" w:type="dxa"/>
            <w:tcBorders>
              <w:right w:val="single" w:sz="4" w:space="0" w:color="A6A6A6"/>
            </w:tcBorders>
            <w:noWrap/>
          </w:tcPr>
          <w:p w:rsidR="008103F1" w:rsidRPr="001A0A35" w:rsidRDefault="008103F1" w:rsidP="001A0A35">
            <w:pPr>
              <w:pStyle w:val="TableText"/>
              <w:tabs>
                <w:tab w:val="decimal" w:pos="851"/>
              </w:tabs>
            </w:pPr>
            <w:r w:rsidRPr="001A0A35">
              <w:t>28,773</w:t>
            </w:r>
          </w:p>
        </w:tc>
        <w:tc>
          <w:tcPr>
            <w:tcW w:w="1229" w:type="dxa"/>
            <w:tcBorders>
              <w:left w:val="single" w:sz="4" w:space="0" w:color="A6A6A6"/>
            </w:tcBorders>
            <w:noWrap/>
          </w:tcPr>
          <w:p w:rsidR="008103F1" w:rsidRPr="001A0A35" w:rsidRDefault="008103F1" w:rsidP="001A0A35">
            <w:pPr>
              <w:pStyle w:val="TableText"/>
              <w:tabs>
                <w:tab w:val="decimal" w:pos="851"/>
              </w:tabs>
            </w:pPr>
            <w:r w:rsidRPr="001A0A35">
              <w:t>193,155</w:t>
            </w:r>
          </w:p>
        </w:tc>
        <w:tc>
          <w:tcPr>
            <w:tcW w:w="1228" w:type="dxa"/>
            <w:noWrap/>
          </w:tcPr>
          <w:p w:rsidR="008103F1" w:rsidRPr="001A0A35" w:rsidRDefault="008103F1" w:rsidP="001A0A35">
            <w:pPr>
              <w:pStyle w:val="TableText"/>
              <w:tabs>
                <w:tab w:val="decimal" w:pos="851"/>
              </w:tabs>
            </w:pPr>
            <w:r w:rsidRPr="001A0A35">
              <w:t>202,428</w:t>
            </w:r>
          </w:p>
        </w:tc>
        <w:tc>
          <w:tcPr>
            <w:tcW w:w="1229" w:type="dxa"/>
            <w:noWrap/>
          </w:tcPr>
          <w:p w:rsidR="008103F1" w:rsidRPr="001A0A35" w:rsidRDefault="008103F1" w:rsidP="001A0A35">
            <w:pPr>
              <w:pStyle w:val="TableText"/>
              <w:tabs>
                <w:tab w:val="decimal" w:pos="851"/>
              </w:tabs>
            </w:pPr>
            <w:r w:rsidRPr="001A0A35">
              <w:t>395,583</w:t>
            </w:r>
          </w:p>
        </w:tc>
      </w:tr>
      <w:tr w:rsidR="001A0A35" w:rsidRPr="001A0A35" w:rsidTr="0009045A">
        <w:trPr>
          <w:cantSplit/>
        </w:trPr>
        <w:tc>
          <w:tcPr>
            <w:tcW w:w="1985" w:type="dxa"/>
            <w:tcBorders>
              <w:right w:val="single" w:sz="4" w:space="0" w:color="A6A6A6"/>
            </w:tcBorders>
            <w:shd w:val="clear" w:color="auto" w:fill="F2F2F2"/>
            <w:noWrap/>
          </w:tcPr>
          <w:p w:rsidR="008103F1" w:rsidRPr="001A0A35" w:rsidRDefault="008103F1" w:rsidP="001A0A35">
            <w:pPr>
              <w:pStyle w:val="TableText"/>
            </w:pPr>
            <w:r w:rsidRPr="001A0A35">
              <w:t>3</w:t>
            </w:r>
          </w:p>
        </w:tc>
        <w:tc>
          <w:tcPr>
            <w:tcW w:w="1228" w:type="dxa"/>
            <w:tcBorders>
              <w:left w:val="single" w:sz="4" w:space="0" w:color="A6A6A6"/>
            </w:tcBorders>
            <w:shd w:val="clear" w:color="auto" w:fill="F2F2F2"/>
            <w:noWrap/>
          </w:tcPr>
          <w:p w:rsidR="008103F1" w:rsidRPr="001A0A35" w:rsidRDefault="008103F1" w:rsidP="001A0A35">
            <w:pPr>
              <w:pStyle w:val="TableText"/>
              <w:tabs>
                <w:tab w:val="decimal" w:pos="851"/>
              </w:tabs>
            </w:pPr>
            <w:r w:rsidRPr="001A0A35">
              <w:t>16,047</w:t>
            </w:r>
          </w:p>
        </w:tc>
        <w:tc>
          <w:tcPr>
            <w:tcW w:w="1229" w:type="dxa"/>
            <w:shd w:val="clear" w:color="auto" w:fill="F2F2F2"/>
            <w:noWrap/>
          </w:tcPr>
          <w:p w:rsidR="008103F1" w:rsidRPr="001A0A35" w:rsidRDefault="008103F1" w:rsidP="001A0A35">
            <w:pPr>
              <w:pStyle w:val="TableText"/>
              <w:tabs>
                <w:tab w:val="decimal" w:pos="851"/>
              </w:tabs>
            </w:pPr>
            <w:r w:rsidRPr="001A0A35">
              <w:t>15,957</w:t>
            </w:r>
          </w:p>
        </w:tc>
        <w:tc>
          <w:tcPr>
            <w:tcW w:w="1228" w:type="dxa"/>
            <w:tcBorders>
              <w:right w:val="single" w:sz="4" w:space="0" w:color="A6A6A6"/>
            </w:tcBorders>
            <w:shd w:val="clear" w:color="auto" w:fill="F2F2F2"/>
            <w:noWrap/>
          </w:tcPr>
          <w:p w:rsidR="008103F1" w:rsidRPr="001A0A35" w:rsidRDefault="008103F1" w:rsidP="001A0A35">
            <w:pPr>
              <w:pStyle w:val="TableText"/>
              <w:tabs>
                <w:tab w:val="decimal" w:pos="851"/>
              </w:tabs>
            </w:pPr>
            <w:r w:rsidRPr="001A0A35">
              <w:t>32,004</w:t>
            </w:r>
          </w:p>
        </w:tc>
        <w:tc>
          <w:tcPr>
            <w:tcW w:w="1229" w:type="dxa"/>
            <w:tcBorders>
              <w:left w:val="single" w:sz="4" w:space="0" w:color="A6A6A6"/>
            </w:tcBorders>
            <w:shd w:val="clear" w:color="auto" w:fill="F2F2F2"/>
            <w:noWrap/>
          </w:tcPr>
          <w:p w:rsidR="008103F1" w:rsidRPr="001A0A35" w:rsidRDefault="008103F1" w:rsidP="001A0A35">
            <w:pPr>
              <w:pStyle w:val="TableText"/>
              <w:tabs>
                <w:tab w:val="decimal" w:pos="851"/>
              </w:tabs>
            </w:pPr>
            <w:r w:rsidRPr="001A0A35">
              <w:t>186,231</w:t>
            </w:r>
          </w:p>
        </w:tc>
        <w:tc>
          <w:tcPr>
            <w:tcW w:w="1228" w:type="dxa"/>
            <w:shd w:val="clear" w:color="auto" w:fill="F2F2F2"/>
            <w:noWrap/>
          </w:tcPr>
          <w:p w:rsidR="008103F1" w:rsidRPr="001A0A35" w:rsidRDefault="008103F1" w:rsidP="001A0A35">
            <w:pPr>
              <w:pStyle w:val="TableText"/>
              <w:tabs>
                <w:tab w:val="decimal" w:pos="851"/>
              </w:tabs>
            </w:pPr>
            <w:r w:rsidRPr="001A0A35">
              <w:t>195,495</w:t>
            </w:r>
          </w:p>
        </w:tc>
        <w:tc>
          <w:tcPr>
            <w:tcW w:w="1229" w:type="dxa"/>
            <w:shd w:val="clear" w:color="auto" w:fill="F2F2F2"/>
            <w:noWrap/>
          </w:tcPr>
          <w:p w:rsidR="008103F1" w:rsidRPr="001A0A35" w:rsidRDefault="008103F1" w:rsidP="001A0A35">
            <w:pPr>
              <w:pStyle w:val="TableText"/>
              <w:tabs>
                <w:tab w:val="decimal" w:pos="851"/>
              </w:tabs>
            </w:pPr>
            <w:r w:rsidRPr="001A0A35">
              <w:t>381,726</w:t>
            </w:r>
          </w:p>
        </w:tc>
      </w:tr>
      <w:tr w:rsidR="008103F1" w:rsidRPr="001A0A35" w:rsidTr="0009045A">
        <w:trPr>
          <w:cantSplit/>
        </w:trPr>
        <w:tc>
          <w:tcPr>
            <w:tcW w:w="1985" w:type="dxa"/>
            <w:tcBorders>
              <w:right w:val="single" w:sz="4" w:space="0" w:color="A6A6A6"/>
            </w:tcBorders>
            <w:noWrap/>
          </w:tcPr>
          <w:p w:rsidR="008103F1" w:rsidRPr="001A0A35" w:rsidRDefault="008103F1" w:rsidP="001A0A35">
            <w:pPr>
              <w:pStyle w:val="TableText"/>
            </w:pPr>
            <w:r w:rsidRPr="001A0A35">
              <w:t>4</w:t>
            </w:r>
          </w:p>
        </w:tc>
        <w:tc>
          <w:tcPr>
            <w:tcW w:w="1228" w:type="dxa"/>
            <w:tcBorders>
              <w:left w:val="single" w:sz="4" w:space="0" w:color="A6A6A6"/>
            </w:tcBorders>
            <w:noWrap/>
          </w:tcPr>
          <w:p w:rsidR="008103F1" w:rsidRPr="001A0A35" w:rsidRDefault="008103F1" w:rsidP="001A0A35">
            <w:pPr>
              <w:pStyle w:val="TableText"/>
              <w:tabs>
                <w:tab w:val="decimal" w:pos="851"/>
              </w:tabs>
            </w:pPr>
            <w:r w:rsidRPr="001A0A35">
              <w:t>18,345</w:t>
            </w:r>
          </w:p>
        </w:tc>
        <w:tc>
          <w:tcPr>
            <w:tcW w:w="1229" w:type="dxa"/>
            <w:noWrap/>
          </w:tcPr>
          <w:p w:rsidR="008103F1" w:rsidRPr="001A0A35" w:rsidRDefault="008103F1" w:rsidP="001A0A35">
            <w:pPr>
              <w:pStyle w:val="TableText"/>
              <w:tabs>
                <w:tab w:val="decimal" w:pos="851"/>
              </w:tabs>
            </w:pPr>
            <w:r w:rsidRPr="001A0A35">
              <w:t>18,825</w:t>
            </w:r>
          </w:p>
        </w:tc>
        <w:tc>
          <w:tcPr>
            <w:tcW w:w="1228" w:type="dxa"/>
            <w:tcBorders>
              <w:right w:val="single" w:sz="4" w:space="0" w:color="A6A6A6"/>
            </w:tcBorders>
            <w:noWrap/>
          </w:tcPr>
          <w:p w:rsidR="008103F1" w:rsidRPr="001A0A35" w:rsidRDefault="008103F1" w:rsidP="001A0A35">
            <w:pPr>
              <w:pStyle w:val="TableText"/>
              <w:tabs>
                <w:tab w:val="decimal" w:pos="851"/>
              </w:tabs>
            </w:pPr>
            <w:r w:rsidRPr="001A0A35">
              <w:t>37,173</w:t>
            </w:r>
          </w:p>
        </w:tc>
        <w:tc>
          <w:tcPr>
            <w:tcW w:w="1229" w:type="dxa"/>
            <w:tcBorders>
              <w:left w:val="single" w:sz="4" w:space="0" w:color="A6A6A6"/>
            </w:tcBorders>
            <w:noWrap/>
          </w:tcPr>
          <w:p w:rsidR="008103F1" w:rsidRPr="001A0A35" w:rsidRDefault="008103F1" w:rsidP="001A0A35">
            <w:pPr>
              <w:pStyle w:val="TableText"/>
              <w:tabs>
                <w:tab w:val="decimal" w:pos="851"/>
              </w:tabs>
            </w:pPr>
            <w:r w:rsidRPr="001A0A35">
              <w:t>178,188</w:t>
            </w:r>
          </w:p>
        </w:tc>
        <w:tc>
          <w:tcPr>
            <w:tcW w:w="1228" w:type="dxa"/>
            <w:noWrap/>
          </w:tcPr>
          <w:p w:rsidR="008103F1" w:rsidRPr="001A0A35" w:rsidRDefault="008103F1" w:rsidP="001A0A35">
            <w:pPr>
              <w:pStyle w:val="TableText"/>
              <w:tabs>
                <w:tab w:val="decimal" w:pos="851"/>
              </w:tabs>
            </w:pPr>
            <w:r w:rsidRPr="001A0A35">
              <w:t>187,359</w:t>
            </w:r>
          </w:p>
        </w:tc>
        <w:tc>
          <w:tcPr>
            <w:tcW w:w="1229" w:type="dxa"/>
            <w:noWrap/>
          </w:tcPr>
          <w:p w:rsidR="008103F1" w:rsidRPr="001A0A35" w:rsidRDefault="008103F1" w:rsidP="001A0A35">
            <w:pPr>
              <w:pStyle w:val="TableText"/>
              <w:tabs>
                <w:tab w:val="decimal" w:pos="851"/>
              </w:tabs>
            </w:pPr>
            <w:r w:rsidRPr="001A0A35">
              <w:t>365,547</w:t>
            </w:r>
          </w:p>
        </w:tc>
      </w:tr>
      <w:tr w:rsidR="001A0A35" w:rsidRPr="001A0A35" w:rsidTr="0009045A">
        <w:trPr>
          <w:cantSplit/>
        </w:trPr>
        <w:tc>
          <w:tcPr>
            <w:tcW w:w="1985" w:type="dxa"/>
            <w:tcBorders>
              <w:right w:val="single" w:sz="4" w:space="0" w:color="A6A6A6"/>
            </w:tcBorders>
            <w:shd w:val="clear" w:color="auto" w:fill="F2F2F2"/>
            <w:noWrap/>
          </w:tcPr>
          <w:p w:rsidR="008103F1" w:rsidRPr="001A0A35" w:rsidRDefault="008103F1" w:rsidP="001A0A35">
            <w:pPr>
              <w:pStyle w:val="TableText"/>
            </w:pPr>
            <w:r w:rsidRPr="001A0A35">
              <w:t>5</w:t>
            </w:r>
          </w:p>
        </w:tc>
        <w:tc>
          <w:tcPr>
            <w:tcW w:w="1228" w:type="dxa"/>
            <w:tcBorders>
              <w:left w:val="single" w:sz="4" w:space="0" w:color="A6A6A6"/>
            </w:tcBorders>
            <w:shd w:val="clear" w:color="auto" w:fill="F2F2F2"/>
            <w:noWrap/>
          </w:tcPr>
          <w:p w:rsidR="008103F1" w:rsidRPr="001A0A35" w:rsidRDefault="008103F1" w:rsidP="001A0A35">
            <w:pPr>
              <w:pStyle w:val="TableText"/>
              <w:tabs>
                <w:tab w:val="decimal" w:pos="851"/>
              </w:tabs>
            </w:pPr>
            <w:r w:rsidRPr="001A0A35">
              <w:t>22,002</w:t>
            </w:r>
          </w:p>
        </w:tc>
        <w:tc>
          <w:tcPr>
            <w:tcW w:w="1229" w:type="dxa"/>
            <w:shd w:val="clear" w:color="auto" w:fill="F2F2F2"/>
            <w:noWrap/>
          </w:tcPr>
          <w:p w:rsidR="008103F1" w:rsidRPr="001A0A35" w:rsidRDefault="008103F1" w:rsidP="001A0A35">
            <w:pPr>
              <w:pStyle w:val="TableText"/>
              <w:tabs>
                <w:tab w:val="decimal" w:pos="851"/>
              </w:tabs>
            </w:pPr>
            <w:r w:rsidRPr="001A0A35">
              <w:t>22,704</w:t>
            </w:r>
          </w:p>
        </w:tc>
        <w:tc>
          <w:tcPr>
            <w:tcW w:w="1228" w:type="dxa"/>
            <w:tcBorders>
              <w:right w:val="single" w:sz="4" w:space="0" w:color="A6A6A6"/>
            </w:tcBorders>
            <w:shd w:val="clear" w:color="auto" w:fill="F2F2F2"/>
            <w:noWrap/>
          </w:tcPr>
          <w:p w:rsidR="008103F1" w:rsidRPr="001A0A35" w:rsidRDefault="008103F1" w:rsidP="001A0A35">
            <w:pPr>
              <w:pStyle w:val="TableText"/>
              <w:tabs>
                <w:tab w:val="decimal" w:pos="851"/>
              </w:tabs>
            </w:pPr>
            <w:r w:rsidRPr="001A0A35">
              <w:t>44,706</w:t>
            </w:r>
          </w:p>
        </w:tc>
        <w:tc>
          <w:tcPr>
            <w:tcW w:w="1229" w:type="dxa"/>
            <w:tcBorders>
              <w:left w:val="single" w:sz="4" w:space="0" w:color="A6A6A6"/>
            </w:tcBorders>
            <w:shd w:val="clear" w:color="auto" w:fill="F2F2F2"/>
            <w:noWrap/>
          </w:tcPr>
          <w:p w:rsidR="008103F1" w:rsidRPr="001A0A35" w:rsidRDefault="008103F1" w:rsidP="001A0A35">
            <w:pPr>
              <w:pStyle w:val="TableText"/>
              <w:tabs>
                <w:tab w:val="decimal" w:pos="851"/>
              </w:tabs>
            </w:pPr>
            <w:r w:rsidRPr="001A0A35">
              <w:t>173,019</w:t>
            </w:r>
          </w:p>
        </w:tc>
        <w:tc>
          <w:tcPr>
            <w:tcW w:w="1228" w:type="dxa"/>
            <w:shd w:val="clear" w:color="auto" w:fill="F2F2F2"/>
            <w:noWrap/>
          </w:tcPr>
          <w:p w:rsidR="008103F1" w:rsidRPr="001A0A35" w:rsidRDefault="008103F1" w:rsidP="001A0A35">
            <w:pPr>
              <w:pStyle w:val="TableText"/>
              <w:tabs>
                <w:tab w:val="decimal" w:pos="851"/>
              </w:tabs>
            </w:pPr>
            <w:r w:rsidRPr="001A0A35">
              <w:t>182,469</w:t>
            </w:r>
          </w:p>
        </w:tc>
        <w:tc>
          <w:tcPr>
            <w:tcW w:w="1229" w:type="dxa"/>
            <w:shd w:val="clear" w:color="auto" w:fill="F2F2F2"/>
            <w:noWrap/>
          </w:tcPr>
          <w:p w:rsidR="008103F1" w:rsidRPr="001A0A35" w:rsidRDefault="008103F1" w:rsidP="001A0A35">
            <w:pPr>
              <w:pStyle w:val="TableText"/>
              <w:tabs>
                <w:tab w:val="decimal" w:pos="851"/>
              </w:tabs>
            </w:pPr>
            <w:r w:rsidRPr="001A0A35">
              <w:t>355,488</w:t>
            </w:r>
          </w:p>
        </w:tc>
      </w:tr>
      <w:tr w:rsidR="008103F1" w:rsidRPr="001A0A35" w:rsidTr="0009045A">
        <w:trPr>
          <w:cantSplit/>
        </w:trPr>
        <w:tc>
          <w:tcPr>
            <w:tcW w:w="1985" w:type="dxa"/>
            <w:tcBorders>
              <w:right w:val="single" w:sz="4" w:space="0" w:color="A6A6A6"/>
            </w:tcBorders>
            <w:noWrap/>
          </w:tcPr>
          <w:p w:rsidR="008103F1" w:rsidRPr="001A0A35" w:rsidRDefault="008103F1" w:rsidP="001A0A35">
            <w:pPr>
              <w:pStyle w:val="TableText"/>
            </w:pPr>
            <w:r w:rsidRPr="001A0A35">
              <w:t>6</w:t>
            </w:r>
          </w:p>
        </w:tc>
        <w:tc>
          <w:tcPr>
            <w:tcW w:w="1228" w:type="dxa"/>
            <w:tcBorders>
              <w:left w:val="single" w:sz="4" w:space="0" w:color="A6A6A6"/>
            </w:tcBorders>
            <w:noWrap/>
          </w:tcPr>
          <w:p w:rsidR="008103F1" w:rsidRPr="001A0A35" w:rsidRDefault="008103F1" w:rsidP="001A0A35">
            <w:pPr>
              <w:pStyle w:val="TableText"/>
              <w:tabs>
                <w:tab w:val="decimal" w:pos="851"/>
              </w:tabs>
            </w:pPr>
            <w:r w:rsidRPr="001A0A35">
              <w:t>25,911</w:t>
            </w:r>
          </w:p>
        </w:tc>
        <w:tc>
          <w:tcPr>
            <w:tcW w:w="1229" w:type="dxa"/>
            <w:noWrap/>
          </w:tcPr>
          <w:p w:rsidR="008103F1" w:rsidRPr="001A0A35" w:rsidRDefault="008103F1" w:rsidP="001A0A35">
            <w:pPr>
              <w:pStyle w:val="TableText"/>
              <w:tabs>
                <w:tab w:val="decimal" w:pos="851"/>
              </w:tabs>
            </w:pPr>
            <w:r w:rsidRPr="001A0A35">
              <w:t>26,937</w:t>
            </w:r>
          </w:p>
        </w:tc>
        <w:tc>
          <w:tcPr>
            <w:tcW w:w="1228" w:type="dxa"/>
            <w:tcBorders>
              <w:right w:val="single" w:sz="4" w:space="0" w:color="A6A6A6"/>
            </w:tcBorders>
            <w:noWrap/>
          </w:tcPr>
          <w:p w:rsidR="008103F1" w:rsidRPr="001A0A35" w:rsidRDefault="008103F1" w:rsidP="001A0A35">
            <w:pPr>
              <w:pStyle w:val="TableText"/>
              <w:tabs>
                <w:tab w:val="decimal" w:pos="851"/>
              </w:tabs>
            </w:pPr>
            <w:r w:rsidRPr="001A0A35">
              <w:t>52,848</w:t>
            </w:r>
          </w:p>
        </w:tc>
        <w:tc>
          <w:tcPr>
            <w:tcW w:w="1229" w:type="dxa"/>
            <w:tcBorders>
              <w:left w:val="single" w:sz="4" w:space="0" w:color="A6A6A6"/>
            </w:tcBorders>
            <w:noWrap/>
          </w:tcPr>
          <w:p w:rsidR="008103F1" w:rsidRPr="001A0A35" w:rsidRDefault="008103F1" w:rsidP="001A0A35">
            <w:pPr>
              <w:pStyle w:val="TableText"/>
              <w:tabs>
                <w:tab w:val="decimal" w:pos="851"/>
              </w:tabs>
            </w:pPr>
            <w:r w:rsidRPr="001A0A35">
              <w:t>166,347</w:t>
            </w:r>
          </w:p>
        </w:tc>
        <w:tc>
          <w:tcPr>
            <w:tcW w:w="1228" w:type="dxa"/>
            <w:noWrap/>
          </w:tcPr>
          <w:p w:rsidR="008103F1" w:rsidRPr="001A0A35" w:rsidRDefault="008103F1" w:rsidP="001A0A35">
            <w:pPr>
              <w:pStyle w:val="TableText"/>
              <w:tabs>
                <w:tab w:val="decimal" w:pos="851"/>
              </w:tabs>
            </w:pPr>
            <w:r w:rsidRPr="001A0A35">
              <w:t>176,040</w:t>
            </w:r>
          </w:p>
        </w:tc>
        <w:tc>
          <w:tcPr>
            <w:tcW w:w="1229" w:type="dxa"/>
            <w:noWrap/>
          </w:tcPr>
          <w:p w:rsidR="008103F1" w:rsidRPr="001A0A35" w:rsidRDefault="008103F1" w:rsidP="001A0A35">
            <w:pPr>
              <w:pStyle w:val="TableText"/>
              <w:tabs>
                <w:tab w:val="decimal" w:pos="851"/>
              </w:tabs>
            </w:pPr>
            <w:r w:rsidRPr="001A0A35">
              <w:t>342,387</w:t>
            </w:r>
          </w:p>
        </w:tc>
      </w:tr>
      <w:tr w:rsidR="001A0A35" w:rsidRPr="001A0A35" w:rsidTr="0009045A">
        <w:trPr>
          <w:cantSplit/>
        </w:trPr>
        <w:tc>
          <w:tcPr>
            <w:tcW w:w="1985" w:type="dxa"/>
            <w:tcBorders>
              <w:right w:val="single" w:sz="4" w:space="0" w:color="A6A6A6"/>
            </w:tcBorders>
            <w:shd w:val="clear" w:color="auto" w:fill="F2F2F2"/>
            <w:noWrap/>
          </w:tcPr>
          <w:p w:rsidR="008103F1" w:rsidRPr="001A0A35" w:rsidRDefault="008103F1" w:rsidP="001A0A35">
            <w:pPr>
              <w:pStyle w:val="TableText"/>
            </w:pPr>
            <w:r w:rsidRPr="001A0A35">
              <w:t>7</w:t>
            </w:r>
          </w:p>
        </w:tc>
        <w:tc>
          <w:tcPr>
            <w:tcW w:w="1228" w:type="dxa"/>
            <w:tcBorders>
              <w:left w:val="single" w:sz="4" w:space="0" w:color="A6A6A6"/>
            </w:tcBorders>
            <w:shd w:val="clear" w:color="auto" w:fill="F2F2F2"/>
            <w:noWrap/>
          </w:tcPr>
          <w:p w:rsidR="008103F1" w:rsidRPr="001A0A35" w:rsidRDefault="008103F1" w:rsidP="001A0A35">
            <w:pPr>
              <w:pStyle w:val="TableText"/>
              <w:tabs>
                <w:tab w:val="decimal" w:pos="851"/>
              </w:tabs>
            </w:pPr>
            <w:r w:rsidRPr="001A0A35">
              <w:t>30,252</w:t>
            </w:r>
          </w:p>
        </w:tc>
        <w:tc>
          <w:tcPr>
            <w:tcW w:w="1229" w:type="dxa"/>
            <w:shd w:val="clear" w:color="auto" w:fill="F2F2F2"/>
            <w:noWrap/>
          </w:tcPr>
          <w:p w:rsidR="008103F1" w:rsidRPr="001A0A35" w:rsidRDefault="008103F1" w:rsidP="001A0A35">
            <w:pPr>
              <w:pStyle w:val="TableText"/>
              <w:tabs>
                <w:tab w:val="decimal" w:pos="851"/>
              </w:tabs>
            </w:pPr>
            <w:r w:rsidRPr="001A0A35">
              <w:t>31,575</w:t>
            </w:r>
          </w:p>
        </w:tc>
        <w:tc>
          <w:tcPr>
            <w:tcW w:w="1228" w:type="dxa"/>
            <w:tcBorders>
              <w:right w:val="single" w:sz="4" w:space="0" w:color="A6A6A6"/>
            </w:tcBorders>
            <w:shd w:val="clear" w:color="auto" w:fill="F2F2F2"/>
            <w:noWrap/>
          </w:tcPr>
          <w:p w:rsidR="008103F1" w:rsidRPr="001A0A35" w:rsidRDefault="008103F1" w:rsidP="001A0A35">
            <w:pPr>
              <w:pStyle w:val="TableText"/>
              <w:tabs>
                <w:tab w:val="decimal" w:pos="851"/>
              </w:tabs>
            </w:pPr>
            <w:r w:rsidRPr="001A0A35">
              <w:t>61,827</w:t>
            </w:r>
          </w:p>
        </w:tc>
        <w:tc>
          <w:tcPr>
            <w:tcW w:w="1229" w:type="dxa"/>
            <w:tcBorders>
              <w:left w:val="single" w:sz="4" w:space="0" w:color="A6A6A6"/>
            </w:tcBorders>
            <w:shd w:val="clear" w:color="auto" w:fill="F2F2F2"/>
            <w:noWrap/>
          </w:tcPr>
          <w:p w:rsidR="008103F1" w:rsidRPr="001A0A35" w:rsidRDefault="008103F1" w:rsidP="001A0A35">
            <w:pPr>
              <w:pStyle w:val="TableText"/>
              <w:tabs>
                <w:tab w:val="decimal" w:pos="851"/>
              </w:tabs>
            </w:pPr>
            <w:r w:rsidRPr="001A0A35">
              <w:t>159,444</w:t>
            </w:r>
          </w:p>
        </w:tc>
        <w:tc>
          <w:tcPr>
            <w:tcW w:w="1228" w:type="dxa"/>
            <w:shd w:val="clear" w:color="auto" w:fill="F2F2F2"/>
            <w:noWrap/>
          </w:tcPr>
          <w:p w:rsidR="008103F1" w:rsidRPr="001A0A35" w:rsidRDefault="008103F1" w:rsidP="001A0A35">
            <w:pPr>
              <w:pStyle w:val="TableText"/>
              <w:tabs>
                <w:tab w:val="decimal" w:pos="851"/>
              </w:tabs>
            </w:pPr>
            <w:r w:rsidRPr="001A0A35">
              <w:t>170,121</w:t>
            </w:r>
          </w:p>
        </w:tc>
        <w:tc>
          <w:tcPr>
            <w:tcW w:w="1229" w:type="dxa"/>
            <w:shd w:val="clear" w:color="auto" w:fill="F2F2F2"/>
            <w:noWrap/>
          </w:tcPr>
          <w:p w:rsidR="008103F1" w:rsidRPr="001A0A35" w:rsidRDefault="008103F1" w:rsidP="001A0A35">
            <w:pPr>
              <w:pStyle w:val="TableText"/>
              <w:tabs>
                <w:tab w:val="decimal" w:pos="851"/>
              </w:tabs>
            </w:pPr>
            <w:r w:rsidRPr="001A0A35">
              <w:t>329,565</w:t>
            </w:r>
          </w:p>
        </w:tc>
      </w:tr>
      <w:tr w:rsidR="008103F1" w:rsidRPr="001A0A35" w:rsidTr="0009045A">
        <w:trPr>
          <w:cantSplit/>
        </w:trPr>
        <w:tc>
          <w:tcPr>
            <w:tcW w:w="1985" w:type="dxa"/>
            <w:tcBorders>
              <w:right w:val="single" w:sz="4" w:space="0" w:color="A6A6A6"/>
            </w:tcBorders>
            <w:noWrap/>
          </w:tcPr>
          <w:p w:rsidR="008103F1" w:rsidRPr="001A0A35" w:rsidRDefault="008103F1" w:rsidP="001A0A35">
            <w:pPr>
              <w:pStyle w:val="TableText"/>
            </w:pPr>
            <w:r w:rsidRPr="001A0A35">
              <w:t>8</w:t>
            </w:r>
          </w:p>
        </w:tc>
        <w:tc>
          <w:tcPr>
            <w:tcW w:w="1228" w:type="dxa"/>
            <w:tcBorders>
              <w:left w:val="single" w:sz="4" w:space="0" w:color="A6A6A6"/>
            </w:tcBorders>
            <w:noWrap/>
          </w:tcPr>
          <w:p w:rsidR="008103F1" w:rsidRPr="001A0A35" w:rsidRDefault="008103F1" w:rsidP="001A0A35">
            <w:pPr>
              <w:pStyle w:val="TableText"/>
              <w:tabs>
                <w:tab w:val="decimal" w:pos="851"/>
              </w:tabs>
            </w:pPr>
            <w:r w:rsidRPr="001A0A35">
              <w:t>36,840</w:t>
            </w:r>
          </w:p>
        </w:tc>
        <w:tc>
          <w:tcPr>
            <w:tcW w:w="1229" w:type="dxa"/>
            <w:noWrap/>
          </w:tcPr>
          <w:p w:rsidR="008103F1" w:rsidRPr="001A0A35" w:rsidRDefault="008103F1" w:rsidP="001A0A35">
            <w:pPr>
              <w:pStyle w:val="TableText"/>
              <w:tabs>
                <w:tab w:val="decimal" w:pos="851"/>
              </w:tabs>
            </w:pPr>
            <w:r w:rsidRPr="001A0A35">
              <w:t>39,594</w:t>
            </w:r>
          </w:p>
        </w:tc>
        <w:tc>
          <w:tcPr>
            <w:tcW w:w="1228" w:type="dxa"/>
            <w:tcBorders>
              <w:right w:val="single" w:sz="4" w:space="0" w:color="A6A6A6"/>
            </w:tcBorders>
            <w:noWrap/>
          </w:tcPr>
          <w:p w:rsidR="008103F1" w:rsidRPr="001A0A35" w:rsidRDefault="008103F1" w:rsidP="001A0A35">
            <w:pPr>
              <w:pStyle w:val="TableText"/>
              <w:tabs>
                <w:tab w:val="decimal" w:pos="851"/>
              </w:tabs>
            </w:pPr>
            <w:r w:rsidRPr="001A0A35">
              <w:t>76,434</w:t>
            </w:r>
          </w:p>
        </w:tc>
        <w:tc>
          <w:tcPr>
            <w:tcW w:w="1229" w:type="dxa"/>
            <w:tcBorders>
              <w:left w:val="single" w:sz="4" w:space="0" w:color="A6A6A6"/>
            </w:tcBorders>
            <w:noWrap/>
          </w:tcPr>
          <w:p w:rsidR="008103F1" w:rsidRPr="001A0A35" w:rsidRDefault="008103F1" w:rsidP="001A0A35">
            <w:pPr>
              <w:pStyle w:val="TableText"/>
              <w:tabs>
                <w:tab w:val="decimal" w:pos="851"/>
              </w:tabs>
            </w:pPr>
            <w:r w:rsidRPr="001A0A35">
              <w:t>150,816</w:t>
            </w:r>
          </w:p>
        </w:tc>
        <w:tc>
          <w:tcPr>
            <w:tcW w:w="1228" w:type="dxa"/>
            <w:noWrap/>
          </w:tcPr>
          <w:p w:rsidR="008103F1" w:rsidRPr="001A0A35" w:rsidRDefault="008103F1" w:rsidP="001A0A35">
            <w:pPr>
              <w:pStyle w:val="TableText"/>
              <w:tabs>
                <w:tab w:val="decimal" w:pos="851"/>
              </w:tabs>
            </w:pPr>
            <w:r w:rsidRPr="001A0A35">
              <w:t>161,703</w:t>
            </w:r>
          </w:p>
        </w:tc>
        <w:tc>
          <w:tcPr>
            <w:tcW w:w="1229" w:type="dxa"/>
            <w:noWrap/>
          </w:tcPr>
          <w:p w:rsidR="008103F1" w:rsidRPr="001A0A35" w:rsidRDefault="008103F1" w:rsidP="001A0A35">
            <w:pPr>
              <w:pStyle w:val="TableText"/>
              <w:tabs>
                <w:tab w:val="decimal" w:pos="851"/>
              </w:tabs>
            </w:pPr>
            <w:r w:rsidRPr="001A0A35">
              <w:t>312,522</w:t>
            </w:r>
          </w:p>
        </w:tc>
      </w:tr>
      <w:tr w:rsidR="001A0A35" w:rsidRPr="001A0A35" w:rsidTr="0009045A">
        <w:trPr>
          <w:cantSplit/>
        </w:trPr>
        <w:tc>
          <w:tcPr>
            <w:tcW w:w="1985" w:type="dxa"/>
            <w:tcBorders>
              <w:right w:val="single" w:sz="4" w:space="0" w:color="A6A6A6"/>
            </w:tcBorders>
            <w:shd w:val="clear" w:color="auto" w:fill="F2F2F2"/>
            <w:noWrap/>
          </w:tcPr>
          <w:p w:rsidR="008103F1" w:rsidRPr="001A0A35" w:rsidRDefault="008103F1" w:rsidP="001A0A35">
            <w:pPr>
              <w:pStyle w:val="TableText"/>
            </w:pPr>
            <w:r w:rsidRPr="001A0A35">
              <w:t>9</w:t>
            </w:r>
          </w:p>
        </w:tc>
        <w:tc>
          <w:tcPr>
            <w:tcW w:w="1228" w:type="dxa"/>
            <w:tcBorders>
              <w:left w:val="single" w:sz="4" w:space="0" w:color="A6A6A6"/>
            </w:tcBorders>
            <w:shd w:val="clear" w:color="auto" w:fill="F2F2F2"/>
            <w:noWrap/>
          </w:tcPr>
          <w:p w:rsidR="008103F1" w:rsidRPr="001A0A35" w:rsidRDefault="008103F1" w:rsidP="001A0A35">
            <w:pPr>
              <w:pStyle w:val="TableText"/>
              <w:tabs>
                <w:tab w:val="decimal" w:pos="851"/>
              </w:tabs>
            </w:pPr>
            <w:r w:rsidRPr="001A0A35">
              <w:t>47,565</w:t>
            </w:r>
          </w:p>
        </w:tc>
        <w:tc>
          <w:tcPr>
            <w:tcW w:w="1229" w:type="dxa"/>
            <w:shd w:val="clear" w:color="auto" w:fill="F2F2F2"/>
            <w:noWrap/>
          </w:tcPr>
          <w:p w:rsidR="008103F1" w:rsidRPr="001A0A35" w:rsidRDefault="008103F1" w:rsidP="001A0A35">
            <w:pPr>
              <w:pStyle w:val="TableText"/>
              <w:tabs>
                <w:tab w:val="decimal" w:pos="851"/>
              </w:tabs>
            </w:pPr>
            <w:r w:rsidRPr="001A0A35">
              <w:t>53,163</w:t>
            </w:r>
          </w:p>
        </w:tc>
        <w:tc>
          <w:tcPr>
            <w:tcW w:w="1228" w:type="dxa"/>
            <w:tcBorders>
              <w:right w:val="single" w:sz="4" w:space="0" w:color="A6A6A6"/>
            </w:tcBorders>
            <w:shd w:val="clear" w:color="auto" w:fill="F2F2F2"/>
            <w:noWrap/>
          </w:tcPr>
          <w:p w:rsidR="008103F1" w:rsidRPr="001A0A35" w:rsidRDefault="008103F1" w:rsidP="001A0A35">
            <w:pPr>
              <w:pStyle w:val="TableText"/>
              <w:tabs>
                <w:tab w:val="decimal" w:pos="851"/>
              </w:tabs>
            </w:pPr>
            <w:r w:rsidRPr="001A0A35">
              <w:t>100,728</w:t>
            </w:r>
          </w:p>
        </w:tc>
        <w:tc>
          <w:tcPr>
            <w:tcW w:w="1229" w:type="dxa"/>
            <w:tcBorders>
              <w:left w:val="single" w:sz="4" w:space="0" w:color="A6A6A6"/>
            </w:tcBorders>
            <w:shd w:val="clear" w:color="auto" w:fill="F2F2F2"/>
            <w:noWrap/>
          </w:tcPr>
          <w:p w:rsidR="008103F1" w:rsidRPr="001A0A35" w:rsidRDefault="008103F1" w:rsidP="001A0A35">
            <w:pPr>
              <w:pStyle w:val="TableText"/>
              <w:tabs>
                <w:tab w:val="decimal" w:pos="851"/>
              </w:tabs>
            </w:pPr>
            <w:r w:rsidRPr="001A0A35">
              <w:t>139,296</w:t>
            </w:r>
          </w:p>
        </w:tc>
        <w:tc>
          <w:tcPr>
            <w:tcW w:w="1228" w:type="dxa"/>
            <w:shd w:val="clear" w:color="auto" w:fill="F2F2F2"/>
            <w:noWrap/>
          </w:tcPr>
          <w:p w:rsidR="008103F1" w:rsidRPr="001A0A35" w:rsidRDefault="008103F1" w:rsidP="001A0A35">
            <w:pPr>
              <w:pStyle w:val="TableText"/>
              <w:tabs>
                <w:tab w:val="decimal" w:pos="851"/>
              </w:tabs>
            </w:pPr>
            <w:r w:rsidRPr="001A0A35">
              <w:t>148,344</w:t>
            </w:r>
          </w:p>
        </w:tc>
        <w:tc>
          <w:tcPr>
            <w:tcW w:w="1229" w:type="dxa"/>
            <w:shd w:val="clear" w:color="auto" w:fill="F2F2F2"/>
            <w:noWrap/>
          </w:tcPr>
          <w:p w:rsidR="008103F1" w:rsidRPr="001A0A35" w:rsidRDefault="008103F1" w:rsidP="001A0A35">
            <w:pPr>
              <w:pStyle w:val="TableText"/>
              <w:tabs>
                <w:tab w:val="decimal" w:pos="851"/>
              </w:tabs>
            </w:pPr>
            <w:r w:rsidRPr="001A0A35">
              <w:t>287,640</w:t>
            </w:r>
          </w:p>
        </w:tc>
      </w:tr>
      <w:tr w:rsidR="008103F1" w:rsidRPr="001A0A35" w:rsidTr="0009045A">
        <w:trPr>
          <w:cantSplit/>
        </w:trPr>
        <w:tc>
          <w:tcPr>
            <w:tcW w:w="1985" w:type="dxa"/>
            <w:tcBorders>
              <w:right w:val="single" w:sz="4" w:space="0" w:color="A6A6A6"/>
            </w:tcBorders>
            <w:noWrap/>
          </w:tcPr>
          <w:p w:rsidR="008103F1" w:rsidRPr="001A0A35" w:rsidRDefault="008103F1" w:rsidP="001A0A35">
            <w:pPr>
              <w:pStyle w:val="TableText"/>
            </w:pPr>
            <w:r w:rsidRPr="001A0A35">
              <w:t>10</w:t>
            </w:r>
            <w:r w:rsidR="00C956AD" w:rsidRPr="001A0A35">
              <w:t xml:space="preserve"> </w:t>
            </w:r>
            <w:r w:rsidRPr="001A0A35">
              <w:t>(most deprived)</w:t>
            </w:r>
          </w:p>
        </w:tc>
        <w:tc>
          <w:tcPr>
            <w:tcW w:w="1228" w:type="dxa"/>
            <w:tcBorders>
              <w:left w:val="single" w:sz="4" w:space="0" w:color="A6A6A6"/>
            </w:tcBorders>
            <w:noWrap/>
          </w:tcPr>
          <w:p w:rsidR="008103F1" w:rsidRPr="001A0A35" w:rsidRDefault="008103F1" w:rsidP="001A0A35">
            <w:pPr>
              <w:pStyle w:val="TableText"/>
              <w:tabs>
                <w:tab w:val="decimal" w:pos="851"/>
              </w:tabs>
            </w:pPr>
            <w:r w:rsidRPr="001A0A35">
              <w:t>65,712</w:t>
            </w:r>
          </w:p>
        </w:tc>
        <w:tc>
          <w:tcPr>
            <w:tcW w:w="1229" w:type="dxa"/>
            <w:noWrap/>
          </w:tcPr>
          <w:p w:rsidR="008103F1" w:rsidRPr="001A0A35" w:rsidRDefault="008103F1" w:rsidP="001A0A35">
            <w:pPr>
              <w:pStyle w:val="TableText"/>
              <w:tabs>
                <w:tab w:val="decimal" w:pos="851"/>
              </w:tabs>
            </w:pPr>
            <w:r w:rsidRPr="001A0A35">
              <w:t>75,177</w:t>
            </w:r>
          </w:p>
        </w:tc>
        <w:tc>
          <w:tcPr>
            <w:tcW w:w="1228" w:type="dxa"/>
            <w:tcBorders>
              <w:right w:val="single" w:sz="4" w:space="0" w:color="A6A6A6"/>
            </w:tcBorders>
            <w:noWrap/>
          </w:tcPr>
          <w:p w:rsidR="008103F1" w:rsidRPr="001A0A35" w:rsidRDefault="008103F1" w:rsidP="001A0A35">
            <w:pPr>
              <w:pStyle w:val="TableText"/>
              <w:tabs>
                <w:tab w:val="decimal" w:pos="851"/>
              </w:tabs>
            </w:pPr>
            <w:r w:rsidRPr="001A0A35">
              <w:t>140,886</w:t>
            </w:r>
          </w:p>
        </w:tc>
        <w:tc>
          <w:tcPr>
            <w:tcW w:w="1229" w:type="dxa"/>
            <w:tcBorders>
              <w:left w:val="single" w:sz="4" w:space="0" w:color="A6A6A6"/>
            </w:tcBorders>
            <w:noWrap/>
          </w:tcPr>
          <w:p w:rsidR="008103F1" w:rsidRPr="001A0A35" w:rsidRDefault="008103F1" w:rsidP="001A0A35">
            <w:pPr>
              <w:pStyle w:val="TableText"/>
              <w:tabs>
                <w:tab w:val="decimal" w:pos="851"/>
              </w:tabs>
            </w:pPr>
            <w:r w:rsidRPr="001A0A35">
              <w:t>114,054</w:t>
            </w:r>
          </w:p>
        </w:tc>
        <w:tc>
          <w:tcPr>
            <w:tcW w:w="1228" w:type="dxa"/>
            <w:noWrap/>
          </w:tcPr>
          <w:p w:rsidR="008103F1" w:rsidRPr="001A0A35" w:rsidRDefault="008103F1" w:rsidP="001A0A35">
            <w:pPr>
              <w:pStyle w:val="TableText"/>
              <w:tabs>
                <w:tab w:val="decimal" w:pos="851"/>
              </w:tabs>
            </w:pPr>
            <w:r w:rsidRPr="001A0A35">
              <w:t>118,725</w:t>
            </w:r>
          </w:p>
        </w:tc>
        <w:tc>
          <w:tcPr>
            <w:tcW w:w="1229" w:type="dxa"/>
            <w:noWrap/>
          </w:tcPr>
          <w:p w:rsidR="008103F1" w:rsidRPr="001A0A35" w:rsidRDefault="008103F1" w:rsidP="001A0A35">
            <w:pPr>
              <w:pStyle w:val="TableText"/>
              <w:tabs>
                <w:tab w:val="decimal" w:pos="851"/>
              </w:tabs>
            </w:pPr>
            <w:r w:rsidRPr="001A0A35">
              <w:t>232,779</w:t>
            </w:r>
          </w:p>
        </w:tc>
      </w:tr>
      <w:tr w:rsidR="001A0A35" w:rsidRPr="001A0A35" w:rsidTr="0009045A">
        <w:trPr>
          <w:cantSplit/>
        </w:trPr>
        <w:tc>
          <w:tcPr>
            <w:tcW w:w="1985" w:type="dxa"/>
            <w:tcBorders>
              <w:bottom w:val="single" w:sz="4" w:space="0" w:color="auto"/>
              <w:right w:val="single" w:sz="4" w:space="0" w:color="A6A6A6"/>
            </w:tcBorders>
            <w:shd w:val="clear" w:color="auto" w:fill="F2F2F2"/>
            <w:noWrap/>
          </w:tcPr>
          <w:p w:rsidR="008103F1" w:rsidRPr="001A0A35" w:rsidRDefault="008103F1" w:rsidP="001A0A35">
            <w:pPr>
              <w:pStyle w:val="TableText"/>
            </w:pPr>
            <w:r w:rsidRPr="001A0A35">
              <w:t>Unknown</w:t>
            </w:r>
          </w:p>
        </w:tc>
        <w:tc>
          <w:tcPr>
            <w:tcW w:w="1228" w:type="dxa"/>
            <w:tcBorders>
              <w:left w:val="single" w:sz="4" w:space="0" w:color="A6A6A6"/>
              <w:bottom w:val="single" w:sz="4" w:space="0" w:color="auto"/>
            </w:tcBorders>
            <w:shd w:val="clear" w:color="auto" w:fill="F2F2F2"/>
            <w:noWrap/>
          </w:tcPr>
          <w:p w:rsidR="008103F1" w:rsidRPr="001A0A35" w:rsidRDefault="008103F1" w:rsidP="001A0A35">
            <w:pPr>
              <w:pStyle w:val="TableText"/>
              <w:tabs>
                <w:tab w:val="decimal" w:pos="851"/>
              </w:tabs>
            </w:pPr>
            <w:r w:rsidRPr="001A0A35">
              <w:t>159</w:t>
            </w:r>
          </w:p>
        </w:tc>
        <w:tc>
          <w:tcPr>
            <w:tcW w:w="1229" w:type="dxa"/>
            <w:tcBorders>
              <w:bottom w:val="single" w:sz="4" w:space="0" w:color="auto"/>
            </w:tcBorders>
            <w:shd w:val="clear" w:color="auto" w:fill="F2F2F2"/>
            <w:noWrap/>
          </w:tcPr>
          <w:p w:rsidR="008103F1" w:rsidRPr="001A0A35" w:rsidRDefault="008103F1" w:rsidP="001A0A35">
            <w:pPr>
              <w:pStyle w:val="TableText"/>
              <w:tabs>
                <w:tab w:val="decimal" w:pos="851"/>
              </w:tabs>
            </w:pPr>
            <w:r w:rsidRPr="001A0A35">
              <w:t>222</w:t>
            </w:r>
          </w:p>
        </w:tc>
        <w:tc>
          <w:tcPr>
            <w:tcW w:w="1228" w:type="dxa"/>
            <w:tcBorders>
              <w:bottom w:val="single" w:sz="4" w:space="0" w:color="auto"/>
              <w:right w:val="single" w:sz="4" w:space="0" w:color="A6A6A6"/>
            </w:tcBorders>
            <w:shd w:val="clear" w:color="auto" w:fill="F2F2F2"/>
            <w:noWrap/>
          </w:tcPr>
          <w:p w:rsidR="008103F1" w:rsidRPr="001A0A35" w:rsidRDefault="008103F1" w:rsidP="001A0A35">
            <w:pPr>
              <w:pStyle w:val="TableText"/>
              <w:tabs>
                <w:tab w:val="decimal" w:pos="851"/>
              </w:tabs>
            </w:pPr>
            <w:r w:rsidRPr="001A0A35">
              <w:t>381</w:t>
            </w:r>
          </w:p>
        </w:tc>
        <w:tc>
          <w:tcPr>
            <w:tcW w:w="1229" w:type="dxa"/>
            <w:tcBorders>
              <w:left w:val="single" w:sz="4" w:space="0" w:color="A6A6A6"/>
              <w:bottom w:val="single" w:sz="4" w:space="0" w:color="auto"/>
            </w:tcBorders>
            <w:shd w:val="clear" w:color="auto" w:fill="F2F2F2"/>
            <w:noWrap/>
          </w:tcPr>
          <w:p w:rsidR="008103F1" w:rsidRPr="001A0A35" w:rsidRDefault="008103F1" w:rsidP="00063527">
            <w:pPr>
              <w:pStyle w:val="TableText"/>
              <w:tabs>
                <w:tab w:val="decimal" w:pos="851"/>
              </w:tabs>
            </w:pPr>
            <w:r w:rsidRPr="001A0A35">
              <w:t>4512</w:t>
            </w:r>
          </w:p>
        </w:tc>
        <w:tc>
          <w:tcPr>
            <w:tcW w:w="1228" w:type="dxa"/>
            <w:tcBorders>
              <w:bottom w:val="single" w:sz="4" w:space="0" w:color="auto"/>
            </w:tcBorders>
            <w:shd w:val="clear" w:color="auto" w:fill="F2F2F2"/>
            <w:noWrap/>
          </w:tcPr>
          <w:p w:rsidR="008103F1" w:rsidRPr="001A0A35" w:rsidRDefault="008103F1" w:rsidP="00063527">
            <w:pPr>
              <w:pStyle w:val="TableText"/>
              <w:tabs>
                <w:tab w:val="decimal" w:pos="851"/>
              </w:tabs>
            </w:pPr>
            <w:r w:rsidRPr="001A0A35">
              <w:t>8553</w:t>
            </w:r>
          </w:p>
        </w:tc>
        <w:tc>
          <w:tcPr>
            <w:tcW w:w="1229" w:type="dxa"/>
            <w:tcBorders>
              <w:bottom w:val="single" w:sz="4" w:space="0" w:color="auto"/>
            </w:tcBorders>
            <w:shd w:val="clear" w:color="auto" w:fill="F2F2F2"/>
            <w:noWrap/>
          </w:tcPr>
          <w:p w:rsidR="008103F1" w:rsidRPr="001A0A35" w:rsidRDefault="008103F1" w:rsidP="001A0A35">
            <w:pPr>
              <w:pStyle w:val="TableText"/>
              <w:tabs>
                <w:tab w:val="decimal" w:pos="851"/>
              </w:tabs>
            </w:pPr>
            <w:r w:rsidRPr="001A0A35">
              <w:t>13,068</w:t>
            </w:r>
          </w:p>
        </w:tc>
      </w:tr>
    </w:tbl>
    <w:p w:rsidR="008103F1" w:rsidRDefault="008103F1" w:rsidP="001A0A35">
      <w:pPr>
        <w:pStyle w:val="Note"/>
        <w:ind w:left="0" w:right="0" w:firstLine="0"/>
      </w:pPr>
      <w:r>
        <w:t>Notes:</w:t>
      </w:r>
    </w:p>
    <w:p w:rsidR="008103F1" w:rsidRDefault="008103F1" w:rsidP="001A0A35">
      <w:pPr>
        <w:pStyle w:val="Note"/>
        <w:ind w:left="0" w:right="0" w:firstLine="0"/>
      </w:pPr>
      <w:r w:rsidRPr="00E04D0F">
        <w:t>Due to rounding, individual figures in this table do not add to give the stated totals.</w:t>
      </w:r>
    </w:p>
    <w:p w:rsidR="008103F1" w:rsidRPr="00E04D0F" w:rsidRDefault="008103F1" w:rsidP="00AA03C7">
      <w:pPr>
        <w:pStyle w:val="Note"/>
        <w:spacing w:before="0"/>
        <w:ind w:left="0" w:right="0" w:firstLine="0"/>
      </w:pPr>
      <w:r w:rsidRPr="00743422">
        <w:t xml:space="preserve">Prioritised ethnicity has been used </w:t>
      </w:r>
      <w:r w:rsidRPr="00743422">
        <w:sym w:font="Symbol" w:char="F02D"/>
      </w:r>
      <w:r w:rsidRPr="00743422">
        <w:t xml:space="preserve"> see </w:t>
      </w:r>
      <w:r w:rsidR="00E34E89">
        <w:t>‘</w:t>
      </w:r>
      <w:r w:rsidRPr="00743422">
        <w:t>Ngā tapuae me ngā raraunga: Methods and data sources</w:t>
      </w:r>
      <w:r w:rsidR="00E34E89">
        <w:t>’</w:t>
      </w:r>
      <w:r w:rsidRPr="00743422">
        <w:t xml:space="preserve"> for further</w:t>
      </w:r>
      <w:r w:rsidR="001A0A35">
        <w:t xml:space="preserve"> </w:t>
      </w:r>
      <w:r w:rsidRPr="00743422">
        <w:t>information.</w:t>
      </w:r>
    </w:p>
    <w:p w:rsidR="008103F1" w:rsidRDefault="00E34E89" w:rsidP="00AA03C7">
      <w:pPr>
        <w:pStyle w:val="Note"/>
        <w:spacing w:before="0"/>
        <w:ind w:left="0" w:right="0" w:firstLine="0"/>
      </w:pPr>
      <w:r>
        <w:t>‘</w:t>
      </w:r>
      <w:r w:rsidR="008103F1">
        <w:t>Unknown</w:t>
      </w:r>
      <w:r>
        <w:t>’</w:t>
      </w:r>
      <w:r w:rsidR="008103F1">
        <w:t xml:space="preserve"> refers to the population for whom an NZDep</w:t>
      </w:r>
      <w:r w:rsidR="008103F1" w:rsidRPr="00E04D0F">
        <w:t>20</w:t>
      </w:r>
      <w:r w:rsidR="008103F1">
        <w:t>13</w:t>
      </w:r>
      <w:r w:rsidR="008103F1" w:rsidRPr="00E04D0F">
        <w:t xml:space="preserve"> score was not ascertained.</w:t>
      </w:r>
    </w:p>
    <w:p w:rsidR="008103F1" w:rsidRDefault="008103F1" w:rsidP="001A0A35">
      <w:pPr>
        <w:pStyle w:val="Source"/>
        <w:ind w:right="0"/>
      </w:pPr>
      <w:r>
        <w:t>Source: Atkinson et al 2014</w:t>
      </w:r>
    </w:p>
    <w:p w:rsidR="008103F1" w:rsidRDefault="008103F1" w:rsidP="001A0A35"/>
    <w:p w:rsidR="008103F1" w:rsidRDefault="008103F1" w:rsidP="00975DD4">
      <w:r>
        <w:lastRenderedPageBreak/>
        <w:t>Figure 4 shows that higher proportions of Māori live in areas with higher NZDep2013 scores; that is, in more deprived areas. In 2013, 23.5 percent of Māori lived in decile 10 areas (compared with 6.8 percent of non-Māori), while only 3.8 percent lived in decile 1 areas (compared with 11.6</w:t>
      </w:r>
      <w:r w:rsidR="001A0A35">
        <w:t> </w:t>
      </w:r>
      <w:r>
        <w:t>percent of non-Māori).</w:t>
      </w:r>
    </w:p>
    <w:p w:rsidR="008103F1" w:rsidRDefault="008103F1" w:rsidP="00975DD4"/>
    <w:p w:rsidR="008103F1" w:rsidRPr="00047633" w:rsidRDefault="008103F1" w:rsidP="001A0A35">
      <w:pPr>
        <w:pStyle w:val="Figure"/>
      </w:pPr>
      <w:bookmarkStart w:id="112" w:name="_Toc258933337"/>
      <w:bookmarkStart w:id="113" w:name="_Toc258933900"/>
      <w:bookmarkStart w:id="114" w:name="_Toc416441019"/>
      <w:bookmarkStart w:id="115" w:name="_Toc416441749"/>
      <w:bookmarkStart w:id="116" w:name="_Toc416441872"/>
      <w:bookmarkStart w:id="117" w:name="_Toc417027416"/>
      <w:bookmarkStart w:id="118" w:name="_Toc417027657"/>
      <w:bookmarkStart w:id="119" w:name="_Toc418933546"/>
      <w:bookmarkStart w:id="120" w:name="_Toc418948632"/>
      <w:bookmarkStart w:id="121" w:name="_Toc418949144"/>
      <w:bookmarkStart w:id="122" w:name="_Toc419279137"/>
      <w:bookmarkStart w:id="123" w:name="_Toc420332731"/>
      <w:bookmarkStart w:id="124" w:name="_Toc420674555"/>
      <w:bookmarkStart w:id="125" w:name="_Toc421713827"/>
      <w:bookmarkStart w:id="126" w:name="_Toc422133380"/>
      <w:bookmarkStart w:id="127" w:name="_Toc422146744"/>
      <w:bookmarkStart w:id="128" w:name="_Toc422299181"/>
      <w:bookmarkStart w:id="129" w:name="_Toc423618752"/>
      <w:bookmarkStart w:id="130" w:name="_Toc424127929"/>
      <w:bookmarkStart w:id="131" w:name="_Toc425153893"/>
      <w:bookmarkStart w:id="132" w:name="_Toc425254254"/>
      <w:bookmarkStart w:id="133" w:name="_Toc426451480"/>
      <w:bookmarkStart w:id="134" w:name="_Toc427306828"/>
      <w:r w:rsidRPr="00047633">
        <w:t>Figure 4: Neighbourhood deprivation distribution (NZDep 20</w:t>
      </w:r>
      <w:r>
        <w:t>13</w:t>
      </w:r>
      <w:r w:rsidRPr="00047633">
        <w:t>), Māori and non-Māori, 20</w:t>
      </w:r>
      <w:bookmarkEnd w:id="112"/>
      <w:bookmarkEnd w:id="113"/>
      <w:r>
        <w:t>13</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E34E89" w:rsidRDefault="00EB21DA" w:rsidP="009220EF">
      <w:pPr>
        <w:rPr>
          <w:noProof/>
          <w:lang w:eastAsia="en-NZ"/>
        </w:rPr>
      </w:pPr>
      <w:r>
        <w:rPr>
          <w:noProof/>
          <w:lang w:eastAsia="en-NZ"/>
        </w:rPr>
        <w:drawing>
          <wp:inline distT="0" distB="0" distL="0" distR="0" wp14:anchorId="36D2D21F" wp14:editId="50D3C0A2">
            <wp:extent cx="4692567" cy="2975956"/>
            <wp:effectExtent l="0" t="0" r="0" b="0"/>
            <wp:docPr id="7" name="Picture 7" title="Figure 4: Neighbourhood deprivation distribution (NZDep 2013), Māori and non-Māori,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784"/>
                    <a:stretch/>
                  </pic:blipFill>
                  <pic:spPr bwMode="auto">
                    <a:xfrm>
                      <a:off x="0" y="0"/>
                      <a:ext cx="4698341" cy="2979618"/>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Pr="004814F9" w:rsidRDefault="008103F1" w:rsidP="00647CF2">
      <w:pPr>
        <w:pStyle w:val="Note"/>
        <w:ind w:left="0" w:right="0" w:firstLine="0"/>
      </w:pPr>
      <w:r>
        <w:t xml:space="preserve">Note: </w:t>
      </w:r>
      <w:r w:rsidRPr="00743422">
        <w:t>Crude rates and prioritised ethnicity have been used</w:t>
      </w:r>
      <w:r w:rsidRPr="004814F9">
        <w:t xml:space="preserve"> </w:t>
      </w:r>
      <w:r w:rsidRPr="004814F9">
        <w:sym w:font="Symbol" w:char="F02D"/>
      </w:r>
      <w:r w:rsidRPr="004814F9">
        <w:t xml:space="preserve"> see </w:t>
      </w:r>
      <w:r w:rsidR="00E34E89">
        <w:t>‘</w:t>
      </w:r>
      <w:r w:rsidRPr="004814F9">
        <w:rPr>
          <w:rFonts w:cs="Arial"/>
        </w:rPr>
        <w:t xml:space="preserve">Ngā </w:t>
      </w:r>
      <w:r>
        <w:rPr>
          <w:rFonts w:cs="Arial"/>
        </w:rPr>
        <w:t>t</w:t>
      </w:r>
      <w:r w:rsidRPr="004814F9">
        <w:rPr>
          <w:rFonts w:cs="Arial"/>
        </w:rPr>
        <w:t xml:space="preserve">apuae me ngā </w:t>
      </w:r>
      <w:r>
        <w:rPr>
          <w:rFonts w:cs="Arial"/>
        </w:rPr>
        <w:t>r</w:t>
      </w:r>
      <w:r w:rsidRPr="004814F9">
        <w:rPr>
          <w:rFonts w:cs="Arial"/>
        </w:rPr>
        <w:t xml:space="preserve">araunga: </w:t>
      </w:r>
      <w:r w:rsidRPr="004814F9">
        <w:t xml:space="preserve">Methods and </w:t>
      </w:r>
      <w:r>
        <w:t>d</w:t>
      </w:r>
      <w:r w:rsidRPr="004814F9">
        <w:t xml:space="preserve">ata </w:t>
      </w:r>
      <w:r>
        <w:t>s</w:t>
      </w:r>
      <w:r w:rsidRPr="004814F9">
        <w:t>ources</w:t>
      </w:r>
      <w:r w:rsidR="00E34E89">
        <w:t>’</w:t>
      </w:r>
      <w:r w:rsidRPr="004814F9">
        <w:t xml:space="preserve"> for further information.</w:t>
      </w:r>
    </w:p>
    <w:p w:rsidR="008103F1" w:rsidRDefault="008103F1" w:rsidP="00647CF2">
      <w:pPr>
        <w:pStyle w:val="Source"/>
        <w:ind w:right="0"/>
      </w:pPr>
      <w:r>
        <w:t>Source: Atkinson et al 2014</w:t>
      </w:r>
    </w:p>
    <w:p w:rsidR="001A0A35" w:rsidRPr="001A0A35" w:rsidRDefault="001A0A35" w:rsidP="001A0A35"/>
    <w:p w:rsidR="00A6374A" w:rsidRDefault="00A6374A" w:rsidP="00A6374A">
      <w:bookmarkStart w:id="135" w:name="_Toc426451437"/>
      <w:r>
        <w:br w:type="page"/>
      </w:r>
    </w:p>
    <w:p w:rsidR="008103F1" w:rsidRDefault="008103F1" w:rsidP="00A6374A">
      <w:pPr>
        <w:pStyle w:val="Heading2"/>
        <w:spacing w:before="0"/>
      </w:pPr>
      <w:bookmarkStart w:id="136" w:name="_Toc429494631"/>
      <w:r>
        <w:lastRenderedPageBreak/>
        <w:t>Socioeconomic indicators</w:t>
      </w:r>
      <w:bookmarkEnd w:id="135"/>
      <w:bookmarkEnd w:id="136"/>
    </w:p>
    <w:p w:rsidR="008103F1" w:rsidRDefault="008103F1" w:rsidP="001A0A35">
      <w:r>
        <w:t>Table 5 shows that, in 2013, non-Māori were more advantaged than Māori across all socioeconomic indicators presented. Māori adults had lower rates of school completion and much higher rates of unemployment. More Māori adults had personal income less than $10,000, and more Māori adults received income support. Māori were more likely to live in households without any telecommunications (including internet access) and without motor vehicle access. More Māori lived in rented accommodation and lived in crowded households.</w:t>
      </w:r>
    </w:p>
    <w:p w:rsidR="008103F1" w:rsidRDefault="008103F1" w:rsidP="001A0A35">
      <w:pPr>
        <w:rPr>
          <w:highlight w:val="yellow"/>
        </w:rPr>
      </w:pPr>
    </w:p>
    <w:p w:rsidR="008103F1" w:rsidRPr="001A0A35" w:rsidRDefault="008103F1" w:rsidP="001A0A35">
      <w:pPr>
        <w:pStyle w:val="Table"/>
        <w:rPr>
          <w:highlight w:val="yellow"/>
        </w:rPr>
      </w:pPr>
      <w:bookmarkStart w:id="137" w:name="_Ref110225351"/>
      <w:bookmarkStart w:id="138" w:name="_Toc258933338"/>
      <w:bookmarkStart w:id="139" w:name="_Toc426451481"/>
      <w:bookmarkStart w:id="140" w:name="_Toc427306776"/>
      <w:r>
        <w:t xml:space="preserve">Table </w:t>
      </w:r>
      <w:bookmarkEnd w:id="137"/>
      <w:r>
        <w:t>5: Socioeconomic indicators</w:t>
      </w:r>
      <w:r w:rsidRPr="001A0A35">
        <w:t>, by gender, Māori and non-Māori, 2013</w:t>
      </w:r>
      <w:bookmarkEnd w:id="138"/>
      <w:bookmarkEnd w:id="139"/>
      <w:bookmarkEnd w:id="140"/>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53"/>
        <w:gridCol w:w="850"/>
        <w:gridCol w:w="851"/>
        <w:gridCol w:w="850"/>
        <w:gridCol w:w="851"/>
        <w:gridCol w:w="850"/>
        <w:gridCol w:w="851"/>
      </w:tblGrid>
      <w:tr w:rsidR="008103F1" w:rsidTr="0009045A">
        <w:trPr>
          <w:cantSplit/>
        </w:trPr>
        <w:tc>
          <w:tcPr>
            <w:tcW w:w="4253" w:type="dxa"/>
            <w:vMerge w:val="restart"/>
            <w:tcBorders>
              <w:left w:val="nil"/>
              <w:bottom w:val="nil"/>
              <w:right w:val="single" w:sz="4" w:space="0" w:color="A6A6A6"/>
            </w:tcBorders>
            <w:shd w:val="clear" w:color="auto" w:fill="auto"/>
          </w:tcPr>
          <w:p w:rsidR="008103F1" w:rsidRPr="001A0A35" w:rsidRDefault="008103F1" w:rsidP="00A6374A">
            <w:pPr>
              <w:pStyle w:val="TableText"/>
              <w:rPr>
                <w:b/>
              </w:rPr>
            </w:pPr>
            <w:r w:rsidRPr="001A0A35">
              <w:rPr>
                <w:b/>
              </w:rPr>
              <w:t>Indicator</w:t>
            </w:r>
          </w:p>
        </w:tc>
        <w:tc>
          <w:tcPr>
            <w:tcW w:w="2551" w:type="dxa"/>
            <w:gridSpan w:val="3"/>
            <w:tcBorders>
              <w:left w:val="single" w:sz="4" w:space="0" w:color="A6A6A6"/>
              <w:bottom w:val="nil"/>
              <w:right w:val="single" w:sz="4" w:space="0" w:color="A6A6A6"/>
            </w:tcBorders>
            <w:shd w:val="clear" w:color="auto" w:fill="auto"/>
          </w:tcPr>
          <w:p w:rsidR="008103F1" w:rsidRPr="001A0A35" w:rsidRDefault="008103F1" w:rsidP="00A6374A">
            <w:pPr>
              <w:pStyle w:val="TableText"/>
              <w:jc w:val="center"/>
              <w:rPr>
                <w:b/>
              </w:rPr>
            </w:pPr>
            <w:r w:rsidRPr="001A0A35">
              <w:rPr>
                <w:b/>
              </w:rPr>
              <w:t>Māori</w:t>
            </w:r>
          </w:p>
        </w:tc>
        <w:tc>
          <w:tcPr>
            <w:tcW w:w="2552" w:type="dxa"/>
            <w:gridSpan w:val="3"/>
            <w:tcBorders>
              <w:left w:val="single" w:sz="4" w:space="0" w:color="A6A6A6"/>
              <w:bottom w:val="nil"/>
              <w:right w:val="nil"/>
            </w:tcBorders>
            <w:shd w:val="clear" w:color="auto" w:fill="auto"/>
          </w:tcPr>
          <w:p w:rsidR="008103F1" w:rsidRPr="001A0A35" w:rsidRDefault="001A0A35" w:rsidP="00A6374A">
            <w:pPr>
              <w:pStyle w:val="TableText"/>
              <w:jc w:val="center"/>
              <w:rPr>
                <w:b/>
              </w:rPr>
            </w:pPr>
            <w:r>
              <w:rPr>
                <w:b/>
              </w:rPr>
              <w:t>N</w:t>
            </w:r>
            <w:r w:rsidR="008103F1" w:rsidRPr="001A0A35">
              <w:rPr>
                <w:b/>
              </w:rPr>
              <w:t>on-Māori</w:t>
            </w:r>
          </w:p>
        </w:tc>
      </w:tr>
      <w:tr w:rsidR="001A0A35" w:rsidTr="0009045A">
        <w:trPr>
          <w:cantSplit/>
        </w:trPr>
        <w:tc>
          <w:tcPr>
            <w:tcW w:w="4253" w:type="dxa"/>
            <w:vMerge/>
            <w:tcBorders>
              <w:top w:val="nil"/>
              <w:left w:val="nil"/>
              <w:bottom w:val="single" w:sz="4" w:space="0" w:color="auto"/>
              <w:right w:val="single" w:sz="4" w:space="0" w:color="A6A6A6"/>
            </w:tcBorders>
            <w:shd w:val="clear" w:color="auto" w:fill="auto"/>
          </w:tcPr>
          <w:p w:rsidR="008103F1" w:rsidRDefault="008103F1" w:rsidP="00A6374A">
            <w:pPr>
              <w:pStyle w:val="TableText"/>
            </w:pPr>
          </w:p>
        </w:tc>
        <w:tc>
          <w:tcPr>
            <w:tcW w:w="850" w:type="dxa"/>
            <w:tcBorders>
              <w:top w:val="nil"/>
              <w:left w:val="single" w:sz="4" w:space="0" w:color="A6A6A6"/>
              <w:bottom w:val="single" w:sz="4" w:space="0" w:color="auto"/>
              <w:right w:val="nil"/>
            </w:tcBorders>
            <w:shd w:val="clear" w:color="auto" w:fill="auto"/>
          </w:tcPr>
          <w:p w:rsidR="008103F1" w:rsidRPr="001A0A35" w:rsidRDefault="008103F1" w:rsidP="00A6374A">
            <w:pPr>
              <w:pStyle w:val="TableText"/>
              <w:spacing w:before="0"/>
              <w:jc w:val="center"/>
              <w:rPr>
                <w:b/>
              </w:rPr>
            </w:pPr>
            <w:r w:rsidRPr="001A0A35">
              <w:rPr>
                <w:b/>
              </w:rPr>
              <w:t>Males</w:t>
            </w:r>
          </w:p>
        </w:tc>
        <w:tc>
          <w:tcPr>
            <w:tcW w:w="851" w:type="dxa"/>
            <w:tcBorders>
              <w:top w:val="nil"/>
              <w:left w:val="nil"/>
              <w:bottom w:val="single" w:sz="4" w:space="0" w:color="auto"/>
              <w:right w:val="nil"/>
            </w:tcBorders>
            <w:shd w:val="clear" w:color="auto" w:fill="auto"/>
          </w:tcPr>
          <w:p w:rsidR="008103F1" w:rsidRPr="001A0A35" w:rsidRDefault="008103F1" w:rsidP="00A6374A">
            <w:pPr>
              <w:pStyle w:val="TableText"/>
              <w:spacing w:before="0"/>
              <w:jc w:val="center"/>
              <w:rPr>
                <w:b/>
              </w:rPr>
            </w:pPr>
            <w:r w:rsidRPr="001A0A35">
              <w:rPr>
                <w:b/>
              </w:rPr>
              <w:t>Females</w:t>
            </w:r>
          </w:p>
        </w:tc>
        <w:tc>
          <w:tcPr>
            <w:tcW w:w="850" w:type="dxa"/>
            <w:tcBorders>
              <w:top w:val="nil"/>
              <w:left w:val="nil"/>
              <w:bottom w:val="single" w:sz="4" w:space="0" w:color="auto"/>
              <w:right w:val="single" w:sz="4" w:space="0" w:color="A6A6A6"/>
            </w:tcBorders>
            <w:shd w:val="clear" w:color="auto" w:fill="auto"/>
          </w:tcPr>
          <w:p w:rsidR="008103F1" w:rsidRPr="001A0A35" w:rsidRDefault="008103F1" w:rsidP="00A6374A">
            <w:pPr>
              <w:pStyle w:val="TableText"/>
              <w:spacing w:before="0"/>
              <w:jc w:val="center"/>
              <w:rPr>
                <w:b/>
              </w:rPr>
            </w:pPr>
            <w:r w:rsidRPr="001A0A35">
              <w:rPr>
                <w:b/>
              </w:rPr>
              <w:t>Total</w:t>
            </w:r>
          </w:p>
        </w:tc>
        <w:tc>
          <w:tcPr>
            <w:tcW w:w="851" w:type="dxa"/>
            <w:tcBorders>
              <w:top w:val="nil"/>
              <w:left w:val="single" w:sz="4" w:space="0" w:color="A6A6A6"/>
              <w:bottom w:val="single" w:sz="4" w:space="0" w:color="auto"/>
              <w:right w:val="nil"/>
            </w:tcBorders>
            <w:shd w:val="clear" w:color="auto" w:fill="auto"/>
          </w:tcPr>
          <w:p w:rsidR="008103F1" w:rsidRPr="001A0A35" w:rsidRDefault="008103F1" w:rsidP="00A6374A">
            <w:pPr>
              <w:pStyle w:val="TableText"/>
              <w:spacing w:before="0"/>
              <w:jc w:val="center"/>
              <w:rPr>
                <w:b/>
              </w:rPr>
            </w:pPr>
            <w:r w:rsidRPr="001A0A35">
              <w:rPr>
                <w:b/>
              </w:rPr>
              <w:t>Males</w:t>
            </w:r>
          </w:p>
        </w:tc>
        <w:tc>
          <w:tcPr>
            <w:tcW w:w="850" w:type="dxa"/>
            <w:tcBorders>
              <w:top w:val="nil"/>
              <w:left w:val="nil"/>
              <w:bottom w:val="single" w:sz="4" w:space="0" w:color="auto"/>
              <w:right w:val="nil"/>
            </w:tcBorders>
            <w:shd w:val="clear" w:color="auto" w:fill="auto"/>
          </w:tcPr>
          <w:p w:rsidR="008103F1" w:rsidRPr="001A0A35" w:rsidRDefault="008103F1" w:rsidP="00A6374A">
            <w:pPr>
              <w:pStyle w:val="TableText"/>
              <w:spacing w:before="0"/>
              <w:jc w:val="center"/>
              <w:rPr>
                <w:b/>
              </w:rPr>
            </w:pPr>
            <w:r w:rsidRPr="001A0A35">
              <w:rPr>
                <w:b/>
              </w:rPr>
              <w:t>Females</w:t>
            </w:r>
          </w:p>
        </w:tc>
        <w:tc>
          <w:tcPr>
            <w:tcW w:w="851" w:type="dxa"/>
            <w:tcBorders>
              <w:top w:val="nil"/>
              <w:left w:val="nil"/>
              <w:bottom w:val="single" w:sz="4" w:space="0" w:color="auto"/>
              <w:right w:val="nil"/>
            </w:tcBorders>
            <w:shd w:val="clear" w:color="auto" w:fill="auto"/>
          </w:tcPr>
          <w:p w:rsidR="008103F1" w:rsidRPr="001A0A35" w:rsidRDefault="008103F1" w:rsidP="00A6374A">
            <w:pPr>
              <w:pStyle w:val="TableText"/>
              <w:spacing w:before="0"/>
              <w:jc w:val="center"/>
              <w:rPr>
                <w:b/>
              </w:rPr>
            </w:pPr>
            <w:r w:rsidRPr="001A0A35">
              <w:rPr>
                <w:b/>
              </w:rPr>
              <w:t>Total</w:t>
            </w:r>
          </w:p>
        </w:tc>
      </w:tr>
      <w:tr w:rsidR="0021133B" w:rsidTr="0009045A">
        <w:trPr>
          <w:cantSplit/>
        </w:trPr>
        <w:tc>
          <w:tcPr>
            <w:tcW w:w="4253" w:type="dxa"/>
            <w:tcBorders>
              <w:top w:val="single" w:sz="4" w:space="0" w:color="auto"/>
              <w:left w:val="nil"/>
              <w:bottom w:val="nil"/>
              <w:right w:val="single" w:sz="4" w:space="0" w:color="A6A6A6"/>
            </w:tcBorders>
            <w:shd w:val="clear" w:color="auto" w:fill="F2F2F2"/>
          </w:tcPr>
          <w:p w:rsidR="008103F1" w:rsidRDefault="008103F1" w:rsidP="00A6374A">
            <w:pPr>
              <w:pStyle w:val="TableText"/>
            </w:pPr>
            <w:r>
              <w:t>School completion (Level 2 Certificate or higher), 15+ years, percent, 2013</w:t>
            </w:r>
          </w:p>
        </w:tc>
        <w:tc>
          <w:tcPr>
            <w:tcW w:w="850" w:type="dxa"/>
            <w:tcBorders>
              <w:top w:val="single" w:sz="4" w:space="0" w:color="auto"/>
              <w:left w:val="single" w:sz="4" w:space="0" w:color="A6A6A6"/>
              <w:bottom w:val="nil"/>
              <w:right w:val="nil"/>
            </w:tcBorders>
            <w:shd w:val="clear" w:color="auto" w:fill="F2F2F2"/>
          </w:tcPr>
          <w:p w:rsidR="008103F1" w:rsidRDefault="008103F1" w:rsidP="00A6374A">
            <w:pPr>
              <w:pStyle w:val="TableText"/>
              <w:tabs>
                <w:tab w:val="decimal" w:pos="390"/>
              </w:tabs>
            </w:pPr>
            <w:r>
              <w:t>42.1</w:t>
            </w:r>
          </w:p>
        </w:tc>
        <w:tc>
          <w:tcPr>
            <w:tcW w:w="851" w:type="dxa"/>
            <w:tcBorders>
              <w:top w:val="single" w:sz="4" w:space="0" w:color="auto"/>
              <w:left w:val="nil"/>
              <w:bottom w:val="nil"/>
              <w:right w:val="nil"/>
            </w:tcBorders>
            <w:shd w:val="clear" w:color="auto" w:fill="F2F2F2"/>
          </w:tcPr>
          <w:p w:rsidR="008103F1" w:rsidRDefault="008103F1" w:rsidP="00A6374A">
            <w:pPr>
              <w:pStyle w:val="TableText"/>
              <w:tabs>
                <w:tab w:val="decimal" w:pos="390"/>
              </w:tabs>
            </w:pPr>
            <w:r>
              <w:t>47.8</w:t>
            </w:r>
          </w:p>
        </w:tc>
        <w:tc>
          <w:tcPr>
            <w:tcW w:w="850" w:type="dxa"/>
            <w:tcBorders>
              <w:top w:val="single" w:sz="4" w:space="0" w:color="auto"/>
              <w:left w:val="nil"/>
              <w:bottom w:val="nil"/>
              <w:right w:val="single" w:sz="4" w:space="0" w:color="A6A6A6"/>
            </w:tcBorders>
            <w:shd w:val="clear" w:color="auto" w:fill="F2F2F2"/>
          </w:tcPr>
          <w:p w:rsidR="008103F1" w:rsidRDefault="008103F1" w:rsidP="00A6374A">
            <w:pPr>
              <w:pStyle w:val="TableText"/>
              <w:tabs>
                <w:tab w:val="decimal" w:pos="390"/>
              </w:tabs>
            </w:pPr>
            <w:r>
              <w:t>45.1</w:t>
            </w:r>
          </w:p>
        </w:tc>
        <w:tc>
          <w:tcPr>
            <w:tcW w:w="851" w:type="dxa"/>
            <w:tcBorders>
              <w:top w:val="single" w:sz="4" w:space="0" w:color="auto"/>
              <w:left w:val="single" w:sz="4" w:space="0" w:color="A6A6A6"/>
              <w:bottom w:val="nil"/>
              <w:right w:val="nil"/>
            </w:tcBorders>
            <w:shd w:val="clear" w:color="auto" w:fill="F2F2F2"/>
          </w:tcPr>
          <w:p w:rsidR="008103F1" w:rsidRDefault="008103F1" w:rsidP="00A6374A">
            <w:pPr>
              <w:pStyle w:val="TableText"/>
              <w:tabs>
                <w:tab w:val="decimal" w:pos="390"/>
              </w:tabs>
            </w:pPr>
            <w:r>
              <w:t>65.2</w:t>
            </w:r>
          </w:p>
        </w:tc>
        <w:tc>
          <w:tcPr>
            <w:tcW w:w="850" w:type="dxa"/>
            <w:tcBorders>
              <w:top w:val="single" w:sz="4" w:space="0" w:color="auto"/>
              <w:left w:val="nil"/>
              <w:bottom w:val="nil"/>
              <w:right w:val="nil"/>
            </w:tcBorders>
            <w:shd w:val="clear" w:color="auto" w:fill="F2F2F2"/>
          </w:tcPr>
          <w:p w:rsidR="008103F1" w:rsidRDefault="008103F1" w:rsidP="00A6374A">
            <w:pPr>
              <w:pStyle w:val="TableText"/>
              <w:tabs>
                <w:tab w:val="decimal" w:pos="390"/>
              </w:tabs>
            </w:pPr>
            <w:r>
              <w:t>63.4</w:t>
            </w:r>
          </w:p>
        </w:tc>
        <w:tc>
          <w:tcPr>
            <w:tcW w:w="851" w:type="dxa"/>
            <w:tcBorders>
              <w:top w:val="single" w:sz="4" w:space="0" w:color="auto"/>
              <w:left w:val="nil"/>
              <w:bottom w:val="nil"/>
              <w:right w:val="nil"/>
            </w:tcBorders>
            <w:shd w:val="clear" w:color="auto" w:fill="F2F2F2"/>
          </w:tcPr>
          <w:p w:rsidR="008103F1" w:rsidRDefault="008103F1" w:rsidP="00A6374A">
            <w:pPr>
              <w:pStyle w:val="TableText"/>
              <w:tabs>
                <w:tab w:val="decimal" w:pos="390"/>
              </w:tabs>
            </w:pPr>
            <w:r>
              <w:t>64.3</w:t>
            </w:r>
          </w:p>
        </w:tc>
      </w:tr>
      <w:tr w:rsidR="001A0A35" w:rsidTr="0009045A">
        <w:trPr>
          <w:cantSplit/>
        </w:trPr>
        <w:tc>
          <w:tcPr>
            <w:tcW w:w="4253" w:type="dxa"/>
            <w:tcBorders>
              <w:top w:val="nil"/>
              <w:left w:val="nil"/>
              <w:bottom w:val="nil"/>
              <w:right w:val="single" w:sz="4" w:space="0" w:color="A6A6A6"/>
            </w:tcBorders>
            <w:shd w:val="clear" w:color="auto" w:fill="auto"/>
          </w:tcPr>
          <w:p w:rsidR="008103F1" w:rsidRDefault="008103F1" w:rsidP="00A6374A">
            <w:pPr>
              <w:pStyle w:val="TableText"/>
            </w:pPr>
            <w:r>
              <w:t>Unemployed, 15+ years, percent, 2013</w:t>
            </w:r>
          </w:p>
        </w:tc>
        <w:tc>
          <w:tcPr>
            <w:tcW w:w="850" w:type="dxa"/>
            <w:tcBorders>
              <w:top w:val="nil"/>
              <w:left w:val="single" w:sz="4" w:space="0" w:color="A6A6A6"/>
              <w:bottom w:val="nil"/>
              <w:right w:val="nil"/>
            </w:tcBorders>
            <w:shd w:val="clear" w:color="auto" w:fill="auto"/>
          </w:tcPr>
          <w:p w:rsidR="008103F1" w:rsidRDefault="008103F1" w:rsidP="00A6374A">
            <w:pPr>
              <w:pStyle w:val="TableText"/>
              <w:tabs>
                <w:tab w:val="decimal" w:pos="390"/>
              </w:tabs>
            </w:pPr>
            <w:r>
              <w:t>9.8</w:t>
            </w:r>
          </w:p>
        </w:tc>
        <w:tc>
          <w:tcPr>
            <w:tcW w:w="851" w:type="dxa"/>
            <w:tcBorders>
              <w:top w:val="nil"/>
              <w:left w:val="nil"/>
              <w:bottom w:val="nil"/>
              <w:right w:val="nil"/>
            </w:tcBorders>
            <w:shd w:val="clear" w:color="auto" w:fill="auto"/>
          </w:tcPr>
          <w:p w:rsidR="008103F1" w:rsidRDefault="008103F1" w:rsidP="00A6374A">
            <w:pPr>
              <w:pStyle w:val="TableText"/>
              <w:tabs>
                <w:tab w:val="decimal" w:pos="390"/>
              </w:tabs>
            </w:pPr>
            <w:r>
              <w:t>10.9</w:t>
            </w:r>
          </w:p>
        </w:tc>
        <w:tc>
          <w:tcPr>
            <w:tcW w:w="850" w:type="dxa"/>
            <w:tcBorders>
              <w:top w:val="nil"/>
              <w:left w:val="nil"/>
              <w:bottom w:val="nil"/>
              <w:right w:val="single" w:sz="4" w:space="0" w:color="A6A6A6"/>
            </w:tcBorders>
            <w:shd w:val="clear" w:color="auto" w:fill="auto"/>
          </w:tcPr>
          <w:p w:rsidR="008103F1" w:rsidRDefault="008103F1" w:rsidP="00A6374A">
            <w:pPr>
              <w:pStyle w:val="TableText"/>
              <w:tabs>
                <w:tab w:val="decimal" w:pos="390"/>
              </w:tabs>
            </w:pPr>
            <w:r>
              <w:t>10.4</w:t>
            </w:r>
          </w:p>
        </w:tc>
        <w:tc>
          <w:tcPr>
            <w:tcW w:w="851" w:type="dxa"/>
            <w:tcBorders>
              <w:top w:val="nil"/>
              <w:left w:val="single" w:sz="4" w:space="0" w:color="A6A6A6"/>
              <w:bottom w:val="nil"/>
              <w:right w:val="nil"/>
            </w:tcBorders>
            <w:shd w:val="clear" w:color="auto" w:fill="auto"/>
          </w:tcPr>
          <w:p w:rsidR="008103F1" w:rsidRDefault="008103F1" w:rsidP="00A6374A">
            <w:pPr>
              <w:pStyle w:val="TableText"/>
              <w:tabs>
                <w:tab w:val="decimal" w:pos="390"/>
              </w:tabs>
            </w:pPr>
            <w:r>
              <w:t>3.9</w:t>
            </w:r>
          </w:p>
        </w:tc>
        <w:tc>
          <w:tcPr>
            <w:tcW w:w="850" w:type="dxa"/>
            <w:tcBorders>
              <w:top w:val="nil"/>
              <w:left w:val="nil"/>
              <w:bottom w:val="nil"/>
              <w:right w:val="nil"/>
            </w:tcBorders>
            <w:shd w:val="clear" w:color="auto" w:fill="auto"/>
          </w:tcPr>
          <w:p w:rsidR="008103F1" w:rsidRDefault="008103F1" w:rsidP="00A6374A">
            <w:pPr>
              <w:pStyle w:val="TableText"/>
              <w:tabs>
                <w:tab w:val="decimal" w:pos="390"/>
              </w:tabs>
            </w:pPr>
            <w:r>
              <w:t>4.1</w:t>
            </w:r>
          </w:p>
        </w:tc>
        <w:tc>
          <w:tcPr>
            <w:tcW w:w="851" w:type="dxa"/>
            <w:tcBorders>
              <w:top w:val="nil"/>
              <w:left w:val="nil"/>
              <w:bottom w:val="nil"/>
              <w:right w:val="nil"/>
            </w:tcBorders>
            <w:shd w:val="clear" w:color="auto" w:fill="auto"/>
          </w:tcPr>
          <w:p w:rsidR="008103F1" w:rsidRDefault="008103F1" w:rsidP="00A6374A">
            <w:pPr>
              <w:pStyle w:val="TableText"/>
              <w:tabs>
                <w:tab w:val="decimal" w:pos="390"/>
              </w:tabs>
            </w:pPr>
            <w:r>
              <w:t>4.0</w:t>
            </w:r>
          </w:p>
        </w:tc>
      </w:tr>
      <w:tr w:rsidR="0021133B" w:rsidTr="0009045A">
        <w:trPr>
          <w:cantSplit/>
        </w:trPr>
        <w:tc>
          <w:tcPr>
            <w:tcW w:w="4253" w:type="dxa"/>
            <w:tcBorders>
              <w:top w:val="nil"/>
              <w:left w:val="nil"/>
              <w:bottom w:val="nil"/>
              <w:right w:val="single" w:sz="4" w:space="0" w:color="A6A6A6"/>
            </w:tcBorders>
            <w:shd w:val="clear" w:color="auto" w:fill="F2F2F2"/>
          </w:tcPr>
          <w:p w:rsidR="008103F1" w:rsidRDefault="008103F1" w:rsidP="00A6374A">
            <w:pPr>
              <w:pStyle w:val="TableText"/>
            </w:pPr>
            <w:r>
              <w:t>Total personal income less than $10,000, 15+</w:t>
            </w:r>
            <w:r w:rsidR="001A0A35">
              <w:t> </w:t>
            </w:r>
            <w:r>
              <w:t>years, percent, 2013</w:t>
            </w:r>
          </w:p>
        </w:tc>
        <w:tc>
          <w:tcPr>
            <w:tcW w:w="850" w:type="dxa"/>
            <w:tcBorders>
              <w:top w:val="nil"/>
              <w:left w:val="single" w:sz="4" w:space="0" w:color="A6A6A6"/>
              <w:bottom w:val="nil"/>
              <w:right w:val="nil"/>
            </w:tcBorders>
            <w:shd w:val="clear" w:color="auto" w:fill="F2F2F2"/>
          </w:tcPr>
          <w:p w:rsidR="008103F1" w:rsidRDefault="008103F1" w:rsidP="00A6374A">
            <w:pPr>
              <w:pStyle w:val="TableText"/>
              <w:tabs>
                <w:tab w:val="decimal" w:pos="390"/>
              </w:tabs>
            </w:pPr>
            <w:r>
              <w:t>23.0</w:t>
            </w:r>
          </w:p>
        </w:tc>
        <w:tc>
          <w:tcPr>
            <w:tcW w:w="851" w:type="dxa"/>
            <w:tcBorders>
              <w:top w:val="nil"/>
              <w:left w:val="nil"/>
              <w:bottom w:val="nil"/>
              <w:right w:val="nil"/>
            </w:tcBorders>
            <w:shd w:val="clear" w:color="auto" w:fill="F2F2F2"/>
          </w:tcPr>
          <w:p w:rsidR="008103F1" w:rsidRDefault="008103F1" w:rsidP="00A6374A">
            <w:pPr>
              <w:pStyle w:val="TableText"/>
              <w:tabs>
                <w:tab w:val="decimal" w:pos="390"/>
              </w:tabs>
            </w:pPr>
            <w:r>
              <w:t>25.0</w:t>
            </w:r>
          </w:p>
        </w:tc>
        <w:tc>
          <w:tcPr>
            <w:tcW w:w="850" w:type="dxa"/>
            <w:tcBorders>
              <w:top w:val="nil"/>
              <w:left w:val="nil"/>
              <w:bottom w:val="nil"/>
              <w:right w:val="single" w:sz="4" w:space="0" w:color="A6A6A6"/>
            </w:tcBorders>
            <w:shd w:val="clear" w:color="auto" w:fill="F2F2F2"/>
          </w:tcPr>
          <w:p w:rsidR="008103F1" w:rsidRDefault="008103F1" w:rsidP="00A6374A">
            <w:pPr>
              <w:pStyle w:val="TableText"/>
              <w:tabs>
                <w:tab w:val="decimal" w:pos="390"/>
              </w:tabs>
            </w:pPr>
            <w:r>
              <w:t>24.1</w:t>
            </w:r>
          </w:p>
        </w:tc>
        <w:tc>
          <w:tcPr>
            <w:tcW w:w="851" w:type="dxa"/>
            <w:tcBorders>
              <w:top w:val="nil"/>
              <w:left w:val="single" w:sz="4" w:space="0" w:color="A6A6A6"/>
              <w:bottom w:val="nil"/>
              <w:right w:val="nil"/>
            </w:tcBorders>
            <w:shd w:val="clear" w:color="auto" w:fill="F2F2F2"/>
          </w:tcPr>
          <w:p w:rsidR="008103F1" w:rsidRDefault="008103F1" w:rsidP="00A6374A">
            <w:pPr>
              <w:pStyle w:val="TableText"/>
              <w:tabs>
                <w:tab w:val="decimal" w:pos="390"/>
              </w:tabs>
            </w:pPr>
            <w:r>
              <w:t>14.8</w:t>
            </w:r>
          </w:p>
        </w:tc>
        <w:tc>
          <w:tcPr>
            <w:tcW w:w="850" w:type="dxa"/>
            <w:tcBorders>
              <w:top w:val="nil"/>
              <w:left w:val="nil"/>
              <w:bottom w:val="nil"/>
              <w:right w:val="nil"/>
            </w:tcBorders>
            <w:shd w:val="clear" w:color="auto" w:fill="F2F2F2"/>
          </w:tcPr>
          <w:p w:rsidR="008103F1" w:rsidRDefault="008103F1" w:rsidP="00A6374A">
            <w:pPr>
              <w:pStyle w:val="TableText"/>
              <w:tabs>
                <w:tab w:val="decimal" w:pos="390"/>
              </w:tabs>
            </w:pPr>
            <w:r>
              <w:t>21.7</w:t>
            </w:r>
          </w:p>
        </w:tc>
        <w:tc>
          <w:tcPr>
            <w:tcW w:w="851" w:type="dxa"/>
            <w:tcBorders>
              <w:top w:val="nil"/>
              <w:left w:val="nil"/>
              <w:bottom w:val="nil"/>
              <w:right w:val="nil"/>
            </w:tcBorders>
            <w:shd w:val="clear" w:color="auto" w:fill="F2F2F2"/>
          </w:tcPr>
          <w:p w:rsidR="008103F1" w:rsidRDefault="008103F1" w:rsidP="00A6374A">
            <w:pPr>
              <w:pStyle w:val="TableText"/>
              <w:tabs>
                <w:tab w:val="decimal" w:pos="390"/>
              </w:tabs>
            </w:pPr>
            <w:r>
              <w:t>18.4</w:t>
            </w:r>
          </w:p>
        </w:tc>
      </w:tr>
      <w:tr w:rsidR="001A0A35" w:rsidTr="0009045A">
        <w:trPr>
          <w:cantSplit/>
        </w:trPr>
        <w:tc>
          <w:tcPr>
            <w:tcW w:w="4253" w:type="dxa"/>
            <w:tcBorders>
              <w:top w:val="nil"/>
              <w:left w:val="nil"/>
              <w:bottom w:val="nil"/>
              <w:right w:val="single" w:sz="4" w:space="0" w:color="A6A6A6"/>
            </w:tcBorders>
            <w:shd w:val="clear" w:color="auto" w:fill="auto"/>
          </w:tcPr>
          <w:p w:rsidR="008103F1" w:rsidRDefault="008103F1" w:rsidP="00A6374A">
            <w:pPr>
              <w:pStyle w:val="TableText"/>
            </w:pPr>
            <w:r>
              <w:t>Receiving income support, 15+ years, percent, 2013</w:t>
            </w:r>
          </w:p>
        </w:tc>
        <w:tc>
          <w:tcPr>
            <w:tcW w:w="850" w:type="dxa"/>
            <w:tcBorders>
              <w:top w:val="nil"/>
              <w:left w:val="single" w:sz="4" w:space="0" w:color="A6A6A6"/>
              <w:bottom w:val="nil"/>
              <w:right w:val="nil"/>
            </w:tcBorders>
            <w:shd w:val="clear" w:color="auto" w:fill="auto"/>
          </w:tcPr>
          <w:p w:rsidR="008103F1" w:rsidRDefault="008103F1" w:rsidP="00A6374A">
            <w:pPr>
              <w:pStyle w:val="TableText"/>
              <w:tabs>
                <w:tab w:val="decimal" w:pos="390"/>
              </w:tabs>
            </w:pPr>
            <w:r>
              <w:t>23.1</w:t>
            </w:r>
          </w:p>
        </w:tc>
        <w:tc>
          <w:tcPr>
            <w:tcW w:w="851" w:type="dxa"/>
            <w:tcBorders>
              <w:top w:val="nil"/>
              <w:left w:val="nil"/>
              <w:bottom w:val="nil"/>
              <w:right w:val="nil"/>
            </w:tcBorders>
            <w:shd w:val="clear" w:color="auto" w:fill="auto"/>
          </w:tcPr>
          <w:p w:rsidR="008103F1" w:rsidRDefault="008103F1" w:rsidP="00A6374A">
            <w:pPr>
              <w:pStyle w:val="TableText"/>
              <w:tabs>
                <w:tab w:val="decimal" w:pos="390"/>
              </w:tabs>
            </w:pPr>
            <w:r>
              <w:t>36.7</w:t>
            </w:r>
          </w:p>
        </w:tc>
        <w:tc>
          <w:tcPr>
            <w:tcW w:w="850" w:type="dxa"/>
            <w:tcBorders>
              <w:top w:val="nil"/>
              <w:left w:val="nil"/>
              <w:bottom w:val="nil"/>
              <w:right w:val="single" w:sz="4" w:space="0" w:color="A6A6A6"/>
            </w:tcBorders>
            <w:shd w:val="clear" w:color="auto" w:fill="auto"/>
          </w:tcPr>
          <w:p w:rsidR="008103F1" w:rsidRDefault="008103F1" w:rsidP="00A6374A">
            <w:pPr>
              <w:pStyle w:val="TableText"/>
              <w:tabs>
                <w:tab w:val="decimal" w:pos="390"/>
              </w:tabs>
            </w:pPr>
            <w:r>
              <w:t>30.4</w:t>
            </w:r>
          </w:p>
        </w:tc>
        <w:tc>
          <w:tcPr>
            <w:tcW w:w="851" w:type="dxa"/>
            <w:tcBorders>
              <w:top w:val="nil"/>
              <w:left w:val="single" w:sz="4" w:space="0" w:color="A6A6A6"/>
              <w:bottom w:val="nil"/>
              <w:right w:val="nil"/>
            </w:tcBorders>
            <w:shd w:val="clear" w:color="auto" w:fill="auto"/>
          </w:tcPr>
          <w:p w:rsidR="008103F1" w:rsidRDefault="008103F1" w:rsidP="00A6374A">
            <w:pPr>
              <w:pStyle w:val="TableText"/>
              <w:tabs>
                <w:tab w:val="decimal" w:pos="390"/>
              </w:tabs>
            </w:pPr>
            <w:r>
              <w:t>10.9</w:t>
            </w:r>
          </w:p>
        </w:tc>
        <w:tc>
          <w:tcPr>
            <w:tcW w:w="850" w:type="dxa"/>
            <w:tcBorders>
              <w:top w:val="nil"/>
              <w:left w:val="nil"/>
              <w:bottom w:val="nil"/>
              <w:right w:val="nil"/>
            </w:tcBorders>
            <w:shd w:val="clear" w:color="auto" w:fill="auto"/>
          </w:tcPr>
          <w:p w:rsidR="008103F1" w:rsidRDefault="008103F1" w:rsidP="00A6374A">
            <w:pPr>
              <w:pStyle w:val="TableText"/>
              <w:tabs>
                <w:tab w:val="decimal" w:pos="390"/>
              </w:tabs>
            </w:pPr>
            <w:r>
              <w:t>16.4</w:t>
            </w:r>
          </w:p>
        </w:tc>
        <w:tc>
          <w:tcPr>
            <w:tcW w:w="851" w:type="dxa"/>
            <w:tcBorders>
              <w:top w:val="nil"/>
              <w:left w:val="nil"/>
              <w:bottom w:val="nil"/>
              <w:right w:val="nil"/>
            </w:tcBorders>
            <w:shd w:val="clear" w:color="auto" w:fill="auto"/>
          </w:tcPr>
          <w:p w:rsidR="008103F1" w:rsidRDefault="008103F1" w:rsidP="00A6374A">
            <w:pPr>
              <w:pStyle w:val="TableText"/>
              <w:tabs>
                <w:tab w:val="decimal" w:pos="390"/>
              </w:tabs>
            </w:pPr>
            <w:r>
              <w:t>13.8</w:t>
            </w:r>
          </w:p>
        </w:tc>
      </w:tr>
      <w:tr w:rsidR="0021133B" w:rsidTr="0009045A">
        <w:trPr>
          <w:cantSplit/>
        </w:trPr>
        <w:tc>
          <w:tcPr>
            <w:tcW w:w="4253" w:type="dxa"/>
            <w:tcBorders>
              <w:top w:val="nil"/>
              <w:left w:val="nil"/>
              <w:bottom w:val="nil"/>
              <w:right w:val="single" w:sz="4" w:space="0" w:color="A6A6A6"/>
            </w:tcBorders>
            <w:shd w:val="clear" w:color="auto" w:fill="F2F2F2"/>
          </w:tcPr>
          <w:p w:rsidR="008103F1" w:rsidRDefault="008103F1" w:rsidP="00A6374A">
            <w:pPr>
              <w:pStyle w:val="TableText"/>
            </w:pPr>
            <w:r>
              <w:t xml:space="preserve">Living in household without any </w:t>
            </w:r>
            <w:r w:rsidRPr="00FC2C56">
              <w:t>telecommunications</w:t>
            </w:r>
            <w:r>
              <w:t>,</w:t>
            </w:r>
            <w:r>
              <w:rPr>
                <w:vertAlign w:val="superscript"/>
              </w:rPr>
              <w:t xml:space="preserve"> </w:t>
            </w:r>
            <w:r>
              <w:t>all age groups, percent, 2013</w:t>
            </w:r>
          </w:p>
        </w:tc>
        <w:tc>
          <w:tcPr>
            <w:tcW w:w="850" w:type="dxa"/>
            <w:tcBorders>
              <w:top w:val="nil"/>
              <w:left w:val="single" w:sz="4" w:space="0" w:color="A6A6A6"/>
              <w:bottom w:val="nil"/>
              <w:right w:val="nil"/>
            </w:tcBorders>
            <w:shd w:val="clear" w:color="auto" w:fill="F2F2F2"/>
          </w:tcPr>
          <w:p w:rsidR="008103F1" w:rsidRDefault="008103F1" w:rsidP="00A6374A">
            <w:pPr>
              <w:pStyle w:val="TableText"/>
              <w:tabs>
                <w:tab w:val="decimal" w:pos="390"/>
              </w:tabs>
            </w:pPr>
            <w:r>
              <w:t>3.1</w:t>
            </w:r>
          </w:p>
        </w:tc>
        <w:tc>
          <w:tcPr>
            <w:tcW w:w="851" w:type="dxa"/>
            <w:tcBorders>
              <w:top w:val="nil"/>
              <w:left w:val="nil"/>
              <w:bottom w:val="nil"/>
              <w:right w:val="nil"/>
            </w:tcBorders>
            <w:shd w:val="clear" w:color="auto" w:fill="F2F2F2"/>
          </w:tcPr>
          <w:p w:rsidR="008103F1" w:rsidRDefault="008103F1" w:rsidP="00A6374A">
            <w:pPr>
              <w:pStyle w:val="TableText"/>
              <w:tabs>
                <w:tab w:val="decimal" w:pos="390"/>
              </w:tabs>
            </w:pPr>
            <w:r>
              <w:t>2.9</w:t>
            </w:r>
          </w:p>
        </w:tc>
        <w:tc>
          <w:tcPr>
            <w:tcW w:w="850" w:type="dxa"/>
            <w:tcBorders>
              <w:top w:val="nil"/>
              <w:left w:val="nil"/>
              <w:bottom w:val="nil"/>
              <w:right w:val="single" w:sz="4" w:space="0" w:color="A6A6A6"/>
            </w:tcBorders>
            <w:shd w:val="clear" w:color="auto" w:fill="F2F2F2"/>
          </w:tcPr>
          <w:p w:rsidR="008103F1" w:rsidRDefault="008103F1" w:rsidP="00A6374A">
            <w:pPr>
              <w:pStyle w:val="TableText"/>
              <w:tabs>
                <w:tab w:val="decimal" w:pos="390"/>
              </w:tabs>
            </w:pPr>
            <w:r>
              <w:t>3.0</w:t>
            </w:r>
          </w:p>
        </w:tc>
        <w:tc>
          <w:tcPr>
            <w:tcW w:w="851" w:type="dxa"/>
            <w:tcBorders>
              <w:top w:val="nil"/>
              <w:left w:val="single" w:sz="4" w:space="0" w:color="A6A6A6"/>
              <w:bottom w:val="nil"/>
              <w:right w:val="nil"/>
            </w:tcBorders>
            <w:shd w:val="clear" w:color="auto" w:fill="F2F2F2"/>
          </w:tcPr>
          <w:p w:rsidR="008103F1" w:rsidRDefault="008103F1" w:rsidP="00A6374A">
            <w:pPr>
              <w:pStyle w:val="TableText"/>
              <w:tabs>
                <w:tab w:val="decimal" w:pos="390"/>
              </w:tabs>
            </w:pPr>
            <w:r>
              <w:t>1.0</w:t>
            </w:r>
          </w:p>
        </w:tc>
        <w:tc>
          <w:tcPr>
            <w:tcW w:w="850" w:type="dxa"/>
            <w:tcBorders>
              <w:top w:val="nil"/>
              <w:left w:val="nil"/>
              <w:bottom w:val="nil"/>
              <w:right w:val="nil"/>
            </w:tcBorders>
            <w:shd w:val="clear" w:color="auto" w:fill="F2F2F2"/>
          </w:tcPr>
          <w:p w:rsidR="008103F1" w:rsidRDefault="008103F1" w:rsidP="00A6374A">
            <w:pPr>
              <w:pStyle w:val="TableText"/>
              <w:tabs>
                <w:tab w:val="decimal" w:pos="390"/>
              </w:tabs>
            </w:pPr>
            <w:r>
              <w:t>0.8</w:t>
            </w:r>
          </w:p>
        </w:tc>
        <w:tc>
          <w:tcPr>
            <w:tcW w:w="851" w:type="dxa"/>
            <w:tcBorders>
              <w:top w:val="nil"/>
              <w:left w:val="nil"/>
              <w:bottom w:val="nil"/>
              <w:right w:val="nil"/>
            </w:tcBorders>
            <w:shd w:val="clear" w:color="auto" w:fill="F2F2F2"/>
          </w:tcPr>
          <w:p w:rsidR="008103F1" w:rsidRDefault="008103F1" w:rsidP="00A6374A">
            <w:pPr>
              <w:pStyle w:val="TableText"/>
              <w:tabs>
                <w:tab w:val="decimal" w:pos="390"/>
              </w:tabs>
            </w:pPr>
            <w:r>
              <w:t>0.9</w:t>
            </w:r>
          </w:p>
        </w:tc>
      </w:tr>
      <w:tr w:rsidR="001A0A35" w:rsidTr="0009045A">
        <w:trPr>
          <w:cantSplit/>
        </w:trPr>
        <w:tc>
          <w:tcPr>
            <w:tcW w:w="4253" w:type="dxa"/>
            <w:tcBorders>
              <w:top w:val="nil"/>
              <w:left w:val="nil"/>
              <w:bottom w:val="nil"/>
              <w:right w:val="single" w:sz="4" w:space="0" w:color="A6A6A6"/>
            </w:tcBorders>
            <w:shd w:val="clear" w:color="auto" w:fill="auto"/>
          </w:tcPr>
          <w:p w:rsidR="008103F1" w:rsidRDefault="008103F1" w:rsidP="00A6374A">
            <w:pPr>
              <w:pStyle w:val="TableText"/>
            </w:pPr>
            <w:r>
              <w:t>Living in household with internet access,</w:t>
            </w:r>
            <w:r>
              <w:rPr>
                <w:vertAlign w:val="superscript"/>
              </w:rPr>
              <w:t xml:space="preserve"> </w:t>
            </w:r>
            <w:r>
              <w:t>all age groups, percent, 2013</w:t>
            </w:r>
          </w:p>
        </w:tc>
        <w:tc>
          <w:tcPr>
            <w:tcW w:w="850" w:type="dxa"/>
            <w:tcBorders>
              <w:top w:val="nil"/>
              <w:left w:val="single" w:sz="4" w:space="0" w:color="A6A6A6"/>
              <w:bottom w:val="nil"/>
              <w:right w:val="nil"/>
            </w:tcBorders>
            <w:shd w:val="clear" w:color="auto" w:fill="auto"/>
          </w:tcPr>
          <w:p w:rsidR="008103F1" w:rsidRDefault="008103F1" w:rsidP="00A6374A">
            <w:pPr>
              <w:pStyle w:val="TableText"/>
              <w:tabs>
                <w:tab w:val="decimal" w:pos="390"/>
              </w:tabs>
            </w:pPr>
            <w:r>
              <w:t>69.4</w:t>
            </w:r>
          </w:p>
        </w:tc>
        <w:tc>
          <w:tcPr>
            <w:tcW w:w="851" w:type="dxa"/>
            <w:tcBorders>
              <w:top w:val="nil"/>
              <w:left w:val="nil"/>
              <w:bottom w:val="nil"/>
              <w:right w:val="nil"/>
            </w:tcBorders>
            <w:shd w:val="clear" w:color="auto" w:fill="auto"/>
          </w:tcPr>
          <w:p w:rsidR="008103F1" w:rsidRDefault="008103F1" w:rsidP="00A6374A">
            <w:pPr>
              <w:pStyle w:val="TableText"/>
              <w:tabs>
                <w:tab w:val="decimal" w:pos="390"/>
              </w:tabs>
            </w:pPr>
            <w:r>
              <w:t>68.6</w:t>
            </w:r>
          </w:p>
        </w:tc>
        <w:tc>
          <w:tcPr>
            <w:tcW w:w="850" w:type="dxa"/>
            <w:tcBorders>
              <w:top w:val="nil"/>
              <w:left w:val="nil"/>
              <w:bottom w:val="nil"/>
              <w:right w:val="single" w:sz="4" w:space="0" w:color="A6A6A6"/>
            </w:tcBorders>
            <w:shd w:val="clear" w:color="auto" w:fill="auto"/>
          </w:tcPr>
          <w:p w:rsidR="008103F1" w:rsidRDefault="008103F1" w:rsidP="00A6374A">
            <w:pPr>
              <w:pStyle w:val="TableText"/>
              <w:tabs>
                <w:tab w:val="decimal" w:pos="390"/>
              </w:tabs>
            </w:pPr>
            <w:r>
              <w:t>69.0</w:t>
            </w:r>
          </w:p>
        </w:tc>
        <w:tc>
          <w:tcPr>
            <w:tcW w:w="851" w:type="dxa"/>
            <w:tcBorders>
              <w:top w:val="nil"/>
              <w:left w:val="single" w:sz="4" w:space="0" w:color="A6A6A6"/>
              <w:bottom w:val="nil"/>
              <w:right w:val="nil"/>
            </w:tcBorders>
            <w:shd w:val="clear" w:color="auto" w:fill="auto"/>
          </w:tcPr>
          <w:p w:rsidR="008103F1" w:rsidRDefault="008103F1" w:rsidP="00A6374A">
            <w:pPr>
              <w:pStyle w:val="TableText"/>
              <w:tabs>
                <w:tab w:val="decimal" w:pos="390"/>
              </w:tabs>
            </w:pPr>
            <w:r>
              <w:t>84.3</w:t>
            </w:r>
          </w:p>
        </w:tc>
        <w:tc>
          <w:tcPr>
            <w:tcW w:w="850" w:type="dxa"/>
            <w:tcBorders>
              <w:top w:val="nil"/>
              <w:left w:val="nil"/>
              <w:bottom w:val="nil"/>
              <w:right w:val="nil"/>
            </w:tcBorders>
            <w:shd w:val="clear" w:color="auto" w:fill="auto"/>
          </w:tcPr>
          <w:p w:rsidR="008103F1" w:rsidRDefault="008103F1" w:rsidP="00A6374A">
            <w:pPr>
              <w:pStyle w:val="TableText"/>
              <w:tabs>
                <w:tab w:val="decimal" w:pos="390"/>
              </w:tabs>
            </w:pPr>
            <w:r>
              <w:t>83.2</w:t>
            </w:r>
          </w:p>
        </w:tc>
        <w:tc>
          <w:tcPr>
            <w:tcW w:w="851" w:type="dxa"/>
            <w:tcBorders>
              <w:top w:val="nil"/>
              <w:left w:val="nil"/>
              <w:bottom w:val="nil"/>
              <w:right w:val="nil"/>
            </w:tcBorders>
            <w:shd w:val="clear" w:color="auto" w:fill="auto"/>
          </w:tcPr>
          <w:p w:rsidR="008103F1" w:rsidRDefault="008103F1" w:rsidP="00A6374A">
            <w:pPr>
              <w:pStyle w:val="TableText"/>
              <w:tabs>
                <w:tab w:val="decimal" w:pos="390"/>
              </w:tabs>
            </w:pPr>
            <w:r>
              <w:t>83.8</w:t>
            </w:r>
          </w:p>
        </w:tc>
      </w:tr>
      <w:tr w:rsidR="0021133B" w:rsidTr="0009045A">
        <w:trPr>
          <w:cantSplit/>
        </w:trPr>
        <w:tc>
          <w:tcPr>
            <w:tcW w:w="4253" w:type="dxa"/>
            <w:tcBorders>
              <w:top w:val="nil"/>
              <w:left w:val="nil"/>
              <w:bottom w:val="nil"/>
              <w:right w:val="single" w:sz="4" w:space="0" w:color="A6A6A6"/>
            </w:tcBorders>
            <w:shd w:val="clear" w:color="auto" w:fill="F2F2F2"/>
          </w:tcPr>
          <w:p w:rsidR="008103F1" w:rsidRDefault="008103F1" w:rsidP="00A6374A">
            <w:pPr>
              <w:pStyle w:val="TableText"/>
            </w:pPr>
            <w:r>
              <w:t>Living in household without motor vehicle access, all age groups, percent, 2013</w:t>
            </w:r>
          </w:p>
        </w:tc>
        <w:tc>
          <w:tcPr>
            <w:tcW w:w="850" w:type="dxa"/>
            <w:tcBorders>
              <w:top w:val="nil"/>
              <w:left w:val="single" w:sz="4" w:space="0" w:color="A6A6A6"/>
              <w:bottom w:val="nil"/>
              <w:right w:val="nil"/>
            </w:tcBorders>
            <w:shd w:val="clear" w:color="auto" w:fill="F2F2F2"/>
          </w:tcPr>
          <w:p w:rsidR="008103F1" w:rsidRDefault="008103F1" w:rsidP="00A6374A">
            <w:pPr>
              <w:pStyle w:val="TableText"/>
              <w:tabs>
                <w:tab w:val="decimal" w:pos="390"/>
              </w:tabs>
            </w:pPr>
            <w:r>
              <w:t>8.1</w:t>
            </w:r>
          </w:p>
        </w:tc>
        <w:tc>
          <w:tcPr>
            <w:tcW w:w="851" w:type="dxa"/>
            <w:tcBorders>
              <w:top w:val="nil"/>
              <w:left w:val="nil"/>
              <w:bottom w:val="nil"/>
              <w:right w:val="nil"/>
            </w:tcBorders>
            <w:shd w:val="clear" w:color="auto" w:fill="F2F2F2"/>
          </w:tcPr>
          <w:p w:rsidR="008103F1" w:rsidRDefault="008103F1" w:rsidP="00A6374A">
            <w:pPr>
              <w:pStyle w:val="TableText"/>
              <w:tabs>
                <w:tab w:val="decimal" w:pos="390"/>
              </w:tabs>
            </w:pPr>
            <w:r>
              <w:t>9.3</w:t>
            </w:r>
          </w:p>
        </w:tc>
        <w:tc>
          <w:tcPr>
            <w:tcW w:w="850" w:type="dxa"/>
            <w:tcBorders>
              <w:top w:val="nil"/>
              <w:left w:val="nil"/>
              <w:bottom w:val="nil"/>
              <w:right w:val="single" w:sz="4" w:space="0" w:color="A6A6A6"/>
            </w:tcBorders>
            <w:shd w:val="clear" w:color="auto" w:fill="F2F2F2"/>
          </w:tcPr>
          <w:p w:rsidR="008103F1" w:rsidRDefault="008103F1" w:rsidP="00A6374A">
            <w:pPr>
              <w:pStyle w:val="TableText"/>
              <w:tabs>
                <w:tab w:val="decimal" w:pos="390"/>
              </w:tabs>
            </w:pPr>
            <w:r>
              <w:t>8.7</w:t>
            </w:r>
          </w:p>
        </w:tc>
        <w:tc>
          <w:tcPr>
            <w:tcW w:w="851" w:type="dxa"/>
            <w:tcBorders>
              <w:top w:val="nil"/>
              <w:left w:val="single" w:sz="4" w:space="0" w:color="A6A6A6"/>
              <w:bottom w:val="nil"/>
              <w:right w:val="nil"/>
            </w:tcBorders>
            <w:shd w:val="clear" w:color="auto" w:fill="F2F2F2"/>
          </w:tcPr>
          <w:p w:rsidR="008103F1" w:rsidRDefault="008103F1" w:rsidP="00A6374A">
            <w:pPr>
              <w:pStyle w:val="TableText"/>
              <w:tabs>
                <w:tab w:val="decimal" w:pos="390"/>
              </w:tabs>
            </w:pPr>
            <w:r>
              <w:t>3.7</w:t>
            </w:r>
          </w:p>
        </w:tc>
        <w:tc>
          <w:tcPr>
            <w:tcW w:w="850" w:type="dxa"/>
            <w:tcBorders>
              <w:top w:val="nil"/>
              <w:left w:val="nil"/>
              <w:bottom w:val="nil"/>
              <w:right w:val="nil"/>
            </w:tcBorders>
            <w:shd w:val="clear" w:color="auto" w:fill="F2F2F2"/>
          </w:tcPr>
          <w:p w:rsidR="008103F1" w:rsidRDefault="008103F1" w:rsidP="00A6374A">
            <w:pPr>
              <w:pStyle w:val="TableText"/>
              <w:tabs>
                <w:tab w:val="decimal" w:pos="390"/>
              </w:tabs>
            </w:pPr>
            <w:r>
              <w:t>5.0</w:t>
            </w:r>
          </w:p>
        </w:tc>
        <w:tc>
          <w:tcPr>
            <w:tcW w:w="851" w:type="dxa"/>
            <w:tcBorders>
              <w:top w:val="nil"/>
              <w:left w:val="nil"/>
              <w:bottom w:val="nil"/>
              <w:right w:val="nil"/>
            </w:tcBorders>
            <w:shd w:val="clear" w:color="auto" w:fill="F2F2F2"/>
          </w:tcPr>
          <w:p w:rsidR="008103F1" w:rsidRDefault="008103F1" w:rsidP="00A6374A">
            <w:pPr>
              <w:pStyle w:val="TableText"/>
              <w:tabs>
                <w:tab w:val="decimal" w:pos="390"/>
              </w:tabs>
            </w:pPr>
            <w:r>
              <w:t>4.4</w:t>
            </w:r>
          </w:p>
        </w:tc>
      </w:tr>
      <w:tr w:rsidR="001A0A35" w:rsidTr="0009045A">
        <w:trPr>
          <w:cantSplit/>
        </w:trPr>
        <w:tc>
          <w:tcPr>
            <w:tcW w:w="4253" w:type="dxa"/>
            <w:tcBorders>
              <w:top w:val="nil"/>
              <w:left w:val="nil"/>
              <w:bottom w:val="nil"/>
              <w:right w:val="single" w:sz="4" w:space="0" w:color="A6A6A6"/>
            </w:tcBorders>
            <w:shd w:val="clear" w:color="auto" w:fill="auto"/>
          </w:tcPr>
          <w:p w:rsidR="008103F1" w:rsidRDefault="008103F1" w:rsidP="00A6374A">
            <w:pPr>
              <w:pStyle w:val="TableText"/>
            </w:pPr>
            <w:r>
              <w:t>Living in rented accommodation, all age groups, percent, 2013</w:t>
            </w:r>
          </w:p>
        </w:tc>
        <w:tc>
          <w:tcPr>
            <w:tcW w:w="850" w:type="dxa"/>
            <w:tcBorders>
              <w:top w:val="nil"/>
              <w:left w:val="single" w:sz="4" w:space="0" w:color="A6A6A6"/>
              <w:bottom w:val="nil"/>
              <w:right w:val="nil"/>
            </w:tcBorders>
            <w:shd w:val="clear" w:color="auto" w:fill="auto"/>
          </w:tcPr>
          <w:p w:rsidR="008103F1" w:rsidRDefault="008103F1" w:rsidP="00A6374A">
            <w:pPr>
              <w:pStyle w:val="TableText"/>
              <w:tabs>
                <w:tab w:val="decimal" w:pos="390"/>
              </w:tabs>
            </w:pPr>
            <w:r>
              <w:t>48.3</w:t>
            </w:r>
          </w:p>
        </w:tc>
        <w:tc>
          <w:tcPr>
            <w:tcW w:w="851" w:type="dxa"/>
            <w:tcBorders>
              <w:top w:val="nil"/>
              <w:left w:val="nil"/>
              <w:bottom w:val="nil"/>
              <w:right w:val="nil"/>
            </w:tcBorders>
            <w:shd w:val="clear" w:color="auto" w:fill="auto"/>
          </w:tcPr>
          <w:p w:rsidR="008103F1" w:rsidRDefault="008103F1" w:rsidP="00A6374A">
            <w:pPr>
              <w:pStyle w:val="TableText"/>
              <w:tabs>
                <w:tab w:val="decimal" w:pos="390"/>
              </w:tabs>
            </w:pPr>
            <w:r>
              <w:t>50.5</w:t>
            </w:r>
          </w:p>
        </w:tc>
        <w:tc>
          <w:tcPr>
            <w:tcW w:w="850" w:type="dxa"/>
            <w:tcBorders>
              <w:top w:val="nil"/>
              <w:left w:val="nil"/>
              <w:bottom w:val="nil"/>
              <w:right w:val="single" w:sz="4" w:space="0" w:color="A6A6A6"/>
            </w:tcBorders>
            <w:shd w:val="clear" w:color="auto" w:fill="auto"/>
          </w:tcPr>
          <w:p w:rsidR="008103F1" w:rsidRDefault="008103F1" w:rsidP="00A6374A">
            <w:pPr>
              <w:pStyle w:val="TableText"/>
              <w:tabs>
                <w:tab w:val="decimal" w:pos="390"/>
              </w:tabs>
            </w:pPr>
            <w:r>
              <w:t>49.5</w:t>
            </w:r>
          </w:p>
        </w:tc>
        <w:tc>
          <w:tcPr>
            <w:tcW w:w="851" w:type="dxa"/>
            <w:tcBorders>
              <w:top w:val="nil"/>
              <w:left w:val="single" w:sz="4" w:space="0" w:color="A6A6A6"/>
              <w:bottom w:val="nil"/>
              <w:right w:val="nil"/>
            </w:tcBorders>
            <w:shd w:val="clear" w:color="auto" w:fill="auto"/>
          </w:tcPr>
          <w:p w:rsidR="008103F1" w:rsidRDefault="008103F1" w:rsidP="00A6374A">
            <w:pPr>
              <w:pStyle w:val="TableText"/>
              <w:tabs>
                <w:tab w:val="decimal" w:pos="390"/>
              </w:tabs>
            </w:pPr>
            <w:r>
              <w:t>27.7</w:t>
            </w:r>
          </w:p>
        </w:tc>
        <w:tc>
          <w:tcPr>
            <w:tcW w:w="850" w:type="dxa"/>
            <w:tcBorders>
              <w:top w:val="nil"/>
              <w:left w:val="nil"/>
              <w:bottom w:val="nil"/>
              <w:right w:val="nil"/>
            </w:tcBorders>
            <w:shd w:val="clear" w:color="auto" w:fill="auto"/>
          </w:tcPr>
          <w:p w:rsidR="008103F1" w:rsidRDefault="008103F1" w:rsidP="00A6374A">
            <w:pPr>
              <w:pStyle w:val="TableText"/>
              <w:tabs>
                <w:tab w:val="decimal" w:pos="390"/>
              </w:tabs>
            </w:pPr>
            <w:r>
              <w:t>27.3</w:t>
            </w:r>
          </w:p>
        </w:tc>
        <w:tc>
          <w:tcPr>
            <w:tcW w:w="851" w:type="dxa"/>
            <w:tcBorders>
              <w:top w:val="nil"/>
              <w:left w:val="nil"/>
              <w:bottom w:val="nil"/>
              <w:right w:val="nil"/>
            </w:tcBorders>
            <w:shd w:val="clear" w:color="auto" w:fill="auto"/>
          </w:tcPr>
          <w:p w:rsidR="008103F1" w:rsidRDefault="008103F1" w:rsidP="00A6374A">
            <w:pPr>
              <w:pStyle w:val="TableText"/>
              <w:tabs>
                <w:tab w:val="decimal" w:pos="390"/>
              </w:tabs>
            </w:pPr>
            <w:r>
              <w:t>27.5</w:t>
            </w:r>
          </w:p>
        </w:tc>
      </w:tr>
      <w:tr w:rsidR="0021133B" w:rsidTr="0009045A">
        <w:trPr>
          <w:cantSplit/>
        </w:trPr>
        <w:tc>
          <w:tcPr>
            <w:tcW w:w="4253" w:type="dxa"/>
            <w:tcBorders>
              <w:top w:val="nil"/>
              <w:left w:val="nil"/>
              <w:right w:val="single" w:sz="4" w:space="0" w:color="A6A6A6"/>
            </w:tcBorders>
            <w:shd w:val="clear" w:color="auto" w:fill="F2F2F2"/>
          </w:tcPr>
          <w:p w:rsidR="008103F1" w:rsidRDefault="008103F1" w:rsidP="00A6374A">
            <w:pPr>
              <w:pStyle w:val="TableText"/>
            </w:pPr>
            <w:r>
              <w:t>Household crowding, all age groups, percent, 2013</w:t>
            </w:r>
          </w:p>
        </w:tc>
        <w:tc>
          <w:tcPr>
            <w:tcW w:w="850" w:type="dxa"/>
            <w:tcBorders>
              <w:top w:val="nil"/>
              <w:left w:val="single" w:sz="4" w:space="0" w:color="A6A6A6"/>
              <w:right w:val="nil"/>
            </w:tcBorders>
            <w:shd w:val="clear" w:color="auto" w:fill="F2F2F2"/>
          </w:tcPr>
          <w:p w:rsidR="008103F1" w:rsidRDefault="008103F1" w:rsidP="00A6374A">
            <w:pPr>
              <w:pStyle w:val="TableText"/>
              <w:tabs>
                <w:tab w:val="decimal" w:pos="390"/>
              </w:tabs>
            </w:pPr>
            <w:r>
              <w:t>18.3</w:t>
            </w:r>
          </w:p>
        </w:tc>
        <w:tc>
          <w:tcPr>
            <w:tcW w:w="851" w:type="dxa"/>
            <w:tcBorders>
              <w:top w:val="nil"/>
              <w:left w:val="nil"/>
              <w:right w:val="nil"/>
            </w:tcBorders>
            <w:shd w:val="clear" w:color="auto" w:fill="F2F2F2"/>
          </w:tcPr>
          <w:p w:rsidR="008103F1" w:rsidRDefault="008103F1" w:rsidP="00A6374A">
            <w:pPr>
              <w:pStyle w:val="TableText"/>
              <w:tabs>
                <w:tab w:val="decimal" w:pos="390"/>
              </w:tabs>
            </w:pPr>
            <w:r>
              <w:t>18.8</w:t>
            </w:r>
          </w:p>
        </w:tc>
        <w:tc>
          <w:tcPr>
            <w:tcW w:w="850" w:type="dxa"/>
            <w:tcBorders>
              <w:top w:val="nil"/>
              <w:left w:val="nil"/>
              <w:right w:val="single" w:sz="4" w:space="0" w:color="A6A6A6"/>
            </w:tcBorders>
            <w:shd w:val="clear" w:color="auto" w:fill="F2F2F2"/>
          </w:tcPr>
          <w:p w:rsidR="008103F1" w:rsidRDefault="008103F1" w:rsidP="00A6374A">
            <w:pPr>
              <w:pStyle w:val="TableText"/>
              <w:tabs>
                <w:tab w:val="decimal" w:pos="390"/>
              </w:tabs>
            </w:pPr>
            <w:r>
              <w:t>18.6</w:t>
            </w:r>
          </w:p>
        </w:tc>
        <w:tc>
          <w:tcPr>
            <w:tcW w:w="851" w:type="dxa"/>
            <w:tcBorders>
              <w:top w:val="nil"/>
              <w:left w:val="single" w:sz="4" w:space="0" w:color="A6A6A6"/>
              <w:right w:val="nil"/>
            </w:tcBorders>
            <w:shd w:val="clear" w:color="auto" w:fill="F2F2F2"/>
          </w:tcPr>
          <w:p w:rsidR="008103F1" w:rsidRDefault="008103F1" w:rsidP="00A6374A">
            <w:pPr>
              <w:pStyle w:val="TableText"/>
              <w:tabs>
                <w:tab w:val="decimal" w:pos="390"/>
              </w:tabs>
            </w:pPr>
            <w:r>
              <w:t>7.8</w:t>
            </w:r>
          </w:p>
        </w:tc>
        <w:tc>
          <w:tcPr>
            <w:tcW w:w="850" w:type="dxa"/>
            <w:tcBorders>
              <w:top w:val="nil"/>
              <w:left w:val="nil"/>
              <w:right w:val="nil"/>
            </w:tcBorders>
            <w:shd w:val="clear" w:color="auto" w:fill="F2F2F2"/>
          </w:tcPr>
          <w:p w:rsidR="008103F1" w:rsidRDefault="008103F1" w:rsidP="00A6374A">
            <w:pPr>
              <w:pStyle w:val="TableText"/>
              <w:tabs>
                <w:tab w:val="decimal" w:pos="390"/>
              </w:tabs>
            </w:pPr>
            <w:r>
              <w:t>7.6</w:t>
            </w:r>
          </w:p>
        </w:tc>
        <w:tc>
          <w:tcPr>
            <w:tcW w:w="851" w:type="dxa"/>
            <w:tcBorders>
              <w:top w:val="nil"/>
              <w:left w:val="nil"/>
              <w:right w:val="nil"/>
            </w:tcBorders>
            <w:shd w:val="clear" w:color="auto" w:fill="F2F2F2"/>
          </w:tcPr>
          <w:p w:rsidR="008103F1" w:rsidRDefault="008103F1" w:rsidP="00A6374A">
            <w:pPr>
              <w:pStyle w:val="TableText"/>
              <w:tabs>
                <w:tab w:val="decimal" w:pos="390"/>
              </w:tabs>
            </w:pPr>
            <w:r>
              <w:t>7.7</w:t>
            </w:r>
          </w:p>
        </w:tc>
      </w:tr>
    </w:tbl>
    <w:p w:rsidR="008103F1" w:rsidRDefault="008103F1" w:rsidP="00A6374A">
      <w:pPr>
        <w:pStyle w:val="Note"/>
        <w:ind w:left="0" w:right="0" w:firstLine="0"/>
      </w:pPr>
      <w:r>
        <w:t>Notes:</w:t>
      </w:r>
    </w:p>
    <w:p w:rsidR="00E34E89" w:rsidRDefault="008103F1" w:rsidP="001A0A35">
      <w:pPr>
        <w:pStyle w:val="Note"/>
        <w:ind w:left="0" w:right="0" w:firstLine="0"/>
      </w:pPr>
      <w:r>
        <w:rPr>
          <w:rFonts w:cs="Arial"/>
        </w:rPr>
        <w:t xml:space="preserve">Crude rates and prioritised ethnicity have been used </w:t>
      </w:r>
      <w:r>
        <w:rPr>
          <w:rFonts w:cs="Arial"/>
        </w:rPr>
        <w:sym w:font="Symbol" w:char="F02D"/>
      </w:r>
      <w:r>
        <w:rPr>
          <w:rFonts w:cs="Arial"/>
        </w:rPr>
        <w:t xml:space="preserve"> see </w:t>
      </w:r>
      <w:r w:rsidR="00E34E89">
        <w:rPr>
          <w:rFonts w:cs="Arial"/>
        </w:rPr>
        <w:t>‘</w:t>
      </w:r>
      <w:r>
        <w:rPr>
          <w:rFonts w:cs="Arial"/>
        </w:rPr>
        <w:t>Ngā tapuae me ngā raraunga: Methods and data sources</w:t>
      </w:r>
      <w:r w:rsidR="00E34E89">
        <w:rPr>
          <w:rFonts w:cs="Arial"/>
        </w:rPr>
        <w:t>’</w:t>
      </w:r>
      <w:r>
        <w:rPr>
          <w:rFonts w:cs="Arial"/>
        </w:rPr>
        <w:t xml:space="preserve"> for further information.</w:t>
      </w:r>
      <w:r w:rsidR="00AA03C7">
        <w:br/>
      </w:r>
      <w:r>
        <w:t>Telecommunications include telephone, cell/mobile phone, facsimile and internet.</w:t>
      </w:r>
      <w:r w:rsidR="00AA03C7">
        <w:br/>
      </w:r>
      <w:r>
        <w:t>The household crowding measure is based on the Canadian National Crowding Index. This calculates a required number of bedrooms for each household (based on the age, sex and number of people living in the dwelling), then compares it with the actual number of bedrooms. A household is considered crowded when there are fewer bedrooms than required.</w:t>
      </w:r>
    </w:p>
    <w:p w:rsidR="00E34E89" w:rsidRDefault="008103F1" w:rsidP="001A0A35">
      <w:pPr>
        <w:pStyle w:val="Source"/>
        <w:ind w:left="0" w:right="0" w:firstLine="0"/>
      </w:pPr>
      <w:r>
        <w:t>Source: Statistics New Zealand</w:t>
      </w:r>
    </w:p>
    <w:p w:rsidR="008103F1" w:rsidRDefault="008103F1" w:rsidP="001A0A35"/>
    <w:p w:rsidR="00A6374A" w:rsidRDefault="00A6374A" w:rsidP="00A6374A">
      <w:bookmarkStart w:id="141" w:name="_Toc426451438"/>
      <w:r>
        <w:br w:type="page"/>
      </w:r>
    </w:p>
    <w:p w:rsidR="008103F1" w:rsidRDefault="008103F1" w:rsidP="00A6374A">
      <w:pPr>
        <w:pStyle w:val="Heading2"/>
        <w:keepNext w:val="0"/>
      </w:pPr>
      <w:bookmarkStart w:id="142" w:name="_Toc429494632"/>
      <w:r>
        <w:lastRenderedPageBreak/>
        <w:t>Racial discrimination</w:t>
      </w:r>
      <w:bookmarkEnd w:id="141"/>
      <w:bookmarkEnd w:id="142"/>
    </w:p>
    <w:p w:rsidR="008103F1" w:rsidRDefault="008103F1" w:rsidP="00975DD4">
      <w:r>
        <w:t xml:space="preserve">Previous analyses, in the 2002/03 and 2006/07 NZHS, have showed that experience of racial discrimination is associated with poor health outcomes and has impact on a wide range of risk factors (Harris et al 2012). This section presents the prevalence of self-reported experience of racial discrimination </w:t>
      </w:r>
      <w:r w:rsidR="00E34E89">
        <w:t>‘</w:t>
      </w:r>
      <w:r>
        <w:t>ever</w:t>
      </w:r>
      <w:r w:rsidR="00E34E89">
        <w:t>’</w:t>
      </w:r>
      <w:r>
        <w:t xml:space="preserve"> in a person</w:t>
      </w:r>
      <w:r w:rsidR="00E34E89">
        <w:t>’</w:t>
      </w:r>
      <w:r>
        <w:t xml:space="preserve">s lifetime using data from the 2011/12 NZHS. </w:t>
      </w:r>
      <w:r w:rsidR="00E34E89">
        <w:t>‘</w:t>
      </w:r>
      <w:r>
        <w:t>Racial discrimination</w:t>
      </w:r>
      <w:r w:rsidR="00E34E89">
        <w:t>’</w:t>
      </w:r>
      <w:r>
        <w:t xml:space="preserve"> refers to experience of ethnically motivated personal attack (physical or verbal) and experience of unfair treatment on the basis of ethnicity in any of three situations: health care, housing or work.</w:t>
      </w:r>
    </w:p>
    <w:p w:rsidR="008103F1" w:rsidRPr="00B457F6" w:rsidRDefault="008103F1" w:rsidP="00975DD4"/>
    <w:p w:rsidR="008103F1" w:rsidRPr="00975DD4" w:rsidRDefault="008103F1" w:rsidP="00975DD4">
      <w:pPr>
        <w:pStyle w:val="Table"/>
        <w:rPr>
          <w:highlight w:val="yellow"/>
        </w:rPr>
      </w:pPr>
      <w:bookmarkStart w:id="143" w:name="_Toc419279139"/>
      <w:bookmarkStart w:id="144" w:name="_Toc426451482"/>
      <w:bookmarkStart w:id="145" w:name="_Toc427306777"/>
      <w:r>
        <w:t>Table 6: Self-reported experience of any racial discrimination</w:t>
      </w:r>
      <w:bookmarkEnd w:id="143"/>
      <w:r w:rsidRPr="00975DD4">
        <w:t>, by gender, Māori and non</w:t>
      </w:r>
      <w:r w:rsidR="00975DD4">
        <w:noBreakHyphen/>
      </w:r>
      <w:r w:rsidRPr="00975DD4">
        <w:t>Māori, 2011/12</w:t>
      </w:r>
      <w:bookmarkEnd w:id="144"/>
      <w:bookmarkEnd w:id="145"/>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39"/>
        <w:gridCol w:w="1040"/>
        <w:gridCol w:w="1039"/>
        <w:gridCol w:w="1040"/>
        <w:gridCol w:w="1039"/>
        <w:gridCol w:w="1040"/>
      </w:tblGrid>
      <w:tr w:rsidR="008103F1" w:rsidRPr="00975DD4" w:rsidTr="0009045A">
        <w:trPr>
          <w:cantSplit/>
        </w:trPr>
        <w:tc>
          <w:tcPr>
            <w:tcW w:w="3119" w:type="dxa"/>
            <w:vMerge w:val="restart"/>
            <w:tcBorders>
              <w:left w:val="nil"/>
              <w:bottom w:val="nil"/>
              <w:right w:val="single" w:sz="4" w:space="0" w:color="A6A6A6"/>
            </w:tcBorders>
          </w:tcPr>
          <w:p w:rsidR="008103F1" w:rsidRPr="00975DD4" w:rsidRDefault="008103F1" w:rsidP="00A6374A">
            <w:pPr>
              <w:pStyle w:val="TableText"/>
              <w:rPr>
                <w:b/>
              </w:rPr>
            </w:pPr>
            <w:r w:rsidRPr="00975DD4">
              <w:rPr>
                <w:b/>
              </w:rPr>
              <w:t>Indicator</w:t>
            </w:r>
          </w:p>
        </w:tc>
        <w:tc>
          <w:tcPr>
            <w:tcW w:w="3118" w:type="dxa"/>
            <w:gridSpan w:val="3"/>
            <w:tcBorders>
              <w:left w:val="single" w:sz="4" w:space="0" w:color="A6A6A6"/>
              <w:bottom w:val="nil"/>
              <w:right w:val="single" w:sz="4" w:space="0" w:color="A6A6A6"/>
            </w:tcBorders>
          </w:tcPr>
          <w:p w:rsidR="008103F1" w:rsidRPr="00975DD4" w:rsidRDefault="008103F1" w:rsidP="00A6374A">
            <w:pPr>
              <w:pStyle w:val="TableText"/>
              <w:jc w:val="center"/>
              <w:rPr>
                <w:b/>
              </w:rPr>
            </w:pPr>
            <w:r w:rsidRPr="00975DD4">
              <w:rPr>
                <w:b/>
              </w:rPr>
              <w:t>Māori</w:t>
            </w:r>
          </w:p>
        </w:tc>
        <w:tc>
          <w:tcPr>
            <w:tcW w:w="3119" w:type="dxa"/>
            <w:gridSpan w:val="3"/>
            <w:tcBorders>
              <w:left w:val="single" w:sz="4" w:space="0" w:color="A6A6A6"/>
              <w:bottom w:val="nil"/>
              <w:right w:val="nil"/>
            </w:tcBorders>
          </w:tcPr>
          <w:p w:rsidR="008103F1" w:rsidRPr="00975DD4" w:rsidRDefault="00975DD4" w:rsidP="00A6374A">
            <w:pPr>
              <w:pStyle w:val="TableText"/>
              <w:jc w:val="center"/>
              <w:rPr>
                <w:b/>
              </w:rPr>
            </w:pPr>
            <w:r>
              <w:rPr>
                <w:b/>
              </w:rPr>
              <w:t>N</w:t>
            </w:r>
            <w:r w:rsidR="008103F1" w:rsidRPr="00975DD4">
              <w:rPr>
                <w:b/>
              </w:rPr>
              <w:t>on-Māori</w:t>
            </w:r>
          </w:p>
        </w:tc>
      </w:tr>
      <w:tr w:rsidR="008103F1" w:rsidRPr="00975DD4" w:rsidTr="0009045A">
        <w:trPr>
          <w:cantSplit/>
        </w:trPr>
        <w:tc>
          <w:tcPr>
            <w:tcW w:w="3119" w:type="dxa"/>
            <w:vMerge/>
            <w:tcBorders>
              <w:top w:val="nil"/>
              <w:left w:val="nil"/>
              <w:bottom w:val="single" w:sz="4" w:space="0" w:color="auto"/>
              <w:right w:val="single" w:sz="4" w:space="0" w:color="A6A6A6"/>
            </w:tcBorders>
          </w:tcPr>
          <w:p w:rsidR="008103F1" w:rsidRPr="00975DD4" w:rsidRDefault="008103F1" w:rsidP="00A6374A">
            <w:pPr>
              <w:pStyle w:val="TableText"/>
              <w:rPr>
                <w:b/>
              </w:rPr>
            </w:pPr>
          </w:p>
        </w:tc>
        <w:tc>
          <w:tcPr>
            <w:tcW w:w="1039" w:type="dxa"/>
            <w:tcBorders>
              <w:top w:val="nil"/>
              <w:left w:val="single" w:sz="4" w:space="0" w:color="A6A6A6"/>
              <w:bottom w:val="single" w:sz="4" w:space="0" w:color="auto"/>
              <w:right w:val="nil"/>
            </w:tcBorders>
          </w:tcPr>
          <w:p w:rsidR="008103F1" w:rsidRPr="00975DD4" w:rsidRDefault="008103F1" w:rsidP="00A6374A">
            <w:pPr>
              <w:pStyle w:val="TableText"/>
              <w:spacing w:before="0"/>
              <w:jc w:val="center"/>
              <w:rPr>
                <w:b/>
              </w:rPr>
            </w:pPr>
            <w:r w:rsidRPr="00975DD4">
              <w:rPr>
                <w:b/>
              </w:rPr>
              <w:t>Males</w:t>
            </w:r>
          </w:p>
        </w:tc>
        <w:tc>
          <w:tcPr>
            <w:tcW w:w="1040" w:type="dxa"/>
            <w:tcBorders>
              <w:top w:val="nil"/>
              <w:left w:val="nil"/>
              <w:bottom w:val="single" w:sz="4" w:space="0" w:color="auto"/>
              <w:right w:val="nil"/>
            </w:tcBorders>
          </w:tcPr>
          <w:p w:rsidR="008103F1" w:rsidRPr="00975DD4" w:rsidRDefault="008103F1" w:rsidP="00A6374A">
            <w:pPr>
              <w:pStyle w:val="TableText"/>
              <w:spacing w:before="0"/>
              <w:jc w:val="center"/>
              <w:rPr>
                <w:b/>
              </w:rPr>
            </w:pPr>
            <w:r w:rsidRPr="00975DD4">
              <w:rPr>
                <w:b/>
              </w:rPr>
              <w:t>Females</w:t>
            </w:r>
          </w:p>
        </w:tc>
        <w:tc>
          <w:tcPr>
            <w:tcW w:w="1039" w:type="dxa"/>
            <w:tcBorders>
              <w:top w:val="nil"/>
              <w:left w:val="nil"/>
              <w:bottom w:val="single" w:sz="4" w:space="0" w:color="auto"/>
              <w:right w:val="single" w:sz="4" w:space="0" w:color="A6A6A6"/>
            </w:tcBorders>
          </w:tcPr>
          <w:p w:rsidR="008103F1" w:rsidRPr="00975DD4" w:rsidRDefault="008103F1" w:rsidP="00A6374A">
            <w:pPr>
              <w:pStyle w:val="TableText"/>
              <w:spacing w:before="0"/>
              <w:jc w:val="center"/>
              <w:rPr>
                <w:b/>
              </w:rPr>
            </w:pPr>
            <w:r w:rsidRPr="00975DD4">
              <w:rPr>
                <w:b/>
              </w:rPr>
              <w:t>Total</w:t>
            </w:r>
          </w:p>
        </w:tc>
        <w:tc>
          <w:tcPr>
            <w:tcW w:w="1040" w:type="dxa"/>
            <w:tcBorders>
              <w:top w:val="nil"/>
              <w:left w:val="single" w:sz="4" w:space="0" w:color="A6A6A6"/>
              <w:bottom w:val="single" w:sz="4" w:space="0" w:color="auto"/>
              <w:right w:val="nil"/>
            </w:tcBorders>
          </w:tcPr>
          <w:p w:rsidR="008103F1" w:rsidRPr="00975DD4" w:rsidRDefault="008103F1" w:rsidP="00A6374A">
            <w:pPr>
              <w:pStyle w:val="TableText"/>
              <w:spacing w:before="0"/>
              <w:jc w:val="center"/>
              <w:rPr>
                <w:b/>
              </w:rPr>
            </w:pPr>
            <w:r w:rsidRPr="00975DD4">
              <w:rPr>
                <w:b/>
              </w:rPr>
              <w:t>Males</w:t>
            </w:r>
          </w:p>
        </w:tc>
        <w:tc>
          <w:tcPr>
            <w:tcW w:w="1039" w:type="dxa"/>
            <w:tcBorders>
              <w:top w:val="nil"/>
              <w:left w:val="nil"/>
              <w:bottom w:val="single" w:sz="4" w:space="0" w:color="auto"/>
              <w:right w:val="nil"/>
            </w:tcBorders>
          </w:tcPr>
          <w:p w:rsidR="008103F1" w:rsidRPr="00975DD4" w:rsidRDefault="008103F1" w:rsidP="00A6374A">
            <w:pPr>
              <w:pStyle w:val="TableText"/>
              <w:spacing w:before="0"/>
              <w:jc w:val="center"/>
              <w:rPr>
                <w:b/>
              </w:rPr>
            </w:pPr>
            <w:r w:rsidRPr="00975DD4">
              <w:rPr>
                <w:b/>
              </w:rPr>
              <w:t>Females</w:t>
            </w:r>
          </w:p>
        </w:tc>
        <w:tc>
          <w:tcPr>
            <w:tcW w:w="1040" w:type="dxa"/>
            <w:tcBorders>
              <w:top w:val="nil"/>
              <w:left w:val="nil"/>
              <w:bottom w:val="single" w:sz="4" w:space="0" w:color="auto"/>
              <w:right w:val="nil"/>
            </w:tcBorders>
          </w:tcPr>
          <w:p w:rsidR="008103F1" w:rsidRPr="00975DD4" w:rsidRDefault="008103F1" w:rsidP="00A6374A">
            <w:pPr>
              <w:pStyle w:val="TableText"/>
              <w:spacing w:before="0"/>
              <w:jc w:val="center"/>
              <w:rPr>
                <w:b/>
              </w:rPr>
            </w:pPr>
            <w:r w:rsidRPr="00975DD4">
              <w:rPr>
                <w:b/>
              </w:rPr>
              <w:t>Total</w:t>
            </w:r>
          </w:p>
        </w:tc>
      </w:tr>
      <w:tr w:rsidR="008103F1" w:rsidTr="0009045A">
        <w:trPr>
          <w:cantSplit/>
        </w:trPr>
        <w:tc>
          <w:tcPr>
            <w:tcW w:w="3119" w:type="dxa"/>
            <w:tcBorders>
              <w:top w:val="single" w:sz="4" w:space="0" w:color="auto"/>
              <w:left w:val="nil"/>
              <w:right w:val="single" w:sz="4" w:space="0" w:color="A6A6A6"/>
            </w:tcBorders>
          </w:tcPr>
          <w:p w:rsidR="008103F1" w:rsidRDefault="008103F1" w:rsidP="00A6374A">
            <w:pPr>
              <w:pStyle w:val="TableText"/>
            </w:pPr>
            <w:r>
              <w:t>Self-reported experience of any ethnically motivated personal attack or any unfair treatment on the basis of ethnicity (ever), 15+ years, percent, 2011/12</w:t>
            </w:r>
          </w:p>
        </w:tc>
        <w:tc>
          <w:tcPr>
            <w:tcW w:w="1039" w:type="dxa"/>
            <w:tcBorders>
              <w:top w:val="single" w:sz="4" w:space="0" w:color="auto"/>
              <w:left w:val="single" w:sz="4" w:space="0" w:color="A6A6A6"/>
              <w:right w:val="nil"/>
            </w:tcBorders>
            <w:vAlign w:val="center"/>
          </w:tcPr>
          <w:p w:rsidR="008103F1" w:rsidRDefault="008103F1" w:rsidP="00A6374A">
            <w:pPr>
              <w:pStyle w:val="TableText"/>
              <w:jc w:val="center"/>
            </w:pPr>
            <w:r>
              <w:t>30.8</w:t>
            </w:r>
            <w:r w:rsidR="00975DD4">
              <w:br/>
            </w:r>
            <w:r>
              <w:rPr>
                <w:rFonts w:hint="cs"/>
              </w:rPr>
              <w:t>(</w:t>
            </w:r>
            <w:r>
              <w:t>26</w:t>
            </w:r>
            <w:r>
              <w:rPr>
                <w:rFonts w:hint="cs"/>
              </w:rPr>
              <w:t>.</w:t>
            </w:r>
            <w:r>
              <w:t>9</w:t>
            </w:r>
            <w:r>
              <w:rPr>
                <w:rFonts w:hint="cs"/>
              </w:rPr>
              <w:t>–</w:t>
            </w:r>
            <w:r>
              <w:t>35</w:t>
            </w:r>
            <w:r>
              <w:rPr>
                <w:rFonts w:hint="cs"/>
              </w:rPr>
              <w:t>.</w:t>
            </w:r>
            <w:r>
              <w:t>1</w:t>
            </w:r>
            <w:r>
              <w:rPr>
                <w:rFonts w:hint="cs"/>
              </w:rPr>
              <w:t>)</w:t>
            </w:r>
          </w:p>
        </w:tc>
        <w:tc>
          <w:tcPr>
            <w:tcW w:w="1040" w:type="dxa"/>
            <w:tcBorders>
              <w:top w:val="single" w:sz="4" w:space="0" w:color="auto"/>
              <w:left w:val="nil"/>
              <w:right w:val="nil"/>
            </w:tcBorders>
            <w:vAlign w:val="center"/>
          </w:tcPr>
          <w:p w:rsidR="008103F1" w:rsidRDefault="008103F1" w:rsidP="00A6374A">
            <w:pPr>
              <w:pStyle w:val="TableText"/>
              <w:jc w:val="center"/>
            </w:pPr>
            <w:r>
              <w:t>24.9</w:t>
            </w:r>
            <w:r w:rsidR="00975DD4">
              <w:br/>
            </w:r>
            <w:r>
              <w:rPr>
                <w:rFonts w:hint="cs"/>
              </w:rPr>
              <w:t>(</w:t>
            </w:r>
            <w:r>
              <w:t>22</w:t>
            </w:r>
            <w:r>
              <w:rPr>
                <w:rFonts w:hint="cs"/>
              </w:rPr>
              <w:t>.</w:t>
            </w:r>
            <w:r>
              <w:t>1</w:t>
            </w:r>
            <w:r>
              <w:rPr>
                <w:rFonts w:hint="cs"/>
              </w:rPr>
              <w:t>–</w:t>
            </w:r>
            <w:r>
              <w:t>28</w:t>
            </w:r>
            <w:r>
              <w:rPr>
                <w:rFonts w:hint="cs"/>
              </w:rPr>
              <w:t>.</w:t>
            </w:r>
            <w:r>
              <w:t>0</w:t>
            </w:r>
            <w:r>
              <w:rPr>
                <w:rFonts w:hint="cs"/>
              </w:rPr>
              <w:t>)</w:t>
            </w:r>
          </w:p>
        </w:tc>
        <w:tc>
          <w:tcPr>
            <w:tcW w:w="1039" w:type="dxa"/>
            <w:tcBorders>
              <w:top w:val="single" w:sz="4" w:space="0" w:color="auto"/>
              <w:left w:val="nil"/>
              <w:right w:val="single" w:sz="4" w:space="0" w:color="A6A6A6"/>
            </w:tcBorders>
            <w:vAlign w:val="center"/>
          </w:tcPr>
          <w:p w:rsidR="008103F1" w:rsidRDefault="008103F1" w:rsidP="00A6374A">
            <w:pPr>
              <w:pStyle w:val="TableText"/>
              <w:jc w:val="center"/>
            </w:pPr>
            <w:r>
              <w:t>27.5</w:t>
            </w:r>
            <w:r w:rsidR="00975DD4">
              <w:br/>
            </w:r>
            <w:r>
              <w:rPr>
                <w:rFonts w:hint="cs"/>
              </w:rPr>
              <w:t>(</w:t>
            </w:r>
            <w:r>
              <w:t>25</w:t>
            </w:r>
            <w:r>
              <w:rPr>
                <w:rFonts w:hint="cs"/>
              </w:rPr>
              <w:t>.</w:t>
            </w:r>
            <w:r>
              <w:t>2</w:t>
            </w:r>
            <w:r>
              <w:rPr>
                <w:rFonts w:hint="cs"/>
              </w:rPr>
              <w:t>–</w:t>
            </w:r>
            <w:r>
              <w:t>30</w:t>
            </w:r>
            <w:r>
              <w:rPr>
                <w:rFonts w:hint="cs"/>
              </w:rPr>
              <w:t>.</w:t>
            </w:r>
            <w:r>
              <w:t>0</w:t>
            </w:r>
            <w:r>
              <w:rPr>
                <w:rFonts w:hint="cs"/>
              </w:rPr>
              <w:t>)</w:t>
            </w:r>
          </w:p>
        </w:tc>
        <w:tc>
          <w:tcPr>
            <w:tcW w:w="1040" w:type="dxa"/>
            <w:tcBorders>
              <w:top w:val="single" w:sz="4" w:space="0" w:color="auto"/>
              <w:left w:val="single" w:sz="4" w:space="0" w:color="A6A6A6"/>
              <w:right w:val="nil"/>
            </w:tcBorders>
            <w:vAlign w:val="center"/>
          </w:tcPr>
          <w:p w:rsidR="008103F1" w:rsidRDefault="008103F1" w:rsidP="00A6374A">
            <w:pPr>
              <w:pStyle w:val="TableText"/>
              <w:jc w:val="center"/>
            </w:pPr>
            <w:r>
              <w:t>16.0</w:t>
            </w:r>
            <w:r w:rsidR="00975DD4">
              <w:br/>
            </w:r>
            <w:r>
              <w:rPr>
                <w:rFonts w:hint="cs"/>
              </w:rPr>
              <w:t>(</w:t>
            </w:r>
            <w:r>
              <w:t>14</w:t>
            </w:r>
            <w:r>
              <w:rPr>
                <w:rFonts w:hint="cs"/>
              </w:rPr>
              <w:t>.</w:t>
            </w:r>
            <w:r>
              <w:t>4</w:t>
            </w:r>
            <w:r>
              <w:rPr>
                <w:rFonts w:hint="cs"/>
              </w:rPr>
              <w:t>–</w:t>
            </w:r>
            <w:r>
              <w:t>17</w:t>
            </w:r>
            <w:r>
              <w:rPr>
                <w:rFonts w:hint="cs"/>
              </w:rPr>
              <w:t>.</w:t>
            </w:r>
            <w:r>
              <w:t>9</w:t>
            </w:r>
            <w:r>
              <w:rPr>
                <w:rFonts w:hint="cs"/>
              </w:rPr>
              <w:t>)</w:t>
            </w:r>
          </w:p>
        </w:tc>
        <w:tc>
          <w:tcPr>
            <w:tcW w:w="1039" w:type="dxa"/>
            <w:tcBorders>
              <w:top w:val="single" w:sz="4" w:space="0" w:color="auto"/>
              <w:left w:val="nil"/>
              <w:right w:val="nil"/>
            </w:tcBorders>
            <w:vAlign w:val="center"/>
          </w:tcPr>
          <w:p w:rsidR="008103F1" w:rsidRDefault="008103F1" w:rsidP="00A6374A">
            <w:pPr>
              <w:pStyle w:val="TableText"/>
              <w:jc w:val="center"/>
            </w:pPr>
            <w:r>
              <w:t>13.4</w:t>
            </w:r>
            <w:r w:rsidR="00975DD4">
              <w:br/>
            </w:r>
            <w:r>
              <w:rPr>
                <w:rFonts w:hint="cs"/>
              </w:rPr>
              <w:t>(</w:t>
            </w:r>
            <w:r>
              <w:t>12</w:t>
            </w:r>
            <w:r>
              <w:rPr>
                <w:rFonts w:hint="cs"/>
              </w:rPr>
              <w:t>.</w:t>
            </w:r>
            <w:r>
              <w:t>1</w:t>
            </w:r>
            <w:r>
              <w:rPr>
                <w:rFonts w:hint="cs"/>
              </w:rPr>
              <w:t>–</w:t>
            </w:r>
            <w:r>
              <w:t>15</w:t>
            </w:r>
            <w:r>
              <w:rPr>
                <w:rFonts w:hint="cs"/>
              </w:rPr>
              <w:t>.</w:t>
            </w:r>
            <w:r>
              <w:t>0</w:t>
            </w:r>
            <w:r>
              <w:rPr>
                <w:rFonts w:hint="cs"/>
              </w:rPr>
              <w:t>)</w:t>
            </w:r>
          </w:p>
        </w:tc>
        <w:tc>
          <w:tcPr>
            <w:tcW w:w="1040" w:type="dxa"/>
            <w:tcBorders>
              <w:top w:val="single" w:sz="4" w:space="0" w:color="auto"/>
              <w:left w:val="nil"/>
              <w:right w:val="nil"/>
            </w:tcBorders>
            <w:vAlign w:val="center"/>
          </w:tcPr>
          <w:p w:rsidR="008103F1" w:rsidRDefault="008103F1" w:rsidP="00A6374A">
            <w:pPr>
              <w:pStyle w:val="TableText"/>
              <w:jc w:val="center"/>
            </w:pPr>
            <w:r>
              <w:t>14.7</w:t>
            </w:r>
            <w:r w:rsidR="00975DD4">
              <w:br/>
            </w:r>
            <w:r>
              <w:rPr>
                <w:rFonts w:hint="cs"/>
              </w:rPr>
              <w:t>(</w:t>
            </w:r>
            <w:r>
              <w:t>13</w:t>
            </w:r>
            <w:r>
              <w:rPr>
                <w:rFonts w:hint="cs"/>
              </w:rPr>
              <w:t>.</w:t>
            </w:r>
            <w:r>
              <w:t>6</w:t>
            </w:r>
            <w:r>
              <w:rPr>
                <w:rFonts w:hint="cs"/>
              </w:rPr>
              <w:t>–</w:t>
            </w:r>
            <w:r>
              <w:t>15</w:t>
            </w:r>
            <w:r>
              <w:rPr>
                <w:rFonts w:hint="cs"/>
              </w:rPr>
              <w:t>.</w:t>
            </w:r>
            <w:r>
              <w:t>9</w:t>
            </w:r>
            <w:r>
              <w:rPr>
                <w:rFonts w:hint="cs"/>
              </w:rPr>
              <w:t>)</w:t>
            </w:r>
          </w:p>
        </w:tc>
      </w:tr>
    </w:tbl>
    <w:p w:rsidR="008103F1" w:rsidRDefault="008103F1" w:rsidP="00A6374A">
      <w:pPr>
        <w:pStyle w:val="Note"/>
        <w:ind w:left="0" w:right="0" w:firstLine="0"/>
      </w:pPr>
      <w:r>
        <w:t>Notes:</w:t>
      </w:r>
    </w:p>
    <w:p w:rsidR="008103F1" w:rsidRPr="00AA03C7" w:rsidRDefault="008103F1" w:rsidP="00A6374A">
      <w:pPr>
        <w:pStyle w:val="Note"/>
        <w:ind w:left="0" w:right="0" w:firstLine="0"/>
        <w:rPr>
          <w:rFonts w:cs="Arial"/>
        </w:rPr>
      </w:pPr>
      <w:r>
        <w:t>Figures are age-standardised to the total M</w:t>
      </w:r>
      <w:r>
        <w:rPr>
          <w:rFonts w:cs="Arial"/>
        </w:rPr>
        <w:t>ā</w:t>
      </w:r>
      <w:r>
        <w:t>ori population as recorded in the 2001 Census.</w:t>
      </w:r>
      <w:r w:rsidR="00AA03C7">
        <w:br/>
      </w:r>
      <w:r>
        <w:t xml:space="preserve">Prioritised </w:t>
      </w:r>
      <w:r>
        <w:rPr>
          <w:rFonts w:cs="Arial"/>
        </w:rPr>
        <w:t xml:space="preserve">ethnicity has been used </w:t>
      </w:r>
      <w:r>
        <w:sym w:font="Symbol" w:char="F02D"/>
      </w:r>
      <w:r>
        <w:t xml:space="preserve"> see </w:t>
      </w:r>
      <w:r w:rsidR="00E34E89">
        <w:t>‘</w:t>
      </w:r>
      <w:r>
        <w:rPr>
          <w:rFonts w:cs="Arial"/>
        </w:rPr>
        <w:t xml:space="preserve">Ngā tapuae me ngā raraunga: </w:t>
      </w:r>
      <w:r>
        <w:t>Methods and data sources</w:t>
      </w:r>
      <w:r w:rsidR="00E34E89">
        <w:t>’</w:t>
      </w:r>
      <w:r>
        <w:t xml:space="preserve"> for further information.</w:t>
      </w:r>
    </w:p>
    <w:p w:rsidR="008103F1" w:rsidRDefault="008103F1" w:rsidP="00A6374A">
      <w:pPr>
        <w:pStyle w:val="Source"/>
        <w:ind w:left="0" w:right="0" w:firstLine="0"/>
      </w:pPr>
      <w:r>
        <w:rPr>
          <w:szCs w:val="16"/>
        </w:rPr>
        <w:t xml:space="preserve">Source: </w:t>
      </w:r>
      <w:r>
        <w:t xml:space="preserve">2011/12 </w:t>
      </w:r>
      <w:r w:rsidRPr="00A8521D">
        <w:t>New Zealand Health Survey</w:t>
      </w:r>
      <w:r w:rsidRPr="00383C83">
        <w:rPr>
          <w:szCs w:val="16"/>
        </w:rPr>
        <w:t>, Ministry of Health</w:t>
      </w:r>
    </w:p>
    <w:p w:rsidR="008103F1" w:rsidRDefault="008103F1" w:rsidP="00975DD4"/>
    <w:p w:rsidR="008103F1" w:rsidRDefault="008103F1" w:rsidP="00975DD4">
      <w:r>
        <w:t>Overall, Māori adults were almost twice as likely as</w:t>
      </w:r>
      <w:r w:rsidRPr="004069F7">
        <w:t xml:space="preserve"> </w:t>
      </w:r>
      <w:r>
        <w:t>non-Māori adults to have experienced any type of racial discrimination (RR 1.87, CI 1.67–2.10).</w:t>
      </w:r>
    </w:p>
    <w:p w:rsidR="008103F1" w:rsidRDefault="008103F1" w:rsidP="00975DD4"/>
    <w:p w:rsidR="008103F1" w:rsidRPr="00975DD4" w:rsidRDefault="008103F1" w:rsidP="00975DD4">
      <w:pPr>
        <w:pStyle w:val="Table"/>
        <w:rPr>
          <w:highlight w:val="yellow"/>
        </w:rPr>
      </w:pPr>
      <w:bookmarkStart w:id="146" w:name="_Toc426451483"/>
      <w:bookmarkStart w:id="147" w:name="_Toc427306778"/>
      <w:r>
        <w:t>Table 7: Self-reported experience of ethnically motivated personal attack</w:t>
      </w:r>
      <w:r w:rsidRPr="00975DD4">
        <w:t>, by gender, Māori and non-Māori, 2011/12</w:t>
      </w:r>
      <w:bookmarkEnd w:id="146"/>
      <w:bookmarkEnd w:id="14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39"/>
        <w:gridCol w:w="1040"/>
        <w:gridCol w:w="1039"/>
        <w:gridCol w:w="1040"/>
        <w:gridCol w:w="1039"/>
        <w:gridCol w:w="1040"/>
      </w:tblGrid>
      <w:tr w:rsidR="008103F1" w:rsidTr="0009045A">
        <w:trPr>
          <w:cantSplit/>
        </w:trPr>
        <w:tc>
          <w:tcPr>
            <w:tcW w:w="3119" w:type="dxa"/>
            <w:vMerge w:val="restart"/>
            <w:tcBorders>
              <w:left w:val="nil"/>
              <w:bottom w:val="nil"/>
              <w:right w:val="single" w:sz="4" w:space="0" w:color="A6A6A6"/>
            </w:tcBorders>
          </w:tcPr>
          <w:p w:rsidR="008103F1" w:rsidRPr="00975DD4" w:rsidRDefault="008103F1" w:rsidP="00975DD4">
            <w:pPr>
              <w:pStyle w:val="TableText"/>
              <w:rPr>
                <w:b/>
              </w:rPr>
            </w:pPr>
            <w:r w:rsidRPr="00975DD4">
              <w:rPr>
                <w:b/>
              </w:rPr>
              <w:t>Indicator</w:t>
            </w:r>
          </w:p>
        </w:tc>
        <w:tc>
          <w:tcPr>
            <w:tcW w:w="3118" w:type="dxa"/>
            <w:gridSpan w:val="3"/>
            <w:tcBorders>
              <w:left w:val="single" w:sz="4" w:space="0" w:color="A6A6A6"/>
              <w:bottom w:val="nil"/>
              <w:right w:val="single" w:sz="4" w:space="0" w:color="A6A6A6"/>
            </w:tcBorders>
          </w:tcPr>
          <w:p w:rsidR="008103F1" w:rsidRPr="00975DD4" w:rsidRDefault="008103F1" w:rsidP="00975DD4">
            <w:pPr>
              <w:pStyle w:val="TableText"/>
              <w:jc w:val="center"/>
              <w:rPr>
                <w:b/>
              </w:rPr>
            </w:pPr>
            <w:r w:rsidRPr="00975DD4">
              <w:rPr>
                <w:b/>
              </w:rPr>
              <w:t>Māori</w:t>
            </w:r>
          </w:p>
        </w:tc>
        <w:tc>
          <w:tcPr>
            <w:tcW w:w="3119" w:type="dxa"/>
            <w:gridSpan w:val="3"/>
            <w:tcBorders>
              <w:left w:val="single" w:sz="4" w:space="0" w:color="A6A6A6"/>
              <w:bottom w:val="nil"/>
              <w:right w:val="nil"/>
            </w:tcBorders>
          </w:tcPr>
          <w:p w:rsidR="008103F1" w:rsidRPr="00975DD4" w:rsidRDefault="00975DD4" w:rsidP="00975DD4">
            <w:pPr>
              <w:pStyle w:val="TableText"/>
              <w:jc w:val="center"/>
              <w:rPr>
                <w:b/>
              </w:rPr>
            </w:pPr>
            <w:r>
              <w:rPr>
                <w:b/>
              </w:rPr>
              <w:t>N</w:t>
            </w:r>
            <w:r w:rsidR="008103F1" w:rsidRPr="00975DD4">
              <w:rPr>
                <w:b/>
              </w:rPr>
              <w:t>on-Māori</w:t>
            </w:r>
          </w:p>
        </w:tc>
      </w:tr>
      <w:tr w:rsidR="008103F1" w:rsidTr="0009045A">
        <w:trPr>
          <w:cantSplit/>
        </w:trPr>
        <w:tc>
          <w:tcPr>
            <w:tcW w:w="3119" w:type="dxa"/>
            <w:vMerge/>
            <w:tcBorders>
              <w:top w:val="nil"/>
              <w:left w:val="nil"/>
              <w:bottom w:val="single" w:sz="4" w:space="0" w:color="auto"/>
              <w:right w:val="single" w:sz="4" w:space="0" w:color="A6A6A6"/>
            </w:tcBorders>
          </w:tcPr>
          <w:p w:rsidR="008103F1" w:rsidRDefault="008103F1" w:rsidP="00975DD4">
            <w:pPr>
              <w:pStyle w:val="TableText"/>
            </w:pPr>
          </w:p>
        </w:tc>
        <w:tc>
          <w:tcPr>
            <w:tcW w:w="1039" w:type="dxa"/>
            <w:tcBorders>
              <w:top w:val="nil"/>
              <w:left w:val="single" w:sz="4" w:space="0" w:color="A6A6A6"/>
              <w:bottom w:val="single" w:sz="4" w:space="0" w:color="auto"/>
              <w:right w:val="nil"/>
            </w:tcBorders>
          </w:tcPr>
          <w:p w:rsidR="008103F1" w:rsidRPr="00975DD4" w:rsidRDefault="008103F1" w:rsidP="00975DD4">
            <w:pPr>
              <w:pStyle w:val="TableText"/>
              <w:spacing w:before="0"/>
              <w:jc w:val="center"/>
              <w:rPr>
                <w:b/>
              </w:rPr>
            </w:pPr>
            <w:r w:rsidRPr="00975DD4">
              <w:rPr>
                <w:b/>
              </w:rPr>
              <w:t>Males</w:t>
            </w:r>
          </w:p>
        </w:tc>
        <w:tc>
          <w:tcPr>
            <w:tcW w:w="1040" w:type="dxa"/>
            <w:tcBorders>
              <w:top w:val="nil"/>
              <w:left w:val="nil"/>
              <w:bottom w:val="single" w:sz="4" w:space="0" w:color="auto"/>
              <w:right w:val="nil"/>
            </w:tcBorders>
          </w:tcPr>
          <w:p w:rsidR="008103F1" w:rsidRPr="00975DD4" w:rsidRDefault="008103F1" w:rsidP="00975DD4">
            <w:pPr>
              <w:pStyle w:val="TableText"/>
              <w:spacing w:before="0"/>
              <w:jc w:val="center"/>
              <w:rPr>
                <w:b/>
              </w:rPr>
            </w:pPr>
            <w:r w:rsidRPr="00975DD4">
              <w:rPr>
                <w:b/>
              </w:rPr>
              <w:t>Females</w:t>
            </w:r>
          </w:p>
        </w:tc>
        <w:tc>
          <w:tcPr>
            <w:tcW w:w="1039" w:type="dxa"/>
            <w:tcBorders>
              <w:top w:val="nil"/>
              <w:left w:val="nil"/>
              <w:bottom w:val="single" w:sz="4" w:space="0" w:color="auto"/>
              <w:right w:val="single" w:sz="4" w:space="0" w:color="A6A6A6"/>
            </w:tcBorders>
          </w:tcPr>
          <w:p w:rsidR="008103F1" w:rsidRPr="00975DD4" w:rsidRDefault="008103F1" w:rsidP="00975DD4">
            <w:pPr>
              <w:pStyle w:val="TableText"/>
              <w:spacing w:before="0"/>
              <w:jc w:val="center"/>
              <w:rPr>
                <w:b/>
              </w:rPr>
            </w:pPr>
            <w:r w:rsidRPr="00975DD4">
              <w:rPr>
                <w:b/>
              </w:rPr>
              <w:t>Total</w:t>
            </w:r>
          </w:p>
        </w:tc>
        <w:tc>
          <w:tcPr>
            <w:tcW w:w="1040" w:type="dxa"/>
            <w:tcBorders>
              <w:top w:val="nil"/>
              <w:left w:val="single" w:sz="4" w:space="0" w:color="A6A6A6"/>
              <w:bottom w:val="single" w:sz="4" w:space="0" w:color="auto"/>
              <w:right w:val="nil"/>
            </w:tcBorders>
          </w:tcPr>
          <w:p w:rsidR="008103F1" w:rsidRPr="00975DD4" w:rsidRDefault="008103F1" w:rsidP="00975DD4">
            <w:pPr>
              <w:pStyle w:val="TableText"/>
              <w:spacing w:before="0"/>
              <w:jc w:val="center"/>
              <w:rPr>
                <w:b/>
              </w:rPr>
            </w:pPr>
            <w:r w:rsidRPr="00975DD4">
              <w:rPr>
                <w:b/>
              </w:rPr>
              <w:t>Males</w:t>
            </w:r>
          </w:p>
        </w:tc>
        <w:tc>
          <w:tcPr>
            <w:tcW w:w="1039" w:type="dxa"/>
            <w:tcBorders>
              <w:top w:val="nil"/>
              <w:left w:val="nil"/>
              <w:bottom w:val="single" w:sz="4" w:space="0" w:color="auto"/>
              <w:right w:val="nil"/>
            </w:tcBorders>
          </w:tcPr>
          <w:p w:rsidR="008103F1" w:rsidRPr="00975DD4" w:rsidRDefault="008103F1" w:rsidP="00975DD4">
            <w:pPr>
              <w:pStyle w:val="TableText"/>
              <w:spacing w:before="0"/>
              <w:jc w:val="center"/>
              <w:rPr>
                <w:b/>
              </w:rPr>
            </w:pPr>
            <w:r w:rsidRPr="00975DD4">
              <w:rPr>
                <w:b/>
              </w:rPr>
              <w:t>Females</w:t>
            </w:r>
          </w:p>
        </w:tc>
        <w:tc>
          <w:tcPr>
            <w:tcW w:w="1040" w:type="dxa"/>
            <w:tcBorders>
              <w:top w:val="nil"/>
              <w:left w:val="nil"/>
              <w:bottom w:val="single" w:sz="4" w:space="0" w:color="auto"/>
              <w:right w:val="nil"/>
            </w:tcBorders>
          </w:tcPr>
          <w:p w:rsidR="008103F1" w:rsidRPr="00975DD4" w:rsidRDefault="008103F1" w:rsidP="00975DD4">
            <w:pPr>
              <w:pStyle w:val="TableText"/>
              <w:spacing w:before="0"/>
              <w:jc w:val="center"/>
              <w:rPr>
                <w:b/>
              </w:rPr>
            </w:pPr>
            <w:r w:rsidRPr="00975DD4">
              <w:rPr>
                <w:b/>
              </w:rPr>
              <w:t>Total</w:t>
            </w:r>
          </w:p>
        </w:tc>
      </w:tr>
      <w:tr w:rsidR="0021133B" w:rsidTr="0009045A">
        <w:trPr>
          <w:cantSplit/>
        </w:trPr>
        <w:tc>
          <w:tcPr>
            <w:tcW w:w="3119" w:type="dxa"/>
            <w:tcBorders>
              <w:top w:val="single" w:sz="4" w:space="0" w:color="auto"/>
              <w:left w:val="nil"/>
              <w:bottom w:val="nil"/>
              <w:right w:val="single" w:sz="4" w:space="0" w:color="A6A6A6"/>
            </w:tcBorders>
            <w:shd w:val="clear" w:color="auto" w:fill="F2F2F2"/>
          </w:tcPr>
          <w:p w:rsidR="008103F1" w:rsidRDefault="008103F1" w:rsidP="00975DD4">
            <w:pPr>
              <w:pStyle w:val="TableText"/>
            </w:pPr>
            <w:r>
              <w:t>Self-reported experience of ethnically motivated physical attack (ever), 15+</w:t>
            </w:r>
            <w:r w:rsidR="00975DD4">
              <w:t> </w:t>
            </w:r>
            <w:r>
              <w:t>years, percent, 2011/12</w:t>
            </w:r>
          </w:p>
        </w:tc>
        <w:tc>
          <w:tcPr>
            <w:tcW w:w="1039" w:type="dxa"/>
            <w:tcBorders>
              <w:top w:val="single" w:sz="4" w:space="0" w:color="auto"/>
              <w:left w:val="single" w:sz="4" w:space="0" w:color="A6A6A6"/>
              <w:bottom w:val="nil"/>
              <w:right w:val="nil"/>
            </w:tcBorders>
            <w:shd w:val="clear" w:color="auto" w:fill="F2F2F2"/>
            <w:vAlign w:val="center"/>
          </w:tcPr>
          <w:p w:rsidR="008103F1" w:rsidRDefault="008103F1" w:rsidP="00975DD4">
            <w:pPr>
              <w:pStyle w:val="TableText"/>
              <w:jc w:val="center"/>
            </w:pPr>
            <w:r>
              <w:t>12.4</w:t>
            </w:r>
            <w:r w:rsidR="00975DD4">
              <w:br/>
            </w:r>
            <w:r>
              <w:rPr>
                <w:rFonts w:hint="cs"/>
              </w:rPr>
              <w:t>(</w:t>
            </w:r>
            <w:r>
              <w:t>9</w:t>
            </w:r>
            <w:r>
              <w:rPr>
                <w:rFonts w:hint="cs"/>
              </w:rPr>
              <w:t>.</w:t>
            </w:r>
            <w:r>
              <w:t>5</w:t>
            </w:r>
            <w:r>
              <w:rPr>
                <w:rFonts w:hint="cs"/>
              </w:rPr>
              <w:t>–</w:t>
            </w:r>
            <w:r>
              <w:t>15</w:t>
            </w:r>
            <w:r>
              <w:rPr>
                <w:rFonts w:hint="cs"/>
              </w:rPr>
              <w:t>.</w:t>
            </w:r>
            <w:r>
              <w:t>9</w:t>
            </w:r>
            <w:r>
              <w:rPr>
                <w:rFonts w:hint="cs"/>
              </w:rPr>
              <w:t>)</w:t>
            </w:r>
          </w:p>
        </w:tc>
        <w:tc>
          <w:tcPr>
            <w:tcW w:w="1040" w:type="dxa"/>
            <w:tcBorders>
              <w:top w:val="single" w:sz="4" w:space="0" w:color="auto"/>
              <w:left w:val="nil"/>
              <w:bottom w:val="nil"/>
              <w:right w:val="nil"/>
            </w:tcBorders>
            <w:shd w:val="clear" w:color="auto" w:fill="F2F2F2"/>
            <w:vAlign w:val="center"/>
          </w:tcPr>
          <w:p w:rsidR="008103F1" w:rsidRDefault="008103F1" w:rsidP="00975DD4">
            <w:pPr>
              <w:pStyle w:val="TableText"/>
              <w:jc w:val="center"/>
            </w:pPr>
            <w:r>
              <w:t>3.9</w:t>
            </w:r>
            <w:r w:rsidR="00975DD4">
              <w:br/>
            </w:r>
            <w:r>
              <w:rPr>
                <w:rFonts w:hint="cs"/>
              </w:rPr>
              <w:t>(</w:t>
            </w:r>
            <w:r>
              <w:t>2</w:t>
            </w:r>
            <w:r>
              <w:rPr>
                <w:rFonts w:hint="cs"/>
              </w:rPr>
              <w:t>.</w:t>
            </w:r>
            <w:r>
              <w:t>7</w:t>
            </w:r>
            <w:r>
              <w:rPr>
                <w:rFonts w:hint="cs"/>
              </w:rPr>
              <w:t>–</w:t>
            </w:r>
            <w:r>
              <w:t>5</w:t>
            </w:r>
            <w:r>
              <w:rPr>
                <w:rFonts w:hint="cs"/>
              </w:rPr>
              <w:t>.</w:t>
            </w:r>
            <w:r>
              <w:t>4</w:t>
            </w:r>
            <w:r>
              <w:rPr>
                <w:rFonts w:hint="cs"/>
              </w:rPr>
              <w:t>)</w:t>
            </w:r>
          </w:p>
        </w:tc>
        <w:tc>
          <w:tcPr>
            <w:tcW w:w="1039" w:type="dxa"/>
            <w:tcBorders>
              <w:top w:val="single" w:sz="4" w:space="0" w:color="auto"/>
              <w:left w:val="nil"/>
              <w:bottom w:val="nil"/>
              <w:right w:val="single" w:sz="4" w:space="0" w:color="A6A6A6"/>
            </w:tcBorders>
            <w:shd w:val="clear" w:color="auto" w:fill="F2F2F2"/>
            <w:vAlign w:val="center"/>
          </w:tcPr>
          <w:p w:rsidR="008103F1" w:rsidRDefault="008103F1" w:rsidP="00975DD4">
            <w:pPr>
              <w:pStyle w:val="TableText"/>
              <w:jc w:val="center"/>
            </w:pPr>
            <w:r>
              <w:t>7.8</w:t>
            </w:r>
            <w:r w:rsidR="00975DD4">
              <w:br/>
            </w:r>
            <w:r>
              <w:rPr>
                <w:rFonts w:hint="cs"/>
              </w:rPr>
              <w:t>(</w:t>
            </w:r>
            <w:r>
              <w:t>6</w:t>
            </w:r>
            <w:r>
              <w:rPr>
                <w:rFonts w:hint="cs"/>
              </w:rPr>
              <w:t>.</w:t>
            </w:r>
            <w:r>
              <w:t>2</w:t>
            </w:r>
            <w:r>
              <w:rPr>
                <w:rFonts w:hint="cs"/>
              </w:rPr>
              <w:t>–</w:t>
            </w:r>
            <w:r>
              <w:t>9</w:t>
            </w:r>
            <w:r>
              <w:rPr>
                <w:rFonts w:hint="cs"/>
              </w:rPr>
              <w:t>.</w:t>
            </w:r>
            <w:r>
              <w:t>6</w:t>
            </w:r>
            <w:r>
              <w:rPr>
                <w:rFonts w:hint="cs"/>
              </w:rPr>
              <w:t>)</w:t>
            </w:r>
          </w:p>
        </w:tc>
        <w:tc>
          <w:tcPr>
            <w:tcW w:w="1040" w:type="dxa"/>
            <w:tcBorders>
              <w:top w:val="single" w:sz="4" w:space="0" w:color="auto"/>
              <w:left w:val="single" w:sz="4" w:space="0" w:color="A6A6A6"/>
              <w:bottom w:val="nil"/>
              <w:right w:val="nil"/>
            </w:tcBorders>
            <w:shd w:val="clear" w:color="auto" w:fill="F2F2F2"/>
            <w:vAlign w:val="center"/>
          </w:tcPr>
          <w:p w:rsidR="008103F1" w:rsidRDefault="008103F1" w:rsidP="00975DD4">
            <w:pPr>
              <w:pStyle w:val="TableText"/>
              <w:jc w:val="center"/>
            </w:pPr>
            <w:r>
              <w:t>4.4</w:t>
            </w:r>
            <w:r w:rsidR="00975DD4">
              <w:br/>
            </w:r>
            <w:r>
              <w:rPr>
                <w:rFonts w:hint="cs"/>
              </w:rPr>
              <w:t>(</w:t>
            </w:r>
            <w:r>
              <w:t>3</w:t>
            </w:r>
            <w:r>
              <w:rPr>
                <w:rFonts w:hint="cs"/>
              </w:rPr>
              <w:t>.</w:t>
            </w:r>
            <w:r>
              <w:t>6</w:t>
            </w:r>
            <w:r>
              <w:rPr>
                <w:rFonts w:hint="cs"/>
              </w:rPr>
              <w:t>–</w:t>
            </w:r>
            <w:r>
              <w:t>5</w:t>
            </w:r>
            <w:r>
              <w:rPr>
                <w:rFonts w:hint="cs"/>
              </w:rPr>
              <w:t>.</w:t>
            </w:r>
            <w:r>
              <w:t>3</w:t>
            </w:r>
            <w:r>
              <w:rPr>
                <w:rFonts w:hint="cs"/>
              </w:rPr>
              <w:t>)</w:t>
            </w:r>
          </w:p>
        </w:tc>
        <w:tc>
          <w:tcPr>
            <w:tcW w:w="1039" w:type="dxa"/>
            <w:tcBorders>
              <w:top w:val="single" w:sz="4" w:space="0" w:color="auto"/>
              <w:left w:val="nil"/>
              <w:bottom w:val="nil"/>
              <w:right w:val="nil"/>
            </w:tcBorders>
            <w:shd w:val="clear" w:color="auto" w:fill="F2F2F2"/>
            <w:vAlign w:val="center"/>
          </w:tcPr>
          <w:p w:rsidR="008103F1" w:rsidRDefault="008103F1" w:rsidP="00975DD4">
            <w:pPr>
              <w:pStyle w:val="TableText"/>
              <w:jc w:val="center"/>
            </w:pPr>
            <w:r>
              <w:t>2.1</w:t>
            </w:r>
            <w:r w:rsidR="00975DD4">
              <w:br/>
            </w:r>
            <w:r>
              <w:rPr>
                <w:rFonts w:hint="cs"/>
              </w:rPr>
              <w:t>(</w:t>
            </w:r>
            <w:r>
              <w:t>1</w:t>
            </w:r>
            <w:r>
              <w:rPr>
                <w:rFonts w:hint="cs"/>
              </w:rPr>
              <w:t>.</w:t>
            </w:r>
            <w:r>
              <w:t>6</w:t>
            </w:r>
            <w:r>
              <w:rPr>
                <w:rFonts w:hint="cs"/>
              </w:rPr>
              <w:t>–</w:t>
            </w:r>
            <w:r>
              <w:t>2</w:t>
            </w:r>
            <w:r>
              <w:rPr>
                <w:rFonts w:hint="cs"/>
              </w:rPr>
              <w:t>.</w:t>
            </w:r>
            <w:r>
              <w:t>6</w:t>
            </w:r>
            <w:r>
              <w:rPr>
                <w:rFonts w:hint="cs"/>
              </w:rPr>
              <w:t>)</w:t>
            </w:r>
          </w:p>
        </w:tc>
        <w:tc>
          <w:tcPr>
            <w:tcW w:w="1040" w:type="dxa"/>
            <w:tcBorders>
              <w:top w:val="single" w:sz="4" w:space="0" w:color="auto"/>
              <w:left w:val="nil"/>
              <w:bottom w:val="nil"/>
              <w:right w:val="nil"/>
            </w:tcBorders>
            <w:shd w:val="clear" w:color="auto" w:fill="F2F2F2"/>
            <w:vAlign w:val="center"/>
          </w:tcPr>
          <w:p w:rsidR="008103F1" w:rsidRDefault="008103F1" w:rsidP="00975DD4">
            <w:pPr>
              <w:pStyle w:val="TableText"/>
              <w:jc w:val="center"/>
            </w:pPr>
            <w:r>
              <w:t>3.2</w:t>
            </w:r>
            <w:r w:rsidR="00975DD4">
              <w:br/>
            </w:r>
            <w:r>
              <w:rPr>
                <w:rFonts w:hint="cs"/>
              </w:rPr>
              <w:t>(</w:t>
            </w:r>
            <w:r>
              <w:t>2</w:t>
            </w:r>
            <w:r>
              <w:rPr>
                <w:rFonts w:hint="cs"/>
              </w:rPr>
              <w:t>.</w:t>
            </w:r>
            <w:r>
              <w:t>8</w:t>
            </w:r>
            <w:r>
              <w:rPr>
                <w:rFonts w:hint="cs"/>
              </w:rPr>
              <w:t>–</w:t>
            </w:r>
            <w:r>
              <w:t>3</w:t>
            </w:r>
            <w:r>
              <w:rPr>
                <w:rFonts w:hint="cs"/>
              </w:rPr>
              <w:t>.</w:t>
            </w:r>
            <w:r>
              <w:t>7</w:t>
            </w:r>
            <w:r>
              <w:rPr>
                <w:rFonts w:hint="cs"/>
              </w:rPr>
              <w:t>)</w:t>
            </w:r>
          </w:p>
        </w:tc>
      </w:tr>
      <w:tr w:rsidR="008103F1" w:rsidTr="0009045A">
        <w:trPr>
          <w:cantSplit/>
        </w:trPr>
        <w:tc>
          <w:tcPr>
            <w:tcW w:w="3119" w:type="dxa"/>
            <w:tcBorders>
              <w:top w:val="nil"/>
              <w:left w:val="nil"/>
              <w:bottom w:val="nil"/>
              <w:right w:val="single" w:sz="4" w:space="0" w:color="A6A6A6"/>
            </w:tcBorders>
          </w:tcPr>
          <w:p w:rsidR="008103F1" w:rsidRDefault="008103F1" w:rsidP="00975DD4">
            <w:pPr>
              <w:pStyle w:val="TableText"/>
            </w:pPr>
            <w:r>
              <w:t>Self-reported experience of ethnically motivated verbal attack (ever), 15+</w:t>
            </w:r>
            <w:r w:rsidR="00975DD4">
              <w:t> </w:t>
            </w:r>
            <w:r>
              <w:t>years, percent, 2011/12</w:t>
            </w:r>
          </w:p>
        </w:tc>
        <w:tc>
          <w:tcPr>
            <w:tcW w:w="1039" w:type="dxa"/>
            <w:tcBorders>
              <w:top w:val="nil"/>
              <w:left w:val="single" w:sz="4" w:space="0" w:color="A6A6A6"/>
              <w:bottom w:val="nil"/>
              <w:right w:val="nil"/>
            </w:tcBorders>
            <w:vAlign w:val="center"/>
          </w:tcPr>
          <w:p w:rsidR="008103F1" w:rsidRDefault="008103F1" w:rsidP="00975DD4">
            <w:pPr>
              <w:pStyle w:val="TableText"/>
              <w:jc w:val="center"/>
            </w:pPr>
            <w:r>
              <w:t>24.6</w:t>
            </w:r>
            <w:r w:rsidR="00975DD4">
              <w:br/>
            </w:r>
            <w:r>
              <w:rPr>
                <w:rFonts w:hint="cs"/>
              </w:rPr>
              <w:t>(</w:t>
            </w:r>
            <w:r>
              <w:t>20</w:t>
            </w:r>
            <w:r>
              <w:rPr>
                <w:rFonts w:hint="cs"/>
              </w:rPr>
              <w:t>.</w:t>
            </w:r>
            <w:r>
              <w:t>8</w:t>
            </w:r>
            <w:r>
              <w:rPr>
                <w:rFonts w:hint="cs"/>
              </w:rPr>
              <w:t>–</w:t>
            </w:r>
            <w:r>
              <w:t>28</w:t>
            </w:r>
            <w:r>
              <w:rPr>
                <w:rFonts w:hint="cs"/>
              </w:rPr>
              <w:t>.</w:t>
            </w:r>
            <w:r>
              <w:t>8</w:t>
            </w:r>
            <w:r>
              <w:rPr>
                <w:rFonts w:hint="cs"/>
              </w:rPr>
              <w:t>)</w:t>
            </w:r>
          </w:p>
        </w:tc>
        <w:tc>
          <w:tcPr>
            <w:tcW w:w="1040" w:type="dxa"/>
            <w:tcBorders>
              <w:top w:val="nil"/>
              <w:left w:val="nil"/>
              <w:bottom w:val="nil"/>
              <w:right w:val="nil"/>
            </w:tcBorders>
            <w:vAlign w:val="center"/>
          </w:tcPr>
          <w:p w:rsidR="008103F1" w:rsidRDefault="008103F1" w:rsidP="00975DD4">
            <w:pPr>
              <w:pStyle w:val="TableText"/>
              <w:jc w:val="center"/>
            </w:pPr>
            <w:r>
              <w:t>17.9</w:t>
            </w:r>
            <w:r w:rsidR="00975DD4">
              <w:br/>
            </w:r>
            <w:r>
              <w:rPr>
                <w:rFonts w:hint="cs"/>
              </w:rPr>
              <w:t>(</w:t>
            </w:r>
            <w:r>
              <w:t>15</w:t>
            </w:r>
            <w:r>
              <w:rPr>
                <w:rFonts w:hint="cs"/>
              </w:rPr>
              <w:t>.</w:t>
            </w:r>
            <w:r>
              <w:t>4</w:t>
            </w:r>
            <w:r>
              <w:rPr>
                <w:rFonts w:hint="cs"/>
              </w:rPr>
              <w:t>–</w:t>
            </w:r>
            <w:r>
              <w:t>20</w:t>
            </w:r>
            <w:r>
              <w:rPr>
                <w:rFonts w:hint="cs"/>
              </w:rPr>
              <w:t>.</w:t>
            </w:r>
            <w:r>
              <w:t>7</w:t>
            </w:r>
            <w:r>
              <w:rPr>
                <w:rFonts w:hint="cs"/>
              </w:rPr>
              <w:t>)</w:t>
            </w:r>
          </w:p>
        </w:tc>
        <w:tc>
          <w:tcPr>
            <w:tcW w:w="1039" w:type="dxa"/>
            <w:tcBorders>
              <w:top w:val="nil"/>
              <w:left w:val="nil"/>
              <w:bottom w:val="nil"/>
              <w:right w:val="single" w:sz="4" w:space="0" w:color="A6A6A6"/>
            </w:tcBorders>
            <w:vAlign w:val="center"/>
          </w:tcPr>
          <w:p w:rsidR="008103F1" w:rsidRDefault="008103F1" w:rsidP="00975DD4">
            <w:pPr>
              <w:pStyle w:val="TableText"/>
              <w:jc w:val="center"/>
            </w:pPr>
            <w:r>
              <w:t>20.8</w:t>
            </w:r>
            <w:r w:rsidR="00975DD4">
              <w:br/>
            </w:r>
            <w:r>
              <w:rPr>
                <w:rFonts w:hint="cs"/>
              </w:rPr>
              <w:t>(</w:t>
            </w:r>
            <w:r>
              <w:t>18</w:t>
            </w:r>
            <w:r>
              <w:rPr>
                <w:rFonts w:hint="cs"/>
              </w:rPr>
              <w:t>.</w:t>
            </w:r>
            <w:r>
              <w:t>6</w:t>
            </w:r>
            <w:r>
              <w:rPr>
                <w:rFonts w:hint="cs"/>
              </w:rPr>
              <w:t>–</w:t>
            </w:r>
            <w:r>
              <w:t>23</w:t>
            </w:r>
            <w:r>
              <w:rPr>
                <w:rFonts w:hint="cs"/>
              </w:rPr>
              <w:t>.</w:t>
            </w:r>
            <w:r>
              <w:t>3</w:t>
            </w:r>
            <w:r>
              <w:rPr>
                <w:rFonts w:hint="cs"/>
              </w:rPr>
              <w:t>)</w:t>
            </w:r>
          </w:p>
        </w:tc>
        <w:tc>
          <w:tcPr>
            <w:tcW w:w="1040" w:type="dxa"/>
            <w:tcBorders>
              <w:top w:val="nil"/>
              <w:left w:val="single" w:sz="4" w:space="0" w:color="A6A6A6"/>
              <w:bottom w:val="nil"/>
              <w:right w:val="nil"/>
            </w:tcBorders>
            <w:vAlign w:val="center"/>
          </w:tcPr>
          <w:p w:rsidR="008103F1" w:rsidRDefault="008103F1" w:rsidP="00975DD4">
            <w:pPr>
              <w:pStyle w:val="TableText"/>
              <w:jc w:val="center"/>
            </w:pPr>
            <w:r>
              <w:t>12.7</w:t>
            </w:r>
            <w:r w:rsidR="00975DD4">
              <w:br/>
            </w:r>
            <w:r>
              <w:rPr>
                <w:rFonts w:hint="cs"/>
              </w:rPr>
              <w:t>(</w:t>
            </w:r>
            <w:r>
              <w:t>11</w:t>
            </w:r>
            <w:r>
              <w:rPr>
                <w:rFonts w:hint="cs"/>
              </w:rPr>
              <w:t>.</w:t>
            </w:r>
            <w:r>
              <w:t>1</w:t>
            </w:r>
            <w:r>
              <w:rPr>
                <w:rFonts w:hint="cs"/>
              </w:rPr>
              <w:t>–</w:t>
            </w:r>
            <w:r>
              <w:t>14</w:t>
            </w:r>
            <w:r>
              <w:rPr>
                <w:rFonts w:hint="cs"/>
              </w:rPr>
              <w:t>.</w:t>
            </w:r>
            <w:r>
              <w:t>5</w:t>
            </w:r>
            <w:r>
              <w:rPr>
                <w:rFonts w:hint="cs"/>
              </w:rPr>
              <w:t>)</w:t>
            </w:r>
          </w:p>
        </w:tc>
        <w:tc>
          <w:tcPr>
            <w:tcW w:w="1039" w:type="dxa"/>
            <w:tcBorders>
              <w:top w:val="nil"/>
              <w:left w:val="nil"/>
              <w:bottom w:val="nil"/>
              <w:right w:val="nil"/>
            </w:tcBorders>
            <w:vAlign w:val="center"/>
          </w:tcPr>
          <w:p w:rsidR="008103F1" w:rsidRDefault="008103F1" w:rsidP="00975DD4">
            <w:pPr>
              <w:pStyle w:val="TableText"/>
              <w:jc w:val="center"/>
            </w:pPr>
            <w:r>
              <w:t>10.6</w:t>
            </w:r>
            <w:r w:rsidR="00975DD4">
              <w:br/>
            </w:r>
            <w:r>
              <w:rPr>
                <w:rFonts w:hint="cs"/>
              </w:rPr>
              <w:t>(</w:t>
            </w:r>
            <w:r>
              <w:t>9</w:t>
            </w:r>
            <w:r>
              <w:rPr>
                <w:rFonts w:hint="cs"/>
              </w:rPr>
              <w:t>.</w:t>
            </w:r>
            <w:r>
              <w:t>4</w:t>
            </w:r>
            <w:r>
              <w:rPr>
                <w:rFonts w:hint="cs"/>
              </w:rPr>
              <w:t>–</w:t>
            </w:r>
            <w:r>
              <w:t>11</w:t>
            </w:r>
            <w:r>
              <w:rPr>
                <w:rFonts w:hint="cs"/>
              </w:rPr>
              <w:t>.</w:t>
            </w:r>
            <w:r>
              <w:t>9</w:t>
            </w:r>
            <w:r>
              <w:rPr>
                <w:rFonts w:hint="cs"/>
              </w:rPr>
              <w:t>)</w:t>
            </w:r>
          </w:p>
        </w:tc>
        <w:tc>
          <w:tcPr>
            <w:tcW w:w="1040" w:type="dxa"/>
            <w:tcBorders>
              <w:top w:val="nil"/>
              <w:left w:val="nil"/>
              <w:bottom w:val="nil"/>
              <w:right w:val="nil"/>
            </w:tcBorders>
            <w:vAlign w:val="center"/>
          </w:tcPr>
          <w:p w:rsidR="008103F1" w:rsidRDefault="008103F1" w:rsidP="00975DD4">
            <w:pPr>
              <w:pStyle w:val="TableText"/>
              <w:jc w:val="center"/>
            </w:pPr>
            <w:r>
              <w:t>11.7</w:t>
            </w:r>
            <w:r w:rsidR="00975DD4">
              <w:br/>
            </w:r>
            <w:r>
              <w:rPr>
                <w:rFonts w:hint="cs"/>
              </w:rPr>
              <w:t>(</w:t>
            </w:r>
            <w:r>
              <w:t>10</w:t>
            </w:r>
            <w:r>
              <w:rPr>
                <w:rFonts w:hint="cs"/>
              </w:rPr>
              <w:t>.</w:t>
            </w:r>
            <w:r>
              <w:t>6</w:t>
            </w:r>
            <w:r>
              <w:rPr>
                <w:rFonts w:hint="cs"/>
              </w:rPr>
              <w:t>–</w:t>
            </w:r>
            <w:r>
              <w:t>12</w:t>
            </w:r>
            <w:r>
              <w:rPr>
                <w:rFonts w:hint="cs"/>
              </w:rPr>
              <w:t>.</w:t>
            </w:r>
            <w:r>
              <w:t>8</w:t>
            </w:r>
            <w:r>
              <w:rPr>
                <w:rFonts w:hint="cs"/>
              </w:rPr>
              <w:t>)</w:t>
            </w:r>
          </w:p>
        </w:tc>
      </w:tr>
      <w:tr w:rsidR="0021133B" w:rsidTr="0009045A">
        <w:trPr>
          <w:cantSplit/>
        </w:trPr>
        <w:tc>
          <w:tcPr>
            <w:tcW w:w="3119" w:type="dxa"/>
            <w:tcBorders>
              <w:top w:val="nil"/>
              <w:left w:val="nil"/>
              <w:right w:val="single" w:sz="4" w:space="0" w:color="A6A6A6"/>
            </w:tcBorders>
            <w:shd w:val="clear" w:color="auto" w:fill="F2F2F2"/>
          </w:tcPr>
          <w:p w:rsidR="008103F1" w:rsidRDefault="008103F1" w:rsidP="00975DD4">
            <w:pPr>
              <w:pStyle w:val="TableText"/>
            </w:pPr>
            <w:r>
              <w:t>Self-reported experience of any ethnically motivated personal (physical or verbal) attack (ever), 15+</w:t>
            </w:r>
            <w:r w:rsidR="00975DD4">
              <w:t> </w:t>
            </w:r>
            <w:r>
              <w:t>years, percent, 2011/12</w:t>
            </w:r>
          </w:p>
        </w:tc>
        <w:tc>
          <w:tcPr>
            <w:tcW w:w="1039" w:type="dxa"/>
            <w:tcBorders>
              <w:top w:val="nil"/>
              <w:left w:val="single" w:sz="4" w:space="0" w:color="A6A6A6"/>
              <w:right w:val="nil"/>
            </w:tcBorders>
            <w:shd w:val="clear" w:color="auto" w:fill="F2F2F2"/>
            <w:vAlign w:val="center"/>
          </w:tcPr>
          <w:p w:rsidR="008103F1" w:rsidRDefault="008103F1" w:rsidP="00975DD4">
            <w:pPr>
              <w:pStyle w:val="TableText"/>
              <w:jc w:val="center"/>
            </w:pPr>
            <w:r>
              <w:t>26.9</w:t>
            </w:r>
            <w:r w:rsidR="00975DD4">
              <w:br/>
            </w:r>
            <w:r>
              <w:rPr>
                <w:rFonts w:hint="cs"/>
              </w:rPr>
              <w:t>(</w:t>
            </w:r>
            <w:r>
              <w:t>22</w:t>
            </w:r>
            <w:r>
              <w:rPr>
                <w:rFonts w:hint="cs"/>
              </w:rPr>
              <w:t>.</w:t>
            </w:r>
            <w:r>
              <w:t>9</w:t>
            </w:r>
            <w:r>
              <w:rPr>
                <w:rFonts w:hint="cs"/>
              </w:rPr>
              <w:t>–</w:t>
            </w:r>
            <w:r>
              <w:t>31</w:t>
            </w:r>
            <w:r>
              <w:rPr>
                <w:rFonts w:hint="cs"/>
              </w:rPr>
              <w:t>.</w:t>
            </w:r>
            <w:r>
              <w:t>3</w:t>
            </w:r>
            <w:r>
              <w:rPr>
                <w:rFonts w:hint="cs"/>
              </w:rPr>
              <w:t>)</w:t>
            </w:r>
          </w:p>
        </w:tc>
        <w:tc>
          <w:tcPr>
            <w:tcW w:w="1040" w:type="dxa"/>
            <w:tcBorders>
              <w:top w:val="nil"/>
              <w:left w:val="nil"/>
              <w:right w:val="nil"/>
            </w:tcBorders>
            <w:shd w:val="clear" w:color="auto" w:fill="F2F2F2"/>
            <w:vAlign w:val="center"/>
          </w:tcPr>
          <w:p w:rsidR="008103F1" w:rsidRDefault="008103F1" w:rsidP="00975DD4">
            <w:pPr>
              <w:pStyle w:val="TableText"/>
              <w:jc w:val="center"/>
            </w:pPr>
            <w:r>
              <w:t>18.4</w:t>
            </w:r>
            <w:r w:rsidR="00975DD4">
              <w:br/>
            </w:r>
            <w:r>
              <w:rPr>
                <w:rFonts w:hint="cs"/>
              </w:rPr>
              <w:t>(</w:t>
            </w:r>
            <w:r>
              <w:t>15</w:t>
            </w:r>
            <w:r>
              <w:rPr>
                <w:rFonts w:hint="cs"/>
              </w:rPr>
              <w:t>.</w:t>
            </w:r>
            <w:r>
              <w:t>9</w:t>
            </w:r>
            <w:r>
              <w:rPr>
                <w:rFonts w:hint="cs"/>
              </w:rPr>
              <w:t>–</w:t>
            </w:r>
            <w:r>
              <w:t>21</w:t>
            </w:r>
            <w:r>
              <w:rPr>
                <w:rFonts w:hint="cs"/>
              </w:rPr>
              <w:t>.</w:t>
            </w:r>
            <w:r>
              <w:t>2</w:t>
            </w:r>
            <w:r>
              <w:rPr>
                <w:rFonts w:hint="cs"/>
              </w:rPr>
              <w:t>)</w:t>
            </w:r>
          </w:p>
        </w:tc>
        <w:tc>
          <w:tcPr>
            <w:tcW w:w="1039" w:type="dxa"/>
            <w:tcBorders>
              <w:top w:val="nil"/>
              <w:left w:val="nil"/>
              <w:right w:val="single" w:sz="4" w:space="0" w:color="A6A6A6"/>
            </w:tcBorders>
            <w:shd w:val="clear" w:color="auto" w:fill="F2F2F2"/>
            <w:vAlign w:val="center"/>
          </w:tcPr>
          <w:p w:rsidR="008103F1" w:rsidRDefault="008103F1" w:rsidP="00975DD4">
            <w:pPr>
              <w:pStyle w:val="TableText"/>
              <w:jc w:val="center"/>
            </w:pPr>
            <w:r>
              <w:t>22.2</w:t>
            </w:r>
            <w:r w:rsidR="00975DD4">
              <w:br/>
            </w:r>
            <w:r>
              <w:rPr>
                <w:rFonts w:hint="cs"/>
              </w:rPr>
              <w:t>(</w:t>
            </w:r>
            <w:r>
              <w:t>19</w:t>
            </w:r>
            <w:r>
              <w:rPr>
                <w:rFonts w:hint="cs"/>
              </w:rPr>
              <w:t>.</w:t>
            </w:r>
            <w:r>
              <w:t>9</w:t>
            </w:r>
            <w:r>
              <w:rPr>
                <w:rFonts w:hint="cs"/>
              </w:rPr>
              <w:t>–</w:t>
            </w:r>
            <w:r>
              <w:t>24</w:t>
            </w:r>
            <w:r>
              <w:rPr>
                <w:rFonts w:hint="cs"/>
              </w:rPr>
              <w:t>.</w:t>
            </w:r>
            <w:r>
              <w:t>7</w:t>
            </w:r>
            <w:r>
              <w:rPr>
                <w:rFonts w:hint="cs"/>
              </w:rPr>
              <w:t>)</w:t>
            </w:r>
          </w:p>
        </w:tc>
        <w:tc>
          <w:tcPr>
            <w:tcW w:w="1040" w:type="dxa"/>
            <w:tcBorders>
              <w:top w:val="nil"/>
              <w:left w:val="single" w:sz="4" w:space="0" w:color="A6A6A6"/>
              <w:right w:val="nil"/>
            </w:tcBorders>
            <w:shd w:val="clear" w:color="auto" w:fill="F2F2F2"/>
            <w:vAlign w:val="center"/>
          </w:tcPr>
          <w:p w:rsidR="008103F1" w:rsidRDefault="008103F1" w:rsidP="00975DD4">
            <w:pPr>
              <w:pStyle w:val="TableText"/>
              <w:jc w:val="center"/>
            </w:pPr>
            <w:r>
              <w:t>13.9</w:t>
            </w:r>
            <w:r w:rsidR="00975DD4">
              <w:br/>
            </w:r>
            <w:r>
              <w:rPr>
                <w:rFonts w:hint="cs"/>
              </w:rPr>
              <w:t>(</w:t>
            </w:r>
            <w:r>
              <w:t>12</w:t>
            </w:r>
            <w:r>
              <w:rPr>
                <w:rFonts w:hint="cs"/>
              </w:rPr>
              <w:t>.</w:t>
            </w:r>
            <w:r>
              <w:t>3</w:t>
            </w:r>
            <w:r>
              <w:rPr>
                <w:rFonts w:hint="cs"/>
              </w:rPr>
              <w:t>–</w:t>
            </w:r>
            <w:r>
              <w:t>15</w:t>
            </w:r>
            <w:r>
              <w:rPr>
                <w:rFonts w:hint="cs"/>
              </w:rPr>
              <w:t>.</w:t>
            </w:r>
            <w:r>
              <w:t>7</w:t>
            </w:r>
            <w:r>
              <w:rPr>
                <w:rFonts w:hint="cs"/>
              </w:rPr>
              <w:t>)</w:t>
            </w:r>
          </w:p>
        </w:tc>
        <w:tc>
          <w:tcPr>
            <w:tcW w:w="1039" w:type="dxa"/>
            <w:tcBorders>
              <w:top w:val="nil"/>
              <w:left w:val="nil"/>
              <w:right w:val="nil"/>
            </w:tcBorders>
            <w:shd w:val="clear" w:color="auto" w:fill="F2F2F2"/>
            <w:vAlign w:val="center"/>
          </w:tcPr>
          <w:p w:rsidR="008103F1" w:rsidRDefault="008103F1" w:rsidP="00975DD4">
            <w:pPr>
              <w:pStyle w:val="TableText"/>
              <w:jc w:val="center"/>
            </w:pPr>
            <w:r>
              <w:t>11.3</w:t>
            </w:r>
            <w:r w:rsidR="00975DD4">
              <w:br/>
            </w:r>
            <w:r>
              <w:rPr>
                <w:rFonts w:hint="cs"/>
              </w:rPr>
              <w:t>(</w:t>
            </w:r>
            <w:r>
              <w:t>10</w:t>
            </w:r>
            <w:r>
              <w:rPr>
                <w:rFonts w:hint="cs"/>
              </w:rPr>
              <w:t>.</w:t>
            </w:r>
            <w:r>
              <w:t>1</w:t>
            </w:r>
            <w:r>
              <w:rPr>
                <w:rFonts w:hint="cs"/>
              </w:rPr>
              <w:t>–</w:t>
            </w:r>
            <w:r>
              <w:t>12</w:t>
            </w:r>
            <w:r>
              <w:rPr>
                <w:rFonts w:hint="cs"/>
              </w:rPr>
              <w:t>.</w:t>
            </w:r>
            <w:r>
              <w:t>7</w:t>
            </w:r>
            <w:r>
              <w:rPr>
                <w:rFonts w:hint="cs"/>
              </w:rPr>
              <w:t>)</w:t>
            </w:r>
          </w:p>
        </w:tc>
        <w:tc>
          <w:tcPr>
            <w:tcW w:w="1040" w:type="dxa"/>
            <w:tcBorders>
              <w:top w:val="nil"/>
              <w:left w:val="nil"/>
              <w:right w:val="nil"/>
            </w:tcBorders>
            <w:shd w:val="clear" w:color="auto" w:fill="F2F2F2"/>
            <w:vAlign w:val="center"/>
          </w:tcPr>
          <w:p w:rsidR="008103F1" w:rsidRDefault="008103F1" w:rsidP="00975DD4">
            <w:pPr>
              <w:pStyle w:val="TableText"/>
              <w:jc w:val="center"/>
            </w:pPr>
            <w:r>
              <w:t>12.6</w:t>
            </w:r>
            <w:r w:rsidR="00975DD4">
              <w:br/>
            </w:r>
            <w:r>
              <w:rPr>
                <w:rFonts w:hint="cs"/>
              </w:rPr>
              <w:t>(</w:t>
            </w:r>
            <w:r>
              <w:t>11</w:t>
            </w:r>
            <w:r>
              <w:rPr>
                <w:rFonts w:hint="cs"/>
              </w:rPr>
              <w:t>.</w:t>
            </w:r>
            <w:r>
              <w:t>5</w:t>
            </w:r>
            <w:r>
              <w:rPr>
                <w:rFonts w:hint="cs"/>
              </w:rPr>
              <w:t>–</w:t>
            </w:r>
            <w:r>
              <w:t>13</w:t>
            </w:r>
            <w:r>
              <w:rPr>
                <w:rFonts w:hint="cs"/>
              </w:rPr>
              <w:t>.</w:t>
            </w:r>
            <w:r>
              <w:t>8</w:t>
            </w:r>
            <w:r>
              <w:rPr>
                <w:rFonts w:hint="cs"/>
              </w:rPr>
              <w:t>)</w:t>
            </w:r>
          </w:p>
        </w:tc>
      </w:tr>
    </w:tbl>
    <w:p w:rsidR="008103F1" w:rsidRDefault="008103F1" w:rsidP="00975DD4">
      <w:pPr>
        <w:pStyle w:val="Note"/>
        <w:ind w:left="0" w:right="0" w:firstLine="0"/>
      </w:pPr>
      <w:r>
        <w:t>Notes:</w:t>
      </w:r>
    </w:p>
    <w:p w:rsidR="008103F1" w:rsidRPr="00AA03C7" w:rsidRDefault="008103F1" w:rsidP="00975DD4">
      <w:pPr>
        <w:pStyle w:val="Note"/>
        <w:ind w:left="0" w:right="0" w:firstLine="0"/>
      </w:pPr>
      <w:r>
        <w:t>Figures are age-standardised to the total M</w:t>
      </w:r>
      <w:r>
        <w:rPr>
          <w:rFonts w:cs="Arial"/>
        </w:rPr>
        <w:t>ā</w:t>
      </w:r>
      <w:r>
        <w:t>ori population as recorded in the 2001 Census.</w:t>
      </w:r>
      <w:r w:rsidR="00AA03C7">
        <w:br/>
      </w:r>
      <w:r>
        <w:t xml:space="preserve">Prioritised </w:t>
      </w:r>
      <w:r>
        <w:rPr>
          <w:rFonts w:cs="Arial"/>
        </w:rPr>
        <w:t xml:space="preserve">ethnicity has been used </w:t>
      </w:r>
      <w:r>
        <w:sym w:font="Symbol" w:char="F02D"/>
      </w:r>
      <w:r>
        <w:t xml:space="preserve"> see </w:t>
      </w:r>
      <w:r w:rsidR="00E34E89">
        <w:t>‘</w:t>
      </w:r>
      <w:r>
        <w:rPr>
          <w:rFonts w:cs="Arial"/>
        </w:rPr>
        <w:t xml:space="preserve">Ngā tapuae me ngā raraunga: </w:t>
      </w:r>
      <w:r>
        <w:t>Methods and data sources</w:t>
      </w:r>
      <w:r w:rsidR="00E34E89">
        <w:t>’</w:t>
      </w:r>
      <w:r>
        <w:t xml:space="preserve"> for further information.</w:t>
      </w:r>
    </w:p>
    <w:p w:rsidR="008103F1" w:rsidRDefault="008103F1" w:rsidP="00975DD4">
      <w:pPr>
        <w:pStyle w:val="Source"/>
        <w:ind w:left="0" w:right="0" w:firstLine="0"/>
      </w:pPr>
      <w:r>
        <w:rPr>
          <w:szCs w:val="16"/>
        </w:rPr>
        <w:t xml:space="preserve">Source: </w:t>
      </w:r>
      <w:r>
        <w:t xml:space="preserve">2011/12 </w:t>
      </w:r>
      <w:r w:rsidRPr="00A8521D">
        <w:t>New Zealand Health Survey</w:t>
      </w:r>
      <w:r w:rsidRPr="00383C83">
        <w:rPr>
          <w:szCs w:val="16"/>
        </w:rPr>
        <w:t>, Ministry of Health</w:t>
      </w:r>
    </w:p>
    <w:p w:rsidR="008103F1" w:rsidRDefault="008103F1" w:rsidP="00975DD4"/>
    <w:p w:rsidR="008103F1" w:rsidRDefault="008103F1" w:rsidP="00A6374A">
      <w:pPr>
        <w:keepLines/>
      </w:pPr>
      <w:r>
        <w:lastRenderedPageBreak/>
        <w:t>Māori adults were more than one-and-a-half times as likely as non-Māori adults to have experienced any ethnically motivated personal (physical or verbal) attack (RR 1.78,</w:t>
      </w:r>
      <w:r w:rsidR="00975DD4">
        <w:br/>
      </w:r>
      <w:r>
        <w:t>CI 1.57–2.01). The disparity was greater for rates of experience of physical attack: Māori adults were more than twice as likely as non-Māori adults to have experienced physical attack (RR</w:t>
      </w:r>
      <w:r w:rsidR="00975DD4">
        <w:t> </w:t>
      </w:r>
      <w:r>
        <w:t>2.35, CI 1.78–3.09).</w:t>
      </w:r>
    </w:p>
    <w:p w:rsidR="008103F1" w:rsidRDefault="008103F1" w:rsidP="00975DD4"/>
    <w:p w:rsidR="008103F1" w:rsidRPr="00975DD4" w:rsidRDefault="008103F1" w:rsidP="00975DD4">
      <w:pPr>
        <w:pStyle w:val="Table"/>
        <w:rPr>
          <w:highlight w:val="yellow"/>
        </w:rPr>
      </w:pPr>
      <w:bookmarkStart w:id="148" w:name="_Toc426451484"/>
      <w:bookmarkStart w:id="149" w:name="_Toc427306779"/>
      <w:r>
        <w:t>Table 8: Self-reported experience of unfair treatment on the basis of ethnicity</w:t>
      </w:r>
      <w:r w:rsidRPr="00975DD4">
        <w:t>, by gender, Māori and non-Māori, 2011/12</w:t>
      </w:r>
      <w:bookmarkEnd w:id="148"/>
      <w:bookmarkEnd w:id="14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39"/>
        <w:gridCol w:w="1040"/>
        <w:gridCol w:w="1039"/>
        <w:gridCol w:w="1040"/>
        <w:gridCol w:w="1039"/>
        <w:gridCol w:w="1040"/>
      </w:tblGrid>
      <w:tr w:rsidR="008103F1" w:rsidRPr="00975DD4" w:rsidTr="0009045A">
        <w:trPr>
          <w:cantSplit/>
        </w:trPr>
        <w:tc>
          <w:tcPr>
            <w:tcW w:w="3119" w:type="dxa"/>
            <w:vMerge w:val="restart"/>
            <w:tcBorders>
              <w:left w:val="nil"/>
              <w:bottom w:val="nil"/>
              <w:right w:val="single" w:sz="4" w:space="0" w:color="A6A6A6"/>
            </w:tcBorders>
          </w:tcPr>
          <w:p w:rsidR="008103F1" w:rsidRPr="00975DD4" w:rsidRDefault="008103F1" w:rsidP="00975DD4">
            <w:pPr>
              <w:pStyle w:val="TableText"/>
              <w:keepNext/>
              <w:rPr>
                <w:b/>
              </w:rPr>
            </w:pPr>
            <w:r w:rsidRPr="00975DD4">
              <w:rPr>
                <w:b/>
              </w:rPr>
              <w:t>Indicator</w:t>
            </w:r>
          </w:p>
        </w:tc>
        <w:tc>
          <w:tcPr>
            <w:tcW w:w="3118" w:type="dxa"/>
            <w:gridSpan w:val="3"/>
            <w:tcBorders>
              <w:left w:val="single" w:sz="4" w:space="0" w:color="A6A6A6"/>
              <w:bottom w:val="nil"/>
              <w:right w:val="single" w:sz="4" w:space="0" w:color="A6A6A6"/>
            </w:tcBorders>
          </w:tcPr>
          <w:p w:rsidR="008103F1" w:rsidRPr="00975DD4" w:rsidRDefault="008103F1" w:rsidP="00975DD4">
            <w:pPr>
              <w:pStyle w:val="TableText"/>
              <w:keepNext/>
              <w:jc w:val="center"/>
              <w:rPr>
                <w:b/>
              </w:rPr>
            </w:pPr>
            <w:r w:rsidRPr="00975DD4">
              <w:rPr>
                <w:b/>
              </w:rPr>
              <w:t>Māori</w:t>
            </w:r>
          </w:p>
        </w:tc>
        <w:tc>
          <w:tcPr>
            <w:tcW w:w="3119" w:type="dxa"/>
            <w:gridSpan w:val="3"/>
            <w:tcBorders>
              <w:left w:val="single" w:sz="4" w:space="0" w:color="A6A6A6"/>
              <w:bottom w:val="nil"/>
              <w:right w:val="nil"/>
            </w:tcBorders>
          </w:tcPr>
          <w:p w:rsidR="008103F1" w:rsidRPr="00975DD4" w:rsidRDefault="00975DD4" w:rsidP="00975DD4">
            <w:pPr>
              <w:pStyle w:val="TableText"/>
              <w:keepNext/>
              <w:jc w:val="center"/>
              <w:rPr>
                <w:b/>
              </w:rPr>
            </w:pPr>
            <w:r>
              <w:rPr>
                <w:b/>
              </w:rPr>
              <w:t>N</w:t>
            </w:r>
            <w:r w:rsidR="008103F1" w:rsidRPr="00975DD4">
              <w:rPr>
                <w:b/>
              </w:rPr>
              <w:t>on-Māori</w:t>
            </w:r>
          </w:p>
        </w:tc>
      </w:tr>
      <w:tr w:rsidR="008103F1" w:rsidRPr="00975DD4" w:rsidTr="0009045A">
        <w:trPr>
          <w:cantSplit/>
        </w:trPr>
        <w:tc>
          <w:tcPr>
            <w:tcW w:w="3119" w:type="dxa"/>
            <w:vMerge/>
            <w:tcBorders>
              <w:top w:val="nil"/>
              <w:left w:val="nil"/>
              <w:bottom w:val="single" w:sz="4" w:space="0" w:color="auto"/>
              <w:right w:val="single" w:sz="4" w:space="0" w:color="A6A6A6"/>
            </w:tcBorders>
          </w:tcPr>
          <w:p w:rsidR="008103F1" w:rsidRPr="00975DD4" w:rsidRDefault="008103F1" w:rsidP="00975DD4">
            <w:pPr>
              <w:pStyle w:val="TableText"/>
              <w:keepNext/>
              <w:rPr>
                <w:b/>
              </w:rPr>
            </w:pPr>
          </w:p>
        </w:tc>
        <w:tc>
          <w:tcPr>
            <w:tcW w:w="1039" w:type="dxa"/>
            <w:tcBorders>
              <w:top w:val="nil"/>
              <w:left w:val="single" w:sz="4" w:space="0" w:color="A6A6A6"/>
              <w:bottom w:val="single" w:sz="4" w:space="0" w:color="auto"/>
              <w:right w:val="nil"/>
            </w:tcBorders>
          </w:tcPr>
          <w:p w:rsidR="008103F1" w:rsidRPr="00975DD4" w:rsidRDefault="008103F1" w:rsidP="00975DD4">
            <w:pPr>
              <w:pStyle w:val="TableText"/>
              <w:keepNext/>
              <w:spacing w:before="0"/>
              <w:jc w:val="center"/>
              <w:rPr>
                <w:b/>
              </w:rPr>
            </w:pPr>
            <w:r w:rsidRPr="00975DD4">
              <w:rPr>
                <w:b/>
              </w:rPr>
              <w:t>Males</w:t>
            </w:r>
          </w:p>
        </w:tc>
        <w:tc>
          <w:tcPr>
            <w:tcW w:w="1040" w:type="dxa"/>
            <w:tcBorders>
              <w:top w:val="nil"/>
              <w:left w:val="nil"/>
              <w:bottom w:val="single" w:sz="4" w:space="0" w:color="auto"/>
              <w:right w:val="nil"/>
            </w:tcBorders>
          </w:tcPr>
          <w:p w:rsidR="008103F1" w:rsidRPr="00975DD4" w:rsidRDefault="008103F1" w:rsidP="00975DD4">
            <w:pPr>
              <w:pStyle w:val="TableText"/>
              <w:keepNext/>
              <w:spacing w:before="0"/>
              <w:jc w:val="center"/>
              <w:rPr>
                <w:b/>
              </w:rPr>
            </w:pPr>
            <w:r w:rsidRPr="00975DD4">
              <w:rPr>
                <w:b/>
              </w:rPr>
              <w:t>Females</w:t>
            </w:r>
          </w:p>
        </w:tc>
        <w:tc>
          <w:tcPr>
            <w:tcW w:w="1039" w:type="dxa"/>
            <w:tcBorders>
              <w:top w:val="nil"/>
              <w:left w:val="nil"/>
              <w:bottom w:val="single" w:sz="4" w:space="0" w:color="auto"/>
              <w:right w:val="single" w:sz="4" w:space="0" w:color="A6A6A6"/>
            </w:tcBorders>
          </w:tcPr>
          <w:p w:rsidR="008103F1" w:rsidRPr="00975DD4" w:rsidRDefault="008103F1" w:rsidP="00975DD4">
            <w:pPr>
              <w:pStyle w:val="TableText"/>
              <w:keepNext/>
              <w:spacing w:before="0"/>
              <w:jc w:val="center"/>
              <w:rPr>
                <w:b/>
              </w:rPr>
            </w:pPr>
            <w:r w:rsidRPr="00975DD4">
              <w:rPr>
                <w:b/>
              </w:rPr>
              <w:t>Total</w:t>
            </w:r>
          </w:p>
        </w:tc>
        <w:tc>
          <w:tcPr>
            <w:tcW w:w="1040" w:type="dxa"/>
            <w:tcBorders>
              <w:top w:val="nil"/>
              <w:left w:val="single" w:sz="4" w:space="0" w:color="A6A6A6"/>
              <w:bottom w:val="single" w:sz="4" w:space="0" w:color="auto"/>
              <w:right w:val="nil"/>
            </w:tcBorders>
          </w:tcPr>
          <w:p w:rsidR="008103F1" w:rsidRPr="00975DD4" w:rsidRDefault="008103F1" w:rsidP="00975DD4">
            <w:pPr>
              <w:pStyle w:val="TableText"/>
              <w:keepNext/>
              <w:spacing w:before="0"/>
              <w:jc w:val="center"/>
              <w:rPr>
                <w:b/>
              </w:rPr>
            </w:pPr>
            <w:r w:rsidRPr="00975DD4">
              <w:rPr>
                <w:b/>
              </w:rPr>
              <w:t>Males</w:t>
            </w:r>
          </w:p>
        </w:tc>
        <w:tc>
          <w:tcPr>
            <w:tcW w:w="1039" w:type="dxa"/>
            <w:tcBorders>
              <w:top w:val="nil"/>
              <w:left w:val="nil"/>
              <w:bottom w:val="single" w:sz="4" w:space="0" w:color="auto"/>
              <w:right w:val="nil"/>
            </w:tcBorders>
          </w:tcPr>
          <w:p w:rsidR="008103F1" w:rsidRPr="00975DD4" w:rsidRDefault="008103F1" w:rsidP="00975DD4">
            <w:pPr>
              <w:pStyle w:val="TableText"/>
              <w:keepNext/>
              <w:spacing w:before="0"/>
              <w:jc w:val="center"/>
              <w:rPr>
                <w:b/>
              </w:rPr>
            </w:pPr>
            <w:r w:rsidRPr="00975DD4">
              <w:rPr>
                <w:b/>
              </w:rPr>
              <w:t>Females</w:t>
            </w:r>
          </w:p>
        </w:tc>
        <w:tc>
          <w:tcPr>
            <w:tcW w:w="1040" w:type="dxa"/>
            <w:tcBorders>
              <w:top w:val="nil"/>
              <w:left w:val="nil"/>
              <w:bottom w:val="single" w:sz="4" w:space="0" w:color="auto"/>
              <w:right w:val="nil"/>
            </w:tcBorders>
          </w:tcPr>
          <w:p w:rsidR="008103F1" w:rsidRPr="00975DD4" w:rsidRDefault="008103F1" w:rsidP="00975DD4">
            <w:pPr>
              <w:pStyle w:val="TableText"/>
              <w:keepNext/>
              <w:spacing w:before="0"/>
              <w:jc w:val="center"/>
              <w:rPr>
                <w:b/>
              </w:rPr>
            </w:pPr>
            <w:r w:rsidRPr="00975DD4">
              <w:rPr>
                <w:b/>
              </w:rPr>
              <w:t>Total</w:t>
            </w:r>
          </w:p>
        </w:tc>
      </w:tr>
      <w:tr w:rsidR="0021133B" w:rsidTr="0009045A">
        <w:trPr>
          <w:cantSplit/>
        </w:trPr>
        <w:tc>
          <w:tcPr>
            <w:tcW w:w="3119" w:type="dxa"/>
            <w:tcBorders>
              <w:top w:val="single" w:sz="4" w:space="0" w:color="auto"/>
              <w:left w:val="nil"/>
              <w:bottom w:val="nil"/>
              <w:right w:val="single" w:sz="4" w:space="0" w:color="A6A6A6"/>
            </w:tcBorders>
            <w:shd w:val="clear" w:color="auto" w:fill="F2F2F2"/>
          </w:tcPr>
          <w:p w:rsidR="008103F1" w:rsidRDefault="008103F1" w:rsidP="00975DD4">
            <w:pPr>
              <w:pStyle w:val="TableText"/>
              <w:keepNext/>
            </w:pPr>
            <w:r>
              <w:t>Self-reported experience of unfair treatment by a health professional on the basis of ethnicity (ever), 15+</w:t>
            </w:r>
            <w:r w:rsidR="00975DD4">
              <w:t> </w:t>
            </w:r>
            <w:r>
              <w:t>years, percent, 2011/12</w:t>
            </w:r>
          </w:p>
        </w:tc>
        <w:tc>
          <w:tcPr>
            <w:tcW w:w="1039" w:type="dxa"/>
            <w:tcBorders>
              <w:top w:val="single" w:sz="4" w:space="0" w:color="auto"/>
              <w:left w:val="single" w:sz="4" w:space="0" w:color="A6A6A6"/>
              <w:bottom w:val="nil"/>
              <w:right w:val="nil"/>
            </w:tcBorders>
            <w:shd w:val="clear" w:color="auto" w:fill="F2F2F2"/>
            <w:vAlign w:val="center"/>
          </w:tcPr>
          <w:p w:rsidR="008103F1" w:rsidRDefault="008103F1" w:rsidP="00975DD4">
            <w:pPr>
              <w:pStyle w:val="TableText"/>
              <w:keepNext/>
              <w:jc w:val="center"/>
            </w:pPr>
            <w:r>
              <w:t>3.7</w:t>
            </w:r>
            <w:r w:rsidR="00975DD4">
              <w:br/>
            </w:r>
            <w:r>
              <w:rPr>
                <w:rFonts w:hint="cs"/>
              </w:rPr>
              <w:t>(</w:t>
            </w:r>
            <w:r>
              <w:t>2</w:t>
            </w:r>
            <w:r>
              <w:rPr>
                <w:rFonts w:hint="cs"/>
              </w:rPr>
              <w:t>.</w:t>
            </w:r>
            <w:r>
              <w:t>2</w:t>
            </w:r>
            <w:r>
              <w:rPr>
                <w:rFonts w:hint="cs"/>
              </w:rPr>
              <w:t>–</w:t>
            </w:r>
            <w:r>
              <w:t>5</w:t>
            </w:r>
            <w:r>
              <w:rPr>
                <w:rFonts w:hint="cs"/>
              </w:rPr>
              <w:t>.</w:t>
            </w:r>
            <w:r>
              <w:t>9</w:t>
            </w:r>
            <w:r>
              <w:rPr>
                <w:rFonts w:hint="cs"/>
              </w:rPr>
              <w:t>)</w:t>
            </w:r>
          </w:p>
        </w:tc>
        <w:tc>
          <w:tcPr>
            <w:tcW w:w="1040" w:type="dxa"/>
            <w:tcBorders>
              <w:top w:val="single" w:sz="4" w:space="0" w:color="auto"/>
              <w:left w:val="nil"/>
              <w:bottom w:val="nil"/>
              <w:right w:val="nil"/>
            </w:tcBorders>
            <w:shd w:val="clear" w:color="auto" w:fill="F2F2F2"/>
            <w:vAlign w:val="center"/>
          </w:tcPr>
          <w:p w:rsidR="008103F1" w:rsidRDefault="008103F1" w:rsidP="00975DD4">
            <w:pPr>
              <w:pStyle w:val="TableText"/>
              <w:keepNext/>
              <w:jc w:val="center"/>
            </w:pPr>
            <w:r>
              <w:t>4.8</w:t>
            </w:r>
            <w:r w:rsidR="00975DD4">
              <w:br/>
            </w:r>
            <w:r>
              <w:rPr>
                <w:rFonts w:hint="cs"/>
              </w:rPr>
              <w:t>(</w:t>
            </w:r>
            <w:r>
              <w:t>3</w:t>
            </w:r>
            <w:r>
              <w:rPr>
                <w:rFonts w:hint="cs"/>
              </w:rPr>
              <w:t>.</w:t>
            </w:r>
            <w:r>
              <w:t>7</w:t>
            </w:r>
            <w:r>
              <w:rPr>
                <w:rFonts w:hint="cs"/>
              </w:rPr>
              <w:t>–</w:t>
            </w:r>
            <w:r>
              <w:t>6</w:t>
            </w:r>
            <w:r>
              <w:rPr>
                <w:rFonts w:hint="cs"/>
              </w:rPr>
              <w:t>.</w:t>
            </w:r>
            <w:r>
              <w:t>1</w:t>
            </w:r>
            <w:r>
              <w:rPr>
                <w:rFonts w:hint="cs"/>
              </w:rPr>
              <w:t>)</w:t>
            </w:r>
          </w:p>
        </w:tc>
        <w:tc>
          <w:tcPr>
            <w:tcW w:w="1039" w:type="dxa"/>
            <w:tcBorders>
              <w:top w:val="single" w:sz="4" w:space="0" w:color="auto"/>
              <w:left w:val="nil"/>
              <w:bottom w:val="nil"/>
              <w:right w:val="single" w:sz="4" w:space="0" w:color="A6A6A6"/>
            </w:tcBorders>
            <w:shd w:val="clear" w:color="auto" w:fill="F2F2F2"/>
            <w:vAlign w:val="center"/>
          </w:tcPr>
          <w:p w:rsidR="008103F1" w:rsidRDefault="008103F1" w:rsidP="00975DD4">
            <w:pPr>
              <w:pStyle w:val="TableText"/>
              <w:keepNext/>
              <w:jc w:val="center"/>
            </w:pPr>
            <w:r>
              <w:t>4.2</w:t>
            </w:r>
            <w:r w:rsidR="00975DD4">
              <w:br/>
            </w:r>
            <w:r>
              <w:rPr>
                <w:rFonts w:hint="cs"/>
              </w:rPr>
              <w:t>(</w:t>
            </w:r>
            <w:r>
              <w:t>3</w:t>
            </w:r>
            <w:r>
              <w:rPr>
                <w:rFonts w:hint="cs"/>
              </w:rPr>
              <w:t>.</w:t>
            </w:r>
            <w:r>
              <w:t>4</w:t>
            </w:r>
            <w:r>
              <w:rPr>
                <w:rFonts w:hint="cs"/>
              </w:rPr>
              <w:t>–</w:t>
            </w:r>
            <w:r>
              <w:t>5</w:t>
            </w:r>
            <w:r>
              <w:rPr>
                <w:rFonts w:hint="cs"/>
              </w:rPr>
              <w:t>.</w:t>
            </w:r>
            <w:r>
              <w:t>3</w:t>
            </w:r>
            <w:r>
              <w:rPr>
                <w:rFonts w:hint="cs"/>
              </w:rPr>
              <w:t>)</w:t>
            </w:r>
          </w:p>
        </w:tc>
        <w:tc>
          <w:tcPr>
            <w:tcW w:w="1040" w:type="dxa"/>
            <w:tcBorders>
              <w:top w:val="single" w:sz="4" w:space="0" w:color="auto"/>
              <w:left w:val="single" w:sz="4" w:space="0" w:color="A6A6A6"/>
              <w:bottom w:val="nil"/>
              <w:right w:val="nil"/>
            </w:tcBorders>
            <w:shd w:val="clear" w:color="auto" w:fill="F2F2F2"/>
            <w:vAlign w:val="center"/>
          </w:tcPr>
          <w:p w:rsidR="008103F1" w:rsidRDefault="008103F1" w:rsidP="00975DD4">
            <w:pPr>
              <w:pStyle w:val="TableText"/>
              <w:keepNext/>
              <w:jc w:val="center"/>
            </w:pPr>
            <w:r>
              <w:t>0.9</w:t>
            </w:r>
            <w:r w:rsidR="00975DD4">
              <w:br/>
            </w:r>
            <w:r>
              <w:rPr>
                <w:rFonts w:hint="cs"/>
              </w:rPr>
              <w:t>(</w:t>
            </w:r>
            <w:r>
              <w:t>0</w:t>
            </w:r>
            <w:r>
              <w:rPr>
                <w:rFonts w:hint="cs"/>
              </w:rPr>
              <w:t>.</w:t>
            </w:r>
            <w:r>
              <w:t>6</w:t>
            </w:r>
            <w:r>
              <w:rPr>
                <w:rFonts w:hint="cs"/>
              </w:rPr>
              <w:t>–</w:t>
            </w:r>
            <w:r>
              <w:t>1</w:t>
            </w:r>
            <w:r>
              <w:rPr>
                <w:rFonts w:hint="cs"/>
              </w:rPr>
              <w:t>.</w:t>
            </w:r>
            <w:r>
              <w:t>3</w:t>
            </w:r>
            <w:r>
              <w:rPr>
                <w:rFonts w:hint="cs"/>
              </w:rPr>
              <w:t>)</w:t>
            </w:r>
          </w:p>
        </w:tc>
        <w:tc>
          <w:tcPr>
            <w:tcW w:w="1039" w:type="dxa"/>
            <w:tcBorders>
              <w:top w:val="single" w:sz="4" w:space="0" w:color="auto"/>
              <w:left w:val="nil"/>
              <w:bottom w:val="nil"/>
              <w:right w:val="nil"/>
            </w:tcBorders>
            <w:shd w:val="clear" w:color="auto" w:fill="F2F2F2"/>
            <w:vAlign w:val="center"/>
          </w:tcPr>
          <w:p w:rsidR="008103F1" w:rsidRDefault="008103F1" w:rsidP="00975DD4">
            <w:pPr>
              <w:pStyle w:val="TableText"/>
              <w:keepNext/>
              <w:jc w:val="center"/>
            </w:pPr>
            <w:r>
              <w:t>1.6</w:t>
            </w:r>
            <w:r w:rsidR="00975DD4">
              <w:br/>
            </w:r>
            <w:r>
              <w:rPr>
                <w:rFonts w:hint="cs"/>
              </w:rPr>
              <w:t>(</w:t>
            </w:r>
            <w:r>
              <w:t>1</w:t>
            </w:r>
            <w:r>
              <w:rPr>
                <w:rFonts w:hint="cs"/>
              </w:rPr>
              <w:t>.</w:t>
            </w:r>
            <w:r>
              <w:t>3</w:t>
            </w:r>
            <w:r>
              <w:rPr>
                <w:rFonts w:hint="cs"/>
              </w:rPr>
              <w:t>–</w:t>
            </w:r>
            <w:r>
              <w:t>2</w:t>
            </w:r>
            <w:r>
              <w:rPr>
                <w:rFonts w:hint="cs"/>
              </w:rPr>
              <w:t>.</w:t>
            </w:r>
            <w:r>
              <w:t>1</w:t>
            </w:r>
            <w:r>
              <w:rPr>
                <w:rFonts w:hint="cs"/>
              </w:rPr>
              <w:t>)</w:t>
            </w:r>
          </w:p>
        </w:tc>
        <w:tc>
          <w:tcPr>
            <w:tcW w:w="1040" w:type="dxa"/>
            <w:tcBorders>
              <w:top w:val="single" w:sz="4" w:space="0" w:color="auto"/>
              <w:left w:val="nil"/>
              <w:bottom w:val="nil"/>
              <w:right w:val="nil"/>
            </w:tcBorders>
            <w:shd w:val="clear" w:color="auto" w:fill="F2F2F2"/>
            <w:vAlign w:val="center"/>
          </w:tcPr>
          <w:p w:rsidR="008103F1" w:rsidRDefault="008103F1" w:rsidP="00975DD4">
            <w:pPr>
              <w:pStyle w:val="TableText"/>
              <w:keepNext/>
              <w:jc w:val="center"/>
            </w:pPr>
            <w:r>
              <w:t>1.3</w:t>
            </w:r>
            <w:r w:rsidR="00975DD4">
              <w:br/>
            </w:r>
            <w:r>
              <w:rPr>
                <w:rFonts w:hint="cs"/>
              </w:rPr>
              <w:t>(</w:t>
            </w:r>
            <w:r>
              <w:t>1</w:t>
            </w:r>
            <w:r>
              <w:rPr>
                <w:rFonts w:hint="cs"/>
              </w:rPr>
              <w:t>.</w:t>
            </w:r>
            <w:r>
              <w:t>0</w:t>
            </w:r>
            <w:r>
              <w:rPr>
                <w:rFonts w:hint="cs"/>
              </w:rPr>
              <w:t>–</w:t>
            </w:r>
            <w:r>
              <w:t>1</w:t>
            </w:r>
            <w:r>
              <w:rPr>
                <w:rFonts w:hint="cs"/>
              </w:rPr>
              <w:t>.</w:t>
            </w:r>
            <w:r>
              <w:t>5</w:t>
            </w:r>
            <w:r>
              <w:rPr>
                <w:rFonts w:hint="cs"/>
              </w:rPr>
              <w:t>)</w:t>
            </w:r>
          </w:p>
        </w:tc>
      </w:tr>
      <w:tr w:rsidR="008103F1" w:rsidTr="0009045A">
        <w:trPr>
          <w:cantSplit/>
        </w:trPr>
        <w:tc>
          <w:tcPr>
            <w:tcW w:w="3119" w:type="dxa"/>
            <w:tcBorders>
              <w:top w:val="nil"/>
              <w:left w:val="nil"/>
              <w:bottom w:val="nil"/>
              <w:right w:val="single" w:sz="4" w:space="0" w:color="A6A6A6"/>
            </w:tcBorders>
          </w:tcPr>
          <w:p w:rsidR="008103F1" w:rsidRDefault="008103F1" w:rsidP="00975DD4">
            <w:pPr>
              <w:pStyle w:val="TableText"/>
            </w:pPr>
            <w:r>
              <w:t>Self-reported experience of unfair treatment at work or being refused a job unfairly because of ethnicity (ever), 15+ years, percent, 2011/12</w:t>
            </w:r>
          </w:p>
        </w:tc>
        <w:tc>
          <w:tcPr>
            <w:tcW w:w="1039" w:type="dxa"/>
            <w:tcBorders>
              <w:top w:val="nil"/>
              <w:left w:val="single" w:sz="4" w:space="0" w:color="A6A6A6"/>
              <w:bottom w:val="nil"/>
              <w:right w:val="nil"/>
            </w:tcBorders>
            <w:vAlign w:val="center"/>
          </w:tcPr>
          <w:p w:rsidR="008103F1" w:rsidRDefault="008103F1" w:rsidP="00975DD4">
            <w:pPr>
              <w:pStyle w:val="TableText"/>
              <w:jc w:val="center"/>
            </w:pPr>
            <w:r>
              <w:t>8.1</w:t>
            </w:r>
            <w:r w:rsidR="00975DD4">
              <w:br/>
            </w:r>
            <w:r>
              <w:rPr>
                <w:rFonts w:hint="cs"/>
              </w:rPr>
              <w:t>(</w:t>
            </w:r>
            <w:r>
              <w:t>6</w:t>
            </w:r>
            <w:r>
              <w:rPr>
                <w:rFonts w:hint="cs"/>
              </w:rPr>
              <w:t>.</w:t>
            </w:r>
            <w:r>
              <w:t>1</w:t>
            </w:r>
            <w:r>
              <w:rPr>
                <w:rFonts w:hint="cs"/>
              </w:rPr>
              <w:t>–</w:t>
            </w:r>
            <w:r>
              <w:t>10</w:t>
            </w:r>
            <w:r>
              <w:rPr>
                <w:rFonts w:hint="cs"/>
              </w:rPr>
              <w:t>.</w:t>
            </w:r>
            <w:r>
              <w:t>7</w:t>
            </w:r>
            <w:r>
              <w:rPr>
                <w:rFonts w:hint="cs"/>
              </w:rPr>
              <w:t>)</w:t>
            </w:r>
          </w:p>
        </w:tc>
        <w:tc>
          <w:tcPr>
            <w:tcW w:w="1040" w:type="dxa"/>
            <w:tcBorders>
              <w:top w:val="nil"/>
              <w:left w:val="nil"/>
              <w:bottom w:val="nil"/>
              <w:right w:val="nil"/>
            </w:tcBorders>
            <w:vAlign w:val="center"/>
          </w:tcPr>
          <w:p w:rsidR="008103F1" w:rsidRDefault="008103F1" w:rsidP="00975DD4">
            <w:pPr>
              <w:pStyle w:val="TableText"/>
              <w:jc w:val="center"/>
            </w:pPr>
            <w:r>
              <w:t>5.1</w:t>
            </w:r>
            <w:r w:rsidR="00975DD4">
              <w:br/>
            </w:r>
            <w:r>
              <w:rPr>
                <w:rFonts w:hint="cs"/>
              </w:rPr>
              <w:t>(</w:t>
            </w:r>
            <w:r>
              <w:t>3</w:t>
            </w:r>
            <w:r>
              <w:rPr>
                <w:rFonts w:hint="cs"/>
              </w:rPr>
              <w:t>.</w:t>
            </w:r>
            <w:r>
              <w:t>8</w:t>
            </w:r>
            <w:r>
              <w:rPr>
                <w:rFonts w:hint="cs"/>
              </w:rPr>
              <w:t>–</w:t>
            </w:r>
            <w:r>
              <w:t>6</w:t>
            </w:r>
            <w:r>
              <w:rPr>
                <w:rFonts w:hint="cs"/>
              </w:rPr>
              <w:t>.</w:t>
            </w:r>
            <w:r>
              <w:t>8</w:t>
            </w:r>
            <w:r>
              <w:rPr>
                <w:rFonts w:hint="cs"/>
              </w:rPr>
              <w:t>)</w:t>
            </w:r>
          </w:p>
        </w:tc>
        <w:tc>
          <w:tcPr>
            <w:tcW w:w="1039" w:type="dxa"/>
            <w:tcBorders>
              <w:top w:val="nil"/>
              <w:left w:val="nil"/>
              <w:bottom w:val="nil"/>
              <w:right w:val="single" w:sz="4" w:space="0" w:color="A6A6A6"/>
            </w:tcBorders>
            <w:vAlign w:val="center"/>
          </w:tcPr>
          <w:p w:rsidR="008103F1" w:rsidRDefault="008103F1" w:rsidP="00975DD4">
            <w:pPr>
              <w:pStyle w:val="TableText"/>
              <w:jc w:val="center"/>
            </w:pPr>
            <w:r>
              <w:t>6.5</w:t>
            </w:r>
            <w:r w:rsidR="00975DD4">
              <w:br/>
            </w:r>
            <w:r>
              <w:rPr>
                <w:rFonts w:hint="cs"/>
              </w:rPr>
              <w:t>(</w:t>
            </w:r>
            <w:r>
              <w:t>5</w:t>
            </w:r>
            <w:r>
              <w:rPr>
                <w:rFonts w:hint="cs"/>
              </w:rPr>
              <w:t>.</w:t>
            </w:r>
            <w:r>
              <w:t>2</w:t>
            </w:r>
            <w:r>
              <w:rPr>
                <w:rFonts w:hint="cs"/>
              </w:rPr>
              <w:t>–</w:t>
            </w:r>
            <w:r>
              <w:t>8</w:t>
            </w:r>
            <w:r>
              <w:rPr>
                <w:rFonts w:hint="cs"/>
              </w:rPr>
              <w:t>.</w:t>
            </w:r>
            <w:r>
              <w:t>0</w:t>
            </w:r>
            <w:r>
              <w:rPr>
                <w:rFonts w:hint="cs"/>
              </w:rPr>
              <w:t>)</w:t>
            </w:r>
          </w:p>
        </w:tc>
        <w:tc>
          <w:tcPr>
            <w:tcW w:w="1040" w:type="dxa"/>
            <w:tcBorders>
              <w:top w:val="nil"/>
              <w:left w:val="single" w:sz="4" w:space="0" w:color="A6A6A6"/>
              <w:bottom w:val="nil"/>
              <w:right w:val="nil"/>
            </w:tcBorders>
            <w:vAlign w:val="center"/>
          </w:tcPr>
          <w:p w:rsidR="008103F1" w:rsidRDefault="008103F1" w:rsidP="00975DD4">
            <w:pPr>
              <w:pStyle w:val="TableText"/>
              <w:jc w:val="center"/>
            </w:pPr>
            <w:r>
              <w:t>2.8</w:t>
            </w:r>
            <w:r w:rsidR="00975DD4">
              <w:br/>
            </w:r>
            <w:r>
              <w:rPr>
                <w:rFonts w:hint="cs"/>
              </w:rPr>
              <w:t>(</w:t>
            </w:r>
            <w:r>
              <w:t>2</w:t>
            </w:r>
            <w:r>
              <w:rPr>
                <w:rFonts w:hint="cs"/>
              </w:rPr>
              <w:t>.</w:t>
            </w:r>
            <w:r>
              <w:t>3</w:t>
            </w:r>
            <w:r>
              <w:rPr>
                <w:rFonts w:hint="cs"/>
              </w:rPr>
              <w:t>–</w:t>
            </w:r>
            <w:r>
              <w:t>3</w:t>
            </w:r>
            <w:r>
              <w:rPr>
                <w:rFonts w:hint="cs"/>
              </w:rPr>
              <w:t>.</w:t>
            </w:r>
            <w:r>
              <w:t>5</w:t>
            </w:r>
            <w:r>
              <w:rPr>
                <w:rFonts w:hint="cs"/>
              </w:rPr>
              <w:t>)</w:t>
            </w:r>
          </w:p>
        </w:tc>
        <w:tc>
          <w:tcPr>
            <w:tcW w:w="1039" w:type="dxa"/>
            <w:tcBorders>
              <w:top w:val="nil"/>
              <w:left w:val="nil"/>
              <w:bottom w:val="nil"/>
              <w:right w:val="nil"/>
            </w:tcBorders>
            <w:vAlign w:val="center"/>
          </w:tcPr>
          <w:p w:rsidR="008103F1" w:rsidRDefault="008103F1" w:rsidP="00975DD4">
            <w:pPr>
              <w:pStyle w:val="TableText"/>
              <w:jc w:val="center"/>
            </w:pPr>
            <w:r>
              <w:t>3.0</w:t>
            </w:r>
            <w:r w:rsidR="00975DD4">
              <w:br/>
            </w:r>
            <w:r>
              <w:rPr>
                <w:rFonts w:hint="cs"/>
              </w:rPr>
              <w:t>(</w:t>
            </w:r>
            <w:r>
              <w:t>2</w:t>
            </w:r>
            <w:r>
              <w:rPr>
                <w:rFonts w:hint="cs"/>
              </w:rPr>
              <w:t>.</w:t>
            </w:r>
            <w:r>
              <w:t>4</w:t>
            </w:r>
            <w:r>
              <w:rPr>
                <w:rFonts w:hint="cs"/>
              </w:rPr>
              <w:t>–</w:t>
            </w:r>
            <w:r>
              <w:t>3</w:t>
            </w:r>
            <w:r>
              <w:rPr>
                <w:rFonts w:hint="cs"/>
              </w:rPr>
              <w:t>.</w:t>
            </w:r>
            <w:r>
              <w:t>7</w:t>
            </w:r>
            <w:r>
              <w:rPr>
                <w:rFonts w:hint="cs"/>
              </w:rPr>
              <w:t>)</w:t>
            </w:r>
          </w:p>
        </w:tc>
        <w:tc>
          <w:tcPr>
            <w:tcW w:w="1040" w:type="dxa"/>
            <w:tcBorders>
              <w:top w:val="nil"/>
              <w:left w:val="nil"/>
              <w:bottom w:val="nil"/>
              <w:right w:val="nil"/>
            </w:tcBorders>
            <w:vAlign w:val="center"/>
          </w:tcPr>
          <w:p w:rsidR="008103F1" w:rsidRDefault="008103F1" w:rsidP="00975DD4">
            <w:pPr>
              <w:pStyle w:val="TableText"/>
              <w:jc w:val="center"/>
            </w:pPr>
            <w:r>
              <w:t>2.9</w:t>
            </w:r>
            <w:r w:rsidR="00975DD4">
              <w:br/>
            </w:r>
            <w:r>
              <w:rPr>
                <w:rFonts w:hint="cs"/>
              </w:rPr>
              <w:t>(</w:t>
            </w:r>
            <w:r>
              <w:t>2</w:t>
            </w:r>
            <w:r>
              <w:rPr>
                <w:rFonts w:hint="cs"/>
              </w:rPr>
              <w:t>.</w:t>
            </w:r>
            <w:r>
              <w:t>5</w:t>
            </w:r>
            <w:r>
              <w:rPr>
                <w:rFonts w:hint="cs"/>
              </w:rPr>
              <w:t>–</w:t>
            </w:r>
            <w:r>
              <w:t>3</w:t>
            </w:r>
            <w:r>
              <w:rPr>
                <w:rFonts w:hint="cs"/>
              </w:rPr>
              <w:t>.</w:t>
            </w:r>
            <w:r>
              <w:t>4</w:t>
            </w:r>
            <w:r>
              <w:rPr>
                <w:rFonts w:hint="cs"/>
              </w:rPr>
              <w:t>)</w:t>
            </w:r>
          </w:p>
        </w:tc>
      </w:tr>
      <w:tr w:rsidR="0021133B" w:rsidTr="0009045A">
        <w:trPr>
          <w:cantSplit/>
        </w:trPr>
        <w:tc>
          <w:tcPr>
            <w:tcW w:w="3119" w:type="dxa"/>
            <w:tcBorders>
              <w:top w:val="nil"/>
              <w:left w:val="nil"/>
              <w:bottom w:val="nil"/>
              <w:right w:val="single" w:sz="4" w:space="0" w:color="A6A6A6"/>
            </w:tcBorders>
            <w:shd w:val="clear" w:color="auto" w:fill="F2F2F2"/>
          </w:tcPr>
          <w:p w:rsidR="008103F1" w:rsidRDefault="008103F1" w:rsidP="00975DD4">
            <w:pPr>
              <w:pStyle w:val="TableText"/>
            </w:pPr>
            <w:r>
              <w:t>Self-reported experience of unfair treatment when renting or buying a house on the basis of ethnicity (ever), 15+ years, percent, 2011/12</w:t>
            </w:r>
          </w:p>
        </w:tc>
        <w:tc>
          <w:tcPr>
            <w:tcW w:w="1039" w:type="dxa"/>
            <w:tcBorders>
              <w:top w:val="nil"/>
              <w:left w:val="single" w:sz="4" w:space="0" w:color="A6A6A6"/>
              <w:bottom w:val="nil"/>
              <w:right w:val="nil"/>
            </w:tcBorders>
            <w:shd w:val="clear" w:color="auto" w:fill="F2F2F2"/>
            <w:vAlign w:val="center"/>
          </w:tcPr>
          <w:p w:rsidR="008103F1" w:rsidRDefault="008103F1" w:rsidP="00975DD4">
            <w:pPr>
              <w:pStyle w:val="TableText"/>
              <w:jc w:val="center"/>
            </w:pPr>
            <w:r>
              <w:t>3.9</w:t>
            </w:r>
            <w:r w:rsidR="00975DD4">
              <w:br/>
            </w:r>
            <w:r>
              <w:rPr>
                <w:rFonts w:hint="cs"/>
              </w:rPr>
              <w:t>(</w:t>
            </w:r>
            <w:r>
              <w:t>2</w:t>
            </w:r>
            <w:r>
              <w:rPr>
                <w:rFonts w:hint="cs"/>
              </w:rPr>
              <w:t>.</w:t>
            </w:r>
            <w:r>
              <w:t>4</w:t>
            </w:r>
            <w:r>
              <w:rPr>
                <w:rFonts w:hint="cs"/>
              </w:rPr>
              <w:t>–</w:t>
            </w:r>
            <w:r>
              <w:t>6</w:t>
            </w:r>
            <w:r>
              <w:rPr>
                <w:rFonts w:hint="cs"/>
              </w:rPr>
              <w:t>.</w:t>
            </w:r>
            <w:r>
              <w:t>0</w:t>
            </w:r>
            <w:r>
              <w:rPr>
                <w:rFonts w:hint="cs"/>
              </w:rPr>
              <w:t>)</w:t>
            </w:r>
          </w:p>
        </w:tc>
        <w:tc>
          <w:tcPr>
            <w:tcW w:w="1040" w:type="dxa"/>
            <w:tcBorders>
              <w:top w:val="nil"/>
              <w:left w:val="nil"/>
              <w:bottom w:val="nil"/>
              <w:right w:val="nil"/>
            </w:tcBorders>
            <w:shd w:val="clear" w:color="auto" w:fill="F2F2F2"/>
            <w:vAlign w:val="center"/>
          </w:tcPr>
          <w:p w:rsidR="008103F1" w:rsidRDefault="008103F1" w:rsidP="00975DD4">
            <w:pPr>
              <w:pStyle w:val="TableText"/>
              <w:jc w:val="center"/>
            </w:pPr>
            <w:r>
              <w:t>6.3</w:t>
            </w:r>
            <w:r w:rsidR="00975DD4">
              <w:br/>
            </w:r>
            <w:r>
              <w:rPr>
                <w:rFonts w:hint="cs"/>
              </w:rPr>
              <w:t>(</w:t>
            </w:r>
            <w:r>
              <w:t>5</w:t>
            </w:r>
            <w:r>
              <w:rPr>
                <w:rFonts w:hint="cs"/>
              </w:rPr>
              <w:t>.</w:t>
            </w:r>
            <w:r>
              <w:t>0</w:t>
            </w:r>
            <w:r>
              <w:rPr>
                <w:rFonts w:hint="cs"/>
              </w:rPr>
              <w:t>–</w:t>
            </w:r>
            <w:r>
              <w:t>8</w:t>
            </w:r>
            <w:r>
              <w:rPr>
                <w:rFonts w:hint="cs"/>
              </w:rPr>
              <w:t>.</w:t>
            </w:r>
            <w:r>
              <w:t>0</w:t>
            </w:r>
            <w:r>
              <w:rPr>
                <w:rFonts w:hint="cs"/>
              </w:rPr>
              <w:t>)</w:t>
            </w:r>
          </w:p>
        </w:tc>
        <w:tc>
          <w:tcPr>
            <w:tcW w:w="1039" w:type="dxa"/>
            <w:tcBorders>
              <w:top w:val="nil"/>
              <w:left w:val="nil"/>
              <w:bottom w:val="nil"/>
              <w:right w:val="single" w:sz="4" w:space="0" w:color="A6A6A6"/>
            </w:tcBorders>
            <w:shd w:val="clear" w:color="auto" w:fill="F2F2F2"/>
            <w:vAlign w:val="center"/>
          </w:tcPr>
          <w:p w:rsidR="008103F1" w:rsidRDefault="008103F1" w:rsidP="00975DD4">
            <w:pPr>
              <w:pStyle w:val="TableText"/>
              <w:jc w:val="center"/>
            </w:pPr>
            <w:r>
              <w:t>5.1</w:t>
            </w:r>
            <w:r w:rsidR="00975DD4">
              <w:br/>
            </w:r>
            <w:r>
              <w:rPr>
                <w:rFonts w:hint="cs"/>
              </w:rPr>
              <w:t>(</w:t>
            </w:r>
            <w:r>
              <w:t>4</w:t>
            </w:r>
            <w:r>
              <w:rPr>
                <w:rFonts w:hint="cs"/>
              </w:rPr>
              <w:t>.</w:t>
            </w:r>
            <w:r>
              <w:t>1</w:t>
            </w:r>
            <w:r>
              <w:rPr>
                <w:rFonts w:hint="cs"/>
              </w:rPr>
              <w:t>–</w:t>
            </w:r>
            <w:r>
              <w:t>6</w:t>
            </w:r>
            <w:r>
              <w:rPr>
                <w:rFonts w:hint="cs"/>
              </w:rPr>
              <w:t>.</w:t>
            </w:r>
            <w:r>
              <w:t>4</w:t>
            </w:r>
            <w:r>
              <w:rPr>
                <w:rFonts w:hint="cs"/>
              </w:rPr>
              <w:t>)</w:t>
            </w:r>
          </w:p>
        </w:tc>
        <w:tc>
          <w:tcPr>
            <w:tcW w:w="1040" w:type="dxa"/>
            <w:tcBorders>
              <w:top w:val="nil"/>
              <w:left w:val="single" w:sz="4" w:space="0" w:color="A6A6A6"/>
              <w:bottom w:val="nil"/>
              <w:right w:val="nil"/>
            </w:tcBorders>
            <w:shd w:val="clear" w:color="auto" w:fill="F2F2F2"/>
            <w:vAlign w:val="center"/>
          </w:tcPr>
          <w:p w:rsidR="008103F1" w:rsidRDefault="008103F1" w:rsidP="00975DD4">
            <w:pPr>
              <w:pStyle w:val="TableText"/>
              <w:jc w:val="center"/>
            </w:pPr>
            <w:r>
              <w:t>0.9</w:t>
            </w:r>
            <w:r w:rsidR="00975DD4">
              <w:br/>
            </w:r>
            <w:r>
              <w:rPr>
                <w:rFonts w:hint="cs"/>
              </w:rPr>
              <w:t>(</w:t>
            </w:r>
            <w:r>
              <w:t>0</w:t>
            </w:r>
            <w:r>
              <w:rPr>
                <w:rFonts w:hint="cs"/>
              </w:rPr>
              <w:t>.</w:t>
            </w:r>
            <w:r>
              <w:t>6</w:t>
            </w:r>
            <w:r>
              <w:rPr>
                <w:rFonts w:hint="cs"/>
              </w:rPr>
              <w:t>–</w:t>
            </w:r>
            <w:r>
              <w:t>1</w:t>
            </w:r>
            <w:r>
              <w:rPr>
                <w:rFonts w:hint="cs"/>
              </w:rPr>
              <w:t>.</w:t>
            </w:r>
            <w:r>
              <w:t>2</w:t>
            </w:r>
            <w:r>
              <w:rPr>
                <w:rFonts w:hint="cs"/>
              </w:rPr>
              <w:t>)</w:t>
            </w:r>
          </w:p>
        </w:tc>
        <w:tc>
          <w:tcPr>
            <w:tcW w:w="1039" w:type="dxa"/>
            <w:tcBorders>
              <w:top w:val="nil"/>
              <w:left w:val="nil"/>
              <w:bottom w:val="nil"/>
              <w:right w:val="nil"/>
            </w:tcBorders>
            <w:shd w:val="clear" w:color="auto" w:fill="F2F2F2"/>
            <w:vAlign w:val="center"/>
          </w:tcPr>
          <w:p w:rsidR="008103F1" w:rsidRDefault="008103F1" w:rsidP="00975DD4">
            <w:pPr>
              <w:pStyle w:val="TableText"/>
              <w:jc w:val="center"/>
            </w:pPr>
            <w:r>
              <w:t>0.8</w:t>
            </w:r>
            <w:r w:rsidR="00975DD4">
              <w:br/>
            </w:r>
            <w:r>
              <w:rPr>
                <w:rFonts w:hint="cs"/>
              </w:rPr>
              <w:t>(</w:t>
            </w:r>
            <w:r>
              <w:t>0</w:t>
            </w:r>
            <w:r>
              <w:rPr>
                <w:rFonts w:hint="cs"/>
              </w:rPr>
              <w:t>.</w:t>
            </w:r>
            <w:r>
              <w:t>6</w:t>
            </w:r>
            <w:r>
              <w:rPr>
                <w:rFonts w:hint="cs"/>
              </w:rPr>
              <w:t>–</w:t>
            </w:r>
            <w:r>
              <w:t>1</w:t>
            </w:r>
            <w:r>
              <w:rPr>
                <w:rFonts w:hint="cs"/>
              </w:rPr>
              <w:t>.</w:t>
            </w:r>
            <w:r>
              <w:t>1</w:t>
            </w:r>
            <w:r>
              <w:rPr>
                <w:rFonts w:hint="cs"/>
              </w:rPr>
              <w:t>)</w:t>
            </w:r>
          </w:p>
        </w:tc>
        <w:tc>
          <w:tcPr>
            <w:tcW w:w="1040" w:type="dxa"/>
            <w:tcBorders>
              <w:top w:val="nil"/>
              <w:left w:val="nil"/>
              <w:bottom w:val="nil"/>
              <w:right w:val="nil"/>
            </w:tcBorders>
            <w:shd w:val="clear" w:color="auto" w:fill="F2F2F2"/>
            <w:vAlign w:val="center"/>
          </w:tcPr>
          <w:p w:rsidR="008103F1" w:rsidRDefault="008103F1" w:rsidP="00975DD4">
            <w:pPr>
              <w:pStyle w:val="TableText"/>
              <w:jc w:val="center"/>
            </w:pPr>
            <w:r>
              <w:t>0.9</w:t>
            </w:r>
            <w:r w:rsidR="00975DD4">
              <w:br/>
            </w:r>
            <w:r>
              <w:rPr>
                <w:rFonts w:hint="cs"/>
              </w:rPr>
              <w:t>(</w:t>
            </w:r>
            <w:r>
              <w:t>0</w:t>
            </w:r>
            <w:r>
              <w:rPr>
                <w:rFonts w:hint="cs"/>
              </w:rPr>
              <w:t>.</w:t>
            </w:r>
            <w:r>
              <w:t>7</w:t>
            </w:r>
            <w:r>
              <w:rPr>
                <w:rFonts w:hint="cs"/>
              </w:rPr>
              <w:t>–</w:t>
            </w:r>
            <w:r>
              <w:t>1</w:t>
            </w:r>
            <w:r>
              <w:rPr>
                <w:rFonts w:hint="cs"/>
              </w:rPr>
              <w:t>.</w:t>
            </w:r>
            <w:r>
              <w:t>0</w:t>
            </w:r>
            <w:r>
              <w:rPr>
                <w:rFonts w:hint="cs"/>
              </w:rPr>
              <w:t>)</w:t>
            </w:r>
          </w:p>
        </w:tc>
      </w:tr>
      <w:tr w:rsidR="008103F1" w:rsidTr="0009045A">
        <w:trPr>
          <w:cantSplit/>
        </w:trPr>
        <w:tc>
          <w:tcPr>
            <w:tcW w:w="3119" w:type="dxa"/>
            <w:tcBorders>
              <w:top w:val="nil"/>
              <w:left w:val="nil"/>
              <w:right w:val="single" w:sz="4" w:space="0" w:color="A6A6A6"/>
            </w:tcBorders>
          </w:tcPr>
          <w:p w:rsidR="008103F1" w:rsidRDefault="008103F1" w:rsidP="00975DD4">
            <w:pPr>
              <w:pStyle w:val="TableText"/>
            </w:pPr>
            <w:r>
              <w:t>Self-reported experience of any unfair treatment on the basis of ethnicity (ever), 15+ years, percent, 2011/12</w:t>
            </w:r>
          </w:p>
        </w:tc>
        <w:tc>
          <w:tcPr>
            <w:tcW w:w="1039" w:type="dxa"/>
            <w:tcBorders>
              <w:top w:val="nil"/>
              <w:left w:val="single" w:sz="4" w:space="0" w:color="A6A6A6"/>
              <w:right w:val="nil"/>
            </w:tcBorders>
            <w:vAlign w:val="center"/>
          </w:tcPr>
          <w:p w:rsidR="008103F1" w:rsidRDefault="008103F1" w:rsidP="00975DD4">
            <w:pPr>
              <w:pStyle w:val="TableText"/>
              <w:jc w:val="center"/>
            </w:pPr>
            <w:r>
              <w:t>12.6</w:t>
            </w:r>
            <w:r w:rsidR="00975DD4">
              <w:br/>
            </w:r>
            <w:r>
              <w:rPr>
                <w:rFonts w:hint="cs"/>
              </w:rPr>
              <w:t>(</w:t>
            </w:r>
            <w:r>
              <w:t>9</w:t>
            </w:r>
            <w:r>
              <w:rPr>
                <w:rFonts w:hint="cs"/>
              </w:rPr>
              <w:t>.</w:t>
            </w:r>
            <w:r>
              <w:t>8</w:t>
            </w:r>
            <w:r>
              <w:rPr>
                <w:rFonts w:hint="cs"/>
              </w:rPr>
              <w:t>–</w:t>
            </w:r>
            <w:r>
              <w:t>16</w:t>
            </w:r>
            <w:r>
              <w:rPr>
                <w:rFonts w:hint="cs"/>
              </w:rPr>
              <w:t>.</w:t>
            </w:r>
            <w:r>
              <w:t>0</w:t>
            </w:r>
            <w:r>
              <w:rPr>
                <w:rFonts w:hint="cs"/>
              </w:rPr>
              <w:t>)</w:t>
            </w:r>
          </w:p>
        </w:tc>
        <w:tc>
          <w:tcPr>
            <w:tcW w:w="1040" w:type="dxa"/>
            <w:tcBorders>
              <w:top w:val="nil"/>
              <w:left w:val="nil"/>
              <w:right w:val="nil"/>
            </w:tcBorders>
            <w:vAlign w:val="center"/>
          </w:tcPr>
          <w:p w:rsidR="008103F1" w:rsidRDefault="008103F1" w:rsidP="00975DD4">
            <w:pPr>
              <w:pStyle w:val="TableText"/>
              <w:jc w:val="center"/>
            </w:pPr>
            <w:r>
              <w:t>12.4</w:t>
            </w:r>
            <w:r w:rsidR="00975DD4">
              <w:br/>
            </w:r>
            <w:r>
              <w:rPr>
                <w:rFonts w:hint="cs"/>
              </w:rPr>
              <w:t>(</w:t>
            </w:r>
            <w:r>
              <w:t>10</w:t>
            </w:r>
            <w:r>
              <w:rPr>
                <w:rFonts w:hint="cs"/>
              </w:rPr>
              <w:t>.</w:t>
            </w:r>
            <w:r>
              <w:t>3</w:t>
            </w:r>
            <w:r>
              <w:rPr>
                <w:rFonts w:hint="cs"/>
              </w:rPr>
              <w:t>–</w:t>
            </w:r>
            <w:r>
              <w:t>14</w:t>
            </w:r>
            <w:r>
              <w:rPr>
                <w:rFonts w:hint="cs"/>
              </w:rPr>
              <w:t>.</w:t>
            </w:r>
            <w:r>
              <w:t>8</w:t>
            </w:r>
            <w:r>
              <w:rPr>
                <w:rFonts w:hint="cs"/>
              </w:rPr>
              <w:t>)</w:t>
            </w:r>
          </w:p>
        </w:tc>
        <w:tc>
          <w:tcPr>
            <w:tcW w:w="1039" w:type="dxa"/>
            <w:tcBorders>
              <w:top w:val="nil"/>
              <w:left w:val="nil"/>
              <w:right w:val="single" w:sz="4" w:space="0" w:color="A6A6A6"/>
            </w:tcBorders>
            <w:vAlign w:val="center"/>
          </w:tcPr>
          <w:p w:rsidR="008103F1" w:rsidRDefault="008103F1" w:rsidP="00975DD4">
            <w:pPr>
              <w:pStyle w:val="TableText"/>
              <w:jc w:val="center"/>
            </w:pPr>
            <w:r>
              <w:t>12.4</w:t>
            </w:r>
            <w:r w:rsidR="00975DD4">
              <w:br/>
            </w:r>
            <w:r>
              <w:rPr>
                <w:rFonts w:hint="cs"/>
              </w:rPr>
              <w:t>(</w:t>
            </w:r>
            <w:r>
              <w:t>10</w:t>
            </w:r>
            <w:r>
              <w:rPr>
                <w:rFonts w:hint="cs"/>
              </w:rPr>
              <w:t>.</w:t>
            </w:r>
            <w:r>
              <w:t>7</w:t>
            </w:r>
            <w:r>
              <w:rPr>
                <w:rFonts w:hint="cs"/>
              </w:rPr>
              <w:t>–</w:t>
            </w:r>
            <w:r>
              <w:t>14</w:t>
            </w:r>
            <w:r>
              <w:rPr>
                <w:rFonts w:hint="cs"/>
              </w:rPr>
              <w:t>.</w:t>
            </w:r>
            <w:r>
              <w:t>4</w:t>
            </w:r>
            <w:r>
              <w:rPr>
                <w:rFonts w:hint="cs"/>
              </w:rPr>
              <w:t>)</w:t>
            </w:r>
          </w:p>
        </w:tc>
        <w:tc>
          <w:tcPr>
            <w:tcW w:w="1040" w:type="dxa"/>
            <w:tcBorders>
              <w:top w:val="nil"/>
              <w:left w:val="single" w:sz="4" w:space="0" w:color="A6A6A6"/>
              <w:right w:val="nil"/>
            </w:tcBorders>
            <w:vAlign w:val="center"/>
          </w:tcPr>
          <w:p w:rsidR="008103F1" w:rsidRDefault="008103F1" w:rsidP="00975DD4">
            <w:pPr>
              <w:pStyle w:val="TableText"/>
              <w:jc w:val="center"/>
            </w:pPr>
            <w:r>
              <w:t>4.0</w:t>
            </w:r>
            <w:r w:rsidR="00975DD4">
              <w:br/>
            </w:r>
            <w:r>
              <w:rPr>
                <w:rFonts w:hint="cs"/>
              </w:rPr>
              <w:t>(</w:t>
            </w:r>
            <w:r>
              <w:t>3</w:t>
            </w:r>
            <w:r>
              <w:rPr>
                <w:rFonts w:hint="cs"/>
              </w:rPr>
              <w:t>.</w:t>
            </w:r>
            <w:r>
              <w:t>3</w:t>
            </w:r>
            <w:r>
              <w:rPr>
                <w:rFonts w:hint="cs"/>
              </w:rPr>
              <w:t>–</w:t>
            </w:r>
            <w:r>
              <w:t>4</w:t>
            </w:r>
            <w:r>
              <w:rPr>
                <w:rFonts w:hint="cs"/>
              </w:rPr>
              <w:t>.</w:t>
            </w:r>
            <w:r>
              <w:t>7</w:t>
            </w:r>
            <w:r>
              <w:rPr>
                <w:rFonts w:hint="cs"/>
              </w:rPr>
              <w:t>)</w:t>
            </w:r>
          </w:p>
        </w:tc>
        <w:tc>
          <w:tcPr>
            <w:tcW w:w="1039" w:type="dxa"/>
            <w:tcBorders>
              <w:top w:val="nil"/>
              <w:left w:val="nil"/>
              <w:right w:val="nil"/>
            </w:tcBorders>
            <w:vAlign w:val="center"/>
          </w:tcPr>
          <w:p w:rsidR="008103F1" w:rsidRDefault="008103F1" w:rsidP="00975DD4">
            <w:pPr>
              <w:pStyle w:val="TableText"/>
              <w:jc w:val="center"/>
            </w:pPr>
            <w:r>
              <w:t>4.5</w:t>
            </w:r>
            <w:r w:rsidR="00975DD4">
              <w:br/>
            </w:r>
            <w:r>
              <w:rPr>
                <w:rFonts w:hint="cs"/>
              </w:rPr>
              <w:t>(</w:t>
            </w:r>
            <w:r>
              <w:t>3</w:t>
            </w:r>
            <w:r>
              <w:rPr>
                <w:rFonts w:hint="cs"/>
              </w:rPr>
              <w:t>.</w:t>
            </w:r>
            <w:r>
              <w:t>9</w:t>
            </w:r>
            <w:r>
              <w:rPr>
                <w:rFonts w:hint="cs"/>
              </w:rPr>
              <w:t>–</w:t>
            </w:r>
            <w:r>
              <w:t>5</w:t>
            </w:r>
            <w:r>
              <w:rPr>
                <w:rFonts w:hint="cs"/>
              </w:rPr>
              <w:t>.</w:t>
            </w:r>
            <w:r>
              <w:t>3</w:t>
            </w:r>
            <w:r>
              <w:rPr>
                <w:rFonts w:hint="cs"/>
              </w:rPr>
              <w:t>)</w:t>
            </w:r>
          </w:p>
        </w:tc>
        <w:tc>
          <w:tcPr>
            <w:tcW w:w="1040" w:type="dxa"/>
            <w:tcBorders>
              <w:top w:val="nil"/>
              <w:left w:val="nil"/>
              <w:right w:val="nil"/>
            </w:tcBorders>
            <w:vAlign w:val="center"/>
          </w:tcPr>
          <w:p w:rsidR="008103F1" w:rsidRDefault="008103F1" w:rsidP="00975DD4">
            <w:pPr>
              <w:pStyle w:val="TableText"/>
              <w:jc w:val="center"/>
            </w:pPr>
            <w:r>
              <w:t>4.2</w:t>
            </w:r>
            <w:r w:rsidR="00975DD4">
              <w:br/>
            </w:r>
            <w:r>
              <w:rPr>
                <w:rFonts w:hint="cs"/>
              </w:rPr>
              <w:t>(</w:t>
            </w:r>
            <w:r>
              <w:t>3</w:t>
            </w:r>
            <w:r>
              <w:rPr>
                <w:rFonts w:hint="cs"/>
              </w:rPr>
              <w:t>.</w:t>
            </w:r>
            <w:r>
              <w:t>8</w:t>
            </w:r>
            <w:r>
              <w:rPr>
                <w:rFonts w:hint="cs"/>
              </w:rPr>
              <w:t>–</w:t>
            </w:r>
            <w:r>
              <w:t>4</w:t>
            </w:r>
            <w:r>
              <w:rPr>
                <w:rFonts w:hint="cs"/>
              </w:rPr>
              <w:t>.</w:t>
            </w:r>
            <w:r>
              <w:t>7</w:t>
            </w:r>
            <w:r>
              <w:rPr>
                <w:rFonts w:hint="cs"/>
              </w:rPr>
              <w:t>)</w:t>
            </w:r>
          </w:p>
        </w:tc>
      </w:tr>
    </w:tbl>
    <w:p w:rsidR="008103F1" w:rsidRDefault="008103F1" w:rsidP="00975DD4">
      <w:pPr>
        <w:pStyle w:val="Note"/>
        <w:ind w:left="0" w:right="0" w:firstLine="0"/>
      </w:pPr>
      <w:r>
        <w:t>Notes:</w:t>
      </w:r>
    </w:p>
    <w:p w:rsidR="008103F1" w:rsidRPr="00AA03C7" w:rsidRDefault="008103F1" w:rsidP="00975DD4">
      <w:pPr>
        <w:pStyle w:val="Note"/>
        <w:ind w:left="0" w:right="0" w:firstLine="0"/>
      </w:pPr>
      <w:r>
        <w:t>Figures are age-standardised to the total M</w:t>
      </w:r>
      <w:r>
        <w:rPr>
          <w:rFonts w:cs="Arial"/>
        </w:rPr>
        <w:t>ā</w:t>
      </w:r>
      <w:r>
        <w:t>ori population as recorded in the 2001 Census.</w:t>
      </w:r>
      <w:r w:rsidR="00AA03C7">
        <w:br/>
      </w:r>
      <w:r>
        <w:t xml:space="preserve">Prioritised </w:t>
      </w:r>
      <w:r>
        <w:rPr>
          <w:rFonts w:cs="Arial"/>
        </w:rPr>
        <w:t xml:space="preserve">ethnicity has been used </w:t>
      </w:r>
      <w:r>
        <w:sym w:font="Symbol" w:char="F02D"/>
      </w:r>
      <w:r>
        <w:t xml:space="preserve"> see </w:t>
      </w:r>
      <w:r w:rsidR="00E34E89">
        <w:t>‘</w:t>
      </w:r>
      <w:r>
        <w:rPr>
          <w:rFonts w:cs="Arial"/>
        </w:rPr>
        <w:t xml:space="preserve">Ngā tapuae me ngā raraunga: </w:t>
      </w:r>
      <w:r>
        <w:t>Methods and data sources</w:t>
      </w:r>
      <w:r w:rsidR="00E34E89">
        <w:t>’</w:t>
      </w:r>
      <w:r>
        <w:t xml:space="preserve"> for further information.</w:t>
      </w:r>
    </w:p>
    <w:p w:rsidR="008103F1" w:rsidRDefault="008103F1" w:rsidP="00975DD4">
      <w:pPr>
        <w:pStyle w:val="Source"/>
        <w:ind w:left="0" w:right="0" w:firstLine="0"/>
      </w:pPr>
      <w:r>
        <w:rPr>
          <w:szCs w:val="16"/>
        </w:rPr>
        <w:t xml:space="preserve">Source: </w:t>
      </w:r>
      <w:r>
        <w:t xml:space="preserve">2011/12 </w:t>
      </w:r>
      <w:r w:rsidRPr="00A8521D">
        <w:t>New Zealand Health Survey</w:t>
      </w:r>
      <w:r w:rsidRPr="00383C83">
        <w:rPr>
          <w:szCs w:val="16"/>
        </w:rPr>
        <w:t>, Ministry of Health</w:t>
      </w:r>
    </w:p>
    <w:p w:rsidR="008103F1" w:rsidRDefault="008103F1" w:rsidP="00975DD4"/>
    <w:p w:rsidR="008103F1" w:rsidRDefault="008103F1" w:rsidP="00975DD4">
      <w:r>
        <w:t>Māori adults were almost three times as likely as non-Māori adults to have experienced any unfair treatment on the basis of ethnicity (RR 2.95, CI 2.43–3.58). The disparity was greater for rates of experience of unfair treatment in housing among females: Māori females were more than seven times as likely as non-Māori females to have experienced unfair treatment in renting or buying houses because of ethnicity (RR 7.35, CI 5.02–10.76).</w:t>
      </w:r>
    </w:p>
    <w:p w:rsidR="00975DD4" w:rsidRPr="00975DD4" w:rsidRDefault="00975DD4" w:rsidP="00975DD4"/>
    <w:p w:rsidR="008103F1" w:rsidRDefault="00975DD4" w:rsidP="009220EF">
      <w:pPr>
        <w:pStyle w:val="Heading1"/>
      </w:pPr>
      <w:bookmarkStart w:id="150" w:name="_Toc119459430"/>
      <w:bookmarkStart w:id="151" w:name="_Toc426451439"/>
      <w:r>
        <w:br w:type="page"/>
      </w:r>
      <w:bookmarkStart w:id="152" w:name="_Toc429494633"/>
      <w:r w:rsidR="008103F1">
        <w:lastRenderedPageBreak/>
        <w:t>Ngā tauwehe tūpono me te marumaru: Risk and protective factors</w:t>
      </w:r>
      <w:bookmarkEnd w:id="150"/>
      <w:bookmarkEnd w:id="151"/>
      <w:bookmarkEnd w:id="152"/>
    </w:p>
    <w:p w:rsidR="00E34E89" w:rsidRDefault="008103F1" w:rsidP="00975DD4">
      <w:r>
        <w:t>Differences in socioeconomic position between Māori and non-Māori are likely to contribute to differences in individual risk and protective factors, which in turn impact on health outcomes.</w:t>
      </w:r>
    </w:p>
    <w:p w:rsidR="008103F1" w:rsidRDefault="008103F1" w:rsidP="00975DD4"/>
    <w:p w:rsidR="008103F1" w:rsidRDefault="008103F1" w:rsidP="00975DD4">
      <w:r>
        <w:t>This section presents data on individual risk and protective factors comprising tobacco smoking, alcohol use, nutrition, body size and physical activity.</w:t>
      </w:r>
    </w:p>
    <w:p w:rsidR="008103F1" w:rsidRDefault="008103F1" w:rsidP="00975DD4"/>
    <w:p w:rsidR="008103F1" w:rsidRDefault="008103F1" w:rsidP="00975DD4">
      <w:pPr>
        <w:pStyle w:val="Heading2"/>
      </w:pPr>
      <w:bookmarkStart w:id="153" w:name="_Toc119459431"/>
      <w:bookmarkStart w:id="154" w:name="_Toc426451440"/>
      <w:bookmarkStart w:id="155" w:name="_Toc429494634"/>
      <w:r>
        <w:t>Tobacco smoking</w:t>
      </w:r>
      <w:bookmarkEnd w:id="153"/>
      <w:bookmarkEnd w:id="154"/>
      <w:bookmarkEnd w:id="155"/>
    </w:p>
    <w:p w:rsidR="008103F1" w:rsidRPr="00975DD4" w:rsidRDefault="008103F1" w:rsidP="00975DD4">
      <w:pPr>
        <w:pStyle w:val="Table"/>
      </w:pPr>
      <w:bookmarkStart w:id="156" w:name="_Toc258933341"/>
      <w:bookmarkStart w:id="157" w:name="_Toc426451485"/>
      <w:bookmarkStart w:id="158" w:name="_Toc427306780"/>
      <w:r>
        <w:t xml:space="preserve">Table 9: Daily smoking </w:t>
      </w:r>
      <w:bookmarkEnd w:id="156"/>
      <w:r>
        <w:t>in people aged 14–15 years</w:t>
      </w:r>
      <w:r w:rsidRPr="00975DD4">
        <w:t>, by gender, Māori and non-Māori, 2014</w:t>
      </w:r>
      <w:bookmarkEnd w:id="157"/>
      <w:bookmarkEnd w:id="158"/>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40"/>
        <w:gridCol w:w="1041"/>
        <w:gridCol w:w="1041"/>
        <w:gridCol w:w="1041"/>
        <w:gridCol w:w="1041"/>
        <w:gridCol w:w="1041"/>
      </w:tblGrid>
      <w:tr w:rsidR="008103F1" w:rsidRPr="005706D7" w:rsidTr="0009045A">
        <w:trPr>
          <w:cantSplit/>
        </w:trPr>
        <w:tc>
          <w:tcPr>
            <w:tcW w:w="3119" w:type="dxa"/>
            <w:vMerge w:val="restart"/>
            <w:tcBorders>
              <w:left w:val="nil"/>
              <w:bottom w:val="nil"/>
              <w:right w:val="single" w:sz="4" w:space="0" w:color="A6A6A6"/>
            </w:tcBorders>
          </w:tcPr>
          <w:p w:rsidR="008103F1" w:rsidRPr="005706D7" w:rsidRDefault="008103F1" w:rsidP="005706D7">
            <w:pPr>
              <w:pStyle w:val="TableText"/>
              <w:rPr>
                <w:b/>
              </w:rPr>
            </w:pPr>
            <w:r w:rsidRPr="005706D7">
              <w:rPr>
                <w:b/>
              </w:rPr>
              <w:t>Indicator</w:t>
            </w:r>
          </w:p>
        </w:tc>
        <w:tc>
          <w:tcPr>
            <w:tcW w:w="3122" w:type="dxa"/>
            <w:gridSpan w:val="3"/>
            <w:tcBorders>
              <w:left w:val="single" w:sz="4" w:space="0" w:color="A6A6A6"/>
              <w:bottom w:val="nil"/>
              <w:right w:val="single" w:sz="4" w:space="0" w:color="A6A6A6"/>
            </w:tcBorders>
          </w:tcPr>
          <w:p w:rsidR="008103F1" w:rsidRPr="005706D7" w:rsidRDefault="008103F1" w:rsidP="005706D7">
            <w:pPr>
              <w:pStyle w:val="TableText"/>
              <w:jc w:val="center"/>
              <w:rPr>
                <w:b/>
                <w:bCs/>
              </w:rPr>
            </w:pPr>
            <w:r w:rsidRPr="005706D7">
              <w:rPr>
                <w:b/>
                <w:bCs/>
              </w:rPr>
              <w:t>Māori</w:t>
            </w:r>
          </w:p>
        </w:tc>
        <w:tc>
          <w:tcPr>
            <w:tcW w:w="3123" w:type="dxa"/>
            <w:gridSpan w:val="3"/>
            <w:tcBorders>
              <w:left w:val="single" w:sz="4" w:space="0" w:color="A6A6A6"/>
              <w:bottom w:val="nil"/>
              <w:right w:val="nil"/>
            </w:tcBorders>
          </w:tcPr>
          <w:p w:rsidR="008103F1" w:rsidRPr="005706D7" w:rsidRDefault="005706D7" w:rsidP="005706D7">
            <w:pPr>
              <w:pStyle w:val="TableText"/>
              <w:jc w:val="center"/>
              <w:rPr>
                <w:b/>
                <w:bCs/>
              </w:rPr>
            </w:pPr>
            <w:r>
              <w:rPr>
                <w:b/>
                <w:bCs/>
              </w:rPr>
              <w:t>N</w:t>
            </w:r>
            <w:r w:rsidR="008103F1" w:rsidRPr="005706D7">
              <w:rPr>
                <w:b/>
                <w:bCs/>
              </w:rPr>
              <w:t>on-Māori</w:t>
            </w:r>
          </w:p>
        </w:tc>
      </w:tr>
      <w:tr w:rsidR="008103F1" w:rsidRPr="005706D7" w:rsidTr="0009045A">
        <w:trPr>
          <w:cantSplit/>
        </w:trPr>
        <w:tc>
          <w:tcPr>
            <w:tcW w:w="3119" w:type="dxa"/>
            <w:vMerge/>
            <w:tcBorders>
              <w:top w:val="nil"/>
              <w:left w:val="nil"/>
              <w:bottom w:val="single" w:sz="4" w:space="0" w:color="auto"/>
              <w:right w:val="single" w:sz="4" w:space="0" w:color="A6A6A6"/>
            </w:tcBorders>
          </w:tcPr>
          <w:p w:rsidR="008103F1" w:rsidRPr="005706D7" w:rsidRDefault="008103F1" w:rsidP="005706D7">
            <w:pPr>
              <w:pStyle w:val="TableText"/>
              <w:rPr>
                <w:b/>
              </w:rPr>
            </w:pPr>
          </w:p>
        </w:tc>
        <w:tc>
          <w:tcPr>
            <w:tcW w:w="1040" w:type="dxa"/>
            <w:tcBorders>
              <w:top w:val="nil"/>
              <w:left w:val="single" w:sz="4" w:space="0" w:color="A6A6A6"/>
              <w:bottom w:val="single" w:sz="4" w:space="0" w:color="auto"/>
              <w:right w:val="nil"/>
            </w:tcBorders>
          </w:tcPr>
          <w:p w:rsidR="008103F1" w:rsidRPr="005706D7" w:rsidRDefault="008103F1" w:rsidP="005706D7">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8103F1" w:rsidRPr="005706D7" w:rsidRDefault="008103F1" w:rsidP="005706D7">
            <w:pPr>
              <w:pStyle w:val="TableText"/>
              <w:spacing w:before="0"/>
              <w:jc w:val="center"/>
              <w:rPr>
                <w:b/>
                <w:bCs/>
              </w:rPr>
            </w:pPr>
            <w:r w:rsidRPr="005706D7">
              <w:rPr>
                <w:b/>
                <w:bCs/>
              </w:rPr>
              <w:t>Females</w:t>
            </w:r>
          </w:p>
        </w:tc>
        <w:tc>
          <w:tcPr>
            <w:tcW w:w="1041" w:type="dxa"/>
            <w:tcBorders>
              <w:top w:val="nil"/>
              <w:left w:val="nil"/>
              <w:bottom w:val="single" w:sz="4" w:space="0" w:color="auto"/>
              <w:right w:val="single" w:sz="4" w:space="0" w:color="A6A6A6"/>
            </w:tcBorders>
          </w:tcPr>
          <w:p w:rsidR="008103F1" w:rsidRPr="005706D7" w:rsidRDefault="008103F1" w:rsidP="005706D7">
            <w:pPr>
              <w:pStyle w:val="TableText"/>
              <w:spacing w:before="0"/>
              <w:jc w:val="center"/>
              <w:rPr>
                <w:b/>
                <w:bCs/>
              </w:rPr>
            </w:pPr>
            <w:r w:rsidRPr="005706D7">
              <w:rPr>
                <w:b/>
                <w:bCs/>
              </w:rPr>
              <w:t>Total</w:t>
            </w:r>
          </w:p>
        </w:tc>
        <w:tc>
          <w:tcPr>
            <w:tcW w:w="1041" w:type="dxa"/>
            <w:tcBorders>
              <w:top w:val="nil"/>
              <w:left w:val="single" w:sz="4" w:space="0" w:color="A6A6A6"/>
              <w:bottom w:val="single" w:sz="4" w:space="0" w:color="auto"/>
              <w:right w:val="nil"/>
            </w:tcBorders>
          </w:tcPr>
          <w:p w:rsidR="008103F1" w:rsidRPr="005706D7" w:rsidRDefault="008103F1" w:rsidP="005706D7">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8103F1" w:rsidRPr="005706D7" w:rsidRDefault="008103F1" w:rsidP="005706D7">
            <w:pPr>
              <w:pStyle w:val="TableText"/>
              <w:spacing w:before="0"/>
              <w:jc w:val="center"/>
              <w:rPr>
                <w:b/>
                <w:bCs/>
              </w:rPr>
            </w:pPr>
            <w:r w:rsidRPr="005706D7">
              <w:rPr>
                <w:b/>
                <w:bCs/>
              </w:rPr>
              <w:t>Females</w:t>
            </w:r>
          </w:p>
        </w:tc>
        <w:tc>
          <w:tcPr>
            <w:tcW w:w="1041" w:type="dxa"/>
            <w:tcBorders>
              <w:top w:val="nil"/>
              <w:left w:val="nil"/>
              <w:bottom w:val="single" w:sz="4" w:space="0" w:color="auto"/>
              <w:right w:val="nil"/>
            </w:tcBorders>
          </w:tcPr>
          <w:p w:rsidR="008103F1" w:rsidRPr="005706D7" w:rsidRDefault="008103F1" w:rsidP="005706D7">
            <w:pPr>
              <w:pStyle w:val="TableText"/>
              <w:spacing w:before="0"/>
              <w:jc w:val="center"/>
              <w:rPr>
                <w:b/>
                <w:bCs/>
              </w:rPr>
            </w:pPr>
            <w:r w:rsidRPr="005706D7">
              <w:rPr>
                <w:b/>
                <w:bCs/>
              </w:rPr>
              <w:t>Total</w:t>
            </w:r>
          </w:p>
        </w:tc>
      </w:tr>
      <w:tr w:rsidR="008103F1" w:rsidTr="0009045A">
        <w:trPr>
          <w:cantSplit/>
        </w:trPr>
        <w:tc>
          <w:tcPr>
            <w:tcW w:w="3119" w:type="dxa"/>
            <w:tcBorders>
              <w:top w:val="single" w:sz="4" w:space="0" w:color="auto"/>
              <w:left w:val="nil"/>
              <w:right w:val="single" w:sz="4" w:space="0" w:color="A6A6A6"/>
            </w:tcBorders>
          </w:tcPr>
          <w:p w:rsidR="008103F1" w:rsidRDefault="008103F1" w:rsidP="005706D7">
            <w:pPr>
              <w:pStyle w:val="TableText"/>
            </w:pPr>
            <w:r>
              <w:t>Daily smoking (self-reported),</w:t>
            </w:r>
            <w:r w:rsidR="005706D7">
              <w:br/>
            </w:r>
            <w:r>
              <w:t>14</w:t>
            </w:r>
            <w:r>
              <w:sym w:font="Symbol" w:char="F02D"/>
            </w:r>
            <w:r>
              <w:t>15 years, percent, 2014</w:t>
            </w:r>
          </w:p>
        </w:tc>
        <w:tc>
          <w:tcPr>
            <w:tcW w:w="1040" w:type="dxa"/>
            <w:tcBorders>
              <w:top w:val="single" w:sz="4" w:space="0" w:color="auto"/>
              <w:left w:val="single" w:sz="4" w:space="0" w:color="A6A6A6"/>
              <w:right w:val="nil"/>
            </w:tcBorders>
            <w:shd w:val="clear" w:color="auto" w:fill="FFFFFF"/>
            <w:vAlign w:val="center"/>
          </w:tcPr>
          <w:p w:rsidR="008103F1" w:rsidRDefault="008103F1" w:rsidP="005706D7">
            <w:pPr>
              <w:pStyle w:val="TableText"/>
              <w:jc w:val="center"/>
              <w:rPr>
                <w:szCs w:val="16"/>
              </w:rPr>
            </w:pPr>
            <w:r>
              <w:rPr>
                <w:szCs w:val="16"/>
              </w:rPr>
              <w:t>5.4</w:t>
            </w:r>
            <w:r w:rsidR="005706D7">
              <w:rPr>
                <w:szCs w:val="16"/>
              </w:rPr>
              <w:br/>
            </w:r>
            <w:r>
              <w:rPr>
                <w:rFonts w:hint="cs"/>
                <w:szCs w:val="16"/>
              </w:rPr>
              <w:t>(</w:t>
            </w:r>
            <w:r>
              <w:rPr>
                <w:szCs w:val="16"/>
              </w:rPr>
              <w:t>4</w:t>
            </w:r>
            <w:r>
              <w:rPr>
                <w:rFonts w:hint="cs"/>
                <w:szCs w:val="16"/>
              </w:rPr>
              <w:t>.</w:t>
            </w:r>
            <w:r>
              <w:rPr>
                <w:szCs w:val="16"/>
              </w:rPr>
              <w:t>8</w:t>
            </w:r>
            <w:r>
              <w:rPr>
                <w:rFonts w:hint="cs"/>
                <w:szCs w:val="16"/>
              </w:rPr>
              <w:t>–</w:t>
            </w:r>
            <w:r>
              <w:rPr>
                <w:szCs w:val="16"/>
              </w:rPr>
              <w:t>6</w:t>
            </w:r>
            <w:r>
              <w:rPr>
                <w:rFonts w:hint="cs"/>
                <w:szCs w:val="16"/>
              </w:rPr>
              <w:t>.</w:t>
            </w:r>
            <w:r>
              <w:rPr>
                <w:szCs w:val="16"/>
              </w:rPr>
              <w:t>1</w:t>
            </w:r>
            <w:r>
              <w:rPr>
                <w:rFonts w:hint="cs"/>
                <w:szCs w:val="16"/>
              </w:rPr>
              <w:t>)</w:t>
            </w:r>
          </w:p>
        </w:tc>
        <w:tc>
          <w:tcPr>
            <w:tcW w:w="1041" w:type="dxa"/>
            <w:tcBorders>
              <w:top w:val="single" w:sz="4" w:space="0" w:color="auto"/>
              <w:left w:val="nil"/>
              <w:right w:val="nil"/>
            </w:tcBorders>
            <w:shd w:val="clear" w:color="auto" w:fill="FFFFFF"/>
            <w:vAlign w:val="center"/>
          </w:tcPr>
          <w:p w:rsidR="008103F1" w:rsidRDefault="008103F1" w:rsidP="005706D7">
            <w:pPr>
              <w:pStyle w:val="TableText"/>
              <w:jc w:val="center"/>
              <w:rPr>
                <w:szCs w:val="16"/>
              </w:rPr>
            </w:pPr>
            <w:r>
              <w:rPr>
                <w:szCs w:val="16"/>
              </w:rPr>
              <w:t>8.8</w:t>
            </w:r>
            <w:r w:rsidR="005706D7">
              <w:rPr>
                <w:szCs w:val="16"/>
              </w:rPr>
              <w:br/>
            </w:r>
            <w:r>
              <w:rPr>
                <w:rFonts w:hint="cs"/>
                <w:szCs w:val="16"/>
              </w:rPr>
              <w:t>(</w:t>
            </w:r>
            <w:r>
              <w:rPr>
                <w:szCs w:val="16"/>
              </w:rPr>
              <w:t>7</w:t>
            </w:r>
            <w:r>
              <w:rPr>
                <w:rFonts w:hint="cs"/>
                <w:szCs w:val="16"/>
              </w:rPr>
              <w:t>.</w:t>
            </w:r>
            <w:r>
              <w:rPr>
                <w:szCs w:val="16"/>
              </w:rPr>
              <w:t>9</w:t>
            </w:r>
            <w:r>
              <w:rPr>
                <w:rFonts w:hint="cs"/>
                <w:szCs w:val="16"/>
              </w:rPr>
              <w:t>–</w:t>
            </w:r>
            <w:r>
              <w:rPr>
                <w:szCs w:val="16"/>
              </w:rPr>
              <w:t>9</w:t>
            </w:r>
            <w:r>
              <w:rPr>
                <w:rFonts w:hint="cs"/>
                <w:szCs w:val="16"/>
              </w:rPr>
              <w:t>.</w:t>
            </w:r>
            <w:r>
              <w:rPr>
                <w:szCs w:val="16"/>
              </w:rPr>
              <w:t>8</w:t>
            </w:r>
            <w:r>
              <w:rPr>
                <w:rFonts w:hint="cs"/>
                <w:szCs w:val="16"/>
              </w:rPr>
              <w:t>)</w:t>
            </w:r>
          </w:p>
        </w:tc>
        <w:tc>
          <w:tcPr>
            <w:tcW w:w="1041" w:type="dxa"/>
            <w:tcBorders>
              <w:top w:val="single" w:sz="4" w:space="0" w:color="auto"/>
              <w:left w:val="nil"/>
              <w:right w:val="single" w:sz="4" w:space="0" w:color="A6A6A6"/>
            </w:tcBorders>
            <w:shd w:val="clear" w:color="auto" w:fill="FFFFFF"/>
            <w:vAlign w:val="center"/>
          </w:tcPr>
          <w:p w:rsidR="008103F1" w:rsidRDefault="008103F1" w:rsidP="005706D7">
            <w:pPr>
              <w:pStyle w:val="TableText"/>
              <w:jc w:val="center"/>
              <w:rPr>
                <w:szCs w:val="16"/>
              </w:rPr>
            </w:pPr>
            <w:r>
              <w:rPr>
                <w:szCs w:val="16"/>
              </w:rPr>
              <w:t>7.2</w:t>
            </w:r>
            <w:r w:rsidR="005706D7">
              <w:rPr>
                <w:szCs w:val="16"/>
              </w:rPr>
              <w:br/>
            </w:r>
            <w:r>
              <w:rPr>
                <w:rFonts w:hint="cs"/>
                <w:szCs w:val="16"/>
              </w:rPr>
              <w:t>(6.</w:t>
            </w:r>
            <w:r>
              <w:rPr>
                <w:szCs w:val="16"/>
              </w:rPr>
              <w:t>4</w:t>
            </w:r>
            <w:r>
              <w:rPr>
                <w:rFonts w:hint="cs"/>
                <w:szCs w:val="16"/>
              </w:rPr>
              <w:t>–</w:t>
            </w:r>
            <w:r>
              <w:rPr>
                <w:szCs w:val="16"/>
              </w:rPr>
              <w:t>8</w:t>
            </w:r>
            <w:r>
              <w:rPr>
                <w:rFonts w:hint="cs"/>
                <w:szCs w:val="16"/>
              </w:rPr>
              <w:t>.</w:t>
            </w:r>
            <w:r>
              <w:rPr>
                <w:szCs w:val="16"/>
              </w:rPr>
              <w:t>0</w:t>
            </w:r>
            <w:r>
              <w:rPr>
                <w:rFonts w:hint="cs"/>
                <w:szCs w:val="16"/>
              </w:rPr>
              <w:t>)</w:t>
            </w:r>
          </w:p>
        </w:tc>
        <w:tc>
          <w:tcPr>
            <w:tcW w:w="1041" w:type="dxa"/>
            <w:tcBorders>
              <w:top w:val="single" w:sz="4" w:space="0" w:color="auto"/>
              <w:left w:val="single" w:sz="4" w:space="0" w:color="A6A6A6"/>
              <w:right w:val="nil"/>
            </w:tcBorders>
            <w:shd w:val="clear" w:color="auto" w:fill="FFFFFF"/>
            <w:vAlign w:val="center"/>
          </w:tcPr>
          <w:p w:rsidR="008103F1" w:rsidRDefault="008103F1" w:rsidP="005706D7">
            <w:pPr>
              <w:pStyle w:val="TableText"/>
              <w:jc w:val="center"/>
              <w:rPr>
                <w:szCs w:val="16"/>
              </w:rPr>
            </w:pPr>
            <w:r>
              <w:rPr>
                <w:szCs w:val="16"/>
              </w:rPr>
              <w:t>1.7</w:t>
            </w:r>
            <w:r w:rsidR="005706D7">
              <w:rPr>
                <w:szCs w:val="16"/>
              </w:rPr>
              <w:br/>
            </w:r>
            <w:r>
              <w:rPr>
                <w:rFonts w:hint="cs"/>
                <w:szCs w:val="16"/>
              </w:rPr>
              <w:t>(</w:t>
            </w:r>
            <w:r>
              <w:rPr>
                <w:szCs w:val="16"/>
              </w:rPr>
              <w:t>1</w:t>
            </w:r>
            <w:r>
              <w:rPr>
                <w:rFonts w:hint="cs"/>
                <w:szCs w:val="16"/>
              </w:rPr>
              <w:t>.</w:t>
            </w:r>
            <w:r>
              <w:rPr>
                <w:szCs w:val="16"/>
              </w:rPr>
              <w:t>5</w:t>
            </w:r>
            <w:r>
              <w:rPr>
                <w:rFonts w:hint="cs"/>
                <w:szCs w:val="16"/>
              </w:rPr>
              <w:t>–</w:t>
            </w:r>
            <w:r>
              <w:rPr>
                <w:szCs w:val="16"/>
              </w:rPr>
              <w:t>2</w:t>
            </w:r>
            <w:r>
              <w:rPr>
                <w:rFonts w:hint="cs"/>
                <w:szCs w:val="16"/>
              </w:rPr>
              <w:t>.</w:t>
            </w:r>
            <w:r>
              <w:rPr>
                <w:szCs w:val="16"/>
              </w:rPr>
              <w:t>0</w:t>
            </w:r>
            <w:r>
              <w:rPr>
                <w:rFonts w:hint="cs"/>
                <w:szCs w:val="16"/>
              </w:rPr>
              <w:t>)</w:t>
            </w:r>
          </w:p>
        </w:tc>
        <w:tc>
          <w:tcPr>
            <w:tcW w:w="1041" w:type="dxa"/>
            <w:tcBorders>
              <w:top w:val="single" w:sz="4" w:space="0" w:color="auto"/>
              <w:left w:val="nil"/>
              <w:right w:val="nil"/>
            </w:tcBorders>
            <w:shd w:val="clear" w:color="auto" w:fill="FFFFFF"/>
            <w:vAlign w:val="center"/>
          </w:tcPr>
          <w:p w:rsidR="008103F1" w:rsidRDefault="008103F1" w:rsidP="005706D7">
            <w:pPr>
              <w:pStyle w:val="TableText"/>
              <w:jc w:val="center"/>
              <w:rPr>
                <w:szCs w:val="16"/>
              </w:rPr>
            </w:pPr>
            <w:r>
              <w:rPr>
                <w:szCs w:val="16"/>
              </w:rPr>
              <w:t>1.7</w:t>
            </w:r>
            <w:r w:rsidR="005706D7">
              <w:rPr>
                <w:szCs w:val="16"/>
              </w:rPr>
              <w:br/>
            </w:r>
            <w:r>
              <w:rPr>
                <w:rFonts w:hint="cs"/>
                <w:szCs w:val="16"/>
              </w:rPr>
              <w:t>(</w:t>
            </w:r>
            <w:r>
              <w:rPr>
                <w:szCs w:val="16"/>
              </w:rPr>
              <w:t>1</w:t>
            </w:r>
            <w:r>
              <w:rPr>
                <w:rFonts w:hint="cs"/>
                <w:szCs w:val="16"/>
              </w:rPr>
              <w:t>.</w:t>
            </w:r>
            <w:r>
              <w:rPr>
                <w:szCs w:val="16"/>
              </w:rPr>
              <w:t>5</w:t>
            </w:r>
            <w:r>
              <w:rPr>
                <w:rFonts w:hint="cs"/>
                <w:szCs w:val="16"/>
              </w:rPr>
              <w:t>–</w:t>
            </w:r>
            <w:r>
              <w:rPr>
                <w:szCs w:val="16"/>
              </w:rPr>
              <w:t>1</w:t>
            </w:r>
            <w:r>
              <w:rPr>
                <w:rFonts w:hint="cs"/>
                <w:szCs w:val="16"/>
              </w:rPr>
              <w:t>.</w:t>
            </w:r>
            <w:r>
              <w:rPr>
                <w:szCs w:val="16"/>
              </w:rPr>
              <w:t>9</w:t>
            </w:r>
            <w:r>
              <w:rPr>
                <w:rFonts w:hint="cs"/>
                <w:szCs w:val="16"/>
              </w:rPr>
              <w:t>)</w:t>
            </w:r>
          </w:p>
        </w:tc>
        <w:tc>
          <w:tcPr>
            <w:tcW w:w="1041" w:type="dxa"/>
            <w:tcBorders>
              <w:top w:val="single" w:sz="4" w:space="0" w:color="auto"/>
              <w:left w:val="nil"/>
              <w:right w:val="nil"/>
            </w:tcBorders>
            <w:shd w:val="clear" w:color="auto" w:fill="FFFFFF"/>
            <w:vAlign w:val="center"/>
          </w:tcPr>
          <w:p w:rsidR="008103F1" w:rsidRDefault="008103F1" w:rsidP="005706D7">
            <w:pPr>
              <w:pStyle w:val="TableText"/>
              <w:jc w:val="center"/>
              <w:rPr>
                <w:szCs w:val="16"/>
              </w:rPr>
            </w:pPr>
            <w:r>
              <w:rPr>
                <w:szCs w:val="16"/>
              </w:rPr>
              <w:t>1.7</w:t>
            </w:r>
            <w:r w:rsidR="005706D7">
              <w:rPr>
                <w:szCs w:val="16"/>
              </w:rPr>
              <w:br/>
            </w:r>
            <w:r>
              <w:rPr>
                <w:rFonts w:hint="cs"/>
                <w:szCs w:val="16"/>
              </w:rPr>
              <w:t>(</w:t>
            </w:r>
            <w:r>
              <w:rPr>
                <w:szCs w:val="16"/>
              </w:rPr>
              <w:t>1</w:t>
            </w:r>
            <w:r>
              <w:rPr>
                <w:rFonts w:hint="cs"/>
                <w:szCs w:val="16"/>
              </w:rPr>
              <w:t>.</w:t>
            </w:r>
            <w:r>
              <w:rPr>
                <w:szCs w:val="16"/>
              </w:rPr>
              <w:t>5</w:t>
            </w:r>
            <w:r>
              <w:rPr>
                <w:rFonts w:hint="cs"/>
                <w:szCs w:val="16"/>
              </w:rPr>
              <w:t>–</w:t>
            </w:r>
            <w:r>
              <w:rPr>
                <w:szCs w:val="16"/>
              </w:rPr>
              <w:t>1</w:t>
            </w:r>
            <w:r>
              <w:rPr>
                <w:rFonts w:hint="cs"/>
                <w:szCs w:val="16"/>
              </w:rPr>
              <w:t>.</w:t>
            </w:r>
            <w:r>
              <w:rPr>
                <w:szCs w:val="16"/>
              </w:rPr>
              <w:t>9</w:t>
            </w:r>
            <w:r>
              <w:rPr>
                <w:rFonts w:hint="cs"/>
                <w:szCs w:val="16"/>
              </w:rPr>
              <w:t>)</w:t>
            </w:r>
          </w:p>
        </w:tc>
      </w:tr>
    </w:tbl>
    <w:p w:rsidR="008103F1" w:rsidRDefault="008103F1" w:rsidP="00975DD4">
      <w:pPr>
        <w:pStyle w:val="Note"/>
        <w:ind w:left="0" w:right="0" w:firstLine="0"/>
      </w:pPr>
      <w:r>
        <w:t>Notes:</w:t>
      </w:r>
    </w:p>
    <w:p w:rsidR="008103F1" w:rsidRDefault="008103F1" w:rsidP="00975DD4">
      <w:pPr>
        <w:pStyle w:val="Note"/>
        <w:ind w:left="0" w:right="0" w:firstLine="0"/>
      </w:pPr>
      <w:r>
        <w:t xml:space="preserve">Crude rates and prioritised ethnicity have been used </w:t>
      </w:r>
      <w:r>
        <w:sym w:font="Symbol" w:char="F02D"/>
      </w:r>
      <w:r>
        <w:t xml:space="preserve"> see </w:t>
      </w:r>
      <w:r w:rsidR="00E34E89">
        <w:t>‘</w:t>
      </w:r>
      <w:r>
        <w:t>Ngā tapuae me ngā raraunga: Methods and data sources</w:t>
      </w:r>
      <w:r w:rsidR="00E34E89">
        <w:t>’</w:t>
      </w:r>
      <w:r>
        <w:t xml:space="preserve"> for further information.</w:t>
      </w:r>
      <w:r w:rsidR="00AA03C7">
        <w:br/>
      </w:r>
      <w:r w:rsidR="00E34E89">
        <w:t>‘</w:t>
      </w:r>
      <w:r w:rsidRPr="00121F50">
        <w:rPr>
          <w:iCs/>
          <w:lang w:eastAsia="en-NZ"/>
        </w:rPr>
        <w:t>Daily smok</w:t>
      </w:r>
      <w:r>
        <w:rPr>
          <w:iCs/>
          <w:lang w:eastAsia="en-NZ"/>
        </w:rPr>
        <w:t>ing</w:t>
      </w:r>
      <w:r w:rsidR="00E34E89">
        <w:rPr>
          <w:iCs/>
          <w:lang w:eastAsia="en-NZ"/>
        </w:rPr>
        <w:t>’</w:t>
      </w:r>
      <w:r>
        <w:rPr>
          <w:iCs/>
          <w:lang w:eastAsia="en-NZ"/>
        </w:rPr>
        <w:t xml:space="preserve"> refers to</w:t>
      </w:r>
      <w:r w:rsidRPr="00121F50">
        <w:rPr>
          <w:iCs/>
          <w:lang w:eastAsia="en-NZ"/>
        </w:rPr>
        <w:t xml:space="preserve"> </w:t>
      </w:r>
      <w:r w:rsidRPr="00121F50">
        <w:rPr>
          <w:lang w:eastAsia="en-NZ"/>
        </w:rPr>
        <w:t>smoking at least</w:t>
      </w:r>
      <w:r>
        <w:rPr>
          <w:lang w:eastAsia="en-NZ"/>
        </w:rPr>
        <w:t xml:space="preserve"> </w:t>
      </w:r>
      <w:r w:rsidRPr="00121F50">
        <w:rPr>
          <w:lang w:eastAsia="en-NZ"/>
        </w:rPr>
        <w:t>once a day</w:t>
      </w:r>
      <w:r>
        <w:rPr>
          <w:lang w:eastAsia="en-NZ"/>
        </w:rPr>
        <w:t>.</w:t>
      </w:r>
    </w:p>
    <w:p w:rsidR="008103F1" w:rsidRDefault="008103F1" w:rsidP="00975DD4">
      <w:pPr>
        <w:pStyle w:val="Source"/>
        <w:ind w:left="0" w:right="0" w:firstLine="0"/>
      </w:pPr>
      <w:r>
        <w:t xml:space="preserve">Source: </w:t>
      </w:r>
      <w:r w:rsidRPr="00E34E89">
        <w:t>ASH Year 10 Snapshot Survey 2014</w:t>
      </w:r>
    </w:p>
    <w:p w:rsidR="008103F1" w:rsidRDefault="008103F1" w:rsidP="00975DD4"/>
    <w:p w:rsidR="00E34E89" w:rsidRDefault="008103F1" w:rsidP="00975DD4">
      <w:r>
        <w:t>Young Māori (aged 14–15 years) had a much higher prevalence of tobacco smoking than non</w:t>
      </w:r>
      <w:r w:rsidR="00975DD4">
        <w:noBreakHyphen/>
      </w:r>
      <w:r>
        <w:t>Māori in the same age group.</w:t>
      </w:r>
    </w:p>
    <w:p w:rsidR="008103F1" w:rsidRDefault="008103F1" w:rsidP="00975DD4"/>
    <w:p w:rsidR="008103F1" w:rsidRDefault="008103F1" w:rsidP="00975DD4">
      <w:pPr>
        <w:pStyle w:val="Table"/>
      </w:pPr>
      <w:bookmarkStart w:id="159" w:name="_Toc426451486"/>
      <w:bookmarkStart w:id="160" w:name="_Toc427306781"/>
      <w:r>
        <w:t>Table 10: Current smoking in people aged 15 and over</w:t>
      </w:r>
      <w:r w:rsidRPr="00975DD4">
        <w:t>, by gender, Māori and non-Māori, 2013/14</w:t>
      </w:r>
      <w:bookmarkEnd w:id="159"/>
      <w:bookmarkEnd w:id="16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40"/>
        <w:gridCol w:w="1041"/>
        <w:gridCol w:w="1041"/>
        <w:gridCol w:w="1041"/>
        <w:gridCol w:w="1041"/>
        <w:gridCol w:w="1041"/>
      </w:tblGrid>
      <w:tr w:rsidR="005706D7" w:rsidRPr="005706D7" w:rsidTr="0009045A">
        <w:trPr>
          <w:cantSplit/>
        </w:trPr>
        <w:tc>
          <w:tcPr>
            <w:tcW w:w="3119" w:type="dxa"/>
            <w:vMerge w:val="restart"/>
            <w:tcBorders>
              <w:left w:val="nil"/>
              <w:bottom w:val="nil"/>
              <w:right w:val="single" w:sz="4" w:space="0" w:color="A6A6A6"/>
            </w:tcBorders>
          </w:tcPr>
          <w:p w:rsidR="005706D7" w:rsidRPr="005706D7" w:rsidRDefault="005706D7" w:rsidP="005706D7">
            <w:pPr>
              <w:pStyle w:val="TableText"/>
              <w:rPr>
                <w:b/>
              </w:rPr>
            </w:pPr>
            <w:r w:rsidRPr="005706D7">
              <w:rPr>
                <w:b/>
              </w:rPr>
              <w:t>Indicator</w:t>
            </w:r>
          </w:p>
        </w:tc>
        <w:tc>
          <w:tcPr>
            <w:tcW w:w="3122" w:type="dxa"/>
            <w:gridSpan w:val="3"/>
            <w:tcBorders>
              <w:left w:val="single" w:sz="4" w:space="0" w:color="A6A6A6"/>
              <w:bottom w:val="nil"/>
              <w:right w:val="single" w:sz="4" w:space="0" w:color="A6A6A6"/>
            </w:tcBorders>
          </w:tcPr>
          <w:p w:rsidR="005706D7" w:rsidRPr="005706D7" w:rsidRDefault="005706D7" w:rsidP="005706D7">
            <w:pPr>
              <w:pStyle w:val="TableText"/>
              <w:jc w:val="center"/>
              <w:rPr>
                <w:b/>
                <w:bCs/>
              </w:rPr>
            </w:pPr>
            <w:r w:rsidRPr="005706D7">
              <w:rPr>
                <w:b/>
                <w:bCs/>
              </w:rPr>
              <w:t>Māori</w:t>
            </w:r>
          </w:p>
        </w:tc>
        <w:tc>
          <w:tcPr>
            <w:tcW w:w="3123" w:type="dxa"/>
            <w:gridSpan w:val="3"/>
            <w:tcBorders>
              <w:left w:val="single" w:sz="4" w:space="0" w:color="A6A6A6"/>
              <w:bottom w:val="nil"/>
              <w:right w:val="nil"/>
            </w:tcBorders>
          </w:tcPr>
          <w:p w:rsidR="005706D7" w:rsidRPr="005706D7" w:rsidRDefault="005706D7" w:rsidP="005706D7">
            <w:pPr>
              <w:pStyle w:val="TableText"/>
              <w:jc w:val="center"/>
              <w:rPr>
                <w:b/>
                <w:bCs/>
              </w:rPr>
            </w:pPr>
            <w:r>
              <w:rPr>
                <w:b/>
                <w:bCs/>
              </w:rPr>
              <w:t>N</w:t>
            </w:r>
            <w:r w:rsidRPr="005706D7">
              <w:rPr>
                <w:b/>
                <w:bCs/>
              </w:rPr>
              <w:t>on-Māori</w:t>
            </w:r>
          </w:p>
        </w:tc>
      </w:tr>
      <w:tr w:rsidR="005706D7" w:rsidRPr="005706D7" w:rsidTr="0009045A">
        <w:trPr>
          <w:cantSplit/>
        </w:trPr>
        <w:tc>
          <w:tcPr>
            <w:tcW w:w="3119" w:type="dxa"/>
            <w:vMerge/>
            <w:tcBorders>
              <w:top w:val="nil"/>
              <w:left w:val="nil"/>
              <w:bottom w:val="single" w:sz="4" w:space="0" w:color="auto"/>
              <w:right w:val="single" w:sz="4" w:space="0" w:color="A6A6A6"/>
            </w:tcBorders>
          </w:tcPr>
          <w:p w:rsidR="005706D7" w:rsidRPr="005706D7" w:rsidRDefault="005706D7" w:rsidP="005706D7">
            <w:pPr>
              <w:pStyle w:val="TableText"/>
              <w:rPr>
                <w:b/>
              </w:rPr>
            </w:pPr>
          </w:p>
        </w:tc>
        <w:tc>
          <w:tcPr>
            <w:tcW w:w="1040"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041" w:type="dxa"/>
            <w:tcBorders>
              <w:top w:val="nil"/>
              <w:left w:val="nil"/>
              <w:bottom w:val="single" w:sz="4" w:space="0" w:color="auto"/>
              <w:right w:val="single" w:sz="4" w:space="0" w:color="A6A6A6"/>
            </w:tcBorders>
          </w:tcPr>
          <w:p w:rsidR="005706D7" w:rsidRPr="005706D7" w:rsidRDefault="005706D7" w:rsidP="005706D7">
            <w:pPr>
              <w:pStyle w:val="TableText"/>
              <w:spacing w:before="0"/>
              <w:jc w:val="center"/>
              <w:rPr>
                <w:b/>
                <w:bCs/>
              </w:rPr>
            </w:pPr>
            <w:r w:rsidRPr="005706D7">
              <w:rPr>
                <w:b/>
                <w:bCs/>
              </w:rPr>
              <w:t>Total</w:t>
            </w:r>
          </w:p>
        </w:tc>
        <w:tc>
          <w:tcPr>
            <w:tcW w:w="1041"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Total</w:t>
            </w:r>
          </w:p>
        </w:tc>
      </w:tr>
      <w:tr w:rsidR="005706D7" w:rsidTr="0009045A">
        <w:trPr>
          <w:cantSplit/>
        </w:trPr>
        <w:tc>
          <w:tcPr>
            <w:tcW w:w="3119" w:type="dxa"/>
            <w:tcBorders>
              <w:top w:val="single" w:sz="4" w:space="0" w:color="auto"/>
              <w:left w:val="nil"/>
              <w:right w:val="single" w:sz="4" w:space="0" w:color="A6A6A6"/>
            </w:tcBorders>
          </w:tcPr>
          <w:p w:rsidR="005706D7" w:rsidRDefault="005706D7" w:rsidP="005706D7">
            <w:pPr>
              <w:pStyle w:val="TableText"/>
            </w:pPr>
            <w:r>
              <w:t>Current smoking (self-reported), 15+ years, percent, 2013/14</w:t>
            </w:r>
          </w:p>
        </w:tc>
        <w:tc>
          <w:tcPr>
            <w:tcW w:w="1040" w:type="dxa"/>
            <w:tcBorders>
              <w:top w:val="single" w:sz="4" w:space="0" w:color="auto"/>
              <w:left w:val="single" w:sz="4" w:space="0" w:color="A6A6A6"/>
              <w:right w:val="nil"/>
            </w:tcBorders>
            <w:shd w:val="clear" w:color="auto" w:fill="FFFFFF"/>
            <w:vAlign w:val="center"/>
          </w:tcPr>
          <w:p w:rsidR="005706D7" w:rsidRDefault="005706D7" w:rsidP="005706D7">
            <w:pPr>
              <w:pStyle w:val="TableText"/>
              <w:jc w:val="center"/>
              <w:rPr>
                <w:szCs w:val="16"/>
              </w:rPr>
            </w:pPr>
            <w:r>
              <w:rPr>
                <w:rFonts w:hint="cs"/>
                <w:szCs w:val="16"/>
              </w:rPr>
              <w:t>41.</w:t>
            </w:r>
            <w:r>
              <w:rPr>
                <w:szCs w:val="16"/>
              </w:rPr>
              <w:t>1</w:t>
            </w:r>
            <w:r>
              <w:rPr>
                <w:szCs w:val="16"/>
              </w:rPr>
              <w:br/>
            </w:r>
            <w:r>
              <w:rPr>
                <w:rFonts w:hint="cs"/>
                <w:szCs w:val="16"/>
              </w:rPr>
              <w:t>(36.</w:t>
            </w:r>
            <w:r>
              <w:rPr>
                <w:szCs w:val="16"/>
              </w:rPr>
              <w:t>4</w:t>
            </w:r>
            <w:r>
              <w:rPr>
                <w:rFonts w:hint="cs"/>
                <w:szCs w:val="16"/>
              </w:rPr>
              <w:t>–4</w:t>
            </w:r>
            <w:r>
              <w:rPr>
                <w:szCs w:val="16"/>
              </w:rPr>
              <w:t>5</w:t>
            </w:r>
            <w:r>
              <w:rPr>
                <w:rFonts w:hint="cs"/>
                <w:szCs w:val="16"/>
              </w:rPr>
              <w:t>.</w:t>
            </w:r>
            <w:r>
              <w:rPr>
                <w:szCs w:val="16"/>
              </w:rPr>
              <w:t>9</w:t>
            </w:r>
            <w:r>
              <w:rPr>
                <w:rFonts w:hint="cs"/>
                <w:szCs w:val="16"/>
              </w:rPr>
              <w:t>)</w:t>
            </w:r>
          </w:p>
        </w:tc>
        <w:tc>
          <w:tcPr>
            <w:tcW w:w="1041" w:type="dxa"/>
            <w:tcBorders>
              <w:top w:val="single" w:sz="4" w:space="0" w:color="auto"/>
              <w:left w:val="nil"/>
              <w:right w:val="nil"/>
            </w:tcBorders>
            <w:shd w:val="clear" w:color="auto" w:fill="FFFFFF"/>
            <w:vAlign w:val="center"/>
          </w:tcPr>
          <w:p w:rsidR="005706D7" w:rsidRDefault="005706D7" w:rsidP="005706D7">
            <w:pPr>
              <w:pStyle w:val="TableText"/>
              <w:jc w:val="center"/>
              <w:rPr>
                <w:szCs w:val="16"/>
              </w:rPr>
            </w:pPr>
            <w:r>
              <w:rPr>
                <w:szCs w:val="16"/>
              </w:rPr>
              <w:t>42.7</w:t>
            </w:r>
            <w:r>
              <w:rPr>
                <w:szCs w:val="16"/>
              </w:rPr>
              <w:br/>
            </w:r>
            <w:r>
              <w:rPr>
                <w:rFonts w:hint="cs"/>
                <w:szCs w:val="16"/>
              </w:rPr>
              <w:t>(</w:t>
            </w:r>
            <w:r>
              <w:rPr>
                <w:szCs w:val="16"/>
              </w:rPr>
              <w:t>39</w:t>
            </w:r>
            <w:r>
              <w:rPr>
                <w:rFonts w:hint="cs"/>
                <w:szCs w:val="16"/>
              </w:rPr>
              <w:t>.</w:t>
            </w:r>
            <w:r>
              <w:rPr>
                <w:szCs w:val="16"/>
              </w:rPr>
              <w:t>5</w:t>
            </w:r>
            <w:r>
              <w:rPr>
                <w:rFonts w:hint="cs"/>
                <w:szCs w:val="16"/>
              </w:rPr>
              <w:t>–</w:t>
            </w:r>
            <w:r>
              <w:rPr>
                <w:szCs w:val="16"/>
              </w:rPr>
              <w:t>46</w:t>
            </w:r>
            <w:r>
              <w:rPr>
                <w:rFonts w:hint="cs"/>
                <w:szCs w:val="16"/>
              </w:rPr>
              <w:t>.</w:t>
            </w:r>
            <w:r>
              <w:rPr>
                <w:szCs w:val="16"/>
              </w:rPr>
              <w:t>0</w:t>
            </w:r>
            <w:r>
              <w:rPr>
                <w:rFonts w:hint="cs"/>
                <w:szCs w:val="16"/>
              </w:rPr>
              <w:t>)</w:t>
            </w:r>
          </w:p>
        </w:tc>
        <w:tc>
          <w:tcPr>
            <w:tcW w:w="1041" w:type="dxa"/>
            <w:tcBorders>
              <w:top w:val="single" w:sz="4" w:space="0" w:color="auto"/>
              <w:left w:val="nil"/>
              <w:right w:val="single" w:sz="4" w:space="0" w:color="A6A6A6"/>
            </w:tcBorders>
            <w:shd w:val="clear" w:color="auto" w:fill="FFFFFF"/>
            <w:vAlign w:val="center"/>
          </w:tcPr>
          <w:p w:rsidR="005706D7" w:rsidRDefault="005706D7" w:rsidP="005706D7">
            <w:pPr>
              <w:pStyle w:val="TableText"/>
              <w:jc w:val="center"/>
              <w:rPr>
                <w:szCs w:val="16"/>
              </w:rPr>
            </w:pPr>
            <w:r>
              <w:rPr>
                <w:rFonts w:hint="cs"/>
                <w:szCs w:val="16"/>
              </w:rPr>
              <w:t>4</w:t>
            </w:r>
            <w:r>
              <w:rPr>
                <w:szCs w:val="16"/>
              </w:rPr>
              <w:t>2</w:t>
            </w:r>
            <w:r>
              <w:rPr>
                <w:rFonts w:hint="cs"/>
                <w:szCs w:val="16"/>
              </w:rPr>
              <w:t>.</w:t>
            </w:r>
            <w:r>
              <w:rPr>
                <w:szCs w:val="16"/>
              </w:rPr>
              <w:t>0</w:t>
            </w:r>
            <w:r>
              <w:rPr>
                <w:szCs w:val="16"/>
              </w:rPr>
              <w:br/>
            </w:r>
            <w:r>
              <w:rPr>
                <w:rFonts w:hint="cs"/>
                <w:szCs w:val="16"/>
              </w:rPr>
              <w:t>(</w:t>
            </w:r>
            <w:r>
              <w:rPr>
                <w:szCs w:val="16"/>
              </w:rPr>
              <w:t>39</w:t>
            </w:r>
            <w:r>
              <w:rPr>
                <w:rFonts w:hint="cs"/>
                <w:szCs w:val="16"/>
              </w:rPr>
              <w:t>.</w:t>
            </w:r>
            <w:r>
              <w:rPr>
                <w:szCs w:val="16"/>
              </w:rPr>
              <w:t>2</w:t>
            </w:r>
            <w:r>
              <w:rPr>
                <w:rFonts w:hint="cs"/>
                <w:szCs w:val="16"/>
              </w:rPr>
              <w:t>–</w:t>
            </w:r>
            <w:r>
              <w:rPr>
                <w:szCs w:val="16"/>
              </w:rPr>
              <w:t>44</w:t>
            </w:r>
            <w:r>
              <w:rPr>
                <w:rFonts w:hint="cs"/>
                <w:szCs w:val="16"/>
              </w:rPr>
              <w:t>.</w:t>
            </w:r>
            <w:r>
              <w:rPr>
                <w:szCs w:val="16"/>
              </w:rPr>
              <w:t>9</w:t>
            </w:r>
            <w:r>
              <w:rPr>
                <w:rFonts w:hint="cs"/>
                <w:szCs w:val="16"/>
              </w:rPr>
              <w:t>)</w:t>
            </w:r>
          </w:p>
        </w:tc>
        <w:tc>
          <w:tcPr>
            <w:tcW w:w="1041" w:type="dxa"/>
            <w:tcBorders>
              <w:top w:val="single" w:sz="4" w:space="0" w:color="auto"/>
              <w:left w:val="single" w:sz="4" w:space="0" w:color="A6A6A6"/>
              <w:right w:val="nil"/>
            </w:tcBorders>
            <w:shd w:val="clear" w:color="auto" w:fill="FFFFFF"/>
            <w:vAlign w:val="center"/>
          </w:tcPr>
          <w:p w:rsidR="005706D7" w:rsidRDefault="005706D7" w:rsidP="005706D7">
            <w:pPr>
              <w:pStyle w:val="TableText"/>
              <w:jc w:val="center"/>
              <w:rPr>
                <w:szCs w:val="16"/>
              </w:rPr>
            </w:pPr>
            <w:r>
              <w:rPr>
                <w:szCs w:val="16"/>
              </w:rPr>
              <w:t>17</w:t>
            </w:r>
            <w:r>
              <w:rPr>
                <w:rFonts w:hint="cs"/>
                <w:szCs w:val="16"/>
              </w:rPr>
              <w:t>.</w:t>
            </w:r>
            <w:r>
              <w:rPr>
                <w:szCs w:val="16"/>
              </w:rPr>
              <w:t>9</w:t>
            </w:r>
            <w:r>
              <w:rPr>
                <w:szCs w:val="16"/>
              </w:rPr>
              <w:br/>
            </w:r>
            <w:r>
              <w:rPr>
                <w:rFonts w:hint="cs"/>
                <w:szCs w:val="16"/>
              </w:rPr>
              <w:t>(</w:t>
            </w:r>
            <w:r>
              <w:rPr>
                <w:szCs w:val="16"/>
              </w:rPr>
              <w:t>16</w:t>
            </w:r>
            <w:r>
              <w:rPr>
                <w:rFonts w:hint="cs"/>
                <w:szCs w:val="16"/>
              </w:rPr>
              <w:t>.2–</w:t>
            </w:r>
            <w:r>
              <w:rPr>
                <w:szCs w:val="16"/>
              </w:rPr>
              <w:t>19</w:t>
            </w:r>
            <w:r>
              <w:rPr>
                <w:rFonts w:hint="cs"/>
                <w:szCs w:val="16"/>
              </w:rPr>
              <w:t>.</w:t>
            </w:r>
            <w:r>
              <w:rPr>
                <w:szCs w:val="16"/>
              </w:rPr>
              <w:t>8</w:t>
            </w:r>
            <w:r>
              <w:rPr>
                <w:rFonts w:hint="cs"/>
                <w:szCs w:val="16"/>
              </w:rPr>
              <w:t>)</w:t>
            </w:r>
          </w:p>
        </w:tc>
        <w:tc>
          <w:tcPr>
            <w:tcW w:w="1041" w:type="dxa"/>
            <w:tcBorders>
              <w:top w:val="single" w:sz="4" w:space="0" w:color="auto"/>
              <w:left w:val="nil"/>
              <w:right w:val="nil"/>
            </w:tcBorders>
            <w:shd w:val="clear" w:color="auto" w:fill="FFFFFF"/>
            <w:vAlign w:val="center"/>
          </w:tcPr>
          <w:p w:rsidR="005706D7" w:rsidRDefault="005706D7" w:rsidP="005706D7">
            <w:pPr>
              <w:pStyle w:val="TableText"/>
              <w:jc w:val="center"/>
              <w:rPr>
                <w:szCs w:val="16"/>
              </w:rPr>
            </w:pPr>
            <w:r>
              <w:rPr>
                <w:rFonts w:hint="cs"/>
                <w:szCs w:val="16"/>
              </w:rPr>
              <w:t>1</w:t>
            </w:r>
            <w:r>
              <w:rPr>
                <w:szCs w:val="16"/>
              </w:rPr>
              <w:t>3</w:t>
            </w:r>
            <w:r>
              <w:rPr>
                <w:rFonts w:hint="cs"/>
                <w:szCs w:val="16"/>
              </w:rPr>
              <w:t>.</w:t>
            </w:r>
            <w:r>
              <w:rPr>
                <w:szCs w:val="16"/>
              </w:rPr>
              <w:t>2</w:t>
            </w:r>
            <w:r>
              <w:rPr>
                <w:szCs w:val="16"/>
              </w:rPr>
              <w:br/>
            </w:r>
            <w:r>
              <w:rPr>
                <w:rFonts w:hint="cs"/>
                <w:szCs w:val="16"/>
              </w:rPr>
              <w:t>(1</w:t>
            </w:r>
            <w:r>
              <w:rPr>
                <w:szCs w:val="16"/>
              </w:rPr>
              <w:t>2</w:t>
            </w:r>
            <w:r>
              <w:rPr>
                <w:rFonts w:hint="cs"/>
                <w:szCs w:val="16"/>
              </w:rPr>
              <w:t>.</w:t>
            </w:r>
            <w:r>
              <w:rPr>
                <w:szCs w:val="16"/>
              </w:rPr>
              <w:t>0</w:t>
            </w:r>
            <w:r>
              <w:rPr>
                <w:rFonts w:hint="cs"/>
                <w:szCs w:val="16"/>
              </w:rPr>
              <w:t>–1</w:t>
            </w:r>
            <w:r>
              <w:rPr>
                <w:szCs w:val="16"/>
              </w:rPr>
              <w:t>4</w:t>
            </w:r>
            <w:r>
              <w:rPr>
                <w:rFonts w:hint="cs"/>
                <w:szCs w:val="16"/>
              </w:rPr>
              <w:t>.5)</w:t>
            </w:r>
          </w:p>
        </w:tc>
        <w:tc>
          <w:tcPr>
            <w:tcW w:w="1041" w:type="dxa"/>
            <w:tcBorders>
              <w:top w:val="single" w:sz="4" w:space="0" w:color="auto"/>
              <w:left w:val="nil"/>
              <w:right w:val="nil"/>
            </w:tcBorders>
            <w:shd w:val="clear" w:color="auto" w:fill="FFFFFF"/>
            <w:vAlign w:val="center"/>
          </w:tcPr>
          <w:p w:rsidR="005706D7" w:rsidRDefault="005706D7" w:rsidP="005706D7">
            <w:pPr>
              <w:pStyle w:val="TableText"/>
              <w:jc w:val="center"/>
              <w:rPr>
                <w:szCs w:val="16"/>
              </w:rPr>
            </w:pPr>
            <w:r>
              <w:rPr>
                <w:rFonts w:hint="cs"/>
                <w:szCs w:val="16"/>
              </w:rPr>
              <w:t>1</w:t>
            </w:r>
            <w:r>
              <w:rPr>
                <w:szCs w:val="16"/>
              </w:rPr>
              <w:t>5</w:t>
            </w:r>
            <w:r>
              <w:rPr>
                <w:rFonts w:hint="cs"/>
                <w:szCs w:val="16"/>
              </w:rPr>
              <w:t>.</w:t>
            </w:r>
            <w:r>
              <w:rPr>
                <w:szCs w:val="16"/>
              </w:rPr>
              <w:t>5</w:t>
            </w:r>
            <w:r>
              <w:rPr>
                <w:szCs w:val="16"/>
              </w:rPr>
              <w:br/>
            </w:r>
            <w:r>
              <w:rPr>
                <w:rFonts w:hint="cs"/>
                <w:szCs w:val="16"/>
              </w:rPr>
              <w:t>(1</w:t>
            </w:r>
            <w:r>
              <w:rPr>
                <w:szCs w:val="16"/>
              </w:rPr>
              <w:t>4</w:t>
            </w:r>
            <w:r>
              <w:rPr>
                <w:rFonts w:hint="cs"/>
                <w:szCs w:val="16"/>
              </w:rPr>
              <w:t>.</w:t>
            </w:r>
            <w:r>
              <w:rPr>
                <w:szCs w:val="16"/>
              </w:rPr>
              <w:t>5</w:t>
            </w:r>
            <w:r>
              <w:rPr>
                <w:rFonts w:hint="cs"/>
                <w:szCs w:val="16"/>
              </w:rPr>
              <w:t>–1</w:t>
            </w:r>
            <w:r>
              <w:rPr>
                <w:szCs w:val="16"/>
              </w:rPr>
              <w:t>6</w:t>
            </w:r>
            <w:r>
              <w:rPr>
                <w:rFonts w:hint="cs"/>
                <w:szCs w:val="16"/>
              </w:rPr>
              <w:t>.</w:t>
            </w:r>
            <w:r>
              <w:rPr>
                <w:szCs w:val="16"/>
              </w:rPr>
              <w:t>6</w:t>
            </w:r>
            <w:r>
              <w:rPr>
                <w:rFonts w:hint="cs"/>
                <w:szCs w:val="16"/>
              </w:rPr>
              <w:t>)</w:t>
            </w:r>
          </w:p>
        </w:tc>
      </w:tr>
    </w:tbl>
    <w:p w:rsidR="008103F1" w:rsidRDefault="008103F1" w:rsidP="00975DD4">
      <w:pPr>
        <w:pStyle w:val="Note"/>
        <w:ind w:left="0" w:right="0" w:firstLine="0"/>
      </w:pPr>
      <w:r>
        <w:t>Notes:</w:t>
      </w:r>
    </w:p>
    <w:p w:rsidR="008103F1" w:rsidRPr="00AA03C7" w:rsidRDefault="008103F1" w:rsidP="00975DD4">
      <w:pPr>
        <w:pStyle w:val="Note"/>
        <w:ind w:left="0" w:right="0" w:firstLine="0"/>
        <w:rPr>
          <w:rFonts w:cs="Arial"/>
        </w:rPr>
      </w:pPr>
      <w:r>
        <w:t>Figures are age-standardised to the total M</w:t>
      </w:r>
      <w:r>
        <w:rPr>
          <w:rFonts w:cs="Arial"/>
        </w:rPr>
        <w:t>ā</w:t>
      </w:r>
      <w:r>
        <w:t>ori population as recorded in the 2001 Census.</w:t>
      </w:r>
      <w:r w:rsidR="00AA03C7">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r w:rsidR="00AA03C7">
        <w:rPr>
          <w:rFonts w:cs="Arial"/>
        </w:rPr>
        <w:br/>
      </w:r>
      <w:r w:rsidR="00E34E89">
        <w:t>‘</w:t>
      </w:r>
      <w:r w:rsidRPr="006D300A">
        <w:t>Current smoking</w:t>
      </w:r>
      <w:r w:rsidR="00E34E89">
        <w:t>’</w:t>
      </w:r>
      <w:r w:rsidRPr="006D300A">
        <w:t xml:space="preserve"> refers to having smoked more than 100 cigarettes in a lifetime and currently smoking at least monthly</w:t>
      </w:r>
      <w:r>
        <w:t>.</w:t>
      </w:r>
    </w:p>
    <w:p w:rsidR="008103F1" w:rsidRDefault="008103F1" w:rsidP="00975DD4">
      <w:pPr>
        <w:pStyle w:val="Source"/>
        <w:ind w:left="0" w:right="0" w:firstLine="0"/>
      </w:pPr>
      <w:r>
        <w:t xml:space="preserve">Source: 2013/14 </w:t>
      </w:r>
      <w:r w:rsidRPr="00A8521D">
        <w:t>New Zealand Health Survey</w:t>
      </w:r>
      <w:r w:rsidRPr="00383C83">
        <w:rPr>
          <w:szCs w:val="16"/>
        </w:rPr>
        <w:t>, Ministry of Health</w:t>
      </w:r>
    </w:p>
    <w:p w:rsidR="008103F1" w:rsidRDefault="008103F1" w:rsidP="00975DD4"/>
    <w:p w:rsidR="008103F1" w:rsidRDefault="008103F1" w:rsidP="00F65CE6">
      <w:r>
        <w:t>Māori adults were almost three times as likely as non-Māori adults to smoke (RR 2.71,</w:t>
      </w:r>
      <w:r w:rsidR="00975DD4">
        <w:br/>
      </w:r>
      <w:r>
        <w:t>CI 2.47–2.97). The disparity was greater for females: Māori females were more than three times as likely as non-Māori females to smoke (RR 3.23, CI 2.89–3.60).</w:t>
      </w:r>
    </w:p>
    <w:p w:rsidR="008103F1" w:rsidRDefault="008103F1" w:rsidP="00F65CE6">
      <w:pPr>
        <w:pStyle w:val="Heading2"/>
        <w:spacing w:before="360"/>
      </w:pPr>
      <w:bookmarkStart w:id="161" w:name="_Toc119459432"/>
      <w:bookmarkStart w:id="162" w:name="_Toc426451441"/>
      <w:bookmarkStart w:id="163" w:name="_Toc429494635"/>
      <w:r>
        <w:lastRenderedPageBreak/>
        <w:t>Alcohol use</w:t>
      </w:r>
      <w:bookmarkEnd w:id="161"/>
      <w:bookmarkEnd w:id="162"/>
      <w:bookmarkEnd w:id="163"/>
    </w:p>
    <w:p w:rsidR="008103F1" w:rsidRDefault="008103F1" w:rsidP="00975DD4">
      <w:pPr>
        <w:pStyle w:val="Table"/>
      </w:pPr>
      <w:bookmarkStart w:id="164" w:name="_Toc258933342"/>
      <w:bookmarkStart w:id="165" w:name="_Toc426451487"/>
      <w:bookmarkStart w:id="166" w:name="_Toc427306782"/>
      <w:r>
        <w:t>Table 11: Alcohol use indicators</w:t>
      </w:r>
      <w:bookmarkEnd w:id="164"/>
      <w:r>
        <w:t>,</w:t>
      </w:r>
      <w:r w:rsidRPr="002E36BF">
        <w:t xml:space="preserve"> </w:t>
      </w:r>
      <w:r>
        <w:t xml:space="preserve">by gender, </w:t>
      </w:r>
      <w:r w:rsidRPr="00047633">
        <w:t>Māori and non-Māori,</w:t>
      </w:r>
      <w:r>
        <w:t xml:space="preserve"> 2013/14</w:t>
      </w:r>
      <w:bookmarkEnd w:id="165"/>
      <w:bookmarkEnd w:id="16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40"/>
        <w:gridCol w:w="1041"/>
        <w:gridCol w:w="1041"/>
        <w:gridCol w:w="1041"/>
        <w:gridCol w:w="1041"/>
        <w:gridCol w:w="1041"/>
      </w:tblGrid>
      <w:tr w:rsidR="005706D7" w:rsidRPr="005706D7" w:rsidTr="0009045A">
        <w:trPr>
          <w:cantSplit/>
        </w:trPr>
        <w:tc>
          <w:tcPr>
            <w:tcW w:w="3119" w:type="dxa"/>
            <w:vMerge w:val="restart"/>
            <w:tcBorders>
              <w:left w:val="nil"/>
              <w:bottom w:val="nil"/>
              <w:right w:val="single" w:sz="4" w:space="0" w:color="A6A6A6"/>
            </w:tcBorders>
          </w:tcPr>
          <w:p w:rsidR="005706D7" w:rsidRPr="005706D7" w:rsidRDefault="005706D7" w:rsidP="005706D7">
            <w:pPr>
              <w:pStyle w:val="TableText"/>
              <w:rPr>
                <w:b/>
              </w:rPr>
            </w:pPr>
            <w:r w:rsidRPr="005706D7">
              <w:rPr>
                <w:b/>
              </w:rPr>
              <w:t>Indicator</w:t>
            </w:r>
          </w:p>
        </w:tc>
        <w:tc>
          <w:tcPr>
            <w:tcW w:w="3122" w:type="dxa"/>
            <w:gridSpan w:val="3"/>
            <w:tcBorders>
              <w:left w:val="single" w:sz="4" w:space="0" w:color="A6A6A6"/>
              <w:bottom w:val="nil"/>
              <w:right w:val="single" w:sz="4" w:space="0" w:color="A6A6A6"/>
            </w:tcBorders>
          </w:tcPr>
          <w:p w:rsidR="005706D7" w:rsidRPr="005706D7" w:rsidRDefault="005706D7" w:rsidP="005706D7">
            <w:pPr>
              <w:pStyle w:val="TableText"/>
              <w:jc w:val="center"/>
              <w:rPr>
                <w:b/>
                <w:bCs/>
              </w:rPr>
            </w:pPr>
            <w:r w:rsidRPr="005706D7">
              <w:rPr>
                <w:b/>
                <w:bCs/>
              </w:rPr>
              <w:t>Māori</w:t>
            </w:r>
          </w:p>
        </w:tc>
        <w:tc>
          <w:tcPr>
            <w:tcW w:w="3123" w:type="dxa"/>
            <w:gridSpan w:val="3"/>
            <w:tcBorders>
              <w:left w:val="single" w:sz="4" w:space="0" w:color="A6A6A6"/>
              <w:bottom w:val="nil"/>
              <w:right w:val="nil"/>
            </w:tcBorders>
          </w:tcPr>
          <w:p w:rsidR="005706D7" w:rsidRPr="005706D7" w:rsidRDefault="005706D7" w:rsidP="005706D7">
            <w:pPr>
              <w:pStyle w:val="TableText"/>
              <w:jc w:val="center"/>
              <w:rPr>
                <w:b/>
                <w:bCs/>
              </w:rPr>
            </w:pPr>
            <w:r>
              <w:rPr>
                <w:b/>
                <w:bCs/>
              </w:rPr>
              <w:t>N</w:t>
            </w:r>
            <w:r w:rsidRPr="005706D7">
              <w:rPr>
                <w:b/>
                <w:bCs/>
              </w:rPr>
              <w:t>on-Māori</w:t>
            </w:r>
          </w:p>
        </w:tc>
      </w:tr>
      <w:tr w:rsidR="005706D7" w:rsidRPr="005706D7" w:rsidTr="0009045A">
        <w:trPr>
          <w:cantSplit/>
        </w:trPr>
        <w:tc>
          <w:tcPr>
            <w:tcW w:w="3119" w:type="dxa"/>
            <w:vMerge/>
            <w:tcBorders>
              <w:top w:val="nil"/>
              <w:left w:val="nil"/>
              <w:bottom w:val="single" w:sz="4" w:space="0" w:color="auto"/>
              <w:right w:val="single" w:sz="4" w:space="0" w:color="A6A6A6"/>
            </w:tcBorders>
          </w:tcPr>
          <w:p w:rsidR="005706D7" w:rsidRPr="005706D7" w:rsidRDefault="005706D7" w:rsidP="005706D7">
            <w:pPr>
              <w:pStyle w:val="TableText"/>
              <w:rPr>
                <w:b/>
              </w:rPr>
            </w:pPr>
          </w:p>
        </w:tc>
        <w:tc>
          <w:tcPr>
            <w:tcW w:w="1040"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041" w:type="dxa"/>
            <w:tcBorders>
              <w:top w:val="nil"/>
              <w:left w:val="nil"/>
              <w:bottom w:val="single" w:sz="4" w:space="0" w:color="auto"/>
              <w:right w:val="single" w:sz="4" w:space="0" w:color="A6A6A6"/>
            </w:tcBorders>
          </w:tcPr>
          <w:p w:rsidR="005706D7" w:rsidRPr="005706D7" w:rsidRDefault="005706D7" w:rsidP="005706D7">
            <w:pPr>
              <w:pStyle w:val="TableText"/>
              <w:spacing w:before="0"/>
              <w:jc w:val="center"/>
              <w:rPr>
                <w:b/>
                <w:bCs/>
              </w:rPr>
            </w:pPr>
            <w:r w:rsidRPr="005706D7">
              <w:rPr>
                <w:b/>
                <w:bCs/>
              </w:rPr>
              <w:t>Total</w:t>
            </w:r>
          </w:p>
        </w:tc>
        <w:tc>
          <w:tcPr>
            <w:tcW w:w="1041"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Total</w:t>
            </w:r>
          </w:p>
        </w:tc>
      </w:tr>
      <w:tr w:rsidR="00F65CE6" w:rsidTr="0009045A">
        <w:trPr>
          <w:cantSplit/>
        </w:trPr>
        <w:tc>
          <w:tcPr>
            <w:tcW w:w="3119" w:type="dxa"/>
            <w:tcBorders>
              <w:top w:val="single" w:sz="4" w:space="0" w:color="auto"/>
              <w:left w:val="nil"/>
              <w:bottom w:val="nil"/>
              <w:right w:val="single" w:sz="4" w:space="0" w:color="A6A6A6"/>
            </w:tcBorders>
            <w:shd w:val="clear" w:color="auto" w:fill="F2F2F2"/>
          </w:tcPr>
          <w:p w:rsidR="00F65CE6" w:rsidRDefault="00F65CE6" w:rsidP="0040108E">
            <w:pPr>
              <w:pStyle w:val="TableText"/>
            </w:pPr>
            <w:r>
              <w:t>Consumed alcohol in the past 12 months</w:t>
            </w:r>
            <w:r w:rsidR="0040108E">
              <w:t>,</w:t>
            </w:r>
            <w:r>
              <w:t xml:space="preserve"> 15+ years, percent, 2013/14</w:t>
            </w:r>
          </w:p>
        </w:tc>
        <w:tc>
          <w:tcPr>
            <w:tcW w:w="1040" w:type="dxa"/>
            <w:tcBorders>
              <w:top w:val="single" w:sz="4" w:space="0" w:color="auto"/>
              <w:left w:val="single" w:sz="4" w:space="0" w:color="A6A6A6"/>
              <w:bottom w:val="nil"/>
              <w:right w:val="nil"/>
            </w:tcBorders>
            <w:shd w:val="clear" w:color="auto" w:fill="F2F2F2"/>
            <w:vAlign w:val="center"/>
          </w:tcPr>
          <w:p w:rsidR="00F65CE6" w:rsidRDefault="00F65CE6" w:rsidP="00F65CE6">
            <w:pPr>
              <w:pStyle w:val="TableText"/>
              <w:jc w:val="center"/>
            </w:pPr>
            <w:r>
              <w:t>83.1</w:t>
            </w:r>
            <w:r>
              <w:br/>
              <w:t>(80.2–85.6)</w:t>
            </w:r>
          </w:p>
        </w:tc>
        <w:tc>
          <w:tcPr>
            <w:tcW w:w="1041" w:type="dxa"/>
            <w:tcBorders>
              <w:top w:val="single" w:sz="4" w:space="0" w:color="auto"/>
              <w:left w:val="nil"/>
              <w:bottom w:val="nil"/>
              <w:right w:val="nil"/>
            </w:tcBorders>
            <w:shd w:val="clear" w:color="auto" w:fill="F2F2F2"/>
            <w:vAlign w:val="center"/>
          </w:tcPr>
          <w:p w:rsidR="00F65CE6" w:rsidRDefault="00F65CE6" w:rsidP="00F65CE6">
            <w:pPr>
              <w:pStyle w:val="TableText"/>
              <w:jc w:val="center"/>
            </w:pPr>
            <w:r>
              <w:t>79.4</w:t>
            </w:r>
            <w:r>
              <w:br/>
              <w:t>(76.9–81.7)</w:t>
            </w:r>
          </w:p>
        </w:tc>
        <w:tc>
          <w:tcPr>
            <w:tcW w:w="1041" w:type="dxa"/>
            <w:tcBorders>
              <w:top w:val="single" w:sz="4" w:space="0" w:color="auto"/>
              <w:left w:val="nil"/>
              <w:bottom w:val="nil"/>
              <w:right w:val="single" w:sz="4" w:space="0" w:color="A6A6A6"/>
            </w:tcBorders>
            <w:shd w:val="clear" w:color="auto" w:fill="F2F2F2"/>
            <w:vAlign w:val="center"/>
          </w:tcPr>
          <w:p w:rsidR="00F65CE6" w:rsidRDefault="00F65CE6" w:rsidP="00F65CE6">
            <w:pPr>
              <w:pStyle w:val="TableText"/>
              <w:jc w:val="center"/>
            </w:pPr>
            <w:r>
              <w:t>80.9</w:t>
            </w:r>
            <w:r>
              <w:br/>
              <w:t>(79.0–82.7)</w:t>
            </w:r>
          </w:p>
        </w:tc>
        <w:tc>
          <w:tcPr>
            <w:tcW w:w="1041" w:type="dxa"/>
            <w:tcBorders>
              <w:top w:val="single" w:sz="4" w:space="0" w:color="auto"/>
              <w:left w:val="single" w:sz="4" w:space="0" w:color="A6A6A6"/>
              <w:bottom w:val="nil"/>
              <w:right w:val="nil"/>
            </w:tcBorders>
            <w:shd w:val="clear" w:color="auto" w:fill="F2F2F2"/>
            <w:vAlign w:val="center"/>
          </w:tcPr>
          <w:p w:rsidR="00F65CE6" w:rsidRDefault="00F65CE6" w:rsidP="00F65CE6">
            <w:pPr>
              <w:pStyle w:val="TableText"/>
              <w:jc w:val="center"/>
            </w:pPr>
            <w:r>
              <w:t>83.4</w:t>
            </w:r>
            <w:r>
              <w:br/>
              <w:t>(81.8–85.0)</w:t>
            </w:r>
          </w:p>
        </w:tc>
        <w:tc>
          <w:tcPr>
            <w:tcW w:w="1041" w:type="dxa"/>
            <w:tcBorders>
              <w:top w:val="single" w:sz="4" w:space="0" w:color="auto"/>
              <w:left w:val="nil"/>
              <w:bottom w:val="nil"/>
              <w:right w:val="nil"/>
            </w:tcBorders>
            <w:shd w:val="clear" w:color="auto" w:fill="F2F2F2"/>
            <w:vAlign w:val="center"/>
          </w:tcPr>
          <w:p w:rsidR="00F65CE6" w:rsidRDefault="00F65CE6" w:rsidP="00F65CE6">
            <w:pPr>
              <w:pStyle w:val="TableText"/>
              <w:jc w:val="center"/>
            </w:pPr>
            <w:r>
              <w:t>76.1</w:t>
            </w:r>
            <w:r>
              <w:br/>
              <w:t>(74.5–77.7)</w:t>
            </w:r>
          </w:p>
        </w:tc>
        <w:tc>
          <w:tcPr>
            <w:tcW w:w="1041" w:type="dxa"/>
            <w:tcBorders>
              <w:top w:val="single" w:sz="4" w:space="0" w:color="auto"/>
              <w:left w:val="nil"/>
              <w:bottom w:val="nil"/>
              <w:right w:val="nil"/>
            </w:tcBorders>
            <w:shd w:val="clear" w:color="auto" w:fill="F2F2F2"/>
            <w:vAlign w:val="center"/>
          </w:tcPr>
          <w:p w:rsidR="00F65CE6" w:rsidRDefault="00F65CE6" w:rsidP="00F65CE6">
            <w:pPr>
              <w:pStyle w:val="TableText"/>
              <w:jc w:val="center"/>
            </w:pPr>
            <w:r>
              <w:t>79.6</w:t>
            </w:r>
            <w:r>
              <w:br/>
              <w:t>(78.5–80.7)</w:t>
            </w:r>
          </w:p>
        </w:tc>
      </w:tr>
      <w:tr w:rsidR="0021133B" w:rsidTr="0009045A">
        <w:trPr>
          <w:cantSplit/>
        </w:trPr>
        <w:tc>
          <w:tcPr>
            <w:tcW w:w="3119" w:type="dxa"/>
            <w:tcBorders>
              <w:top w:val="nil"/>
              <w:left w:val="nil"/>
              <w:bottom w:val="nil"/>
              <w:right w:val="single" w:sz="4" w:space="0" w:color="A6A6A6"/>
            </w:tcBorders>
          </w:tcPr>
          <w:p w:rsidR="00F65CE6" w:rsidRDefault="00F65CE6" w:rsidP="0040108E">
            <w:pPr>
              <w:pStyle w:val="TableText"/>
            </w:pPr>
            <w:r>
              <w:t>Drank alcohol 4 or more times a week in the past 12 months (among past year drinkers</w:t>
            </w:r>
            <w:r w:rsidR="0040108E">
              <w:t>),</w:t>
            </w:r>
            <w:r>
              <w:t xml:space="preserve"> 15+ years, percent, 2013/14</w:t>
            </w:r>
          </w:p>
        </w:tc>
        <w:tc>
          <w:tcPr>
            <w:tcW w:w="1040" w:type="dxa"/>
            <w:tcBorders>
              <w:top w:val="nil"/>
              <w:left w:val="single" w:sz="4" w:space="0" w:color="A6A6A6"/>
              <w:bottom w:val="nil"/>
              <w:right w:val="nil"/>
            </w:tcBorders>
            <w:shd w:val="clear" w:color="auto" w:fill="FFFFFF"/>
            <w:vAlign w:val="center"/>
          </w:tcPr>
          <w:p w:rsidR="00F65CE6" w:rsidRDefault="00F65CE6" w:rsidP="00F65CE6">
            <w:pPr>
              <w:pStyle w:val="TableText"/>
              <w:jc w:val="center"/>
            </w:pPr>
            <w:r>
              <w:t>11.9</w:t>
            </w:r>
            <w:r>
              <w:br/>
              <w:t>(9.1–15.3)</w:t>
            </w:r>
          </w:p>
        </w:tc>
        <w:tc>
          <w:tcPr>
            <w:tcW w:w="1041" w:type="dxa"/>
            <w:tcBorders>
              <w:top w:val="nil"/>
              <w:left w:val="nil"/>
              <w:bottom w:val="nil"/>
              <w:right w:val="nil"/>
            </w:tcBorders>
            <w:shd w:val="clear" w:color="auto" w:fill="FFFFFF"/>
            <w:vAlign w:val="center"/>
          </w:tcPr>
          <w:p w:rsidR="00F65CE6" w:rsidRDefault="00F65CE6" w:rsidP="00F65CE6">
            <w:pPr>
              <w:pStyle w:val="TableText"/>
              <w:jc w:val="center"/>
            </w:pPr>
            <w:r>
              <w:t>8.1</w:t>
            </w:r>
            <w:r>
              <w:br/>
              <w:t>(6.0–10.8)</w:t>
            </w:r>
          </w:p>
        </w:tc>
        <w:tc>
          <w:tcPr>
            <w:tcW w:w="1041" w:type="dxa"/>
            <w:tcBorders>
              <w:top w:val="nil"/>
              <w:left w:val="nil"/>
              <w:bottom w:val="nil"/>
              <w:right w:val="single" w:sz="4" w:space="0" w:color="A6A6A6"/>
            </w:tcBorders>
            <w:shd w:val="clear" w:color="auto" w:fill="FFFFFF"/>
            <w:vAlign w:val="center"/>
          </w:tcPr>
          <w:p w:rsidR="00F65CE6" w:rsidRDefault="00F65CE6" w:rsidP="00F65CE6">
            <w:pPr>
              <w:pStyle w:val="TableText"/>
              <w:jc w:val="center"/>
            </w:pPr>
            <w:r>
              <w:t>9.9</w:t>
            </w:r>
            <w:r>
              <w:br/>
              <w:t>(8.1–12.2)</w:t>
            </w:r>
          </w:p>
        </w:tc>
        <w:tc>
          <w:tcPr>
            <w:tcW w:w="1041" w:type="dxa"/>
            <w:tcBorders>
              <w:top w:val="nil"/>
              <w:left w:val="single" w:sz="4" w:space="0" w:color="A6A6A6"/>
              <w:bottom w:val="nil"/>
              <w:right w:val="nil"/>
            </w:tcBorders>
            <w:shd w:val="clear" w:color="auto" w:fill="FFFFFF"/>
            <w:vAlign w:val="center"/>
          </w:tcPr>
          <w:p w:rsidR="00F65CE6" w:rsidRDefault="00F65CE6" w:rsidP="00F65CE6">
            <w:pPr>
              <w:pStyle w:val="TableText"/>
              <w:jc w:val="center"/>
            </w:pPr>
            <w:r>
              <w:t>20.4</w:t>
            </w:r>
            <w:r>
              <w:br/>
              <w:t>(18.8–22.1)</w:t>
            </w:r>
          </w:p>
        </w:tc>
        <w:tc>
          <w:tcPr>
            <w:tcW w:w="1041" w:type="dxa"/>
            <w:tcBorders>
              <w:top w:val="nil"/>
              <w:left w:val="nil"/>
              <w:bottom w:val="nil"/>
              <w:right w:val="nil"/>
            </w:tcBorders>
            <w:shd w:val="clear" w:color="auto" w:fill="FFFFFF"/>
            <w:vAlign w:val="center"/>
          </w:tcPr>
          <w:p w:rsidR="00F65CE6" w:rsidRDefault="00F65CE6" w:rsidP="00F65CE6">
            <w:pPr>
              <w:pStyle w:val="TableText"/>
              <w:jc w:val="center"/>
            </w:pPr>
            <w:r>
              <w:t>13.0</w:t>
            </w:r>
            <w:r>
              <w:br/>
              <w:t>(11.7–14.4)</w:t>
            </w:r>
          </w:p>
        </w:tc>
        <w:tc>
          <w:tcPr>
            <w:tcW w:w="1041" w:type="dxa"/>
            <w:tcBorders>
              <w:top w:val="nil"/>
              <w:left w:val="nil"/>
              <w:bottom w:val="nil"/>
              <w:right w:val="nil"/>
            </w:tcBorders>
            <w:shd w:val="clear" w:color="auto" w:fill="FFFFFF"/>
            <w:vAlign w:val="center"/>
          </w:tcPr>
          <w:p w:rsidR="00F65CE6" w:rsidRDefault="00F65CE6" w:rsidP="00F65CE6">
            <w:pPr>
              <w:pStyle w:val="TableText"/>
              <w:jc w:val="center"/>
            </w:pPr>
            <w:r>
              <w:t>16.9</w:t>
            </w:r>
            <w:r>
              <w:br/>
              <w:t>(15.7–18.1)</w:t>
            </w:r>
          </w:p>
        </w:tc>
      </w:tr>
      <w:tr w:rsidR="00F65CE6" w:rsidTr="0009045A">
        <w:trPr>
          <w:cantSplit/>
        </w:trPr>
        <w:tc>
          <w:tcPr>
            <w:tcW w:w="3119" w:type="dxa"/>
            <w:tcBorders>
              <w:top w:val="nil"/>
              <w:left w:val="nil"/>
              <w:right w:val="single" w:sz="4" w:space="0" w:color="A6A6A6"/>
            </w:tcBorders>
            <w:shd w:val="clear" w:color="auto" w:fill="F2F2F2"/>
          </w:tcPr>
          <w:p w:rsidR="00F65CE6" w:rsidRDefault="00F65CE6" w:rsidP="0040108E">
            <w:pPr>
              <w:pStyle w:val="TableText"/>
              <w:rPr>
                <w:highlight w:val="yellow"/>
              </w:rPr>
            </w:pPr>
            <w:r>
              <w:t>Drank large amounts of alcohol at least weekly in the past 12 months (among past year drinkers</w:t>
            </w:r>
            <w:r w:rsidR="0040108E">
              <w:t>),</w:t>
            </w:r>
            <w:r>
              <w:t xml:space="preserve"> 15+ years, percent, 2013/14</w:t>
            </w:r>
          </w:p>
        </w:tc>
        <w:tc>
          <w:tcPr>
            <w:tcW w:w="1040" w:type="dxa"/>
            <w:tcBorders>
              <w:top w:val="nil"/>
              <w:left w:val="single" w:sz="4" w:space="0" w:color="A6A6A6"/>
              <w:right w:val="nil"/>
            </w:tcBorders>
            <w:shd w:val="clear" w:color="auto" w:fill="F2F2F2"/>
            <w:vAlign w:val="center"/>
          </w:tcPr>
          <w:p w:rsidR="00F65CE6" w:rsidRDefault="00F65CE6" w:rsidP="00F65CE6">
            <w:pPr>
              <w:pStyle w:val="TableText"/>
              <w:jc w:val="center"/>
            </w:pPr>
            <w:r>
              <w:t>22.7</w:t>
            </w:r>
            <w:r>
              <w:br/>
              <w:t>(19.3–26.5)</w:t>
            </w:r>
          </w:p>
        </w:tc>
        <w:tc>
          <w:tcPr>
            <w:tcW w:w="1041" w:type="dxa"/>
            <w:tcBorders>
              <w:top w:val="nil"/>
              <w:left w:val="nil"/>
              <w:right w:val="nil"/>
            </w:tcBorders>
            <w:shd w:val="clear" w:color="auto" w:fill="F2F2F2"/>
            <w:vAlign w:val="center"/>
          </w:tcPr>
          <w:p w:rsidR="00F65CE6" w:rsidRDefault="00F65CE6" w:rsidP="00F65CE6">
            <w:pPr>
              <w:pStyle w:val="TableText"/>
              <w:jc w:val="center"/>
            </w:pPr>
            <w:r>
              <w:t>16.9</w:t>
            </w:r>
            <w:r>
              <w:br/>
              <w:t>(14.7–19.4)</w:t>
            </w:r>
          </w:p>
        </w:tc>
        <w:tc>
          <w:tcPr>
            <w:tcW w:w="1041" w:type="dxa"/>
            <w:tcBorders>
              <w:top w:val="nil"/>
              <w:left w:val="nil"/>
              <w:right w:val="single" w:sz="4" w:space="0" w:color="A6A6A6"/>
            </w:tcBorders>
            <w:shd w:val="clear" w:color="auto" w:fill="F2F2F2"/>
            <w:vAlign w:val="center"/>
          </w:tcPr>
          <w:p w:rsidR="00F65CE6" w:rsidRDefault="00F65CE6" w:rsidP="00F65CE6">
            <w:pPr>
              <w:pStyle w:val="TableText"/>
              <w:jc w:val="center"/>
            </w:pPr>
            <w:r>
              <w:t>19.7</w:t>
            </w:r>
            <w:r>
              <w:br/>
              <w:t>(17.5–22.0)</w:t>
            </w:r>
          </w:p>
        </w:tc>
        <w:tc>
          <w:tcPr>
            <w:tcW w:w="1041" w:type="dxa"/>
            <w:tcBorders>
              <w:top w:val="nil"/>
              <w:left w:val="single" w:sz="4" w:space="0" w:color="A6A6A6"/>
              <w:right w:val="nil"/>
            </w:tcBorders>
            <w:shd w:val="clear" w:color="auto" w:fill="F2F2F2"/>
            <w:vAlign w:val="center"/>
          </w:tcPr>
          <w:p w:rsidR="00F65CE6" w:rsidRDefault="00F65CE6" w:rsidP="00F65CE6">
            <w:pPr>
              <w:pStyle w:val="TableText"/>
              <w:jc w:val="center"/>
            </w:pPr>
            <w:r>
              <w:t>15.1</w:t>
            </w:r>
            <w:r>
              <w:br/>
              <w:t>(13.3–17.1)</w:t>
            </w:r>
          </w:p>
        </w:tc>
        <w:tc>
          <w:tcPr>
            <w:tcW w:w="1041" w:type="dxa"/>
            <w:tcBorders>
              <w:top w:val="nil"/>
              <w:left w:val="nil"/>
              <w:right w:val="nil"/>
            </w:tcBorders>
            <w:shd w:val="clear" w:color="auto" w:fill="F2F2F2"/>
            <w:vAlign w:val="center"/>
          </w:tcPr>
          <w:p w:rsidR="00F65CE6" w:rsidRDefault="00F65CE6" w:rsidP="00F65CE6">
            <w:pPr>
              <w:pStyle w:val="TableText"/>
              <w:jc w:val="center"/>
            </w:pPr>
            <w:r>
              <w:t>7.6</w:t>
            </w:r>
            <w:r>
              <w:br/>
              <w:t>(6.4–8.9)</w:t>
            </w:r>
          </w:p>
        </w:tc>
        <w:tc>
          <w:tcPr>
            <w:tcW w:w="1041" w:type="dxa"/>
            <w:tcBorders>
              <w:top w:val="nil"/>
              <w:left w:val="nil"/>
              <w:right w:val="nil"/>
            </w:tcBorders>
            <w:shd w:val="clear" w:color="auto" w:fill="F2F2F2"/>
            <w:vAlign w:val="center"/>
          </w:tcPr>
          <w:p w:rsidR="00F65CE6" w:rsidRDefault="00F65CE6" w:rsidP="00F65CE6">
            <w:pPr>
              <w:pStyle w:val="TableText"/>
              <w:jc w:val="center"/>
            </w:pPr>
            <w:r>
              <w:t>11.5</w:t>
            </w:r>
            <w:r>
              <w:br/>
              <w:t>(10.4–12.6)</w:t>
            </w:r>
          </w:p>
        </w:tc>
      </w:tr>
    </w:tbl>
    <w:p w:rsidR="008103F1" w:rsidRDefault="008103F1" w:rsidP="00975DD4">
      <w:pPr>
        <w:pStyle w:val="Note"/>
        <w:ind w:left="0" w:right="0" w:firstLine="0"/>
      </w:pPr>
      <w:r>
        <w:t>Notes:</w:t>
      </w:r>
    </w:p>
    <w:p w:rsidR="008103F1" w:rsidRDefault="008103F1" w:rsidP="00F65CE6">
      <w:pPr>
        <w:pStyle w:val="Note"/>
        <w:ind w:left="0" w:right="0" w:firstLine="0"/>
        <w:rPr>
          <w:rFonts w:cs="Arial"/>
        </w:rPr>
      </w:pPr>
      <w:r>
        <w:t>Figures are age-standardised to the total M</w:t>
      </w:r>
      <w:r>
        <w:rPr>
          <w:rFonts w:cs="Arial"/>
        </w:rPr>
        <w:t>ā</w:t>
      </w:r>
      <w:r>
        <w:t>ori population as recorded in the 2001 Census.</w:t>
      </w:r>
      <w:r w:rsidR="00AA03C7">
        <w:rPr>
          <w:rFonts w:cs="Arial"/>
        </w:rPr>
        <w:br/>
      </w:r>
      <w:r>
        <w:t xml:space="preserve">Prioritised </w:t>
      </w:r>
      <w:r>
        <w:rPr>
          <w:rFonts w:cs="Arial"/>
        </w:rPr>
        <w:t xml:space="preserve">ethnicity has been used </w:t>
      </w:r>
      <w:r>
        <w:sym w:font="Symbol" w:char="F02D"/>
      </w:r>
      <w:r>
        <w:t xml:space="preserve"> see </w:t>
      </w:r>
      <w:r w:rsidR="00E34E89">
        <w:t>‘</w:t>
      </w:r>
      <w:r>
        <w:rPr>
          <w:rFonts w:cs="Arial"/>
        </w:rPr>
        <w:t xml:space="preserve">Ngā tapuae me ngā raraunga: </w:t>
      </w:r>
      <w:r>
        <w:t>Methods and data sources</w:t>
      </w:r>
      <w:r w:rsidR="00E34E89">
        <w:t>’</w:t>
      </w:r>
      <w:r>
        <w:t xml:space="preserve"> for further information.</w:t>
      </w:r>
      <w:r w:rsidR="00AA03C7">
        <w:rPr>
          <w:rFonts w:cs="Arial"/>
        </w:rPr>
        <w:br/>
      </w:r>
      <w:r w:rsidR="00E34E89">
        <w:t>‘</w:t>
      </w:r>
      <w:r>
        <w:t>A large amount of alcohol</w:t>
      </w:r>
      <w:r w:rsidR="00E34E89">
        <w:t>’</w:t>
      </w:r>
      <w:r>
        <w:t xml:space="preserve"> is defined as more than six (for men) or four (for women) standard drinks on one drinking occasion.</w:t>
      </w:r>
    </w:p>
    <w:p w:rsidR="008103F1" w:rsidRDefault="008103F1" w:rsidP="00F65CE6">
      <w:pPr>
        <w:pStyle w:val="Source"/>
        <w:ind w:left="0" w:right="0" w:firstLine="0"/>
        <w:rPr>
          <w:szCs w:val="16"/>
        </w:rPr>
      </w:pPr>
      <w:r>
        <w:rPr>
          <w:szCs w:val="16"/>
        </w:rPr>
        <w:t xml:space="preserve">Source: </w:t>
      </w:r>
      <w:r>
        <w:t xml:space="preserve">2013/14 </w:t>
      </w:r>
      <w:r w:rsidRPr="00A8521D">
        <w:t>New Zealand Health Survey</w:t>
      </w:r>
      <w:r w:rsidRPr="00383C83">
        <w:rPr>
          <w:szCs w:val="16"/>
        </w:rPr>
        <w:t>, Ministry of Health</w:t>
      </w:r>
    </w:p>
    <w:p w:rsidR="008103F1" w:rsidRDefault="008103F1" w:rsidP="00975DD4"/>
    <w:p w:rsidR="008103F1" w:rsidRDefault="008103F1" w:rsidP="00975DD4">
      <w:r>
        <w:t>Māori and non-Māori adults were equally likely to have consumed alcohol in the past year (RR</w:t>
      </w:r>
      <w:r w:rsidR="00975DD4">
        <w:t> </w:t>
      </w:r>
      <w:r>
        <w:t>1.02, CI 0.99–1.05). Māori adult drinkers were less likely than non-Māori adult drinkers to have drunk alcohol four or more times a week in the past year (RR 0.60, CI 0.50–0.72). However, of those who had drunk in the past year, Māori were about twice as likely as non</w:t>
      </w:r>
      <w:r w:rsidR="00975DD4">
        <w:noBreakHyphen/>
      </w:r>
      <w:r>
        <w:t>Māori to have consumed a large amount of alcohol at least weekly (RR 1.75, CI 1.54–1.99).</w:t>
      </w:r>
    </w:p>
    <w:p w:rsidR="00975DD4" w:rsidRDefault="00975DD4" w:rsidP="00975DD4"/>
    <w:p w:rsidR="00F70A70" w:rsidRDefault="00F70A70" w:rsidP="0040108E">
      <w:bookmarkStart w:id="167" w:name="_Toc119459433"/>
      <w:bookmarkStart w:id="168" w:name="_Toc426451442"/>
      <w:r>
        <w:br w:type="page"/>
      </w:r>
    </w:p>
    <w:p w:rsidR="008103F1" w:rsidRDefault="008103F1" w:rsidP="00975DD4">
      <w:pPr>
        <w:pStyle w:val="Heading2"/>
      </w:pPr>
      <w:bookmarkStart w:id="169" w:name="_Toc429494636"/>
      <w:r>
        <w:lastRenderedPageBreak/>
        <w:t>Nutrition</w:t>
      </w:r>
      <w:bookmarkEnd w:id="167"/>
      <w:bookmarkEnd w:id="168"/>
      <w:bookmarkEnd w:id="169"/>
    </w:p>
    <w:p w:rsidR="008103F1" w:rsidRDefault="008103F1" w:rsidP="00975DD4">
      <w:pPr>
        <w:pStyle w:val="Table"/>
      </w:pPr>
      <w:bookmarkStart w:id="170" w:name="_Toc258933343"/>
      <w:bookmarkStart w:id="171" w:name="_Toc426451488"/>
      <w:bookmarkStart w:id="172" w:name="_Toc427306783"/>
      <w:r>
        <w:t>Table 12: Nutrition indicators</w:t>
      </w:r>
      <w:bookmarkEnd w:id="170"/>
      <w:r>
        <w:t>,</w:t>
      </w:r>
      <w:r w:rsidRPr="00CE4A35">
        <w:t xml:space="preserve"> </w:t>
      </w:r>
      <w:r>
        <w:t xml:space="preserve">by gender, </w:t>
      </w:r>
      <w:r w:rsidRPr="00047633">
        <w:t>Māori and non-Māori,</w:t>
      </w:r>
      <w:r>
        <w:t xml:space="preserve"> 2013/14</w:t>
      </w:r>
      <w:bookmarkEnd w:id="171"/>
      <w:bookmarkEnd w:id="17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40"/>
        <w:gridCol w:w="1041"/>
        <w:gridCol w:w="1041"/>
        <w:gridCol w:w="1041"/>
        <w:gridCol w:w="1041"/>
        <w:gridCol w:w="1041"/>
      </w:tblGrid>
      <w:tr w:rsidR="005706D7" w:rsidRPr="005706D7" w:rsidTr="0009045A">
        <w:trPr>
          <w:cantSplit/>
        </w:trPr>
        <w:tc>
          <w:tcPr>
            <w:tcW w:w="3119" w:type="dxa"/>
            <w:vMerge w:val="restart"/>
            <w:tcBorders>
              <w:left w:val="nil"/>
              <w:bottom w:val="nil"/>
              <w:right w:val="single" w:sz="4" w:space="0" w:color="A6A6A6"/>
            </w:tcBorders>
          </w:tcPr>
          <w:p w:rsidR="005706D7" w:rsidRPr="005706D7" w:rsidRDefault="005706D7" w:rsidP="005706D7">
            <w:pPr>
              <w:pStyle w:val="TableText"/>
              <w:rPr>
                <w:b/>
              </w:rPr>
            </w:pPr>
            <w:r w:rsidRPr="005706D7">
              <w:rPr>
                <w:b/>
              </w:rPr>
              <w:t>Indicator</w:t>
            </w:r>
          </w:p>
        </w:tc>
        <w:tc>
          <w:tcPr>
            <w:tcW w:w="3122" w:type="dxa"/>
            <w:gridSpan w:val="3"/>
            <w:tcBorders>
              <w:left w:val="single" w:sz="4" w:space="0" w:color="A6A6A6"/>
              <w:bottom w:val="nil"/>
              <w:right w:val="single" w:sz="4" w:space="0" w:color="A6A6A6"/>
            </w:tcBorders>
          </w:tcPr>
          <w:p w:rsidR="005706D7" w:rsidRPr="005706D7" w:rsidRDefault="005706D7" w:rsidP="005706D7">
            <w:pPr>
              <w:pStyle w:val="TableText"/>
              <w:jc w:val="center"/>
              <w:rPr>
                <w:b/>
                <w:bCs/>
              </w:rPr>
            </w:pPr>
            <w:r w:rsidRPr="005706D7">
              <w:rPr>
                <w:b/>
                <w:bCs/>
              </w:rPr>
              <w:t>Māori</w:t>
            </w:r>
          </w:p>
        </w:tc>
        <w:tc>
          <w:tcPr>
            <w:tcW w:w="3123" w:type="dxa"/>
            <w:gridSpan w:val="3"/>
            <w:tcBorders>
              <w:left w:val="single" w:sz="4" w:space="0" w:color="A6A6A6"/>
              <w:bottom w:val="nil"/>
              <w:right w:val="nil"/>
            </w:tcBorders>
          </w:tcPr>
          <w:p w:rsidR="005706D7" w:rsidRPr="005706D7" w:rsidRDefault="005706D7" w:rsidP="005706D7">
            <w:pPr>
              <w:pStyle w:val="TableText"/>
              <w:jc w:val="center"/>
              <w:rPr>
                <w:b/>
                <w:bCs/>
              </w:rPr>
            </w:pPr>
            <w:r>
              <w:rPr>
                <w:b/>
                <w:bCs/>
              </w:rPr>
              <w:t>N</w:t>
            </w:r>
            <w:r w:rsidRPr="005706D7">
              <w:rPr>
                <w:b/>
                <w:bCs/>
              </w:rPr>
              <w:t>on-Māori</w:t>
            </w:r>
          </w:p>
        </w:tc>
      </w:tr>
      <w:tr w:rsidR="005706D7" w:rsidRPr="005706D7" w:rsidTr="0009045A">
        <w:trPr>
          <w:cantSplit/>
        </w:trPr>
        <w:tc>
          <w:tcPr>
            <w:tcW w:w="3119" w:type="dxa"/>
            <w:vMerge/>
            <w:tcBorders>
              <w:top w:val="nil"/>
              <w:left w:val="nil"/>
              <w:bottom w:val="single" w:sz="4" w:space="0" w:color="auto"/>
              <w:right w:val="single" w:sz="4" w:space="0" w:color="A6A6A6"/>
            </w:tcBorders>
          </w:tcPr>
          <w:p w:rsidR="005706D7" w:rsidRPr="005706D7" w:rsidRDefault="005706D7" w:rsidP="005706D7">
            <w:pPr>
              <w:pStyle w:val="TableText"/>
              <w:rPr>
                <w:b/>
              </w:rPr>
            </w:pPr>
          </w:p>
        </w:tc>
        <w:tc>
          <w:tcPr>
            <w:tcW w:w="1040"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041" w:type="dxa"/>
            <w:tcBorders>
              <w:top w:val="nil"/>
              <w:left w:val="nil"/>
              <w:bottom w:val="single" w:sz="4" w:space="0" w:color="auto"/>
              <w:right w:val="single" w:sz="4" w:space="0" w:color="A6A6A6"/>
            </w:tcBorders>
          </w:tcPr>
          <w:p w:rsidR="005706D7" w:rsidRPr="005706D7" w:rsidRDefault="005706D7" w:rsidP="005706D7">
            <w:pPr>
              <w:pStyle w:val="TableText"/>
              <w:spacing w:before="0"/>
              <w:jc w:val="center"/>
              <w:rPr>
                <w:b/>
                <w:bCs/>
              </w:rPr>
            </w:pPr>
            <w:r w:rsidRPr="005706D7">
              <w:rPr>
                <w:b/>
                <w:bCs/>
              </w:rPr>
              <w:t>Total</w:t>
            </w:r>
          </w:p>
        </w:tc>
        <w:tc>
          <w:tcPr>
            <w:tcW w:w="1041"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041"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Total</w:t>
            </w:r>
          </w:p>
        </w:tc>
      </w:tr>
      <w:tr w:rsidR="00F65CE6" w:rsidTr="0009045A">
        <w:trPr>
          <w:cantSplit/>
        </w:trPr>
        <w:tc>
          <w:tcPr>
            <w:tcW w:w="3119" w:type="dxa"/>
            <w:tcBorders>
              <w:top w:val="single" w:sz="4" w:space="0" w:color="auto"/>
              <w:left w:val="nil"/>
              <w:bottom w:val="nil"/>
              <w:right w:val="single" w:sz="4" w:space="0" w:color="A6A6A6"/>
            </w:tcBorders>
            <w:shd w:val="clear" w:color="auto" w:fill="F2F2F2"/>
          </w:tcPr>
          <w:p w:rsidR="00F65CE6" w:rsidRDefault="00F65CE6" w:rsidP="00F65CE6">
            <w:pPr>
              <w:pStyle w:val="TableText"/>
            </w:pPr>
            <w:r>
              <w:t>3 or more servings of vegetables per day (self-reported), 15+ years, percent, 2013/14</w:t>
            </w:r>
          </w:p>
        </w:tc>
        <w:tc>
          <w:tcPr>
            <w:tcW w:w="1040" w:type="dxa"/>
            <w:tcBorders>
              <w:top w:val="single" w:sz="4" w:space="0" w:color="auto"/>
              <w:left w:val="single" w:sz="4" w:space="0" w:color="A6A6A6"/>
              <w:bottom w:val="nil"/>
              <w:right w:val="nil"/>
            </w:tcBorders>
            <w:shd w:val="clear" w:color="auto" w:fill="F2F2F2"/>
            <w:vAlign w:val="center"/>
          </w:tcPr>
          <w:p w:rsidR="00F65CE6" w:rsidRDefault="00F65CE6" w:rsidP="00F65CE6">
            <w:pPr>
              <w:pStyle w:val="TableText"/>
              <w:jc w:val="center"/>
            </w:pPr>
            <w:r>
              <w:t>58.4</w:t>
            </w:r>
            <w:r>
              <w:br/>
              <w:t>(53.4–63.2)</w:t>
            </w:r>
          </w:p>
        </w:tc>
        <w:tc>
          <w:tcPr>
            <w:tcW w:w="1041" w:type="dxa"/>
            <w:tcBorders>
              <w:top w:val="single" w:sz="4" w:space="0" w:color="auto"/>
              <w:left w:val="nil"/>
              <w:bottom w:val="nil"/>
              <w:right w:val="nil"/>
            </w:tcBorders>
            <w:shd w:val="clear" w:color="auto" w:fill="F2F2F2"/>
            <w:vAlign w:val="center"/>
          </w:tcPr>
          <w:p w:rsidR="00F65CE6" w:rsidRDefault="00F65CE6" w:rsidP="00F65CE6">
            <w:pPr>
              <w:pStyle w:val="TableText"/>
              <w:jc w:val="center"/>
            </w:pPr>
            <w:r>
              <w:t>63.5</w:t>
            </w:r>
            <w:r>
              <w:br/>
              <w:t>(60.1–66.7)</w:t>
            </w:r>
          </w:p>
        </w:tc>
        <w:tc>
          <w:tcPr>
            <w:tcW w:w="1041" w:type="dxa"/>
            <w:tcBorders>
              <w:top w:val="single" w:sz="4" w:space="0" w:color="auto"/>
              <w:left w:val="nil"/>
              <w:bottom w:val="nil"/>
              <w:right w:val="single" w:sz="4" w:space="0" w:color="A6A6A6"/>
            </w:tcBorders>
            <w:shd w:val="clear" w:color="auto" w:fill="F2F2F2"/>
            <w:vAlign w:val="center"/>
          </w:tcPr>
          <w:p w:rsidR="00F65CE6" w:rsidRDefault="00F65CE6" w:rsidP="00F65CE6">
            <w:pPr>
              <w:pStyle w:val="TableText"/>
              <w:jc w:val="center"/>
            </w:pPr>
            <w:r>
              <w:t>60.8</w:t>
            </w:r>
            <w:r>
              <w:br/>
              <w:t>(57.5–64.0)</w:t>
            </w:r>
          </w:p>
        </w:tc>
        <w:tc>
          <w:tcPr>
            <w:tcW w:w="1041" w:type="dxa"/>
            <w:tcBorders>
              <w:top w:val="single" w:sz="4" w:space="0" w:color="auto"/>
              <w:left w:val="single" w:sz="4" w:space="0" w:color="A6A6A6"/>
              <w:bottom w:val="nil"/>
              <w:right w:val="nil"/>
            </w:tcBorders>
            <w:shd w:val="clear" w:color="auto" w:fill="F2F2F2"/>
            <w:vAlign w:val="center"/>
          </w:tcPr>
          <w:p w:rsidR="00F65CE6" w:rsidRDefault="00F65CE6" w:rsidP="00F65CE6">
            <w:pPr>
              <w:pStyle w:val="TableText"/>
              <w:jc w:val="center"/>
            </w:pPr>
            <w:r>
              <w:t>56.6</w:t>
            </w:r>
            <w:r>
              <w:br/>
              <w:t>(53.7–59.5)</w:t>
            </w:r>
          </w:p>
        </w:tc>
        <w:tc>
          <w:tcPr>
            <w:tcW w:w="1041" w:type="dxa"/>
            <w:tcBorders>
              <w:top w:val="single" w:sz="4" w:space="0" w:color="auto"/>
              <w:left w:val="nil"/>
              <w:bottom w:val="nil"/>
              <w:right w:val="nil"/>
            </w:tcBorders>
            <w:shd w:val="clear" w:color="auto" w:fill="F2F2F2"/>
            <w:vAlign w:val="center"/>
          </w:tcPr>
          <w:p w:rsidR="00F65CE6" w:rsidRDefault="00F65CE6" w:rsidP="00F65CE6">
            <w:pPr>
              <w:pStyle w:val="TableText"/>
              <w:jc w:val="center"/>
            </w:pPr>
            <w:r>
              <w:t>63.3</w:t>
            </w:r>
            <w:r>
              <w:br/>
              <w:t>(60.8–65.6)</w:t>
            </w:r>
          </w:p>
        </w:tc>
        <w:tc>
          <w:tcPr>
            <w:tcW w:w="1041" w:type="dxa"/>
            <w:tcBorders>
              <w:top w:val="single" w:sz="4" w:space="0" w:color="auto"/>
              <w:left w:val="nil"/>
              <w:bottom w:val="nil"/>
              <w:right w:val="nil"/>
            </w:tcBorders>
            <w:shd w:val="clear" w:color="auto" w:fill="F2F2F2"/>
            <w:vAlign w:val="center"/>
          </w:tcPr>
          <w:p w:rsidR="00F65CE6" w:rsidRDefault="00F65CE6" w:rsidP="00F65CE6">
            <w:pPr>
              <w:pStyle w:val="TableText"/>
              <w:jc w:val="center"/>
            </w:pPr>
            <w:r>
              <w:t>60.1</w:t>
            </w:r>
            <w:r>
              <w:br/>
              <w:t>(58.0–62.1)</w:t>
            </w:r>
          </w:p>
        </w:tc>
      </w:tr>
      <w:tr w:rsidR="0021133B" w:rsidTr="0009045A">
        <w:trPr>
          <w:cantSplit/>
        </w:trPr>
        <w:tc>
          <w:tcPr>
            <w:tcW w:w="3119" w:type="dxa"/>
            <w:tcBorders>
              <w:top w:val="nil"/>
              <w:left w:val="nil"/>
              <w:bottom w:val="nil"/>
              <w:right w:val="single" w:sz="4" w:space="0" w:color="A6A6A6"/>
            </w:tcBorders>
          </w:tcPr>
          <w:p w:rsidR="00F65CE6" w:rsidRDefault="00F65CE6" w:rsidP="00F65CE6">
            <w:pPr>
              <w:pStyle w:val="TableText"/>
            </w:pPr>
            <w:r>
              <w:t>2 or more servings of fruit per day (self-reported), 15+ years, percent, 2013/14</w:t>
            </w:r>
          </w:p>
        </w:tc>
        <w:tc>
          <w:tcPr>
            <w:tcW w:w="1040" w:type="dxa"/>
            <w:tcBorders>
              <w:top w:val="nil"/>
              <w:left w:val="single" w:sz="4" w:space="0" w:color="A6A6A6"/>
              <w:bottom w:val="nil"/>
              <w:right w:val="nil"/>
            </w:tcBorders>
            <w:shd w:val="clear" w:color="auto" w:fill="FFFFFF"/>
            <w:vAlign w:val="center"/>
          </w:tcPr>
          <w:p w:rsidR="00F65CE6" w:rsidRDefault="00F65CE6" w:rsidP="00F65CE6">
            <w:pPr>
              <w:pStyle w:val="TableText"/>
              <w:jc w:val="center"/>
            </w:pPr>
            <w:r>
              <w:t>45.2</w:t>
            </w:r>
            <w:r>
              <w:br/>
              <w:t>(41.2–49.2)</w:t>
            </w:r>
          </w:p>
        </w:tc>
        <w:tc>
          <w:tcPr>
            <w:tcW w:w="1041" w:type="dxa"/>
            <w:tcBorders>
              <w:top w:val="nil"/>
              <w:left w:val="nil"/>
              <w:bottom w:val="nil"/>
              <w:right w:val="nil"/>
            </w:tcBorders>
            <w:shd w:val="clear" w:color="auto" w:fill="FFFFFF"/>
            <w:vAlign w:val="center"/>
          </w:tcPr>
          <w:p w:rsidR="00F65CE6" w:rsidRDefault="00F65CE6" w:rsidP="00F65CE6">
            <w:pPr>
              <w:pStyle w:val="TableText"/>
              <w:jc w:val="center"/>
            </w:pPr>
            <w:r>
              <w:t>48.5</w:t>
            </w:r>
            <w:r>
              <w:br/>
              <w:t>(45.2–51.8)</w:t>
            </w:r>
          </w:p>
        </w:tc>
        <w:tc>
          <w:tcPr>
            <w:tcW w:w="1041" w:type="dxa"/>
            <w:tcBorders>
              <w:top w:val="nil"/>
              <w:left w:val="nil"/>
              <w:bottom w:val="nil"/>
              <w:right w:val="single" w:sz="4" w:space="0" w:color="A6A6A6"/>
            </w:tcBorders>
            <w:shd w:val="clear" w:color="auto" w:fill="FFFFFF"/>
            <w:vAlign w:val="center"/>
          </w:tcPr>
          <w:p w:rsidR="00F65CE6" w:rsidRDefault="00F65CE6" w:rsidP="00F65CE6">
            <w:pPr>
              <w:pStyle w:val="TableText"/>
              <w:jc w:val="center"/>
            </w:pPr>
            <w:r>
              <w:t>47.0</w:t>
            </w:r>
            <w:r>
              <w:br/>
              <w:t>(44.3–49.8)</w:t>
            </w:r>
          </w:p>
        </w:tc>
        <w:tc>
          <w:tcPr>
            <w:tcW w:w="1041" w:type="dxa"/>
            <w:tcBorders>
              <w:top w:val="nil"/>
              <w:left w:val="single" w:sz="4" w:space="0" w:color="A6A6A6"/>
              <w:bottom w:val="nil"/>
              <w:right w:val="nil"/>
            </w:tcBorders>
            <w:shd w:val="clear" w:color="auto" w:fill="FFFFFF"/>
            <w:vAlign w:val="center"/>
          </w:tcPr>
          <w:p w:rsidR="00F65CE6" w:rsidRDefault="00F65CE6" w:rsidP="00F65CE6">
            <w:pPr>
              <w:pStyle w:val="TableText"/>
              <w:jc w:val="center"/>
            </w:pPr>
            <w:r>
              <w:t>50.5</w:t>
            </w:r>
            <w:r>
              <w:br/>
              <w:t>(48.2–52.9)</w:t>
            </w:r>
          </w:p>
        </w:tc>
        <w:tc>
          <w:tcPr>
            <w:tcW w:w="1041" w:type="dxa"/>
            <w:tcBorders>
              <w:top w:val="nil"/>
              <w:left w:val="nil"/>
              <w:bottom w:val="nil"/>
              <w:right w:val="nil"/>
            </w:tcBorders>
            <w:shd w:val="clear" w:color="auto" w:fill="FFFFFF"/>
            <w:vAlign w:val="center"/>
          </w:tcPr>
          <w:p w:rsidR="00F65CE6" w:rsidRDefault="00F65CE6" w:rsidP="00F65CE6">
            <w:pPr>
              <w:pStyle w:val="TableText"/>
              <w:jc w:val="center"/>
            </w:pPr>
            <w:r>
              <w:t>60.3</w:t>
            </w:r>
            <w:r>
              <w:br/>
              <w:t>(58.2–62.3)</w:t>
            </w:r>
          </w:p>
        </w:tc>
        <w:tc>
          <w:tcPr>
            <w:tcW w:w="1041" w:type="dxa"/>
            <w:tcBorders>
              <w:top w:val="nil"/>
              <w:left w:val="nil"/>
              <w:bottom w:val="nil"/>
              <w:right w:val="nil"/>
            </w:tcBorders>
            <w:shd w:val="clear" w:color="auto" w:fill="FFFFFF"/>
            <w:vAlign w:val="center"/>
          </w:tcPr>
          <w:p w:rsidR="00F65CE6" w:rsidRDefault="00F65CE6" w:rsidP="00F65CE6">
            <w:pPr>
              <w:pStyle w:val="TableText"/>
              <w:jc w:val="center"/>
            </w:pPr>
            <w:r>
              <w:t>55.5</w:t>
            </w:r>
            <w:r>
              <w:br/>
              <w:t>(53.8–57.2)</w:t>
            </w:r>
          </w:p>
        </w:tc>
      </w:tr>
      <w:tr w:rsidR="00F65CE6" w:rsidTr="0009045A">
        <w:trPr>
          <w:cantSplit/>
        </w:trPr>
        <w:tc>
          <w:tcPr>
            <w:tcW w:w="3119" w:type="dxa"/>
            <w:tcBorders>
              <w:top w:val="nil"/>
              <w:left w:val="nil"/>
              <w:right w:val="single" w:sz="4" w:space="0" w:color="A6A6A6"/>
            </w:tcBorders>
            <w:shd w:val="clear" w:color="auto" w:fill="F2F2F2"/>
          </w:tcPr>
          <w:p w:rsidR="00F65CE6" w:rsidRDefault="00F65CE6" w:rsidP="00F65CE6">
            <w:pPr>
              <w:pStyle w:val="TableText"/>
            </w:pPr>
            <w:r>
              <w:t xml:space="preserve">3 or more servings of vegetables </w:t>
            </w:r>
            <w:r>
              <w:rPr>
                <w:bCs/>
              </w:rPr>
              <w:t xml:space="preserve">and </w:t>
            </w:r>
            <w:r>
              <w:t xml:space="preserve">2 or more </w:t>
            </w:r>
            <w:r w:rsidR="004A5B60">
              <w:t xml:space="preserve">servings </w:t>
            </w:r>
            <w:r>
              <w:t>of fruit per day (self</w:t>
            </w:r>
            <w:r>
              <w:noBreakHyphen/>
              <w:t>reported), 15+ years, percent, 2013/14</w:t>
            </w:r>
          </w:p>
        </w:tc>
        <w:tc>
          <w:tcPr>
            <w:tcW w:w="1040" w:type="dxa"/>
            <w:tcBorders>
              <w:top w:val="nil"/>
              <w:left w:val="single" w:sz="4" w:space="0" w:color="A6A6A6"/>
              <w:right w:val="nil"/>
            </w:tcBorders>
            <w:shd w:val="clear" w:color="auto" w:fill="F2F2F2"/>
            <w:vAlign w:val="center"/>
          </w:tcPr>
          <w:p w:rsidR="00F65CE6" w:rsidRDefault="00F65CE6" w:rsidP="00F65CE6">
            <w:pPr>
              <w:pStyle w:val="TableText"/>
              <w:jc w:val="center"/>
            </w:pPr>
            <w:r>
              <w:t>31.2</w:t>
            </w:r>
            <w:r>
              <w:br/>
              <w:t>(27.3–35.5)</w:t>
            </w:r>
          </w:p>
        </w:tc>
        <w:tc>
          <w:tcPr>
            <w:tcW w:w="1041" w:type="dxa"/>
            <w:tcBorders>
              <w:top w:val="nil"/>
              <w:left w:val="nil"/>
              <w:right w:val="nil"/>
            </w:tcBorders>
            <w:shd w:val="clear" w:color="auto" w:fill="F2F2F2"/>
            <w:vAlign w:val="center"/>
          </w:tcPr>
          <w:p w:rsidR="00F65CE6" w:rsidRDefault="00F65CE6" w:rsidP="00F65CE6">
            <w:pPr>
              <w:pStyle w:val="TableText"/>
              <w:jc w:val="center"/>
            </w:pPr>
            <w:r>
              <w:t>35.8</w:t>
            </w:r>
            <w:r>
              <w:br/>
              <w:t>(32.9–38.8)</w:t>
            </w:r>
          </w:p>
        </w:tc>
        <w:tc>
          <w:tcPr>
            <w:tcW w:w="1041" w:type="dxa"/>
            <w:tcBorders>
              <w:top w:val="nil"/>
              <w:left w:val="nil"/>
              <w:right w:val="single" w:sz="4" w:space="0" w:color="A6A6A6"/>
            </w:tcBorders>
            <w:shd w:val="clear" w:color="auto" w:fill="F2F2F2"/>
            <w:vAlign w:val="center"/>
          </w:tcPr>
          <w:p w:rsidR="00F65CE6" w:rsidRDefault="00F65CE6" w:rsidP="00F65CE6">
            <w:pPr>
              <w:pStyle w:val="TableText"/>
              <w:jc w:val="center"/>
            </w:pPr>
            <w:r>
              <w:t>33.5</w:t>
            </w:r>
            <w:r>
              <w:br/>
              <w:t>(31.0–36.1)</w:t>
            </w:r>
          </w:p>
        </w:tc>
        <w:tc>
          <w:tcPr>
            <w:tcW w:w="1041" w:type="dxa"/>
            <w:tcBorders>
              <w:top w:val="nil"/>
              <w:left w:val="single" w:sz="4" w:space="0" w:color="A6A6A6"/>
              <w:right w:val="nil"/>
            </w:tcBorders>
            <w:shd w:val="clear" w:color="auto" w:fill="F2F2F2"/>
            <w:vAlign w:val="center"/>
          </w:tcPr>
          <w:p w:rsidR="00F65CE6" w:rsidRDefault="00F65CE6" w:rsidP="00F65CE6">
            <w:pPr>
              <w:pStyle w:val="TableText"/>
              <w:jc w:val="center"/>
            </w:pPr>
            <w:r>
              <w:t>33.3</w:t>
            </w:r>
            <w:r>
              <w:br/>
              <w:t>(31.1–35.6)</w:t>
            </w:r>
          </w:p>
        </w:tc>
        <w:tc>
          <w:tcPr>
            <w:tcW w:w="1041" w:type="dxa"/>
            <w:tcBorders>
              <w:top w:val="nil"/>
              <w:left w:val="nil"/>
              <w:right w:val="nil"/>
            </w:tcBorders>
            <w:shd w:val="clear" w:color="auto" w:fill="F2F2F2"/>
            <w:vAlign w:val="center"/>
          </w:tcPr>
          <w:p w:rsidR="00F65CE6" w:rsidRDefault="00F65CE6" w:rsidP="00F65CE6">
            <w:pPr>
              <w:pStyle w:val="TableText"/>
              <w:jc w:val="center"/>
            </w:pPr>
            <w:r>
              <w:t>43.0</w:t>
            </w:r>
            <w:r>
              <w:br/>
              <w:t>(40.8–45.3)</w:t>
            </w:r>
          </w:p>
        </w:tc>
        <w:tc>
          <w:tcPr>
            <w:tcW w:w="1041" w:type="dxa"/>
            <w:tcBorders>
              <w:top w:val="nil"/>
              <w:left w:val="nil"/>
              <w:right w:val="nil"/>
            </w:tcBorders>
            <w:shd w:val="clear" w:color="auto" w:fill="F2F2F2"/>
            <w:vAlign w:val="center"/>
          </w:tcPr>
          <w:p w:rsidR="00F65CE6" w:rsidRDefault="00F65CE6" w:rsidP="00F65CE6">
            <w:pPr>
              <w:pStyle w:val="TableText"/>
              <w:jc w:val="center"/>
            </w:pPr>
            <w:r>
              <w:t>38.3</w:t>
            </w:r>
            <w:r>
              <w:br/>
              <w:t>(36.5–40.1)</w:t>
            </w:r>
          </w:p>
        </w:tc>
      </w:tr>
    </w:tbl>
    <w:p w:rsidR="008103F1" w:rsidRDefault="008103F1" w:rsidP="00975DD4">
      <w:pPr>
        <w:pStyle w:val="Note"/>
        <w:ind w:left="0" w:right="0" w:firstLine="0"/>
      </w:pPr>
      <w:r>
        <w:t>Notes:</w:t>
      </w:r>
    </w:p>
    <w:p w:rsidR="008103F1" w:rsidRPr="00AA03C7" w:rsidRDefault="008103F1" w:rsidP="00F65CE6">
      <w:pPr>
        <w:pStyle w:val="Note"/>
        <w:ind w:left="0" w:right="0" w:firstLine="0"/>
        <w:rPr>
          <w:rFonts w:cs="Arial"/>
        </w:rPr>
      </w:pPr>
      <w:r>
        <w:t>Figures are age-standardised to the total M</w:t>
      </w:r>
      <w:r>
        <w:rPr>
          <w:rFonts w:cs="Arial"/>
        </w:rPr>
        <w:t>ā</w:t>
      </w:r>
      <w:r>
        <w:t>ori population as recorded in the 2001 Census.</w:t>
      </w:r>
      <w:r w:rsidR="00AA03C7">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F65CE6">
      <w:pPr>
        <w:pStyle w:val="Source"/>
        <w:ind w:left="0" w:right="0" w:firstLine="0"/>
      </w:pPr>
      <w:r>
        <w:t xml:space="preserve">Source: 2013/14 </w:t>
      </w:r>
      <w:r w:rsidRPr="00A8521D">
        <w:t>New Zealand Health Survey</w:t>
      </w:r>
      <w:r w:rsidRPr="00383C83">
        <w:rPr>
          <w:szCs w:val="16"/>
        </w:rPr>
        <w:t>, Ministry of Health</w:t>
      </w:r>
    </w:p>
    <w:p w:rsidR="008103F1" w:rsidRDefault="008103F1" w:rsidP="00F65CE6"/>
    <w:p w:rsidR="00E34E89" w:rsidRDefault="008103F1" w:rsidP="00975DD4">
      <w:r>
        <w:t>The Ministry of Health recommends that New Zealanders eat at least three servings of vegetables and at least two servings of fruit per day (Ministry of Health 2003).</w:t>
      </w:r>
    </w:p>
    <w:p w:rsidR="00975DD4" w:rsidRDefault="00975DD4" w:rsidP="00975DD4"/>
    <w:p w:rsidR="00E34E89" w:rsidRDefault="008103F1" w:rsidP="00975DD4">
      <w:pPr>
        <w:rPr>
          <w:sz w:val="20"/>
        </w:rPr>
      </w:pPr>
      <w:r>
        <w:t>Table 12 shows that a substantial proportion of both Māori and non-Māori adults did not meet this recommended intake in 2013/14. About two-thirds of Māori adults did not meet the recommended intake. Māori adults were less likely than non-Māori adults to meet the recommended daily intake of three or more servings of vegetables and two or more servings of fruit per day (RR 0.86, CI 0.80–0.93).</w:t>
      </w:r>
    </w:p>
    <w:p w:rsidR="008103F1" w:rsidRDefault="008103F1" w:rsidP="00975DD4"/>
    <w:p w:rsidR="00E34E89" w:rsidRDefault="008103F1" w:rsidP="00975DD4">
      <w:r>
        <w:t>Females were more likely than males to eat the recommended number of servings of vegetables and fruit servings.</w:t>
      </w:r>
    </w:p>
    <w:p w:rsidR="00975DD4" w:rsidRDefault="00975DD4" w:rsidP="00975DD4"/>
    <w:p w:rsidR="00F70A70" w:rsidRDefault="00F70A70">
      <w:pPr>
        <w:spacing w:line="240" w:lineRule="auto"/>
        <w:rPr>
          <w:b/>
          <w:sz w:val="40"/>
        </w:rPr>
      </w:pPr>
      <w:bookmarkStart w:id="173" w:name="_Toc119459434"/>
      <w:bookmarkStart w:id="174" w:name="_Toc426451443"/>
      <w:r>
        <w:br w:type="page"/>
      </w:r>
    </w:p>
    <w:p w:rsidR="008103F1" w:rsidRDefault="008103F1" w:rsidP="00975DD4">
      <w:pPr>
        <w:pStyle w:val="Heading2"/>
      </w:pPr>
      <w:bookmarkStart w:id="175" w:name="_Toc429494637"/>
      <w:r>
        <w:lastRenderedPageBreak/>
        <w:t xml:space="preserve">Body </w:t>
      </w:r>
      <w:bookmarkEnd w:id="173"/>
      <w:r>
        <w:t>size</w:t>
      </w:r>
      <w:bookmarkEnd w:id="174"/>
      <w:bookmarkEnd w:id="175"/>
    </w:p>
    <w:p w:rsidR="00E34E89" w:rsidRDefault="008103F1" w:rsidP="00975DD4">
      <w:r>
        <w:t>A healthy body size is recognised as important for good health and wellbeing. Evidence shows that obese children and adults are at greater risk of short- and long-term health consequences (Ministry of Health 2014a).</w:t>
      </w:r>
    </w:p>
    <w:p w:rsidR="008103F1" w:rsidRDefault="008103F1" w:rsidP="00975DD4"/>
    <w:p w:rsidR="00E34E89" w:rsidRDefault="008103F1" w:rsidP="00975DD4">
      <w:r>
        <w:t>Body mass index (BMI) provides a useful population-level indicator of excess body weight. It is a measure of weight adjusted for height, and is calculated by dividing weight in kilograms by the square of height in metres (kg/m</w:t>
      </w:r>
      <w:r>
        <w:rPr>
          <w:vertAlign w:val="superscript"/>
        </w:rPr>
        <w:t>2</w:t>
      </w:r>
      <w:r>
        <w:t>). This measure is used internationally to classify underweight, overweight and obesity. It should be noted that BMI is a crude measure, and does not distinguish between weight associated with muscle and weight associated with fat. However, it is considered to be a good estimate of increased risk of health conditions associated with obesity (WHO 2007).</w:t>
      </w:r>
    </w:p>
    <w:p w:rsidR="008103F1" w:rsidRDefault="008103F1" w:rsidP="00975DD4"/>
    <w:p w:rsidR="00E34E89" w:rsidRDefault="008103F1" w:rsidP="00975DD4">
      <w:r>
        <w:t xml:space="preserve">From July 2012, the NZHS measured height using a laser meter, replacing the stadiometers used in the 2006/07 and 2011/12 NZHSs. Refer to the </w:t>
      </w:r>
      <w:r w:rsidRPr="003A7B68">
        <w:rPr>
          <w:i/>
        </w:rPr>
        <w:t>Indicator Interpretation Guide</w:t>
      </w:r>
      <w:r>
        <w:t xml:space="preserve"> </w:t>
      </w:r>
      <w:r>
        <w:rPr>
          <w:i/>
        </w:rPr>
        <w:t>2013/14: New Zealand Health Survey</w:t>
      </w:r>
      <w:r>
        <w:t xml:space="preserve"> for more details (Ministry of Health 2014b).</w:t>
      </w:r>
    </w:p>
    <w:p w:rsidR="008103F1" w:rsidRDefault="008103F1" w:rsidP="00975DD4"/>
    <w:p w:rsidR="008103F1" w:rsidRDefault="008103F1" w:rsidP="00975DD4">
      <w:pPr>
        <w:pStyle w:val="Table"/>
      </w:pPr>
      <w:bookmarkStart w:id="176" w:name="_Ref118278847"/>
      <w:bookmarkStart w:id="177" w:name="_Toc258933344"/>
      <w:bookmarkStart w:id="178" w:name="_Toc426451489"/>
      <w:bookmarkStart w:id="179" w:name="_Toc427306784"/>
      <w:r>
        <w:t xml:space="preserve">Table </w:t>
      </w:r>
      <w:bookmarkEnd w:id="176"/>
      <w:r>
        <w:t>13: International BMI cut-off points for adults aged 18 years and over</w:t>
      </w:r>
      <w:bookmarkEnd w:id="177"/>
      <w:bookmarkEnd w:id="178"/>
      <w:bookmarkEnd w:id="17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85"/>
        <w:gridCol w:w="3685"/>
        <w:gridCol w:w="3686"/>
      </w:tblGrid>
      <w:tr w:rsidR="008103F1" w:rsidRPr="00F65CE6" w:rsidTr="00F65CE6">
        <w:trPr>
          <w:cantSplit/>
        </w:trPr>
        <w:tc>
          <w:tcPr>
            <w:tcW w:w="1985" w:type="dxa"/>
            <w:tcBorders>
              <w:top w:val="single" w:sz="4" w:space="0" w:color="auto"/>
              <w:bottom w:val="single" w:sz="4" w:space="0" w:color="auto"/>
            </w:tcBorders>
          </w:tcPr>
          <w:p w:rsidR="008103F1" w:rsidRPr="00F65CE6" w:rsidRDefault="008103F1" w:rsidP="00F65CE6">
            <w:pPr>
              <w:pStyle w:val="TableText"/>
              <w:rPr>
                <w:b/>
              </w:rPr>
            </w:pPr>
            <w:r w:rsidRPr="00F65CE6">
              <w:rPr>
                <w:b/>
              </w:rPr>
              <w:t>Classification</w:t>
            </w:r>
          </w:p>
        </w:tc>
        <w:tc>
          <w:tcPr>
            <w:tcW w:w="3685" w:type="dxa"/>
            <w:tcBorders>
              <w:top w:val="single" w:sz="4" w:space="0" w:color="auto"/>
              <w:bottom w:val="single" w:sz="4" w:space="0" w:color="auto"/>
            </w:tcBorders>
          </w:tcPr>
          <w:p w:rsidR="008103F1" w:rsidRPr="00F65CE6" w:rsidRDefault="008103F1" w:rsidP="00F65CE6">
            <w:pPr>
              <w:pStyle w:val="TableText"/>
              <w:jc w:val="center"/>
              <w:rPr>
                <w:b/>
              </w:rPr>
            </w:pPr>
            <w:r w:rsidRPr="00F65CE6">
              <w:rPr>
                <w:b/>
              </w:rPr>
              <w:t>BMI score (kg/m</w:t>
            </w:r>
            <w:r w:rsidRPr="00F65CE6">
              <w:rPr>
                <w:b/>
                <w:vertAlign w:val="superscript"/>
              </w:rPr>
              <w:t>2</w:t>
            </w:r>
            <w:r w:rsidRPr="00F65CE6">
              <w:rPr>
                <w:b/>
              </w:rPr>
              <w:t>)</w:t>
            </w:r>
          </w:p>
        </w:tc>
        <w:tc>
          <w:tcPr>
            <w:tcW w:w="3686" w:type="dxa"/>
            <w:tcBorders>
              <w:top w:val="single" w:sz="4" w:space="0" w:color="auto"/>
              <w:bottom w:val="single" w:sz="4" w:space="0" w:color="auto"/>
            </w:tcBorders>
          </w:tcPr>
          <w:p w:rsidR="008103F1" w:rsidRPr="00F65CE6" w:rsidRDefault="008103F1" w:rsidP="00F65CE6">
            <w:pPr>
              <w:pStyle w:val="TableText"/>
              <w:rPr>
                <w:b/>
              </w:rPr>
            </w:pPr>
            <w:r w:rsidRPr="00F65CE6">
              <w:rPr>
                <w:b/>
              </w:rPr>
              <w:t>Risk of health conditions</w:t>
            </w:r>
          </w:p>
        </w:tc>
      </w:tr>
      <w:tr w:rsidR="008103F1" w:rsidTr="0009045A">
        <w:trPr>
          <w:cantSplit/>
        </w:trPr>
        <w:tc>
          <w:tcPr>
            <w:tcW w:w="1985" w:type="dxa"/>
            <w:tcBorders>
              <w:top w:val="single" w:sz="4" w:space="0" w:color="auto"/>
              <w:bottom w:val="nil"/>
            </w:tcBorders>
            <w:shd w:val="clear" w:color="auto" w:fill="F2F2F2"/>
          </w:tcPr>
          <w:p w:rsidR="008103F1" w:rsidRDefault="008103F1" w:rsidP="00F65CE6">
            <w:pPr>
              <w:pStyle w:val="TableText"/>
            </w:pPr>
            <w:r>
              <w:t>Underweight</w:t>
            </w:r>
          </w:p>
        </w:tc>
        <w:tc>
          <w:tcPr>
            <w:tcW w:w="3685" w:type="dxa"/>
            <w:tcBorders>
              <w:top w:val="single" w:sz="4" w:space="0" w:color="auto"/>
              <w:bottom w:val="nil"/>
            </w:tcBorders>
            <w:shd w:val="clear" w:color="auto" w:fill="F2F2F2"/>
          </w:tcPr>
          <w:p w:rsidR="008103F1" w:rsidRDefault="008103F1" w:rsidP="00F65CE6">
            <w:pPr>
              <w:pStyle w:val="TableText"/>
              <w:jc w:val="center"/>
              <w:rPr>
                <w:highlight w:val="yellow"/>
              </w:rPr>
            </w:pPr>
            <w:r>
              <w:rPr>
                <w:szCs w:val="15"/>
              </w:rPr>
              <w:t>&lt;18.50</w:t>
            </w:r>
          </w:p>
        </w:tc>
        <w:tc>
          <w:tcPr>
            <w:tcW w:w="3686" w:type="dxa"/>
            <w:tcBorders>
              <w:top w:val="single" w:sz="4" w:space="0" w:color="auto"/>
              <w:bottom w:val="nil"/>
            </w:tcBorders>
            <w:shd w:val="clear" w:color="auto" w:fill="F2F2F2"/>
          </w:tcPr>
          <w:p w:rsidR="008103F1" w:rsidRDefault="008103F1" w:rsidP="00F65CE6">
            <w:pPr>
              <w:pStyle w:val="TableText"/>
              <w:rPr>
                <w:highlight w:val="yellow"/>
              </w:rPr>
            </w:pPr>
            <w:r>
              <w:t>Low risk</w:t>
            </w:r>
          </w:p>
        </w:tc>
      </w:tr>
      <w:tr w:rsidR="008103F1" w:rsidTr="00F65CE6">
        <w:trPr>
          <w:cantSplit/>
        </w:trPr>
        <w:tc>
          <w:tcPr>
            <w:tcW w:w="1985" w:type="dxa"/>
            <w:tcBorders>
              <w:top w:val="nil"/>
              <w:bottom w:val="nil"/>
            </w:tcBorders>
          </w:tcPr>
          <w:p w:rsidR="008103F1" w:rsidRDefault="008103F1" w:rsidP="00F65CE6">
            <w:pPr>
              <w:pStyle w:val="TableText"/>
            </w:pPr>
            <w:r>
              <w:t>Normal range</w:t>
            </w:r>
          </w:p>
        </w:tc>
        <w:tc>
          <w:tcPr>
            <w:tcW w:w="3685" w:type="dxa"/>
            <w:tcBorders>
              <w:top w:val="nil"/>
              <w:bottom w:val="nil"/>
            </w:tcBorders>
          </w:tcPr>
          <w:p w:rsidR="008103F1" w:rsidRDefault="008103F1" w:rsidP="00F65CE6">
            <w:pPr>
              <w:pStyle w:val="TableText"/>
              <w:jc w:val="center"/>
              <w:rPr>
                <w:szCs w:val="15"/>
              </w:rPr>
            </w:pPr>
            <w:r>
              <w:rPr>
                <w:szCs w:val="15"/>
              </w:rPr>
              <w:t>18.50</w:t>
            </w:r>
            <w:r>
              <w:t>–24.99</w:t>
            </w:r>
          </w:p>
        </w:tc>
        <w:tc>
          <w:tcPr>
            <w:tcW w:w="3686" w:type="dxa"/>
            <w:tcBorders>
              <w:top w:val="nil"/>
              <w:bottom w:val="nil"/>
            </w:tcBorders>
          </w:tcPr>
          <w:p w:rsidR="008103F1" w:rsidRDefault="008103F1" w:rsidP="00F65CE6">
            <w:pPr>
              <w:pStyle w:val="TableText"/>
            </w:pPr>
            <w:r>
              <w:t>Average risk</w:t>
            </w:r>
          </w:p>
        </w:tc>
      </w:tr>
      <w:tr w:rsidR="008103F1" w:rsidTr="0009045A">
        <w:trPr>
          <w:cantSplit/>
        </w:trPr>
        <w:tc>
          <w:tcPr>
            <w:tcW w:w="1985" w:type="dxa"/>
            <w:tcBorders>
              <w:top w:val="nil"/>
              <w:bottom w:val="nil"/>
            </w:tcBorders>
            <w:shd w:val="clear" w:color="auto" w:fill="F2F2F2"/>
          </w:tcPr>
          <w:p w:rsidR="008103F1" w:rsidRDefault="008103F1" w:rsidP="00F65CE6">
            <w:pPr>
              <w:pStyle w:val="TableText"/>
            </w:pPr>
            <w:r>
              <w:t>Overweight</w:t>
            </w:r>
          </w:p>
        </w:tc>
        <w:tc>
          <w:tcPr>
            <w:tcW w:w="3685" w:type="dxa"/>
            <w:tcBorders>
              <w:top w:val="nil"/>
              <w:bottom w:val="nil"/>
            </w:tcBorders>
            <w:shd w:val="clear" w:color="auto" w:fill="F2F2F2"/>
          </w:tcPr>
          <w:p w:rsidR="008103F1" w:rsidRDefault="008103F1" w:rsidP="00F65CE6">
            <w:pPr>
              <w:pStyle w:val="TableText"/>
              <w:jc w:val="center"/>
            </w:pPr>
            <w:r>
              <w:t>25.00–29.99</w:t>
            </w:r>
          </w:p>
        </w:tc>
        <w:tc>
          <w:tcPr>
            <w:tcW w:w="3686" w:type="dxa"/>
            <w:tcBorders>
              <w:top w:val="nil"/>
              <w:bottom w:val="nil"/>
            </w:tcBorders>
            <w:shd w:val="clear" w:color="auto" w:fill="F2F2F2"/>
          </w:tcPr>
          <w:p w:rsidR="008103F1" w:rsidRDefault="008103F1" w:rsidP="00F65CE6">
            <w:pPr>
              <w:pStyle w:val="TableText"/>
            </w:pPr>
            <w:r>
              <w:t>Increased risk</w:t>
            </w:r>
          </w:p>
        </w:tc>
      </w:tr>
      <w:tr w:rsidR="008103F1" w:rsidTr="00F65CE6">
        <w:trPr>
          <w:cantSplit/>
        </w:trPr>
        <w:tc>
          <w:tcPr>
            <w:tcW w:w="1985" w:type="dxa"/>
            <w:tcBorders>
              <w:top w:val="nil"/>
            </w:tcBorders>
          </w:tcPr>
          <w:p w:rsidR="008103F1" w:rsidRDefault="008103F1" w:rsidP="00F65CE6">
            <w:pPr>
              <w:pStyle w:val="TableText"/>
            </w:pPr>
            <w:r>
              <w:t>Obese</w:t>
            </w:r>
          </w:p>
        </w:tc>
        <w:tc>
          <w:tcPr>
            <w:tcW w:w="3685" w:type="dxa"/>
            <w:tcBorders>
              <w:top w:val="nil"/>
            </w:tcBorders>
          </w:tcPr>
          <w:p w:rsidR="008103F1" w:rsidRDefault="008103F1" w:rsidP="00F65CE6">
            <w:pPr>
              <w:pStyle w:val="TableText"/>
              <w:jc w:val="center"/>
            </w:pPr>
            <w:r>
              <w:sym w:font="Symbol" w:char="F0B3"/>
            </w:r>
            <w:r>
              <w:t xml:space="preserve"> 30.00</w:t>
            </w:r>
          </w:p>
        </w:tc>
        <w:tc>
          <w:tcPr>
            <w:tcW w:w="3686" w:type="dxa"/>
            <w:tcBorders>
              <w:top w:val="nil"/>
            </w:tcBorders>
          </w:tcPr>
          <w:p w:rsidR="008103F1" w:rsidRDefault="008103F1" w:rsidP="00F65CE6">
            <w:pPr>
              <w:pStyle w:val="TableText"/>
            </w:pPr>
            <w:r>
              <w:t>Substantially increased risk</w:t>
            </w:r>
          </w:p>
        </w:tc>
      </w:tr>
    </w:tbl>
    <w:p w:rsidR="00E34E89" w:rsidRDefault="008103F1" w:rsidP="00975DD4">
      <w:pPr>
        <w:pStyle w:val="Note"/>
        <w:ind w:left="0" w:right="0" w:firstLine="0"/>
        <w:rPr>
          <w:sz w:val="20"/>
        </w:rPr>
      </w:pPr>
      <w:r>
        <w:t>Note: Risk only includes health conditions associated with increasing BMI.</w:t>
      </w:r>
    </w:p>
    <w:p w:rsidR="008103F1" w:rsidRDefault="008103F1" w:rsidP="00975DD4">
      <w:pPr>
        <w:pStyle w:val="Source"/>
        <w:ind w:left="0" w:right="0" w:firstLine="0"/>
      </w:pPr>
      <w:r>
        <w:t>Source: WHO 2007</w:t>
      </w:r>
    </w:p>
    <w:p w:rsidR="008103F1" w:rsidRDefault="008103F1" w:rsidP="00975DD4"/>
    <w:p w:rsidR="00E34E89" w:rsidRDefault="008103F1" w:rsidP="00975DD4">
      <w:r>
        <w:t>Details on the classification of overweight and obesity in children under 18 years can be found in Cole et al (2000, 2007).</w:t>
      </w:r>
    </w:p>
    <w:p w:rsidR="008103F1" w:rsidRDefault="008103F1" w:rsidP="00975DD4"/>
    <w:p w:rsidR="008103F1" w:rsidRDefault="008103F1" w:rsidP="00975DD4">
      <w:r>
        <w:t>There is an association between BMI and health risk (Asia Pacific Cohort Studies Collaboration 2004), and therefore data on BMI distribution, as well as BMI cut-offs, is useful. For this reason, this chart book presents data on mean BMI and mean waist measurement (cm) as well as the prevalence of overweight and obesity.</w:t>
      </w:r>
    </w:p>
    <w:p w:rsidR="008103F1" w:rsidRDefault="008103F1" w:rsidP="00975DD4"/>
    <w:p w:rsidR="000E064F" w:rsidRDefault="000E064F">
      <w:pPr>
        <w:spacing w:line="240" w:lineRule="auto"/>
        <w:rPr>
          <w:b/>
          <w:sz w:val="20"/>
        </w:rPr>
      </w:pPr>
      <w:bookmarkStart w:id="180" w:name="_Toc258933345"/>
      <w:bookmarkStart w:id="181" w:name="_Toc426451490"/>
      <w:bookmarkStart w:id="182" w:name="_Toc427306785"/>
      <w:r>
        <w:br w:type="page"/>
      </w:r>
    </w:p>
    <w:p w:rsidR="008103F1" w:rsidRDefault="008103F1" w:rsidP="00975DD4">
      <w:pPr>
        <w:pStyle w:val="Table"/>
      </w:pPr>
      <w:r>
        <w:lastRenderedPageBreak/>
        <w:t>Table 14: Body size indicators</w:t>
      </w:r>
      <w:bookmarkEnd w:id="180"/>
      <w:r>
        <w:t>, children aged 5–14 years</w:t>
      </w:r>
      <w:r w:rsidRPr="00975DD4">
        <w:t>, by gender, Māori and non-Māori, 2013/14</w:t>
      </w:r>
      <w:bookmarkEnd w:id="181"/>
      <w:bookmarkEnd w:id="18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5706D7" w:rsidRPr="005706D7" w:rsidTr="0009045A">
        <w:trPr>
          <w:cantSplit/>
        </w:trPr>
        <w:tc>
          <w:tcPr>
            <w:tcW w:w="2552" w:type="dxa"/>
            <w:vMerge w:val="restart"/>
            <w:tcBorders>
              <w:left w:val="nil"/>
              <w:bottom w:val="nil"/>
              <w:right w:val="single" w:sz="4" w:space="0" w:color="A6A6A6"/>
            </w:tcBorders>
          </w:tcPr>
          <w:p w:rsidR="005706D7" w:rsidRPr="005706D7" w:rsidRDefault="005706D7" w:rsidP="005706D7">
            <w:pPr>
              <w:pStyle w:val="TableText"/>
              <w:rPr>
                <w:b/>
              </w:rPr>
            </w:pPr>
            <w:r w:rsidRPr="005706D7">
              <w:rPr>
                <w:b/>
              </w:rPr>
              <w:t>Indicator</w:t>
            </w:r>
          </w:p>
        </w:tc>
        <w:tc>
          <w:tcPr>
            <w:tcW w:w="3406" w:type="dxa"/>
            <w:gridSpan w:val="3"/>
            <w:tcBorders>
              <w:left w:val="single" w:sz="4" w:space="0" w:color="A6A6A6"/>
              <w:bottom w:val="nil"/>
              <w:right w:val="single" w:sz="4" w:space="0" w:color="A6A6A6"/>
            </w:tcBorders>
          </w:tcPr>
          <w:p w:rsidR="005706D7" w:rsidRPr="005706D7" w:rsidRDefault="005706D7" w:rsidP="005706D7">
            <w:pPr>
              <w:pStyle w:val="TableText"/>
              <w:jc w:val="center"/>
              <w:rPr>
                <w:b/>
                <w:bCs/>
              </w:rPr>
            </w:pPr>
            <w:r w:rsidRPr="005706D7">
              <w:rPr>
                <w:b/>
                <w:bCs/>
              </w:rPr>
              <w:t>Māori</w:t>
            </w:r>
          </w:p>
        </w:tc>
        <w:tc>
          <w:tcPr>
            <w:tcW w:w="3406" w:type="dxa"/>
            <w:gridSpan w:val="3"/>
            <w:tcBorders>
              <w:left w:val="single" w:sz="4" w:space="0" w:color="A6A6A6"/>
              <w:bottom w:val="nil"/>
              <w:right w:val="nil"/>
            </w:tcBorders>
          </w:tcPr>
          <w:p w:rsidR="005706D7" w:rsidRPr="005706D7" w:rsidRDefault="005706D7" w:rsidP="005706D7">
            <w:pPr>
              <w:pStyle w:val="TableText"/>
              <w:jc w:val="center"/>
              <w:rPr>
                <w:b/>
                <w:bCs/>
              </w:rPr>
            </w:pPr>
            <w:r>
              <w:rPr>
                <w:b/>
                <w:bCs/>
              </w:rPr>
              <w:t>N</w:t>
            </w:r>
            <w:r w:rsidRPr="005706D7">
              <w:rPr>
                <w:b/>
                <w:bCs/>
              </w:rPr>
              <w:t>on-Māori</w:t>
            </w:r>
          </w:p>
        </w:tc>
      </w:tr>
      <w:tr w:rsidR="005706D7" w:rsidRPr="005706D7" w:rsidTr="0009045A">
        <w:trPr>
          <w:cantSplit/>
        </w:trPr>
        <w:tc>
          <w:tcPr>
            <w:tcW w:w="2552" w:type="dxa"/>
            <w:vMerge/>
            <w:tcBorders>
              <w:top w:val="nil"/>
              <w:left w:val="nil"/>
              <w:bottom w:val="single" w:sz="4" w:space="0" w:color="auto"/>
              <w:right w:val="single" w:sz="4" w:space="0" w:color="A6A6A6"/>
            </w:tcBorders>
          </w:tcPr>
          <w:p w:rsidR="005706D7" w:rsidRPr="005706D7" w:rsidRDefault="005706D7" w:rsidP="005706D7">
            <w:pPr>
              <w:pStyle w:val="TableText"/>
              <w:rPr>
                <w:b/>
              </w:rPr>
            </w:pPr>
          </w:p>
        </w:tc>
        <w:tc>
          <w:tcPr>
            <w:tcW w:w="1135"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135"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5706D7" w:rsidRPr="005706D7" w:rsidRDefault="005706D7" w:rsidP="005706D7">
            <w:pPr>
              <w:pStyle w:val="TableT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135"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136"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F65CE6" w:rsidRPr="00E3066C" w:rsidRDefault="00F65CE6" w:rsidP="00F65CE6">
            <w:pPr>
              <w:pStyle w:val="TableText"/>
            </w:pPr>
            <w:r w:rsidRPr="00E3066C">
              <w:t>Overweight, 5</w:t>
            </w:r>
            <w:r w:rsidRPr="00E3066C">
              <w:sym w:font="Symbol" w:char="F02D"/>
            </w:r>
            <w:r w:rsidRPr="00E3066C">
              <w:t>14 years,</w:t>
            </w:r>
            <w:r>
              <w:t xml:space="preserve"> </w:t>
            </w:r>
            <w:r w:rsidRPr="00E3066C">
              <w:t>percent, 2013/14</w:t>
            </w:r>
          </w:p>
        </w:tc>
        <w:tc>
          <w:tcPr>
            <w:tcW w:w="1135" w:type="dxa"/>
            <w:tcBorders>
              <w:top w:val="single" w:sz="4" w:space="0" w:color="auto"/>
              <w:left w:val="single" w:sz="4" w:space="0" w:color="A6A6A6"/>
              <w:bottom w:val="nil"/>
              <w:right w:val="nil"/>
            </w:tcBorders>
            <w:shd w:val="clear" w:color="auto" w:fill="F2F2F2"/>
            <w:vAlign w:val="center"/>
          </w:tcPr>
          <w:p w:rsidR="00F65CE6" w:rsidRPr="00E3066C" w:rsidRDefault="00F65CE6" w:rsidP="00F65CE6">
            <w:pPr>
              <w:pStyle w:val="TableText"/>
              <w:jc w:val="center"/>
              <w:rPr>
                <w:bCs/>
              </w:rPr>
            </w:pPr>
            <w:r w:rsidRPr="00E3066C">
              <w:rPr>
                <w:bCs/>
              </w:rPr>
              <w:t>28.8</w:t>
            </w:r>
            <w:r>
              <w:rPr>
                <w:bCs/>
              </w:rPr>
              <w:br/>
            </w:r>
            <w:r w:rsidRPr="00E3066C">
              <w:rPr>
                <w:bCs/>
              </w:rPr>
              <w:t>(24.0–34.1)</w:t>
            </w:r>
          </w:p>
        </w:tc>
        <w:tc>
          <w:tcPr>
            <w:tcW w:w="1135" w:type="dxa"/>
            <w:tcBorders>
              <w:top w:val="single" w:sz="4" w:space="0" w:color="auto"/>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29.2</w:t>
            </w:r>
            <w:r>
              <w:rPr>
                <w:bCs/>
              </w:rPr>
              <w:br/>
            </w:r>
            <w:r w:rsidRPr="00E3066C">
              <w:rPr>
                <w:bCs/>
              </w:rPr>
              <w:t>(24.6–34.3)</w:t>
            </w:r>
          </w:p>
        </w:tc>
        <w:tc>
          <w:tcPr>
            <w:tcW w:w="1136" w:type="dxa"/>
            <w:tcBorders>
              <w:top w:val="single" w:sz="4" w:space="0" w:color="auto"/>
              <w:left w:val="nil"/>
              <w:bottom w:val="nil"/>
              <w:right w:val="single" w:sz="4" w:space="0" w:color="A6A6A6"/>
            </w:tcBorders>
            <w:shd w:val="clear" w:color="auto" w:fill="F2F2F2"/>
            <w:vAlign w:val="center"/>
          </w:tcPr>
          <w:p w:rsidR="00F65CE6" w:rsidRPr="00E3066C" w:rsidRDefault="00F65CE6" w:rsidP="00F65CE6">
            <w:pPr>
              <w:pStyle w:val="TableText"/>
              <w:jc w:val="center"/>
              <w:rPr>
                <w:bCs/>
              </w:rPr>
            </w:pPr>
            <w:r w:rsidRPr="00E3066C">
              <w:rPr>
                <w:bCs/>
              </w:rPr>
              <w:t>29.0</w:t>
            </w:r>
            <w:r>
              <w:rPr>
                <w:bCs/>
              </w:rPr>
              <w:br/>
            </w:r>
            <w:r w:rsidRPr="00E3066C">
              <w:rPr>
                <w:bCs/>
              </w:rPr>
              <w:t>(25.3–33.0)</w:t>
            </w:r>
          </w:p>
        </w:tc>
        <w:tc>
          <w:tcPr>
            <w:tcW w:w="1135" w:type="dxa"/>
            <w:tcBorders>
              <w:top w:val="single" w:sz="4" w:space="0" w:color="auto"/>
              <w:left w:val="single" w:sz="4" w:space="0" w:color="A6A6A6"/>
              <w:bottom w:val="nil"/>
              <w:right w:val="nil"/>
            </w:tcBorders>
            <w:shd w:val="clear" w:color="auto" w:fill="F2F2F2"/>
            <w:vAlign w:val="center"/>
          </w:tcPr>
          <w:p w:rsidR="00F65CE6" w:rsidRPr="00E3066C" w:rsidRDefault="00F65CE6" w:rsidP="00F65CE6">
            <w:pPr>
              <w:pStyle w:val="TableText"/>
              <w:jc w:val="center"/>
              <w:rPr>
                <w:bCs/>
              </w:rPr>
            </w:pPr>
            <w:r w:rsidRPr="00E3066C">
              <w:rPr>
                <w:bCs/>
              </w:rPr>
              <w:t>18.9</w:t>
            </w:r>
            <w:r>
              <w:rPr>
                <w:bCs/>
              </w:rPr>
              <w:br/>
            </w:r>
            <w:r w:rsidRPr="00E3066C">
              <w:rPr>
                <w:bCs/>
              </w:rPr>
              <w:t>(16.1–22.1)</w:t>
            </w:r>
          </w:p>
        </w:tc>
        <w:tc>
          <w:tcPr>
            <w:tcW w:w="1135" w:type="dxa"/>
            <w:tcBorders>
              <w:top w:val="single" w:sz="4" w:space="0" w:color="auto"/>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23.4</w:t>
            </w:r>
            <w:r>
              <w:rPr>
                <w:bCs/>
              </w:rPr>
              <w:br/>
            </w:r>
            <w:r w:rsidRPr="00E3066C">
              <w:rPr>
                <w:bCs/>
              </w:rPr>
              <w:t>(19.7–27.5)</w:t>
            </w:r>
          </w:p>
        </w:tc>
        <w:tc>
          <w:tcPr>
            <w:tcW w:w="1136" w:type="dxa"/>
            <w:tcBorders>
              <w:top w:val="single" w:sz="4" w:space="0" w:color="auto"/>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21.1</w:t>
            </w:r>
            <w:r>
              <w:rPr>
                <w:bCs/>
              </w:rPr>
              <w:br/>
            </w:r>
            <w:r w:rsidRPr="00E3066C">
              <w:rPr>
                <w:bCs/>
              </w:rPr>
              <w:t>(18.7–23.7)</w:t>
            </w:r>
          </w:p>
        </w:tc>
      </w:tr>
      <w:tr w:rsidR="0021133B" w:rsidTr="0009045A">
        <w:trPr>
          <w:cantSplit/>
        </w:trPr>
        <w:tc>
          <w:tcPr>
            <w:tcW w:w="2552" w:type="dxa"/>
            <w:tcBorders>
              <w:top w:val="nil"/>
              <w:left w:val="nil"/>
              <w:bottom w:val="nil"/>
              <w:right w:val="single" w:sz="4" w:space="0" w:color="A6A6A6"/>
            </w:tcBorders>
          </w:tcPr>
          <w:p w:rsidR="00F65CE6" w:rsidRPr="00E3066C" w:rsidRDefault="00F65CE6" w:rsidP="00F65CE6">
            <w:pPr>
              <w:pStyle w:val="TableText"/>
            </w:pPr>
            <w:r w:rsidRPr="00E3066C">
              <w:t>Obese, 5</w:t>
            </w:r>
            <w:r w:rsidRPr="00E3066C">
              <w:sym w:font="Symbol" w:char="F02D"/>
            </w:r>
            <w:r w:rsidRPr="00E3066C">
              <w:t>14 years, percent,</w:t>
            </w:r>
            <w:r>
              <w:t xml:space="preserve"> </w:t>
            </w:r>
            <w:r w:rsidRPr="00E3066C">
              <w:t>2013/14</w:t>
            </w:r>
          </w:p>
        </w:tc>
        <w:tc>
          <w:tcPr>
            <w:tcW w:w="1135" w:type="dxa"/>
            <w:tcBorders>
              <w:top w:val="nil"/>
              <w:left w:val="single" w:sz="4" w:space="0" w:color="A6A6A6"/>
              <w:bottom w:val="nil"/>
              <w:right w:val="nil"/>
            </w:tcBorders>
            <w:shd w:val="clear" w:color="auto" w:fill="FFFFFF"/>
            <w:vAlign w:val="center"/>
          </w:tcPr>
          <w:p w:rsidR="00F65CE6" w:rsidRPr="00E3066C" w:rsidRDefault="00F65CE6" w:rsidP="00F65CE6">
            <w:pPr>
              <w:pStyle w:val="TableText"/>
              <w:jc w:val="center"/>
              <w:rPr>
                <w:bCs/>
              </w:rPr>
            </w:pPr>
            <w:r w:rsidRPr="00E3066C">
              <w:rPr>
                <w:bCs/>
              </w:rPr>
              <w:t>18.1</w:t>
            </w:r>
            <w:r>
              <w:rPr>
                <w:bCs/>
              </w:rPr>
              <w:br/>
            </w:r>
            <w:r w:rsidRPr="00E3066C">
              <w:rPr>
                <w:bCs/>
              </w:rPr>
              <w:t>(14.0–23.1)</w:t>
            </w:r>
          </w:p>
        </w:tc>
        <w:tc>
          <w:tcPr>
            <w:tcW w:w="1135" w:type="dxa"/>
            <w:tcBorders>
              <w:top w:val="nil"/>
              <w:left w:val="nil"/>
              <w:bottom w:val="nil"/>
              <w:right w:val="nil"/>
            </w:tcBorders>
            <w:shd w:val="clear" w:color="auto" w:fill="FFFFFF"/>
            <w:vAlign w:val="center"/>
          </w:tcPr>
          <w:p w:rsidR="00F65CE6" w:rsidRPr="00E3066C" w:rsidRDefault="00F65CE6" w:rsidP="00F65CE6">
            <w:pPr>
              <w:pStyle w:val="TableText"/>
              <w:jc w:val="center"/>
              <w:rPr>
                <w:bCs/>
              </w:rPr>
            </w:pPr>
            <w:r w:rsidRPr="00E3066C">
              <w:rPr>
                <w:bCs/>
              </w:rPr>
              <w:t>17.7</w:t>
            </w:r>
            <w:r>
              <w:rPr>
                <w:bCs/>
              </w:rPr>
              <w:br/>
            </w:r>
            <w:r w:rsidRPr="00E3066C">
              <w:rPr>
                <w:bCs/>
              </w:rPr>
              <w:t>(13.1–23.4)</w:t>
            </w:r>
          </w:p>
        </w:tc>
        <w:tc>
          <w:tcPr>
            <w:tcW w:w="1136" w:type="dxa"/>
            <w:tcBorders>
              <w:top w:val="nil"/>
              <w:left w:val="nil"/>
              <w:bottom w:val="nil"/>
              <w:right w:val="single" w:sz="4" w:space="0" w:color="A6A6A6"/>
            </w:tcBorders>
            <w:shd w:val="clear" w:color="auto" w:fill="FFFFFF"/>
            <w:vAlign w:val="center"/>
          </w:tcPr>
          <w:p w:rsidR="00F65CE6" w:rsidRPr="00E3066C" w:rsidRDefault="00F65CE6" w:rsidP="00F65CE6">
            <w:pPr>
              <w:pStyle w:val="TableText"/>
              <w:jc w:val="center"/>
              <w:rPr>
                <w:bCs/>
              </w:rPr>
            </w:pPr>
            <w:r w:rsidRPr="00E3066C">
              <w:rPr>
                <w:bCs/>
              </w:rPr>
              <w:t>17.9</w:t>
            </w:r>
            <w:r>
              <w:rPr>
                <w:bCs/>
              </w:rPr>
              <w:br/>
            </w:r>
            <w:r w:rsidRPr="00E3066C">
              <w:rPr>
                <w:bCs/>
              </w:rPr>
              <w:t>(14.5–21.9)</w:t>
            </w:r>
          </w:p>
        </w:tc>
        <w:tc>
          <w:tcPr>
            <w:tcW w:w="1135" w:type="dxa"/>
            <w:tcBorders>
              <w:top w:val="nil"/>
              <w:left w:val="single" w:sz="4" w:space="0" w:color="A6A6A6"/>
              <w:bottom w:val="nil"/>
              <w:right w:val="nil"/>
            </w:tcBorders>
            <w:shd w:val="clear" w:color="auto" w:fill="FFFFFF"/>
            <w:vAlign w:val="center"/>
          </w:tcPr>
          <w:p w:rsidR="00F65CE6" w:rsidRPr="00E3066C" w:rsidRDefault="00F65CE6" w:rsidP="00F65CE6">
            <w:pPr>
              <w:pStyle w:val="TableText"/>
              <w:jc w:val="center"/>
              <w:rPr>
                <w:bCs/>
              </w:rPr>
            </w:pPr>
            <w:r w:rsidRPr="00E3066C">
              <w:rPr>
                <w:bCs/>
              </w:rPr>
              <w:t>7.8</w:t>
            </w:r>
            <w:r>
              <w:rPr>
                <w:bCs/>
              </w:rPr>
              <w:br/>
            </w:r>
            <w:r w:rsidRPr="00E3066C">
              <w:rPr>
                <w:bCs/>
              </w:rPr>
              <w:t>(5.8–10.4)</w:t>
            </w:r>
          </w:p>
        </w:tc>
        <w:tc>
          <w:tcPr>
            <w:tcW w:w="1135" w:type="dxa"/>
            <w:tcBorders>
              <w:top w:val="nil"/>
              <w:left w:val="nil"/>
              <w:bottom w:val="nil"/>
              <w:right w:val="nil"/>
            </w:tcBorders>
            <w:shd w:val="clear" w:color="auto" w:fill="FFFFFF"/>
            <w:vAlign w:val="center"/>
          </w:tcPr>
          <w:p w:rsidR="00F65CE6" w:rsidRPr="00E3066C" w:rsidRDefault="00F65CE6" w:rsidP="00F65CE6">
            <w:pPr>
              <w:pStyle w:val="TableText"/>
              <w:jc w:val="center"/>
              <w:rPr>
                <w:bCs/>
              </w:rPr>
            </w:pPr>
            <w:r w:rsidRPr="00E3066C">
              <w:rPr>
                <w:bCs/>
              </w:rPr>
              <w:t>9.1</w:t>
            </w:r>
            <w:r>
              <w:rPr>
                <w:bCs/>
              </w:rPr>
              <w:br/>
            </w:r>
            <w:r w:rsidRPr="00E3066C">
              <w:rPr>
                <w:bCs/>
              </w:rPr>
              <w:t>(7.0–11.7)</w:t>
            </w:r>
          </w:p>
        </w:tc>
        <w:tc>
          <w:tcPr>
            <w:tcW w:w="1136" w:type="dxa"/>
            <w:tcBorders>
              <w:top w:val="nil"/>
              <w:left w:val="nil"/>
              <w:bottom w:val="nil"/>
              <w:right w:val="nil"/>
            </w:tcBorders>
            <w:shd w:val="clear" w:color="auto" w:fill="FFFFFF"/>
            <w:vAlign w:val="center"/>
          </w:tcPr>
          <w:p w:rsidR="00F65CE6" w:rsidRPr="00E3066C" w:rsidRDefault="00F65CE6" w:rsidP="00F65CE6">
            <w:pPr>
              <w:pStyle w:val="TableText"/>
              <w:jc w:val="center"/>
              <w:rPr>
                <w:bCs/>
              </w:rPr>
            </w:pPr>
            <w:r w:rsidRPr="00E3066C">
              <w:rPr>
                <w:bCs/>
              </w:rPr>
              <w:t>8.4</w:t>
            </w:r>
            <w:r>
              <w:rPr>
                <w:bCs/>
              </w:rPr>
              <w:br/>
            </w:r>
            <w:r w:rsidRPr="00E3066C">
              <w:rPr>
                <w:bCs/>
              </w:rPr>
              <w:t>(6.8–10.4)</w:t>
            </w:r>
          </w:p>
        </w:tc>
      </w:tr>
      <w:tr w:rsidR="0021133B" w:rsidTr="0009045A">
        <w:trPr>
          <w:cantSplit/>
        </w:trPr>
        <w:tc>
          <w:tcPr>
            <w:tcW w:w="2552" w:type="dxa"/>
            <w:tcBorders>
              <w:top w:val="nil"/>
              <w:left w:val="nil"/>
              <w:right w:val="single" w:sz="4" w:space="0" w:color="A6A6A6"/>
            </w:tcBorders>
            <w:shd w:val="clear" w:color="auto" w:fill="F2F2F2"/>
            <w:vAlign w:val="center"/>
          </w:tcPr>
          <w:p w:rsidR="00F65CE6" w:rsidRPr="00E3066C" w:rsidRDefault="00F65CE6" w:rsidP="0040108E">
            <w:pPr>
              <w:pStyle w:val="TableText"/>
            </w:pPr>
            <w:r w:rsidRPr="00E3066C">
              <w:t>Mean BMI score, 5</w:t>
            </w:r>
            <w:r w:rsidR="0040108E">
              <w:t>–</w:t>
            </w:r>
            <w:r w:rsidRPr="00E3066C">
              <w:t>14 years, 2013/14</w:t>
            </w:r>
          </w:p>
        </w:tc>
        <w:tc>
          <w:tcPr>
            <w:tcW w:w="1135" w:type="dxa"/>
            <w:tcBorders>
              <w:top w:val="nil"/>
              <w:left w:val="single" w:sz="4" w:space="0" w:color="A6A6A6"/>
              <w:right w:val="nil"/>
            </w:tcBorders>
            <w:shd w:val="clear" w:color="auto" w:fill="F2F2F2"/>
            <w:vAlign w:val="center"/>
          </w:tcPr>
          <w:p w:rsidR="00F65CE6" w:rsidRPr="00E3066C" w:rsidRDefault="00F65CE6" w:rsidP="00F65CE6">
            <w:pPr>
              <w:pStyle w:val="TableText"/>
              <w:jc w:val="center"/>
              <w:rPr>
                <w:bCs/>
              </w:rPr>
            </w:pPr>
            <w:r w:rsidRPr="00E3066C">
              <w:rPr>
                <w:bCs/>
              </w:rPr>
              <w:t>19.</w:t>
            </w:r>
            <w:r>
              <w:rPr>
                <w:bCs/>
              </w:rPr>
              <w:t>5</w:t>
            </w:r>
            <w:r>
              <w:rPr>
                <w:bCs/>
              </w:rPr>
              <w:br/>
            </w:r>
            <w:r w:rsidRPr="00E3066C">
              <w:rPr>
                <w:bCs/>
              </w:rPr>
              <w:t>(19.1–20.0)</w:t>
            </w:r>
          </w:p>
        </w:tc>
        <w:tc>
          <w:tcPr>
            <w:tcW w:w="1135" w:type="dxa"/>
            <w:tcBorders>
              <w:top w:val="nil"/>
              <w:left w:val="nil"/>
              <w:right w:val="nil"/>
            </w:tcBorders>
            <w:shd w:val="clear" w:color="auto" w:fill="F2F2F2"/>
            <w:vAlign w:val="center"/>
          </w:tcPr>
          <w:p w:rsidR="00F65CE6" w:rsidRPr="00E3066C" w:rsidRDefault="00F65CE6" w:rsidP="00F65CE6">
            <w:pPr>
              <w:pStyle w:val="TableText"/>
              <w:jc w:val="center"/>
              <w:rPr>
                <w:bCs/>
              </w:rPr>
            </w:pPr>
            <w:r w:rsidRPr="00E3066C">
              <w:rPr>
                <w:bCs/>
              </w:rPr>
              <w:t>19.3</w:t>
            </w:r>
            <w:r>
              <w:rPr>
                <w:bCs/>
              </w:rPr>
              <w:br/>
            </w:r>
            <w:r w:rsidRPr="00E3066C">
              <w:rPr>
                <w:bCs/>
              </w:rPr>
              <w:t>(18.9–19.7)</w:t>
            </w:r>
          </w:p>
        </w:tc>
        <w:tc>
          <w:tcPr>
            <w:tcW w:w="1136" w:type="dxa"/>
            <w:tcBorders>
              <w:top w:val="nil"/>
              <w:left w:val="nil"/>
              <w:right w:val="single" w:sz="4" w:space="0" w:color="A6A6A6"/>
            </w:tcBorders>
            <w:shd w:val="clear" w:color="auto" w:fill="F2F2F2"/>
            <w:vAlign w:val="center"/>
          </w:tcPr>
          <w:p w:rsidR="00F65CE6" w:rsidRPr="00E3066C" w:rsidRDefault="00F65CE6" w:rsidP="00F65CE6">
            <w:pPr>
              <w:pStyle w:val="TableText"/>
              <w:jc w:val="center"/>
              <w:rPr>
                <w:bCs/>
              </w:rPr>
            </w:pPr>
            <w:r w:rsidRPr="00E3066C">
              <w:rPr>
                <w:bCs/>
              </w:rPr>
              <w:t>19.4</w:t>
            </w:r>
            <w:r>
              <w:rPr>
                <w:bCs/>
              </w:rPr>
              <w:br/>
            </w:r>
            <w:r w:rsidRPr="00E3066C">
              <w:rPr>
                <w:bCs/>
              </w:rPr>
              <w:t>(19.1–19.</w:t>
            </w:r>
            <w:r>
              <w:rPr>
                <w:bCs/>
              </w:rPr>
              <w:t>7</w:t>
            </w:r>
            <w:r w:rsidRPr="00E3066C">
              <w:rPr>
                <w:bCs/>
              </w:rPr>
              <w:t>)</w:t>
            </w:r>
          </w:p>
        </w:tc>
        <w:tc>
          <w:tcPr>
            <w:tcW w:w="1135" w:type="dxa"/>
            <w:tcBorders>
              <w:top w:val="nil"/>
              <w:left w:val="single" w:sz="4" w:space="0" w:color="A6A6A6"/>
              <w:right w:val="nil"/>
            </w:tcBorders>
            <w:shd w:val="clear" w:color="auto" w:fill="F2F2F2"/>
            <w:vAlign w:val="center"/>
          </w:tcPr>
          <w:p w:rsidR="00F65CE6" w:rsidRPr="00E3066C" w:rsidRDefault="00F65CE6" w:rsidP="00F65CE6">
            <w:pPr>
              <w:pStyle w:val="TableText"/>
              <w:jc w:val="center"/>
              <w:rPr>
                <w:bCs/>
              </w:rPr>
            </w:pPr>
            <w:r w:rsidRPr="00E3066C">
              <w:rPr>
                <w:bCs/>
              </w:rPr>
              <w:t>18.3</w:t>
            </w:r>
            <w:r>
              <w:rPr>
                <w:bCs/>
              </w:rPr>
              <w:br/>
            </w:r>
            <w:r w:rsidRPr="00E3066C">
              <w:rPr>
                <w:bCs/>
              </w:rPr>
              <w:t>(18.</w:t>
            </w:r>
            <w:r>
              <w:rPr>
                <w:bCs/>
              </w:rPr>
              <w:t>0</w:t>
            </w:r>
            <w:r w:rsidRPr="00E3066C">
              <w:rPr>
                <w:bCs/>
              </w:rPr>
              <w:t>–18.5)</w:t>
            </w:r>
          </w:p>
        </w:tc>
        <w:tc>
          <w:tcPr>
            <w:tcW w:w="1135" w:type="dxa"/>
            <w:tcBorders>
              <w:top w:val="nil"/>
              <w:left w:val="nil"/>
              <w:right w:val="nil"/>
            </w:tcBorders>
            <w:shd w:val="clear" w:color="auto" w:fill="F2F2F2"/>
            <w:vAlign w:val="center"/>
          </w:tcPr>
          <w:p w:rsidR="00F65CE6" w:rsidRPr="00E3066C" w:rsidRDefault="00F65CE6" w:rsidP="00F65CE6">
            <w:pPr>
              <w:pStyle w:val="TableText"/>
              <w:jc w:val="center"/>
              <w:rPr>
                <w:bCs/>
              </w:rPr>
            </w:pPr>
            <w:r w:rsidRPr="00E3066C">
              <w:rPr>
                <w:bCs/>
              </w:rPr>
              <w:t>18.4</w:t>
            </w:r>
            <w:r>
              <w:rPr>
                <w:bCs/>
              </w:rPr>
              <w:br/>
            </w:r>
            <w:r w:rsidRPr="00E3066C">
              <w:rPr>
                <w:bCs/>
              </w:rPr>
              <w:t>(18.1–18.</w:t>
            </w:r>
            <w:r>
              <w:rPr>
                <w:bCs/>
              </w:rPr>
              <w:t>6</w:t>
            </w:r>
            <w:r w:rsidRPr="00E3066C">
              <w:rPr>
                <w:bCs/>
              </w:rPr>
              <w:t>)</w:t>
            </w:r>
          </w:p>
        </w:tc>
        <w:tc>
          <w:tcPr>
            <w:tcW w:w="1136" w:type="dxa"/>
            <w:tcBorders>
              <w:top w:val="nil"/>
              <w:left w:val="nil"/>
              <w:right w:val="nil"/>
            </w:tcBorders>
            <w:shd w:val="clear" w:color="auto" w:fill="F2F2F2"/>
            <w:vAlign w:val="center"/>
          </w:tcPr>
          <w:p w:rsidR="00F65CE6" w:rsidRPr="00E3066C" w:rsidRDefault="00F65CE6" w:rsidP="00F65CE6">
            <w:pPr>
              <w:pStyle w:val="TableText"/>
              <w:jc w:val="center"/>
              <w:rPr>
                <w:bCs/>
              </w:rPr>
            </w:pPr>
            <w:r w:rsidRPr="00E3066C">
              <w:rPr>
                <w:bCs/>
              </w:rPr>
              <w:t>18.</w:t>
            </w:r>
            <w:r>
              <w:rPr>
                <w:bCs/>
              </w:rPr>
              <w:t>3</w:t>
            </w:r>
            <w:r>
              <w:rPr>
                <w:bCs/>
              </w:rPr>
              <w:br/>
            </w:r>
            <w:r w:rsidRPr="00E3066C">
              <w:rPr>
                <w:bCs/>
              </w:rPr>
              <w:t>(18.</w:t>
            </w:r>
            <w:r>
              <w:rPr>
                <w:bCs/>
              </w:rPr>
              <w:t>1</w:t>
            </w:r>
            <w:r w:rsidRPr="00E3066C">
              <w:rPr>
                <w:bCs/>
              </w:rPr>
              <w:t>–18.5)</w:t>
            </w:r>
          </w:p>
        </w:tc>
      </w:tr>
    </w:tbl>
    <w:p w:rsidR="008103F1" w:rsidRDefault="008103F1" w:rsidP="00975DD4">
      <w:pPr>
        <w:pStyle w:val="Note"/>
        <w:ind w:left="0" w:right="0" w:firstLine="0"/>
      </w:pPr>
      <w:r>
        <w:t>Notes:</w:t>
      </w:r>
    </w:p>
    <w:p w:rsidR="008103F1" w:rsidRPr="00AA03C7" w:rsidRDefault="008103F1" w:rsidP="00975DD4">
      <w:pPr>
        <w:pStyle w:val="Note"/>
        <w:ind w:left="0" w:right="0" w:firstLine="0"/>
        <w:rPr>
          <w:rFonts w:cs="Arial"/>
        </w:rPr>
      </w:pPr>
      <w:r>
        <w:t>Figures are age-standardised to the total M</w:t>
      </w:r>
      <w:r>
        <w:rPr>
          <w:rFonts w:cs="Arial"/>
        </w:rPr>
        <w:t>ā</w:t>
      </w:r>
      <w:r>
        <w:t>ori population as recorded in the 2001 Census.</w:t>
      </w:r>
      <w:r w:rsidR="00AA03C7">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975DD4">
      <w:pPr>
        <w:pStyle w:val="Source"/>
        <w:ind w:left="0" w:right="0" w:firstLine="0"/>
        <w:rPr>
          <w:rFonts w:cs="Arial"/>
        </w:rPr>
      </w:pPr>
      <w:r>
        <w:t xml:space="preserve">Source: 2013/14 </w:t>
      </w:r>
      <w:r w:rsidRPr="00A8521D">
        <w:rPr>
          <w:rFonts w:cs="Arial"/>
        </w:rPr>
        <w:t>New Zealand Health Survey</w:t>
      </w:r>
      <w:r w:rsidRPr="00383C83">
        <w:rPr>
          <w:szCs w:val="16"/>
        </w:rPr>
        <w:t>, Ministry of Health</w:t>
      </w:r>
    </w:p>
    <w:p w:rsidR="008103F1" w:rsidRDefault="008103F1" w:rsidP="00975DD4"/>
    <w:p w:rsidR="008103F1" w:rsidRDefault="008103F1" w:rsidP="00975DD4">
      <w:r>
        <w:t xml:space="preserve">Māori children were more likely to be overweight than non-Māori children </w:t>
      </w:r>
      <w:r>
        <w:rPr>
          <w:rFonts w:ascii="MS Sans Serif" w:hAnsi="MS Sans Serif"/>
        </w:rPr>
        <w:t>(</w:t>
      </w:r>
      <w:r>
        <w:t>RR 1.38,</w:t>
      </w:r>
      <w:r w:rsidR="00975DD4">
        <w:br/>
      </w:r>
      <w:r>
        <w:t>CI 1.15–1.65). Māori children were more than twice as likely to be obese as non-Māori children (RR 2.13, CI 1.58–2.87). Māori children had a slightly higher mean BMI score than non-Māori children (RR 1.06, CI 1.04–1.09).</w:t>
      </w:r>
    </w:p>
    <w:p w:rsidR="008103F1" w:rsidRDefault="008103F1" w:rsidP="0080604D"/>
    <w:p w:rsidR="008103F1" w:rsidRDefault="008103F1" w:rsidP="0080604D">
      <w:pPr>
        <w:pStyle w:val="Table"/>
      </w:pPr>
      <w:bookmarkStart w:id="183" w:name="_Toc426451491"/>
      <w:bookmarkStart w:id="184" w:name="_Toc427306786"/>
      <w:r>
        <w:t>Table 15: Body size indicators, adults aged 15 and over</w:t>
      </w:r>
      <w:r w:rsidRPr="0080604D">
        <w:t>, by gender, Māori and non-Māori, 2013/14</w:t>
      </w:r>
      <w:bookmarkEnd w:id="183"/>
      <w:bookmarkEnd w:id="184"/>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5706D7" w:rsidRPr="005706D7" w:rsidTr="0009045A">
        <w:trPr>
          <w:cantSplit/>
        </w:trPr>
        <w:tc>
          <w:tcPr>
            <w:tcW w:w="2552" w:type="dxa"/>
            <w:vMerge w:val="restart"/>
            <w:tcBorders>
              <w:left w:val="nil"/>
              <w:bottom w:val="nil"/>
              <w:right w:val="single" w:sz="4" w:space="0" w:color="A6A6A6"/>
            </w:tcBorders>
          </w:tcPr>
          <w:p w:rsidR="005706D7" w:rsidRPr="005706D7" w:rsidRDefault="005706D7" w:rsidP="005706D7">
            <w:pPr>
              <w:pStyle w:val="TableText"/>
              <w:rPr>
                <w:b/>
              </w:rPr>
            </w:pPr>
            <w:r w:rsidRPr="005706D7">
              <w:rPr>
                <w:b/>
              </w:rPr>
              <w:t>Indicator</w:t>
            </w:r>
          </w:p>
        </w:tc>
        <w:tc>
          <w:tcPr>
            <w:tcW w:w="3406" w:type="dxa"/>
            <w:gridSpan w:val="3"/>
            <w:tcBorders>
              <w:left w:val="single" w:sz="4" w:space="0" w:color="A6A6A6"/>
              <w:bottom w:val="nil"/>
              <w:right w:val="single" w:sz="4" w:space="0" w:color="A6A6A6"/>
            </w:tcBorders>
          </w:tcPr>
          <w:p w:rsidR="005706D7" w:rsidRPr="005706D7" w:rsidRDefault="005706D7" w:rsidP="005706D7">
            <w:pPr>
              <w:pStyle w:val="TableText"/>
              <w:jc w:val="center"/>
              <w:rPr>
                <w:b/>
                <w:bCs/>
              </w:rPr>
            </w:pPr>
            <w:r w:rsidRPr="005706D7">
              <w:rPr>
                <w:b/>
                <w:bCs/>
              </w:rPr>
              <w:t>Māori</w:t>
            </w:r>
          </w:p>
        </w:tc>
        <w:tc>
          <w:tcPr>
            <w:tcW w:w="3406" w:type="dxa"/>
            <w:gridSpan w:val="3"/>
            <w:tcBorders>
              <w:left w:val="single" w:sz="4" w:space="0" w:color="A6A6A6"/>
              <w:bottom w:val="nil"/>
              <w:right w:val="nil"/>
            </w:tcBorders>
          </w:tcPr>
          <w:p w:rsidR="005706D7" w:rsidRPr="005706D7" w:rsidRDefault="005706D7" w:rsidP="005706D7">
            <w:pPr>
              <w:pStyle w:val="TableText"/>
              <w:jc w:val="center"/>
              <w:rPr>
                <w:b/>
                <w:bCs/>
              </w:rPr>
            </w:pPr>
            <w:r>
              <w:rPr>
                <w:b/>
                <w:bCs/>
              </w:rPr>
              <w:t>N</w:t>
            </w:r>
            <w:r w:rsidRPr="005706D7">
              <w:rPr>
                <w:b/>
                <w:bCs/>
              </w:rPr>
              <w:t>on-Māori</w:t>
            </w:r>
          </w:p>
        </w:tc>
      </w:tr>
      <w:tr w:rsidR="005706D7" w:rsidRPr="005706D7" w:rsidTr="0009045A">
        <w:trPr>
          <w:cantSplit/>
        </w:trPr>
        <w:tc>
          <w:tcPr>
            <w:tcW w:w="2552" w:type="dxa"/>
            <w:vMerge/>
            <w:tcBorders>
              <w:top w:val="nil"/>
              <w:left w:val="nil"/>
              <w:bottom w:val="single" w:sz="4" w:space="0" w:color="auto"/>
              <w:right w:val="single" w:sz="4" w:space="0" w:color="A6A6A6"/>
            </w:tcBorders>
          </w:tcPr>
          <w:p w:rsidR="005706D7" w:rsidRPr="005706D7" w:rsidRDefault="005706D7" w:rsidP="005706D7">
            <w:pPr>
              <w:pStyle w:val="TableText"/>
              <w:rPr>
                <w:b/>
              </w:rPr>
            </w:pPr>
          </w:p>
        </w:tc>
        <w:tc>
          <w:tcPr>
            <w:tcW w:w="1135"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135"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5706D7" w:rsidRPr="005706D7" w:rsidRDefault="005706D7" w:rsidP="005706D7">
            <w:pPr>
              <w:pStyle w:val="TableT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5706D7" w:rsidRPr="005706D7" w:rsidRDefault="005706D7" w:rsidP="005706D7">
            <w:pPr>
              <w:pStyle w:val="TableText"/>
              <w:spacing w:before="0"/>
              <w:jc w:val="center"/>
              <w:rPr>
                <w:b/>
                <w:bCs/>
              </w:rPr>
            </w:pPr>
            <w:r w:rsidRPr="005706D7">
              <w:rPr>
                <w:b/>
                <w:bCs/>
              </w:rPr>
              <w:t>Males</w:t>
            </w:r>
          </w:p>
        </w:tc>
        <w:tc>
          <w:tcPr>
            <w:tcW w:w="1135"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Females</w:t>
            </w:r>
          </w:p>
        </w:tc>
        <w:tc>
          <w:tcPr>
            <w:tcW w:w="1136" w:type="dxa"/>
            <w:tcBorders>
              <w:top w:val="nil"/>
              <w:left w:val="nil"/>
              <w:bottom w:val="single" w:sz="4" w:space="0" w:color="auto"/>
              <w:right w:val="nil"/>
            </w:tcBorders>
          </w:tcPr>
          <w:p w:rsidR="005706D7" w:rsidRPr="005706D7" w:rsidRDefault="005706D7" w:rsidP="005706D7">
            <w:pPr>
              <w:pStyle w:val="TableT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F65CE6" w:rsidRPr="00E3066C" w:rsidRDefault="00F65CE6" w:rsidP="00F65CE6">
            <w:pPr>
              <w:pStyle w:val="TableText"/>
            </w:pPr>
            <w:r w:rsidRPr="00E3066C">
              <w:t>Overweight, 15+ years, percen</w:t>
            </w:r>
            <w:r>
              <w:t>t</w:t>
            </w:r>
            <w:r w:rsidRPr="00E3066C">
              <w:t>, 2013/14</w:t>
            </w:r>
          </w:p>
        </w:tc>
        <w:tc>
          <w:tcPr>
            <w:tcW w:w="1135" w:type="dxa"/>
            <w:tcBorders>
              <w:top w:val="single" w:sz="4" w:space="0" w:color="auto"/>
              <w:left w:val="single" w:sz="4" w:space="0" w:color="A6A6A6"/>
              <w:bottom w:val="nil"/>
              <w:right w:val="nil"/>
            </w:tcBorders>
            <w:shd w:val="clear" w:color="auto" w:fill="F2F2F2"/>
            <w:vAlign w:val="center"/>
          </w:tcPr>
          <w:p w:rsidR="00F65CE6" w:rsidRPr="00E3066C" w:rsidRDefault="00F65CE6" w:rsidP="00F65CE6">
            <w:pPr>
              <w:pStyle w:val="TableText"/>
              <w:jc w:val="center"/>
              <w:rPr>
                <w:bCs/>
              </w:rPr>
            </w:pPr>
            <w:r w:rsidRPr="00E3066C">
              <w:rPr>
                <w:bCs/>
              </w:rPr>
              <w:t>33.4</w:t>
            </w:r>
            <w:r>
              <w:rPr>
                <w:bCs/>
              </w:rPr>
              <w:br/>
            </w:r>
            <w:r w:rsidRPr="00E3066C">
              <w:rPr>
                <w:bCs/>
              </w:rPr>
              <w:t>(30.0–37.0)</w:t>
            </w:r>
          </w:p>
        </w:tc>
        <w:tc>
          <w:tcPr>
            <w:tcW w:w="1135" w:type="dxa"/>
            <w:tcBorders>
              <w:top w:val="single" w:sz="4" w:space="0" w:color="auto"/>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27.6</w:t>
            </w:r>
            <w:r>
              <w:rPr>
                <w:bCs/>
              </w:rPr>
              <w:br/>
            </w:r>
            <w:r w:rsidRPr="00E3066C">
              <w:rPr>
                <w:bCs/>
              </w:rPr>
              <w:t>(24.0–31.4)</w:t>
            </w:r>
          </w:p>
        </w:tc>
        <w:tc>
          <w:tcPr>
            <w:tcW w:w="1136" w:type="dxa"/>
            <w:tcBorders>
              <w:top w:val="single" w:sz="4" w:space="0" w:color="auto"/>
              <w:left w:val="nil"/>
              <w:bottom w:val="nil"/>
              <w:right w:val="single" w:sz="4" w:space="0" w:color="A6A6A6"/>
            </w:tcBorders>
            <w:shd w:val="clear" w:color="auto" w:fill="F2F2F2"/>
            <w:vAlign w:val="center"/>
          </w:tcPr>
          <w:p w:rsidR="00F65CE6" w:rsidRPr="00E3066C" w:rsidRDefault="00F65CE6" w:rsidP="00F65CE6">
            <w:pPr>
              <w:pStyle w:val="TableText"/>
              <w:jc w:val="center"/>
              <w:rPr>
                <w:bCs/>
              </w:rPr>
            </w:pPr>
            <w:r w:rsidRPr="00E3066C">
              <w:rPr>
                <w:bCs/>
              </w:rPr>
              <w:t>30.4</w:t>
            </w:r>
            <w:r>
              <w:rPr>
                <w:bCs/>
              </w:rPr>
              <w:br/>
            </w:r>
            <w:r w:rsidRPr="00E3066C">
              <w:rPr>
                <w:bCs/>
              </w:rPr>
              <w:t>(27.8–33.0)</w:t>
            </w:r>
          </w:p>
        </w:tc>
        <w:tc>
          <w:tcPr>
            <w:tcW w:w="1135" w:type="dxa"/>
            <w:tcBorders>
              <w:top w:val="single" w:sz="4" w:space="0" w:color="auto"/>
              <w:left w:val="single" w:sz="4" w:space="0" w:color="A6A6A6"/>
              <w:bottom w:val="nil"/>
              <w:right w:val="nil"/>
            </w:tcBorders>
            <w:shd w:val="clear" w:color="auto" w:fill="F2F2F2"/>
            <w:vAlign w:val="center"/>
          </w:tcPr>
          <w:p w:rsidR="00F65CE6" w:rsidRPr="00E3066C" w:rsidRDefault="00F65CE6" w:rsidP="00F65CE6">
            <w:pPr>
              <w:pStyle w:val="TableText"/>
              <w:jc w:val="center"/>
              <w:rPr>
                <w:bCs/>
              </w:rPr>
            </w:pPr>
            <w:r w:rsidRPr="00E3066C">
              <w:rPr>
                <w:bCs/>
              </w:rPr>
              <w:t>39.2</w:t>
            </w:r>
            <w:r>
              <w:rPr>
                <w:bCs/>
              </w:rPr>
              <w:br/>
            </w:r>
            <w:r w:rsidRPr="00E3066C">
              <w:rPr>
                <w:bCs/>
              </w:rPr>
              <w:t>(37.3–41.3)</w:t>
            </w:r>
          </w:p>
        </w:tc>
        <w:tc>
          <w:tcPr>
            <w:tcW w:w="1135" w:type="dxa"/>
            <w:tcBorders>
              <w:top w:val="single" w:sz="4" w:space="0" w:color="auto"/>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28.2</w:t>
            </w:r>
            <w:r>
              <w:rPr>
                <w:bCs/>
              </w:rPr>
              <w:br/>
            </w:r>
            <w:r w:rsidRPr="00E3066C">
              <w:rPr>
                <w:bCs/>
              </w:rPr>
              <w:t>(26.6–29.9)</w:t>
            </w:r>
          </w:p>
        </w:tc>
        <w:tc>
          <w:tcPr>
            <w:tcW w:w="1136" w:type="dxa"/>
            <w:tcBorders>
              <w:top w:val="single" w:sz="4" w:space="0" w:color="auto"/>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33.6</w:t>
            </w:r>
            <w:r>
              <w:rPr>
                <w:bCs/>
              </w:rPr>
              <w:br/>
            </w:r>
            <w:r w:rsidRPr="00E3066C">
              <w:rPr>
                <w:bCs/>
              </w:rPr>
              <w:t>(32.3–34.9)</w:t>
            </w:r>
          </w:p>
        </w:tc>
      </w:tr>
      <w:tr w:rsidR="0021133B" w:rsidTr="0009045A">
        <w:trPr>
          <w:cantSplit/>
        </w:trPr>
        <w:tc>
          <w:tcPr>
            <w:tcW w:w="2552" w:type="dxa"/>
            <w:tcBorders>
              <w:top w:val="nil"/>
              <w:left w:val="nil"/>
              <w:bottom w:val="nil"/>
              <w:right w:val="single" w:sz="4" w:space="0" w:color="A6A6A6"/>
            </w:tcBorders>
          </w:tcPr>
          <w:p w:rsidR="00F65CE6" w:rsidRPr="00E3066C" w:rsidRDefault="00F65CE6" w:rsidP="00F65CE6">
            <w:pPr>
              <w:pStyle w:val="TableText"/>
            </w:pPr>
            <w:r w:rsidRPr="00E3066C">
              <w:t>Obese, 15+ years, percen</w:t>
            </w:r>
            <w:r>
              <w:t>t</w:t>
            </w:r>
            <w:r w:rsidRPr="00E3066C">
              <w:t>, 2013/14</w:t>
            </w:r>
          </w:p>
        </w:tc>
        <w:tc>
          <w:tcPr>
            <w:tcW w:w="1135" w:type="dxa"/>
            <w:tcBorders>
              <w:top w:val="nil"/>
              <w:left w:val="single" w:sz="4" w:space="0" w:color="A6A6A6"/>
              <w:bottom w:val="nil"/>
              <w:right w:val="nil"/>
            </w:tcBorders>
            <w:shd w:val="clear" w:color="auto" w:fill="FFFFFF"/>
            <w:vAlign w:val="center"/>
          </w:tcPr>
          <w:p w:rsidR="00F65CE6" w:rsidRPr="00E3066C" w:rsidRDefault="00F65CE6" w:rsidP="00F65CE6">
            <w:pPr>
              <w:pStyle w:val="TableText"/>
              <w:jc w:val="center"/>
              <w:rPr>
                <w:bCs/>
              </w:rPr>
            </w:pPr>
            <w:r w:rsidRPr="00E3066C">
              <w:rPr>
                <w:bCs/>
              </w:rPr>
              <w:t>42.0</w:t>
            </w:r>
            <w:r>
              <w:rPr>
                <w:bCs/>
              </w:rPr>
              <w:br/>
            </w:r>
            <w:r w:rsidRPr="00E3066C">
              <w:rPr>
                <w:bCs/>
              </w:rPr>
              <w:t>(38.2–45.8)</w:t>
            </w:r>
          </w:p>
        </w:tc>
        <w:tc>
          <w:tcPr>
            <w:tcW w:w="1135" w:type="dxa"/>
            <w:tcBorders>
              <w:top w:val="nil"/>
              <w:left w:val="nil"/>
              <w:bottom w:val="nil"/>
              <w:right w:val="nil"/>
            </w:tcBorders>
            <w:shd w:val="clear" w:color="auto" w:fill="FFFFFF"/>
            <w:vAlign w:val="center"/>
          </w:tcPr>
          <w:p w:rsidR="00F65CE6" w:rsidRPr="00E3066C" w:rsidRDefault="00F65CE6" w:rsidP="00F65CE6">
            <w:pPr>
              <w:pStyle w:val="TableText"/>
              <w:jc w:val="center"/>
              <w:rPr>
                <w:bCs/>
              </w:rPr>
            </w:pPr>
            <w:r w:rsidRPr="00E3066C">
              <w:rPr>
                <w:bCs/>
              </w:rPr>
              <w:t>47.2</w:t>
            </w:r>
            <w:r>
              <w:rPr>
                <w:bCs/>
              </w:rPr>
              <w:br/>
            </w:r>
            <w:r w:rsidRPr="00E3066C">
              <w:rPr>
                <w:bCs/>
              </w:rPr>
              <w:t>(43.8–50.6)</w:t>
            </w:r>
          </w:p>
        </w:tc>
        <w:tc>
          <w:tcPr>
            <w:tcW w:w="1136" w:type="dxa"/>
            <w:tcBorders>
              <w:top w:val="nil"/>
              <w:left w:val="nil"/>
              <w:bottom w:val="nil"/>
              <w:right w:val="single" w:sz="4" w:space="0" w:color="A6A6A6"/>
            </w:tcBorders>
            <w:shd w:val="clear" w:color="auto" w:fill="FFFFFF"/>
            <w:vAlign w:val="center"/>
          </w:tcPr>
          <w:p w:rsidR="00F65CE6" w:rsidRPr="00E3066C" w:rsidRDefault="00F65CE6" w:rsidP="00F65CE6">
            <w:pPr>
              <w:pStyle w:val="TableText"/>
              <w:jc w:val="center"/>
              <w:rPr>
                <w:bCs/>
              </w:rPr>
            </w:pPr>
            <w:r w:rsidRPr="00E3066C">
              <w:rPr>
                <w:bCs/>
              </w:rPr>
              <w:t>44.7</w:t>
            </w:r>
            <w:r>
              <w:rPr>
                <w:bCs/>
              </w:rPr>
              <w:br/>
            </w:r>
            <w:r w:rsidRPr="00E3066C">
              <w:rPr>
                <w:bCs/>
              </w:rPr>
              <w:t>(42.1–47.3)</w:t>
            </w:r>
          </w:p>
        </w:tc>
        <w:tc>
          <w:tcPr>
            <w:tcW w:w="1135" w:type="dxa"/>
            <w:tcBorders>
              <w:top w:val="nil"/>
              <w:left w:val="single" w:sz="4" w:space="0" w:color="A6A6A6"/>
              <w:bottom w:val="nil"/>
              <w:right w:val="nil"/>
            </w:tcBorders>
            <w:shd w:val="clear" w:color="auto" w:fill="FFFFFF"/>
            <w:vAlign w:val="center"/>
          </w:tcPr>
          <w:p w:rsidR="00F65CE6" w:rsidRPr="00E3066C" w:rsidRDefault="00F65CE6" w:rsidP="00F65CE6">
            <w:pPr>
              <w:pStyle w:val="TableText"/>
              <w:jc w:val="center"/>
              <w:rPr>
                <w:bCs/>
              </w:rPr>
            </w:pPr>
            <w:r w:rsidRPr="00E3066C">
              <w:rPr>
                <w:bCs/>
              </w:rPr>
              <w:t>24.7</w:t>
            </w:r>
            <w:r>
              <w:rPr>
                <w:bCs/>
              </w:rPr>
              <w:br/>
            </w:r>
            <w:r w:rsidRPr="00E3066C">
              <w:rPr>
                <w:bCs/>
              </w:rPr>
              <w:t>(22.8–26.6)</w:t>
            </w:r>
          </w:p>
        </w:tc>
        <w:tc>
          <w:tcPr>
            <w:tcW w:w="1135" w:type="dxa"/>
            <w:tcBorders>
              <w:top w:val="nil"/>
              <w:left w:val="nil"/>
              <w:bottom w:val="nil"/>
              <w:right w:val="nil"/>
            </w:tcBorders>
            <w:shd w:val="clear" w:color="auto" w:fill="FFFFFF"/>
            <w:vAlign w:val="center"/>
          </w:tcPr>
          <w:p w:rsidR="00F65CE6" w:rsidRPr="00E3066C" w:rsidRDefault="00F65CE6" w:rsidP="00F65CE6">
            <w:pPr>
              <w:pStyle w:val="TableText"/>
              <w:jc w:val="center"/>
              <w:rPr>
                <w:bCs/>
              </w:rPr>
            </w:pPr>
            <w:r w:rsidRPr="00E3066C">
              <w:rPr>
                <w:bCs/>
              </w:rPr>
              <w:t>24.7</w:t>
            </w:r>
            <w:r>
              <w:rPr>
                <w:bCs/>
              </w:rPr>
              <w:br/>
            </w:r>
            <w:r w:rsidRPr="00E3066C">
              <w:rPr>
                <w:bCs/>
              </w:rPr>
              <w:t>(23.0–26.6)</w:t>
            </w:r>
          </w:p>
        </w:tc>
        <w:tc>
          <w:tcPr>
            <w:tcW w:w="1136" w:type="dxa"/>
            <w:tcBorders>
              <w:top w:val="nil"/>
              <w:left w:val="nil"/>
              <w:bottom w:val="nil"/>
              <w:right w:val="nil"/>
            </w:tcBorders>
            <w:shd w:val="clear" w:color="auto" w:fill="FFFFFF"/>
            <w:vAlign w:val="center"/>
          </w:tcPr>
          <w:p w:rsidR="00F65CE6" w:rsidRPr="00E3066C" w:rsidRDefault="00F65CE6" w:rsidP="00F65CE6">
            <w:pPr>
              <w:pStyle w:val="TableText"/>
              <w:jc w:val="center"/>
              <w:rPr>
                <w:bCs/>
              </w:rPr>
            </w:pPr>
            <w:r w:rsidRPr="00E3066C">
              <w:rPr>
                <w:bCs/>
              </w:rPr>
              <w:t>24.7</w:t>
            </w:r>
            <w:r>
              <w:rPr>
                <w:bCs/>
              </w:rPr>
              <w:br/>
            </w:r>
            <w:r w:rsidRPr="00E3066C">
              <w:rPr>
                <w:bCs/>
              </w:rPr>
              <w:t>(23.6–25.9)</w:t>
            </w:r>
          </w:p>
        </w:tc>
      </w:tr>
      <w:tr w:rsidR="0021133B" w:rsidTr="0009045A">
        <w:trPr>
          <w:cantSplit/>
        </w:trPr>
        <w:tc>
          <w:tcPr>
            <w:tcW w:w="2552" w:type="dxa"/>
            <w:tcBorders>
              <w:top w:val="nil"/>
              <w:left w:val="nil"/>
              <w:bottom w:val="nil"/>
              <w:right w:val="single" w:sz="4" w:space="0" w:color="A6A6A6"/>
            </w:tcBorders>
            <w:shd w:val="clear" w:color="auto" w:fill="F2F2F2"/>
          </w:tcPr>
          <w:p w:rsidR="00F65CE6" w:rsidRPr="00E3066C" w:rsidRDefault="00F65CE6" w:rsidP="00F65CE6">
            <w:pPr>
              <w:pStyle w:val="TableText"/>
            </w:pPr>
            <w:r w:rsidRPr="00E3066C">
              <w:t>Mean BMI score</w:t>
            </w:r>
            <w:r>
              <w:t>,</w:t>
            </w:r>
            <w:r w:rsidRPr="00E3066C">
              <w:t>15+ years, 2013/14</w:t>
            </w:r>
          </w:p>
        </w:tc>
        <w:tc>
          <w:tcPr>
            <w:tcW w:w="1135" w:type="dxa"/>
            <w:tcBorders>
              <w:top w:val="nil"/>
              <w:left w:val="single" w:sz="4" w:space="0" w:color="A6A6A6"/>
              <w:bottom w:val="nil"/>
              <w:right w:val="nil"/>
            </w:tcBorders>
            <w:shd w:val="clear" w:color="auto" w:fill="F2F2F2"/>
            <w:vAlign w:val="center"/>
          </w:tcPr>
          <w:p w:rsidR="00F65CE6" w:rsidRPr="00E3066C" w:rsidRDefault="00F65CE6" w:rsidP="00F65CE6">
            <w:pPr>
              <w:pStyle w:val="TableText"/>
              <w:jc w:val="center"/>
              <w:rPr>
                <w:bCs/>
              </w:rPr>
            </w:pPr>
            <w:r w:rsidRPr="00E3066C">
              <w:rPr>
                <w:bCs/>
              </w:rPr>
              <w:t>29.8</w:t>
            </w:r>
            <w:r>
              <w:rPr>
                <w:bCs/>
              </w:rPr>
              <w:br/>
            </w:r>
            <w:r w:rsidRPr="00E3066C">
              <w:rPr>
                <w:bCs/>
              </w:rPr>
              <w:t>(29.2–30.3)</w:t>
            </w:r>
          </w:p>
        </w:tc>
        <w:tc>
          <w:tcPr>
            <w:tcW w:w="1135" w:type="dxa"/>
            <w:tcBorders>
              <w:top w:val="nil"/>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30.6</w:t>
            </w:r>
            <w:r>
              <w:rPr>
                <w:bCs/>
              </w:rPr>
              <w:br/>
            </w:r>
            <w:r w:rsidRPr="00E3066C">
              <w:rPr>
                <w:bCs/>
              </w:rPr>
              <w:t>(30.1–31.1)</w:t>
            </w:r>
          </w:p>
        </w:tc>
        <w:tc>
          <w:tcPr>
            <w:tcW w:w="1136" w:type="dxa"/>
            <w:tcBorders>
              <w:top w:val="nil"/>
              <w:left w:val="nil"/>
              <w:bottom w:val="nil"/>
              <w:right w:val="single" w:sz="4" w:space="0" w:color="A6A6A6"/>
            </w:tcBorders>
            <w:shd w:val="clear" w:color="auto" w:fill="F2F2F2"/>
            <w:vAlign w:val="center"/>
          </w:tcPr>
          <w:p w:rsidR="00F65CE6" w:rsidRPr="00E3066C" w:rsidRDefault="00F65CE6" w:rsidP="00F65CE6">
            <w:pPr>
              <w:pStyle w:val="TableText"/>
              <w:jc w:val="center"/>
              <w:rPr>
                <w:bCs/>
              </w:rPr>
            </w:pPr>
            <w:r w:rsidRPr="00E3066C">
              <w:rPr>
                <w:bCs/>
              </w:rPr>
              <w:t>30.2</w:t>
            </w:r>
            <w:r>
              <w:rPr>
                <w:bCs/>
              </w:rPr>
              <w:br/>
            </w:r>
            <w:r w:rsidRPr="00E3066C">
              <w:rPr>
                <w:bCs/>
              </w:rPr>
              <w:t>(29.8–30.6)</w:t>
            </w:r>
          </w:p>
        </w:tc>
        <w:tc>
          <w:tcPr>
            <w:tcW w:w="1135" w:type="dxa"/>
            <w:tcBorders>
              <w:top w:val="nil"/>
              <w:left w:val="single" w:sz="4" w:space="0" w:color="A6A6A6"/>
              <w:bottom w:val="nil"/>
              <w:right w:val="nil"/>
            </w:tcBorders>
            <w:shd w:val="clear" w:color="auto" w:fill="F2F2F2"/>
            <w:vAlign w:val="center"/>
          </w:tcPr>
          <w:p w:rsidR="00F65CE6" w:rsidRPr="00E3066C" w:rsidRDefault="00F65CE6" w:rsidP="00F65CE6">
            <w:pPr>
              <w:pStyle w:val="TableText"/>
              <w:jc w:val="center"/>
              <w:rPr>
                <w:bCs/>
              </w:rPr>
            </w:pPr>
            <w:r w:rsidRPr="00E3066C">
              <w:rPr>
                <w:bCs/>
              </w:rPr>
              <w:t>27.2</w:t>
            </w:r>
            <w:r>
              <w:rPr>
                <w:bCs/>
              </w:rPr>
              <w:br/>
            </w:r>
            <w:r w:rsidRPr="00E3066C">
              <w:rPr>
                <w:bCs/>
              </w:rPr>
              <w:t>(27.0–27.5)</w:t>
            </w:r>
          </w:p>
        </w:tc>
        <w:tc>
          <w:tcPr>
            <w:tcW w:w="1135" w:type="dxa"/>
            <w:tcBorders>
              <w:top w:val="nil"/>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26.9</w:t>
            </w:r>
            <w:r>
              <w:rPr>
                <w:bCs/>
              </w:rPr>
              <w:br/>
            </w:r>
            <w:r w:rsidRPr="00E3066C">
              <w:rPr>
                <w:bCs/>
              </w:rPr>
              <w:t>(26.6–27.2)</w:t>
            </w:r>
          </w:p>
        </w:tc>
        <w:tc>
          <w:tcPr>
            <w:tcW w:w="1136" w:type="dxa"/>
            <w:tcBorders>
              <w:top w:val="nil"/>
              <w:left w:val="nil"/>
              <w:bottom w:val="nil"/>
              <w:right w:val="nil"/>
            </w:tcBorders>
            <w:shd w:val="clear" w:color="auto" w:fill="F2F2F2"/>
            <w:vAlign w:val="center"/>
          </w:tcPr>
          <w:p w:rsidR="00F65CE6" w:rsidRPr="00E3066C" w:rsidRDefault="00F65CE6" w:rsidP="00F65CE6">
            <w:pPr>
              <w:pStyle w:val="TableText"/>
              <w:jc w:val="center"/>
              <w:rPr>
                <w:bCs/>
              </w:rPr>
            </w:pPr>
            <w:r w:rsidRPr="00E3066C">
              <w:rPr>
                <w:bCs/>
              </w:rPr>
              <w:t>27.1</w:t>
            </w:r>
            <w:r>
              <w:rPr>
                <w:bCs/>
              </w:rPr>
              <w:br/>
            </w:r>
            <w:r w:rsidRPr="00E3066C">
              <w:rPr>
                <w:bCs/>
              </w:rPr>
              <w:t>(26.9–27.2)</w:t>
            </w:r>
          </w:p>
        </w:tc>
      </w:tr>
      <w:tr w:rsidR="0021133B" w:rsidTr="0009045A">
        <w:trPr>
          <w:cantSplit/>
        </w:trPr>
        <w:tc>
          <w:tcPr>
            <w:tcW w:w="2552" w:type="dxa"/>
            <w:tcBorders>
              <w:top w:val="nil"/>
              <w:left w:val="nil"/>
              <w:right w:val="single" w:sz="4" w:space="0" w:color="A6A6A6"/>
            </w:tcBorders>
          </w:tcPr>
          <w:p w:rsidR="00F65CE6" w:rsidRPr="00E3066C" w:rsidRDefault="00F65CE6" w:rsidP="00F65CE6">
            <w:pPr>
              <w:pStyle w:val="TableText"/>
            </w:pPr>
            <w:r w:rsidRPr="00E3066C">
              <w:t>Mean waist measurement</w:t>
            </w:r>
            <w:r>
              <w:t xml:space="preserve"> (cm)</w:t>
            </w:r>
            <w:r w:rsidRPr="00E3066C">
              <w:t>, 15+ years, 2013/14</w:t>
            </w:r>
          </w:p>
        </w:tc>
        <w:tc>
          <w:tcPr>
            <w:tcW w:w="1135" w:type="dxa"/>
            <w:tcBorders>
              <w:top w:val="nil"/>
              <w:left w:val="single" w:sz="4" w:space="0" w:color="A6A6A6"/>
              <w:right w:val="nil"/>
            </w:tcBorders>
            <w:shd w:val="clear" w:color="auto" w:fill="FFFFFF"/>
            <w:vAlign w:val="center"/>
          </w:tcPr>
          <w:p w:rsidR="00F65CE6" w:rsidRPr="00E3066C" w:rsidRDefault="00F65CE6" w:rsidP="00F65CE6">
            <w:pPr>
              <w:pStyle w:val="TableText"/>
              <w:jc w:val="center"/>
              <w:rPr>
                <w:bCs/>
              </w:rPr>
            </w:pPr>
            <w:r w:rsidRPr="00E3066C">
              <w:rPr>
                <w:bCs/>
              </w:rPr>
              <w:t>99.1</w:t>
            </w:r>
            <w:r>
              <w:rPr>
                <w:bCs/>
              </w:rPr>
              <w:br/>
            </w:r>
            <w:r w:rsidRPr="00E3066C">
              <w:rPr>
                <w:bCs/>
              </w:rPr>
              <w:t>(97.7–100.5)</w:t>
            </w:r>
          </w:p>
        </w:tc>
        <w:tc>
          <w:tcPr>
            <w:tcW w:w="1135" w:type="dxa"/>
            <w:tcBorders>
              <w:top w:val="nil"/>
              <w:left w:val="nil"/>
              <w:right w:val="nil"/>
            </w:tcBorders>
            <w:shd w:val="clear" w:color="auto" w:fill="FFFFFF"/>
            <w:vAlign w:val="center"/>
          </w:tcPr>
          <w:p w:rsidR="00F65CE6" w:rsidRPr="00E3066C" w:rsidRDefault="00F65CE6" w:rsidP="00F65CE6">
            <w:pPr>
              <w:pStyle w:val="TableText"/>
              <w:jc w:val="center"/>
              <w:rPr>
                <w:bCs/>
              </w:rPr>
            </w:pPr>
            <w:r w:rsidRPr="00E3066C">
              <w:rPr>
                <w:bCs/>
              </w:rPr>
              <w:t>94.0</w:t>
            </w:r>
            <w:r>
              <w:rPr>
                <w:bCs/>
              </w:rPr>
              <w:br/>
            </w:r>
            <w:r w:rsidRPr="00E3066C">
              <w:rPr>
                <w:bCs/>
              </w:rPr>
              <w:t>(92.7–95.4)</w:t>
            </w:r>
          </w:p>
        </w:tc>
        <w:tc>
          <w:tcPr>
            <w:tcW w:w="1136" w:type="dxa"/>
            <w:tcBorders>
              <w:top w:val="nil"/>
              <w:left w:val="nil"/>
              <w:right w:val="single" w:sz="4" w:space="0" w:color="A6A6A6"/>
            </w:tcBorders>
            <w:shd w:val="clear" w:color="auto" w:fill="FFFFFF"/>
            <w:vAlign w:val="center"/>
          </w:tcPr>
          <w:p w:rsidR="00F65CE6" w:rsidRPr="00E3066C" w:rsidRDefault="00F65CE6" w:rsidP="00F65CE6">
            <w:pPr>
              <w:pStyle w:val="TableText"/>
              <w:jc w:val="center"/>
              <w:rPr>
                <w:bCs/>
              </w:rPr>
            </w:pPr>
            <w:r w:rsidRPr="00E3066C">
              <w:rPr>
                <w:bCs/>
              </w:rPr>
              <w:t>96.4</w:t>
            </w:r>
            <w:r>
              <w:rPr>
                <w:bCs/>
              </w:rPr>
              <w:br/>
            </w:r>
            <w:r w:rsidRPr="00E3066C">
              <w:rPr>
                <w:bCs/>
              </w:rPr>
              <w:t>(95.4–97.4)</w:t>
            </w:r>
          </w:p>
        </w:tc>
        <w:tc>
          <w:tcPr>
            <w:tcW w:w="1135" w:type="dxa"/>
            <w:tcBorders>
              <w:top w:val="nil"/>
              <w:left w:val="single" w:sz="4" w:space="0" w:color="A6A6A6"/>
              <w:right w:val="nil"/>
            </w:tcBorders>
            <w:shd w:val="clear" w:color="auto" w:fill="FFFFFF"/>
            <w:vAlign w:val="center"/>
          </w:tcPr>
          <w:p w:rsidR="00F65CE6" w:rsidRPr="00E3066C" w:rsidRDefault="00F65CE6" w:rsidP="00F65CE6">
            <w:pPr>
              <w:pStyle w:val="TableText"/>
              <w:jc w:val="center"/>
              <w:rPr>
                <w:bCs/>
              </w:rPr>
            </w:pPr>
            <w:r w:rsidRPr="00E3066C">
              <w:rPr>
                <w:bCs/>
              </w:rPr>
              <w:t>93.7</w:t>
            </w:r>
            <w:r>
              <w:rPr>
                <w:bCs/>
              </w:rPr>
              <w:br/>
            </w:r>
            <w:r w:rsidRPr="00E3066C">
              <w:rPr>
                <w:bCs/>
              </w:rPr>
              <w:t>(93.0–94.4)</w:t>
            </w:r>
          </w:p>
        </w:tc>
        <w:tc>
          <w:tcPr>
            <w:tcW w:w="1135" w:type="dxa"/>
            <w:tcBorders>
              <w:top w:val="nil"/>
              <w:left w:val="nil"/>
              <w:right w:val="nil"/>
            </w:tcBorders>
            <w:shd w:val="clear" w:color="auto" w:fill="FFFFFF"/>
            <w:vAlign w:val="center"/>
          </w:tcPr>
          <w:p w:rsidR="00F65CE6" w:rsidRPr="00E3066C" w:rsidRDefault="00F65CE6" w:rsidP="00F65CE6">
            <w:pPr>
              <w:pStyle w:val="TableText"/>
              <w:jc w:val="center"/>
              <w:rPr>
                <w:bCs/>
              </w:rPr>
            </w:pPr>
            <w:r w:rsidRPr="00E3066C">
              <w:rPr>
                <w:bCs/>
              </w:rPr>
              <w:t>84.4</w:t>
            </w:r>
            <w:r>
              <w:rPr>
                <w:bCs/>
              </w:rPr>
              <w:br/>
            </w:r>
            <w:r w:rsidRPr="00E3066C">
              <w:rPr>
                <w:bCs/>
              </w:rPr>
              <w:t>(83.7–85.0)</w:t>
            </w:r>
          </w:p>
        </w:tc>
        <w:tc>
          <w:tcPr>
            <w:tcW w:w="1136" w:type="dxa"/>
            <w:tcBorders>
              <w:top w:val="nil"/>
              <w:left w:val="nil"/>
              <w:right w:val="nil"/>
            </w:tcBorders>
            <w:shd w:val="clear" w:color="auto" w:fill="FFFFFF"/>
            <w:vAlign w:val="center"/>
          </w:tcPr>
          <w:p w:rsidR="00F65CE6" w:rsidRPr="00E3066C" w:rsidRDefault="00F65CE6" w:rsidP="00F65CE6">
            <w:pPr>
              <w:pStyle w:val="TableText"/>
              <w:jc w:val="center"/>
              <w:rPr>
                <w:bCs/>
              </w:rPr>
            </w:pPr>
            <w:r w:rsidRPr="00E3066C">
              <w:rPr>
                <w:bCs/>
              </w:rPr>
              <w:t>88.9</w:t>
            </w:r>
            <w:r>
              <w:rPr>
                <w:bCs/>
              </w:rPr>
              <w:br/>
            </w:r>
            <w:r w:rsidRPr="00E3066C">
              <w:rPr>
                <w:bCs/>
              </w:rPr>
              <w:t>(88.5–89.4)</w:t>
            </w:r>
          </w:p>
        </w:tc>
      </w:tr>
    </w:tbl>
    <w:p w:rsidR="008103F1" w:rsidRDefault="008103F1" w:rsidP="0080604D">
      <w:pPr>
        <w:pStyle w:val="Note"/>
        <w:ind w:left="0" w:right="0" w:firstLine="0"/>
      </w:pPr>
      <w:r>
        <w:t>Notes:</w:t>
      </w:r>
    </w:p>
    <w:p w:rsidR="008103F1" w:rsidRPr="00AA03C7" w:rsidRDefault="008103F1" w:rsidP="0080604D">
      <w:pPr>
        <w:pStyle w:val="Note"/>
        <w:ind w:left="0" w:right="0" w:firstLine="0"/>
        <w:rPr>
          <w:rFonts w:cs="Arial"/>
        </w:rPr>
      </w:pPr>
      <w:r>
        <w:t>Figures are age-standardised to the total M</w:t>
      </w:r>
      <w:r>
        <w:rPr>
          <w:rFonts w:cs="Arial"/>
        </w:rPr>
        <w:t>ā</w:t>
      </w:r>
      <w:r>
        <w:t>ori population as recorded in the 2001 Census.</w:t>
      </w:r>
      <w:r w:rsidR="00AA03C7">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80604D">
      <w:pPr>
        <w:pStyle w:val="Source"/>
        <w:ind w:left="0" w:right="0" w:firstLine="0"/>
        <w:rPr>
          <w:rFonts w:cs="Arial"/>
        </w:rPr>
      </w:pPr>
      <w:r>
        <w:t xml:space="preserve">Source: 2013/14 </w:t>
      </w:r>
      <w:r w:rsidRPr="00A8521D">
        <w:rPr>
          <w:rFonts w:cs="Arial"/>
        </w:rPr>
        <w:t>New Zealand Health Survey</w:t>
      </w:r>
      <w:r w:rsidRPr="00383C83">
        <w:rPr>
          <w:szCs w:val="16"/>
        </w:rPr>
        <w:t>, Ministry of Health</w:t>
      </w:r>
    </w:p>
    <w:p w:rsidR="008103F1" w:rsidRDefault="008103F1" w:rsidP="0080604D"/>
    <w:p w:rsidR="008103F1" w:rsidRDefault="008103F1" w:rsidP="0080604D">
      <w:r>
        <w:t>Māori adults were less likely than non-Māori adults to be overweight (RR 0.89, CI 0.82–0.96). However, Māori adults were more than one-and-a-half times as likely to be obese as non-Māori adults (RR 1.76, CI 1.65–1.87). Māori adults had higher mean BMI scores (RR 1.11, CI 1.10–1.13) and mean waist measurements (RR 1.08, CI 1.07–1.09) than non-Māori adults.</w:t>
      </w:r>
    </w:p>
    <w:p w:rsidR="0080604D" w:rsidRDefault="0080604D" w:rsidP="0080604D"/>
    <w:p w:rsidR="008103F1" w:rsidRDefault="008103F1" w:rsidP="0080604D">
      <w:pPr>
        <w:pStyle w:val="Heading2"/>
      </w:pPr>
      <w:bookmarkStart w:id="185" w:name="_Toc119459435"/>
      <w:bookmarkStart w:id="186" w:name="_Toc426451444"/>
      <w:bookmarkStart w:id="187" w:name="_Toc429494638"/>
      <w:r>
        <w:lastRenderedPageBreak/>
        <w:t>Physical activity</w:t>
      </w:r>
      <w:bookmarkEnd w:id="185"/>
      <w:bookmarkEnd w:id="186"/>
      <w:bookmarkEnd w:id="187"/>
    </w:p>
    <w:p w:rsidR="008103F1" w:rsidRDefault="008103F1" w:rsidP="0080604D">
      <w:pPr>
        <w:pStyle w:val="Table"/>
      </w:pPr>
      <w:bookmarkStart w:id="188" w:name="_Toc258933346"/>
      <w:bookmarkStart w:id="189" w:name="_Toc426451492"/>
      <w:bookmarkStart w:id="190" w:name="_Toc427306787"/>
      <w:r>
        <w:t>Table 16: Physical activity indicators</w:t>
      </w:r>
      <w:bookmarkEnd w:id="188"/>
      <w:r w:rsidRPr="0080604D">
        <w:t>, by gender, Māori and non-Māori, 2013/14</w:t>
      </w:r>
      <w:bookmarkEnd w:id="189"/>
      <w:bookmarkEnd w:id="19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5706D7" w:rsidRPr="005706D7" w:rsidTr="0009045A">
        <w:trPr>
          <w:cantSplit/>
        </w:trPr>
        <w:tc>
          <w:tcPr>
            <w:tcW w:w="2552" w:type="dxa"/>
            <w:vMerge w:val="restart"/>
            <w:tcBorders>
              <w:left w:val="nil"/>
              <w:bottom w:val="nil"/>
              <w:right w:val="single" w:sz="4" w:space="0" w:color="A6A6A6"/>
            </w:tcBorders>
          </w:tcPr>
          <w:p w:rsidR="005706D7" w:rsidRPr="005706D7" w:rsidRDefault="005706D7" w:rsidP="00F65CE6">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5706D7" w:rsidRPr="005706D7" w:rsidRDefault="005706D7" w:rsidP="00F65CE6">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5706D7" w:rsidRPr="005706D7" w:rsidRDefault="005706D7" w:rsidP="00F65CE6">
            <w:pPr>
              <w:pStyle w:val="TableText"/>
              <w:keepNext/>
              <w:jc w:val="center"/>
              <w:rPr>
                <w:b/>
                <w:bCs/>
              </w:rPr>
            </w:pPr>
            <w:r>
              <w:rPr>
                <w:b/>
                <w:bCs/>
              </w:rPr>
              <w:t>N</w:t>
            </w:r>
            <w:r w:rsidRPr="005706D7">
              <w:rPr>
                <w:b/>
                <w:bCs/>
              </w:rPr>
              <w:t>on-Māori</w:t>
            </w:r>
          </w:p>
        </w:tc>
      </w:tr>
      <w:tr w:rsidR="005706D7" w:rsidRPr="005706D7" w:rsidTr="0009045A">
        <w:trPr>
          <w:cantSplit/>
        </w:trPr>
        <w:tc>
          <w:tcPr>
            <w:tcW w:w="2552" w:type="dxa"/>
            <w:vMerge/>
            <w:tcBorders>
              <w:top w:val="nil"/>
              <w:left w:val="nil"/>
              <w:bottom w:val="single" w:sz="4" w:space="0" w:color="auto"/>
              <w:right w:val="single" w:sz="4" w:space="0" w:color="A6A6A6"/>
            </w:tcBorders>
          </w:tcPr>
          <w:p w:rsidR="005706D7" w:rsidRPr="005706D7" w:rsidRDefault="005706D7" w:rsidP="00F65CE6">
            <w:pPr>
              <w:pStyle w:val="TableText"/>
              <w:keepNext/>
              <w:rPr>
                <w:b/>
              </w:rPr>
            </w:pPr>
          </w:p>
        </w:tc>
        <w:tc>
          <w:tcPr>
            <w:tcW w:w="1135" w:type="dxa"/>
            <w:tcBorders>
              <w:top w:val="nil"/>
              <w:left w:val="single" w:sz="4" w:space="0" w:color="A6A6A6"/>
              <w:bottom w:val="single" w:sz="4" w:space="0" w:color="auto"/>
              <w:right w:val="nil"/>
            </w:tcBorders>
          </w:tcPr>
          <w:p w:rsidR="005706D7" w:rsidRPr="005706D7" w:rsidRDefault="005706D7" w:rsidP="00F65CE6">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5706D7" w:rsidRPr="005706D7" w:rsidRDefault="005706D7" w:rsidP="00F65CE6">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5706D7" w:rsidRPr="005706D7" w:rsidRDefault="005706D7" w:rsidP="00F65CE6">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5706D7" w:rsidRPr="005706D7" w:rsidRDefault="005706D7" w:rsidP="00F65CE6">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5706D7" w:rsidRPr="005706D7" w:rsidRDefault="005706D7" w:rsidP="00F65CE6">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5706D7" w:rsidRPr="005706D7" w:rsidRDefault="005706D7" w:rsidP="00F65CE6">
            <w:pPr>
              <w:pStyle w:val="TableText"/>
              <w:keepNext/>
              <w:spacing w:before="0"/>
              <w:jc w:val="center"/>
              <w:rPr>
                <w:b/>
                <w:bCs/>
              </w:rPr>
            </w:pPr>
            <w:r w:rsidRPr="005706D7">
              <w:rPr>
                <w:b/>
                <w:bCs/>
              </w:rPr>
              <w:t>Total</w:t>
            </w:r>
          </w:p>
        </w:tc>
      </w:tr>
      <w:tr w:rsidR="00F65CE6" w:rsidTr="0009045A">
        <w:trPr>
          <w:cantSplit/>
        </w:trPr>
        <w:tc>
          <w:tcPr>
            <w:tcW w:w="2552" w:type="dxa"/>
            <w:tcBorders>
              <w:top w:val="single" w:sz="4" w:space="0" w:color="auto"/>
              <w:left w:val="nil"/>
              <w:right w:val="single" w:sz="4" w:space="0" w:color="A6A6A6"/>
            </w:tcBorders>
          </w:tcPr>
          <w:p w:rsidR="00F65CE6" w:rsidRDefault="00F65CE6" w:rsidP="00F65CE6">
            <w:pPr>
              <w:pStyle w:val="TableText"/>
            </w:pPr>
            <w:r>
              <w:t>Regular physical activity (self</w:t>
            </w:r>
            <w:r>
              <w:noBreakHyphen/>
              <w:t>reported), 15+ years, percent, 2013/14</w:t>
            </w:r>
          </w:p>
        </w:tc>
        <w:tc>
          <w:tcPr>
            <w:tcW w:w="1135" w:type="dxa"/>
            <w:tcBorders>
              <w:top w:val="single" w:sz="4" w:space="0" w:color="auto"/>
              <w:left w:val="single" w:sz="4" w:space="0" w:color="A6A6A6"/>
              <w:right w:val="nil"/>
            </w:tcBorders>
            <w:shd w:val="clear" w:color="auto" w:fill="FFFFFF"/>
            <w:vAlign w:val="center"/>
          </w:tcPr>
          <w:p w:rsidR="00F65CE6" w:rsidRDefault="00F65CE6" w:rsidP="00F65CE6">
            <w:pPr>
              <w:pStyle w:val="TableText"/>
              <w:jc w:val="center"/>
              <w:rPr>
                <w:bCs/>
                <w:szCs w:val="15"/>
              </w:rPr>
            </w:pPr>
            <w:r>
              <w:rPr>
                <w:bCs/>
                <w:szCs w:val="15"/>
              </w:rPr>
              <w:t>57.7</w:t>
            </w:r>
            <w:r>
              <w:rPr>
                <w:bCs/>
                <w:szCs w:val="15"/>
              </w:rPr>
              <w:br/>
              <w:t>(53.7–61.5)</w:t>
            </w:r>
          </w:p>
        </w:tc>
        <w:tc>
          <w:tcPr>
            <w:tcW w:w="1135" w:type="dxa"/>
            <w:tcBorders>
              <w:top w:val="single" w:sz="4" w:space="0" w:color="auto"/>
              <w:left w:val="nil"/>
              <w:right w:val="nil"/>
            </w:tcBorders>
            <w:shd w:val="clear" w:color="auto" w:fill="FFFFFF"/>
            <w:vAlign w:val="center"/>
          </w:tcPr>
          <w:p w:rsidR="00F65CE6" w:rsidRDefault="00F65CE6" w:rsidP="00F65CE6">
            <w:pPr>
              <w:pStyle w:val="TableText"/>
              <w:jc w:val="center"/>
              <w:rPr>
                <w:bCs/>
                <w:szCs w:val="15"/>
              </w:rPr>
            </w:pPr>
            <w:r>
              <w:rPr>
                <w:bCs/>
                <w:szCs w:val="15"/>
              </w:rPr>
              <w:t>45.2</w:t>
            </w:r>
            <w:r>
              <w:rPr>
                <w:bCs/>
                <w:szCs w:val="15"/>
              </w:rPr>
              <w:br/>
              <w:t>(41.4–49.0)</w:t>
            </w:r>
          </w:p>
        </w:tc>
        <w:tc>
          <w:tcPr>
            <w:tcW w:w="1136" w:type="dxa"/>
            <w:tcBorders>
              <w:top w:val="single" w:sz="4" w:space="0" w:color="auto"/>
              <w:left w:val="nil"/>
              <w:right w:val="single" w:sz="4" w:space="0" w:color="A6A6A6"/>
            </w:tcBorders>
            <w:shd w:val="clear" w:color="auto" w:fill="FFFFFF"/>
            <w:vAlign w:val="center"/>
          </w:tcPr>
          <w:p w:rsidR="00F65CE6" w:rsidRDefault="00F65CE6" w:rsidP="00F65CE6">
            <w:pPr>
              <w:pStyle w:val="TableText"/>
              <w:jc w:val="center"/>
              <w:rPr>
                <w:bCs/>
                <w:szCs w:val="15"/>
              </w:rPr>
            </w:pPr>
            <w:r>
              <w:rPr>
                <w:bCs/>
                <w:szCs w:val="15"/>
              </w:rPr>
              <w:t>51.1</w:t>
            </w:r>
            <w:r>
              <w:rPr>
                <w:bCs/>
                <w:szCs w:val="15"/>
              </w:rPr>
              <w:br/>
              <w:t>(48.3–53.9)</w:t>
            </w:r>
          </w:p>
        </w:tc>
        <w:tc>
          <w:tcPr>
            <w:tcW w:w="1135" w:type="dxa"/>
            <w:tcBorders>
              <w:top w:val="single" w:sz="4" w:space="0" w:color="auto"/>
              <w:left w:val="single" w:sz="4" w:space="0" w:color="A6A6A6"/>
              <w:right w:val="nil"/>
            </w:tcBorders>
            <w:shd w:val="clear" w:color="auto" w:fill="FFFFFF"/>
            <w:vAlign w:val="center"/>
          </w:tcPr>
          <w:p w:rsidR="00F65CE6" w:rsidRDefault="00F65CE6" w:rsidP="00F65CE6">
            <w:pPr>
              <w:pStyle w:val="TableText"/>
              <w:jc w:val="center"/>
              <w:rPr>
                <w:bCs/>
                <w:szCs w:val="15"/>
              </w:rPr>
            </w:pPr>
            <w:r>
              <w:rPr>
                <w:bCs/>
                <w:szCs w:val="15"/>
              </w:rPr>
              <w:t>55.1</w:t>
            </w:r>
            <w:r>
              <w:rPr>
                <w:bCs/>
                <w:szCs w:val="15"/>
              </w:rPr>
              <w:br/>
              <w:t>(52.5–57.6)</w:t>
            </w:r>
          </w:p>
        </w:tc>
        <w:tc>
          <w:tcPr>
            <w:tcW w:w="1135" w:type="dxa"/>
            <w:tcBorders>
              <w:top w:val="single" w:sz="4" w:space="0" w:color="auto"/>
              <w:left w:val="nil"/>
              <w:right w:val="nil"/>
            </w:tcBorders>
            <w:shd w:val="clear" w:color="auto" w:fill="FFFFFF"/>
            <w:vAlign w:val="center"/>
          </w:tcPr>
          <w:p w:rsidR="00F65CE6" w:rsidRDefault="00F65CE6" w:rsidP="00F65CE6">
            <w:pPr>
              <w:pStyle w:val="TableText"/>
              <w:jc w:val="center"/>
              <w:rPr>
                <w:bCs/>
                <w:szCs w:val="15"/>
              </w:rPr>
            </w:pPr>
            <w:r>
              <w:rPr>
                <w:bCs/>
                <w:szCs w:val="15"/>
              </w:rPr>
              <w:t>48.7</w:t>
            </w:r>
            <w:r>
              <w:rPr>
                <w:bCs/>
                <w:szCs w:val="15"/>
              </w:rPr>
              <w:br/>
              <w:t>(45.7–51.8)</w:t>
            </w:r>
          </w:p>
        </w:tc>
        <w:tc>
          <w:tcPr>
            <w:tcW w:w="1136" w:type="dxa"/>
            <w:tcBorders>
              <w:top w:val="single" w:sz="4" w:space="0" w:color="auto"/>
              <w:left w:val="nil"/>
              <w:right w:val="nil"/>
            </w:tcBorders>
            <w:shd w:val="clear" w:color="auto" w:fill="FFFFFF"/>
            <w:vAlign w:val="center"/>
          </w:tcPr>
          <w:p w:rsidR="00F65CE6" w:rsidRDefault="00F65CE6" w:rsidP="00F65CE6">
            <w:pPr>
              <w:pStyle w:val="TableText"/>
              <w:jc w:val="center"/>
              <w:rPr>
                <w:bCs/>
                <w:szCs w:val="15"/>
              </w:rPr>
            </w:pPr>
            <w:r>
              <w:rPr>
                <w:bCs/>
                <w:szCs w:val="15"/>
              </w:rPr>
              <w:t>51.9</w:t>
            </w:r>
            <w:r>
              <w:rPr>
                <w:bCs/>
                <w:szCs w:val="15"/>
              </w:rPr>
              <w:br/>
              <w:t>(49.5–54.2)</w:t>
            </w:r>
          </w:p>
        </w:tc>
      </w:tr>
    </w:tbl>
    <w:p w:rsidR="008103F1" w:rsidRDefault="008103F1" w:rsidP="0080604D">
      <w:pPr>
        <w:pStyle w:val="Note"/>
        <w:ind w:left="0" w:right="0" w:firstLine="0"/>
      </w:pPr>
      <w:r>
        <w:t>Notes:</w:t>
      </w:r>
    </w:p>
    <w:p w:rsidR="00E34E89" w:rsidRPr="00AA03C7" w:rsidRDefault="008103F1" w:rsidP="0080604D">
      <w:pPr>
        <w:pStyle w:val="Note"/>
        <w:ind w:left="0" w:right="0" w:firstLine="0"/>
        <w:rPr>
          <w:rFonts w:cs="Arial"/>
        </w:rPr>
      </w:pPr>
      <w:r>
        <w:t>Figures are age-standardised to the total M</w:t>
      </w:r>
      <w:r>
        <w:rPr>
          <w:rFonts w:cs="Arial"/>
        </w:rPr>
        <w:t>ā</w:t>
      </w:r>
      <w:r>
        <w:t>ori population as recorded in the 2001 Census.</w:t>
      </w:r>
      <w:r w:rsidR="00AA03C7">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r w:rsidR="00AA03C7">
        <w:rPr>
          <w:rFonts w:cs="Arial"/>
        </w:rPr>
        <w:br/>
      </w:r>
      <w:r w:rsidR="00E34E89">
        <w:t>‘</w:t>
      </w:r>
      <w:r>
        <w:t>Regular physical activity</w:t>
      </w:r>
      <w:r w:rsidR="00E34E89">
        <w:t>’</w:t>
      </w:r>
      <w:r>
        <w:t xml:space="preserve"> is defined as at least 30 minutes of physical activity per day on five or more days of the week.</w:t>
      </w:r>
    </w:p>
    <w:p w:rsidR="008103F1" w:rsidRDefault="008103F1" w:rsidP="0080604D">
      <w:pPr>
        <w:pStyle w:val="Source"/>
        <w:ind w:left="0" w:right="0" w:firstLine="0"/>
      </w:pPr>
      <w:r>
        <w:t xml:space="preserve">Source: 2013/14 </w:t>
      </w:r>
      <w:r w:rsidRPr="00A8521D">
        <w:t>New Zealand Health Survey</w:t>
      </w:r>
      <w:r w:rsidRPr="00383C83">
        <w:rPr>
          <w:szCs w:val="16"/>
        </w:rPr>
        <w:t>, Ministry of Health</w:t>
      </w:r>
    </w:p>
    <w:p w:rsidR="008103F1" w:rsidRDefault="008103F1" w:rsidP="0080604D"/>
    <w:p w:rsidR="008103F1" w:rsidRDefault="008103F1" w:rsidP="0080604D">
      <w:r>
        <w:t>Māori and non-Māori adults, regardless of gender, reported similar levels of physical activity in the 2013/14 NZHS (RR 0.96, CI 0.91–1.02).</w:t>
      </w:r>
    </w:p>
    <w:p w:rsidR="008103F1" w:rsidRDefault="008103F1" w:rsidP="0080604D"/>
    <w:p w:rsidR="00E34E89" w:rsidRDefault="008103F1" w:rsidP="0080604D">
      <w:r>
        <w:t>In 2013/14, Sport and Recreation New Zealand (SPARC) ran its fifth national Active New Zealand Survey, which provided new benchmarks for monitoring physical activity.</w:t>
      </w:r>
    </w:p>
    <w:p w:rsidR="008103F1" w:rsidRDefault="008103F1" w:rsidP="0080604D"/>
    <w:p w:rsidR="00E34E89" w:rsidRDefault="008103F1" w:rsidP="0080604D">
      <w:r>
        <w:t>Sport and Recreation New Zealand</w:t>
      </w:r>
      <w:r w:rsidR="00E34E89">
        <w:t>’</w:t>
      </w:r>
      <w:r>
        <w:t>s physical activity guidelines state that adults should participate in at least 30 minutes of moderate-intensity physical activity on most (at least five), if not all, days of the week. This is referred to as the 30 x 5 recommendation.</w:t>
      </w:r>
    </w:p>
    <w:p w:rsidR="008103F1" w:rsidRDefault="008103F1" w:rsidP="0080604D"/>
    <w:p w:rsidR="00E34E89" w:rsidRDefault="008103F1" w:rsidP="0080604D">
      <w:pPr>
        <w:rPr>
          <w:rStyle w:val="Hyperlink"/>
        </w:rPr>
      </w:pPr>
      <w:r>
        <w:t xml:space="preserve">Results from the 2013/14 Active New Zealand Survey showed that 38.5 percent of Māori met the 30 x 5 recommendation, compared with 34.7 percent of the total New Zealand population. For further information, see </w:t>
      </w:r>
      <w:r w:rsidR="000E064F">
        <w:br/>
      </w:r>
      <w:hyperlink r:id="rId32" w:history="1">
        <w:r w:rsidRPr="0080604D">
          <w:rPr>
            <w:rStyle w:val="Hyperlink"/>
          </w:rPr>
          <w:t>www.sportnz.org.nz/managing-sport/research/201314-active-nz-survey-2</w:t>
        </w:r>
      </w:hyperlink>
    </w:p>
    <w:p w:rsidR="0080604D" w:rsidRDefault="0080604D" w:rsidP="0080604D"/>
    <w:p w:rsidR="008103F1" w:rsidRDefault="008103F1" w:rsidP="0080604D">
      <w:pPr>
        <w:pStyle w:val="Heading1"/>
      </w:pPr>
      <w:bookmarkStart w:id="191" w:name="_Toc119459436"/>
      <w:r>
        <w:br w:type="page"/>
      </w:r>
      <w:bookmarkStart w:id="192" w:name="_Toc426451445"/>
      <w:bookmarkStart w:id="193" w:name="_Toc429494639"/>
      <w:r>
        <w:lastRenderedPageBreak/>
        <w:t>Ngā mana hauora tūtohu: Health status indicators</w:t>
      </w:r>
      <w:bookmarkEnd w:id="191"/>
      <w:bookmarkEnd w:id="192"/>
      <w:bookmarkEnd w:id="193"/>
    </w:p>
    <w:p w:rsidR="00E34E89" w:rsidRDefault="008103F1" w:rsidP="0080604D">
      <w:r>
        <w:t>This section presents a range of indicators relating to health status, including life expectancy, disability, major causes of death, cardiovascular disease, cancer, respiratory disease, diabetes, infectious disease, immunisation, suicide and intentional self-harm, interpersonal violence, oral health, mental health, infant health and unintentional injury.</w:t>
      </w:r>
    </w:p>
    <w:p w:rsidR="008103F1" w:rsidRDefault="008103F1" w:rsidP="0080604D"/>
    <w:p w:rsidR="008103F1" w:rsidRDefault="008103F1" w:rsidP="0080604D">
      <w:pPr>
        <w:pStyle w:val="Heading2"/>
      </w:pPr>
      <w:bookmarkStart w:id="194" w:name="_Toc119459437"/>
      <w:bookmarkStart w:id="195" w:name="_Toc426451446"/>
      <w:bookmarkStart w:id="196" w:name="_Toc429494640"/>
      <w:r>
        <w:t>Life expectancy</w:t>
      </w:r>
      <w:bookmarkEnd w:id="194"/>
      <w:bookmarkEnd w:id="195"/>
      <w:bookmarkEnd w:id="196"/>
    </w:p>
    <w:p w:rsidR="008103F1" w:rsidRDefault="008103F1" w:rsidP="0080604D">
      <w:pPr>
        <w:pStyle w:val="Figure"/>
      </w:pPr>
      <w:bookmarkStart w:id="197" w:name="_Toc416441880"/>
      <w:bookmarkStart w:id="198" w:name="_Toc417027424"/>
      <w:bookmarkStart w:id="199" w:name="_Toc417027665"/>
      <w:bookmarkStart w:id="200" w:name="_Toc418933555"/>
      <w:bookmarkStart w:id="201" w:name="_Toc418948641"/>
      <w:bookmarkStart w:id="202" w:name="_Toc418949153"/>
      <w:bookmarkStart w:id="203" w:name="_Toc419279146"/>
      <w:bookmarkStart w:id="204" w:name="_Toc420332740"/>
      <w:bookmarkStart w:id="205" w:name="_Toc420674564"/>
      <w:bookmarkStart w:id="206" w:name="_Toc421713840"/>
      <w:bookmarkStart w:id="207" w:name="_Toc422133393"/>
      <w:bookmarkStart w:id="208" w:name="_Toc422146757"/>
      <w:bookmarkStart w:id="209" w:name="_Toc422299194"/>
      <w:bookmarkStart w:id="210" w:name="_Toc423618765"/>
      <w:bookmarkStart w:id="211" w:name="_Toc424127942"/>
      <w:bookmarkStart w:id="212" w:name="_Toc425153906"/>
      <w:bookmarkStart w:id="213" w:name="_Toc425254267"/>
      <w:bookmarkStart w:id="214" w:name="_Toc426451493"/>
      <w:bookmarkStart w:id="215" w:name="_Toc427306829"/>
      <w:r>
        <w:t>Figure 5: Life expectancy at birth, by gender,</w:t>
      </w:r>
      <w:r w:rsidRPr="00B2714D">
        <w:t xml:space="preserve"> </w:t>
      </w:r>
      <w:r w:rsidRPr="00047633">
        <w:t>Māori and non-Māori</w:t>
      </w:r>
      <w:r>
        <w:t>, 1951–201</w:t>
      </w:r>
      <w:bookmarkEnd w:id="197"/>
      <w:bookmarkEnd w:id="198"/>
      <w:bookmarkEnd w:id="199"/>
      <w:bookmarkEnd w:id="200"/>
      <w:bookmarkEnd w:id="201"/>
      <w:bookmarkEnd w:id="202"/>
      <w:r>
        <w:t>3</w:t>
      </w:r>
      <w:bookmarkEnd w:id="203"/>
      <w:bookmarkEnd w:id="204"/>
      <w:bookmarkEnd w:id="205"/>
      <w:bookmarkEnd w:id="206"/>
      <w:bookmarkEnd w:id="207"/>
      <w:bookmarkEnd w:id="208"/>
      <w:bookmarkEnd w:id="209"/>
      <w:bookmarkEnd w:id="210"/>
      <w:bookmarkEnd w:id="211"/>
      <w:bookmarkEnd w:id="212"/>
      <w:bookmarkEnd w:id="213"/>
      <w:bookmarkEnd w:id="214"/>
      <w:bookmarkEnd w:id="215"/>
    </w:p>
    <w:p w:rsidR="008103F1" w:rsidRPr="0080604D" w:rsidRDefault="001C24B2" w:rsidP="008103F1">
      <w:r>
        <w:rPr>
          <w:noProof/>
          <w:lang w:eastAsia="en-NZ"/>
        </w:rPr>
        <w:drawing>
          <wp:inline distT="0" distB="0" distL="0" distR="0" wp14:anchorId="6691EABB" wp14:editId="06E6E6A6">
            <wp:extent cx="4723200" cy="2998800"/>
            <wp:effectExtent l="0" t="0" r="1270" b="0"/>
            <wp:docPr id="8" name="Picture 8" title="Figure 5: Life expectancy at birth, by gender, Māori and non-Māori, 195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985"/>
                    <a:stretch/>
                  </pic:blipFill>
                  <pic:spPr bwMode="auto">
                    <a:xfrm>
                      <a:off x="0" y="0"/>
                      <a:ext cx="4723200" cy="2998800"/>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647CF2">
      <w:pPr>
        <w:pStyle w:val="Note"/>
        <w:ind w:right="0"/>
      </w:pPr>
      <w:r>
        <w:t>Notes:</w:t>
      </w:r>
    </w:p>
    <w:p w:rsidR="008103F1" w:rsidRDefault="008103F1" w:rsidP="00647CF2">
      <w:pPr>
        <w:pStyle w:val="Note"/>
        <w:ind w:left="0" w:right="0" w:firstLine="0"/>
      </w:pPr>
      <w:r>
        <w:t>Adjusted life expectancy estimates for Māori 1980</w:t>
      </w:r>
      <w:r>
        <w:sym w:font="Symbol" w:char="F02D"/>
      </w:r>
      <w:r>
        <w:t xml:space="preserve">1999 use estimates from the New Zealand Census </w:t>
      </w:r>
      <w:r>
        <w:sym w:font="Symbol" w:char="F02D"/>
      </w:r>
      <w:r>
        <w:t xml:space="preserve"> Mortality</w:t>
      </w:r>
      <w:r w:rsidR="0080604D">
        <w:t xml:space="preserve"> </w:t>
      </w:r>
      <w:r>
        <w:t>Study (NZCMS) graphed at the mid-point of each time period. From 2001, adjusted estimates are close to</w:t>
      </w:r>
      <w:r w:rsidR="0080604D">
        <w:t xml:space="preserve"> </w:t>
      </w:r>
      <w:r>
        <w:t>unadjusted.</w:t>
      </w:r>
      <w:r w:rsidR="00925F3A">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w:t>
      </w:r>
      <w:r w:rsidR="0080604D">
        <w:t xml:space="preserve"> </w:t>
      </w:r>
      <w:r>
        <w:t>information.</w:t>
      </w:r>
    </w:p>
    <w:p w:rsidR="008103F1" w:rsidRDefault="008103F1" w:rsidP="00647CF2">
      <w:pPr>
        <w:pStyle w:val="Source"/>
        <w:ind w:right="0"/>
      </w:pPr>
      <w:r>
        <w:t>Sources:</w:t>
      </w:r>
      <w:r w:rsidR="0080604D">
        <w:t xml:space="preserve"> </w:t>
      </w:r>
      <w:r>
        <w:t>Blakely et al 2007</w:t>
      </w:r>
      <w:r w:rsidR="00F70A70">
        <w:t>;</w:t>
      </w:r>
      <w:r w:rsidR="0080604D">
        <w:t xml:space="preserve"> </w:t>
      </w:r>
      <w:r>
        <w:t>Statistics New Zealand</w:t>
      </w:r>
    </w:p>
    <w:p w:rsidR="008103F1" w:rsidRDefault="008103F1" w:rsidP="0080604D"/>
    <w:p w:rsidR="008103F1" w:rsidRDefault="008103F1" w:rsidP="0080604D">
      <w:r>
        <w:t>In 2013, life expectancy at birth was 73.0 years for Māori males and 77.1 years for Māori females; it was 80.3 years for non-Māori males and 83.9 years for non-Māori females.</w:t>
      </w:r>
    </w:p>
    <w:p w:rsidR="008103F1" w:rsidRDefault="008103F1" w:rsidP="0080604D"/>
    <w:p w:rsidR="00E34E89" w:rsidRDefault="008103F1" w:rsidP="0080604D">
      <w:r>
        <w:t xml:space="preserve">During the 1980s and early 1990s, Māori mortality was seriously undercounted due to the different definitions of ethnicity on death registration, birth registration and census forms. The </w:t>
      </w:r>
      <w:r w:rsidR="00F70A70">
        <w:t>dotted</w:t>
      </w:r>
      <w:r>
        <w:t xml:space="preserve"> lines on Figure 5 for Māori males and females represent adjusted, more reliable life expectancy figures for this period, calculated from data in the NZCMS (Ajwani et al 2003; Blakely et al 2007).</w:t>
      </w:r>
    </w:p>
    <w:p w:rsidR="008103F1" w:rsidRDefault="008103F1" w:rsidP="0080604D"/>
    <w:p w:rsidR="008103F1" w:rsidRDefault="008103F1" w:rsidP="0081253E">
      <w:r>
        <w:t xml:space="preserve">Figure 5 shows that Māori life expectancy rapidly increased up until the late 1970s or early 1980s, after which it was (mostly) static, while non-Māori life expectancy continued to increase. </w:t>
      </w:r>
      <w:r>
        <w:lastRenderedPageBreak/>
        <w:t>Since the late 1990s, Māori life expectancy has been increasing at about the same rate as non-Māori, or even slightly faster (Blakely et al 2007). The gap between Māori and non-Māori life expectancy at birth had narrowed to 7.1 years by 2012–14. This continues the trend of a narrowing gap, from 9.1 years in 1995–97 to 8.5 years in 2000–02, and to 8.2 years in 2005–07 (Statistics New Zealand 2015b).</w:t>
      </w:r>
    </w:p>
    <w:p w:rsidR="008103F1" w:rsidRDefault="008103F1" w:rsidP="0080604D"/>
    <w:p w:rsidR="008103F1" w:rsidRDefault="008103F1" w:rsidP="0080604D">
      <w:pPr>
        <w:rPr>
          <w:rStyle w:val="Hyperlink"/>
        </w:rPr>
      </w:pPr>
      <w:r>
        <w:t xml:space="preserve">Statistics New Zealand changed the methods it uses to derive life tables in 2012–14. This new modelling technique was used to help with the estimation of death rates for small populations. For further details on the method, see </w:t>
      </w:r>
      <w:hyperlink r:id="rId34" w:history="1">
        <w:r w:rsidRPr="0054052D">
          <w:rPr>
            <w:rStyle w:val="Hyperlink"/>
          </w:rPr>
          <w:t>www.stats.govt.nz/browse_for_stats/health/life_expectancy/NZLifeTables_HOTP12-14.aspx</w:t>
        </w:r>
      </w:hyperlink>
    </w:p>
    <w:p w:rsidR="0080604D" w:rsidRDefault="0080604D" w:rsidP="0080604D"/>
    <w:p w:rsidR="005F0EBA" w:rsidRDefault="005F0EBA" w:rsidP="005F0EBA">
      <w:bookmarkStart w:id="216" w:name="_Toc119459438"/>
      <w:bookmarkStart w:id="217" w:name="_Toc426451447"/>
      <w:r>
        <w:br w:type="page"/>
      </w:r>
    </w:p>
    <w:p w:rsidR="008103F1" w:rsidRDefault="008103F1" w:rsidP="005F0EBA">
      <w:pPr>
        <w:pStyle w:val="Heading2"/>
        <w:spacing w:before="0"/>
      </w:pPr>
      <w:bookmarkStart w:id="218" w:name="_Toc429494641"/>
      <w:r>
        <w:lastRenderedPageBreak/>
        <w:t>Disabilit</w:t>
      </w:r>
      <w:bookmarkEnd w:id="216"/>
      <w:r>
        <w:t>y</w:t>
      </w:r>
      <w:bookmarkEnd w:id="217"/>
      <w:bookmarkEnd w:id="218"/>
    </w:p>
    <w:p w:rsidR="008103F1" w:rsidRDefault="008103F1" w:rsidP="0080604D">
      <w:r>
        <w:t>The 2013 New Zealand Disability Survey estimated that a total of 1.1 million (24 percent) New Zealanders were disabled (Statistics New Zealand 2014)</w:t>
      </w:r>
      <w:r w:rsidRPr="00E34E89">
        <w:rPr>
          <w:rFonts w:ascii="ArialMT-Mäori" w:hAnsi="ArialMT-Mäori" w:cs="ArialMT-Mäori"/>
        </w:rPr>
        <w:t xml:space="preserve">. </w:t>
      </w:r>
      <w:r>
        <w:t>Disability was defined in the survey as any self-perceived limitation in activity resulting from a long-term condition or health problem lasting or expected to last six months or more and not completely eliminated by an assistive device. People were not considered to have a disability if an assistive device such as glasses or crutches eliminated their impairment.</w:t>
      </w:r>
    </w:p>
    <w:p w:rsidR="008103F1" w:rsidRPr="00E34E89" w:rsidRDefault="008103F1" w:rsidP="0080604D"/>
    <w:p w:rsidR="008103F1" w:rsidRDefault="008103F1" w:rsidP="0080604D">
      <w:pPr>
        <w:pStyle w:val="Table"/>
      </w:pPr>
      <w:bookmarkStart w:id="219" w:name="_Toc426451494"/>
      <w:bookmarkStart w:id="220" w:name="_Toc427306788"/>
      <w:r>
        <w:t>Table 17: Disability prevalence, by age group and gender</w:t>
      </w:r>
      <w:r w:rsidRPr="0080604D">
        <w:t>, Māori and non-Māori, 2013</w:t>
      </w:r>
      <w:bookmarkEnd w:id="219"/>
      <w:bookmarkEnd w:id="22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40"/>
        <w:gridCol w:w="1041"/>
        <w:gridCol w:w="1041"/>
        <w:gridCol w:w="1041"/>
        <w:gridCol w:w="1041"/>
        <w:gridCol w:w="1041"/>
      </w:tblGrid>
      <w:tr w:rsidR="00F65CE6" w:rsidRPr="005706D7" w:rsidTr="0009045A">
        <w:trPr>
          <w:cantSplit/>
        </w:trPr>
        <w:tc>
          <w:tcPr>
            <w:tcW w:w="3119" w:type="dxa"/>
            <w:vMerge w:val="restart"/>
            <w:tcBorders>
              <w:left w:val="nil"/>
              <w:bottom w:val="nil"/>
              <w:right w:val="single" w:sz="4" w:space="0" w:color="A6A6A6"/>
            </w:tcBorders>
          </w:tcPr>
          <w:p w:rsidR="00F65CE6" w:rsidRPr="005706D7" w:rsidRDefault="00F65CE6" w:rsidP="0081253E">
            <w:pPr>
              <w:pStyle w:val="TableText"/>
              <w:rPr>
                <w:b/>
              </w:rPr>
            </w:pPr>
            <w:r w:rsidRPr="005706D7">
              <w:rPr>
                <w:b/>
              </w:rPr>
              <w:t>Indicator</w:t>
            </w:r>
          </w:p>
        </w:tc>
        <w:tc>
          <w:tcPr>
            <w:tcW w:w="3122" w:type="dxa"/>
            <w:gridSpan w:val="3"/>
            <w:tcBorders>
              <w:left w:val="single" w:sz="4" w:space="0" w:color="A6A6A6"/>
              <w:bottom w:val="nil"/>
              <w:right w:val="single" w:sz="4" w:space="0" w:color="A6A6A6"/>
            </w:tcBorders>
          </w:tcPr>
          <w:p w:rsidR="00F65CE6" w:rsidRPr="005706D7" w:rsidRDefault="00F65CE6" w:rsidP="0081253E">
            <w:pPr>
              <w:pStyle w:val="TableText"/>
              <w:jc w:val="center"/>
              <w:rPr>
                <w:b/>
                <w:bCs/>
              </w:rPr>
            </w:pPr>
            <w:r w:rsidRPr="005706D7">
              <w:rPr>
                <w:b/>
                <w:bCs/>
              </w:rPr>
              <w:t>Māori</w:t>
            </w:r>
          </w:p>
        </w:tc>
        <w:tc>
          <w:tcPr>
            <w:tcW w:w="3123" w:type="dxa"/>
            <w:gridSpan w:val="3"/>
            <w:tcBorders>
              <w:left w:val="single" w:sz="4" w:space="0" w:color="A6A6A6"/>
              <w:bottom w:val="nil"/>
              <w:right w:val="nil"/>
            </w:tcBorders>
          </w:tcPr>
          <w:p w:rsidR="00F65CE6" w:rsidRPr="005706D7" w:rsidRDefault="00F65CE6" w:rsidP="0081253E">
            <w:pPr>
              <w:pStyle w:val="TableText"/>
              <w:jc w:val="center"/>
              <w:rPr>
                <w:b/>
                <w:bCs/>
              </w:rPr>
            </w:pPr>
            <w:r>
              <w:rPr>
                <w:b/>
                <w:bCs/>
              </w:rPr>
              <w:t>N</w:t>
            </w:r>
            <w:r w:rsidRPr="005706D7">
              <w:rPr>
                <w:b/>
                <w:bCs/>
              </w:rPr>
              <w:t>on-Māori</w:t>
            </w:r>
          </w:p>
        </w:tc>
      </w:tr>
      <w:tr w:rsidR="00F65CE6" w:rsidRPr="005706D7" w:rsidTr="0009045A">
        <w:trPr>
          <w:cantSplit/>
        </w:trPr>
        <w:tc>
          <w:tcPr>
            <w:tcW w:w="3119" w:type="dxa"/>
            <w:vMerge/>
            <w:tcBorders>
              <w:top w:val="nil"/>
              <w:left w:val="nil"/>
              <w:bottom w:val="single" w:sz="4" w:space="0" w:color="auto"/>
              <w:right w:val="single" w:sz="4" w:space="0" w:color="A6A6A6"/>
            </w:tcBorders>
          </w:tcPr>
          <w:p w:rsidR="00F65CE6" w:rsidRPr="005706D7" w:rsidRDefault="00F65CE6" w:rsidP="0081253E">
            <w:pPr>
              <w:pStyle w:val="TableText"/>
              <w:rPr>
                <w:b/>
              </w:rPr>
            </w:pPr>
          </w:p>
        </w:tc>
        <w:tc>
          <w:tcPr>
            <w:tcW w:w="1040" w:type="dxa"/>
            <w:tcBorders>
              <w:top w:val="nil"/>
              <w:left w:val="single" w:sz="4" w:space="0" w:color="A6A6A6"/>
              <w:bottom w:val="single" w:sz="4" w:space="0" w:color="auto"/>
              <w:right w:val="nil"/>
            </w:tcBorders>
          </w:tcPr>
          <w:p w:rsidR="00F65CE6" w:rsidRPr="005706D7" w:rsidRDefault="00F65CE6" w:rsidP="0081253E">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F65CE6" w:rsidRPr="005706D7" w:rsidRDefault="00F65CE6" w:rsidP="0081253E">
            <w:pPr>
              <w:pStyle w:val="TableText"/>
              <w:spacing w:before="0"/>
              <w:jc w:val="center"/>
              <w:rPr>
                <w:b/>
                <w:bCs/>
              </w:rPr>
            </w:pPr>
            <w:r w:rsidRPr="005706D7">
              <w:rPr>
                <w:b/>
                <w:bCs/>
              </w:rPr>
              <w:t>Females</w:t>
            </w:r>
          </w:p>
        </w:tc>
        <w:tc>
          <w:tcPr>
            <w:tcW w:w="1041" w:type="dxa"/>
            <w:tcBorders>
              <w:top w:val="nil"/>
              <w:left w:val="nil"/>
              <w:bottom w:val="single" w:sz="4" w:space="0" w:color="auto"/>
              <w:right w:val="single" w:sz="4" w:space="0" w:color="A6A6A6"/>
            </w:tcBorders>
          </w:tcPr>
          <w:p w:rsidR="00F65CE6" w:rsidRPr="005706D7" w:rsidRDefault="00F65CE6" w:rsidP="0081253E">
            <w:pPr>
              <w:pStyle w:val="TableText"/>
              <w:spacing w:before="0"/>
              <w:jc w:val="center"/>
              <w:rPr>
                <w:b/>
                <w:bCs/>
              </w:rPr>
            </w:pPr>
            <w:r w:rsidRPr="005706D7">
              <w:rPr>
                <w:b/>
                <w:bCs/>
              </w:rPr>
              <w:t>Total</w:t>
            </w:r>
          </w:p>
        </w:tc>
        <w:tc>
          <w:tcPr>
            <w:tcW w:w="1041" w:type="dxa"/>
            <w:tcBorders>
              <w:top w:val="nil"/>
              <w:left w:val="single" w:sz="4" w:space="0" w:color="A6A6A6"/>
              <w:bottom w:val="single" w:sz="4" w:space="0" w:color="auto"/>
              <w:right w:val="nil"/>
            </w:tcBorders>
          </w:tcPr>
          <w:p w:rsidR="00F65CE6" w:rsidRPr="005706D7" w:rsidRDefault="00F65CE6" w:rsidP="0081253E">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F65CE6" w:rsidRPr="005706D7" w:rsidRDefault="00F65CE6" w:rsidP="0081253E">
            <w:pPr>
              <w:pStyle w:val="TableText"/>
              <w:spacing w:before="0"/>
              <w:jc w:val="center"/>
              <w:rPr>
                <w:b/>
                <w:bCs/>
              </w:rPr>
            </w:pPr>
            <w:r w:rsidRPr="005706D7">
              <w:rPr>
                <w:b/>
                <w:bCs/>
              </w:rPr>
              <w:t>Females</w:t>
            </w:r>
          </w:p>
        </w:tc>
        <w:tc>
          <w:tcPr>
            <w:tcW w:w="1041" w:type="dxa"/>
            <w:tcBorders>
              <w:top w:val="nil"/>
              <w:left w:val="nil"/>
              <w:bottom w:val="single" w:sz="4" w:space="0" w:color="auto"/>
              <w:right w:val="nil"/>
            </w:tcBorders>
          </w:tcPr>
          <w:p w:rsidR="00F65CE6" w:rsidRPr="005706D7" w:rsidRDefault="00F65CE6" w:rsidP="0081253E">
            <w:pPr>
              <w:pStyle w:val="TableText"/>
              <w:spacing w:before="0"/>
              <w:jc w:val="center"/>
              <w:rPr>
                <w:b/>
                <w:bCs/>
              </w:rPr>
            </w:pPr>
            <w:r w:rsidRPr="005706D7">
              <w:rPr>
                <w:b/>
                <w:bCs/>
              </w:rPr>
              <w:t>Total</w:t>
            </w:r>
          </w:p>
        </w:tc>
      </w:tr>
      <w:tr w:rsidR="00B47551" w:rsidTr="0009045A">
        <w:trPr>
          <w:cantSplit/>
        </w:trPr>
        <w:tc>
          <w:tcPr>
            <w:tcW w:w="3119" w:type="dxa"/>
            <w:tcBorders>
              <w:top w:val="single" w:sz="4" w:space="0" w:color="auto"/>
              <w:left w:val="nil"/>
              <w:bottom w:val="nil"/>
              <w:right w:val="single" w:sz="4" w:space="0" w:color="A6A6A6"/>
            </w:tcBorders>
            <w:shd w:val="clear" w:color="auto" w:fill="F2F2F2"/>
          </w:tcPr>
          <w:p w:rsidR="00B47551" w:rsidRDefault="00B47551" w:rsidP="0081253E">
            <w:pPr>
              <w:pStyle w:val="TableText"/>
            </w:pPr>
            <w:r>
              <w:t>Total disabled (of total population), 0–14 years, percent, 2013</w:t>
            </w:r>
          </w:p>
        </w:tc>
        <w:tc>
          <w:tcPr>
            <w:tcW w:w="1040" w:type="dxa"/>
            <w:tcBorders>
              <w:top w:val="single" w:sz="4" w:space="0" w:color="auto"/>
              <w:left w:val="single" w:sz="4" w:space="0" w:color="A6A6A6"/>
              <w:bottom w:val="nil"/>
              <w:right w:val="nil"/>
            </w:tcBorders>
            <w:shd w:val="clear" w:color="auto" w:fill="F2F2F2"/>
            <w:vAlign w:val="center"/>
          </w:tcPr>
          <w:p w:rsidR="00B47551" w:rsidRDefault="00B47551" w:rsidP="0081253E">
            <w:pPr>
              <w:pStyle w:val="TableText"/>
              <w:jc w:val="center"/>
            </w:pPr>
            <w:r>
              <w:t>19.0</w:t>
            </w:r>
          </w:p>
        </w:tc>
        <w:tc>
          <w:tcPr>
            <w:tcW w:w="1041" w:type="dxa"/>
            <w:tcBorders>
              <w:top w:val="single" w:sz="4" w:space="0" w:color="auto"/>
              <w:left w:val="nil"/>
              <w:bottom w:val="nil"/>
              <w:right w:val="nil"/>
            </w:tcBorders>
            <w:shd w:val="clear" w:color="auto" w:fill="F2F2F2"/>
            <w:vAlign w:val="center"/>
          </w:tcPr>
          <w:p w:rsidR="00B47551" w:rsidRDefault="00B47551" w:rsidP="0081253E">
            <w:pPr>
              <w:pStyle w:val="TableText"/>
              <w:jc w:val="center"/>
            </w:pPr>
            <w:r>
              <w:t>10.6</w:t>
            </w:r>
          </w:p>
        </w:tc>
        <w:tc>
          <w:tcPr>
            <w:tcW w:w="1041" w:type="dxa"/>
            <w:tcBorders>
              <w:top w:val="single" w:sz="4" w:space="0" w:color="auto"/>
              <w:left w:val="nil"/>
              <w:bottom w:val="nil"/>
              <w:right w:val="single" w:sz="4" w:space="0" w:color="A6A6A6"/>
            </w:tcBorders>
            <w:shd w:val="clear" w:color="auto" w:fill="F2F2F2"/>
            <w:vAlign w:val="center"/>
          </w:tcPr>
          <w:p w:rsidR="00B47551" w:rsidRDefault="00B47551" w:rsidP="0081253E">
            <w:pPr>
              <w:pStyle w:val="TableText"/>
              <w:jc w:val="center"/>
            </w:pPr>
            <w:r>
              <w:t>14.9</w:t>
            </w:r>
          </w:p>
        </w:tc>
        <w:tc>
          <w:tcPr>
            <w:tcW w:w="1041" w:type="dxa"/>
            <w:tcBorders>
              <w:top w:val="single" w:sz="4" w:space="0" w:color="auto"/>
              <w:left w:val="single" w:sz="4" w:space="0" w:color="A6A6A6"/>
              <w:bottom w:val="nil"/>
              <w:right w:val="nil"/>
            </w:tcBorders>
            <w:shd w:val="clear" w:color="auto" w:fill="F2F2F2"/>
            <w:vAlign w:val="center"/>
          </w:tcPr>
          <w:p w:rsidR="00B47551" w:rsidRDefault="00B47551" w:rsidP="0081253E">
            <w:pPr>
              <w:pStyle w:val="TableText"/>
              <w:jc w:val="center"/>
            </w:pPr>
            <w:r>
              <w:t>11.0</w:t>
            </w:r>
          </w:p>
        </w:tc>
        <w:tc>
          <w:tcPr>
            <w:tcW w:w="1041" w:type="dxa"/>
            <w:tcBorders>
              <w:top w:val="single" w:sz="4" w:space="0" w:color="auto"/>
              <w:left w:val="nil"/>
              <w:bottom w:val="nil"/>
              <w:right w:val="nil"/>
            </w:tcBorders>
            <w:shd w:val="clear" w:color="auto" w:fill="F2F2F2"/>
            <w:vAlign w:val="center"/>
          </w:tcPr>
          <w:p w:rsidR="00B47551" w:rsidRDefault="00B47551" w:rsidP="0081253E">
            <w:pPr>
              <w:pStyle w:val="TableText"/>
              <w:jc w:val="center"/>
            </w:pPr>
            <w:r>
              <w:t>7.2</w:t>
            </w:r>
          </w:p>
        </w:tc>
        <w:tc>
          <w:tcPr>
            <w:tcW w:w="1041" w:type="dxa"/>
            <w:tcBorders>
              <w:top w:val="single" w:sz="4" w:space="0" w:color="auto"/>
              <w:left w:val="nil"/>
              <w:bottom w:val="nil"/>
              <w:right w:val="nil"/>
            </w:tcBorders>
            <w:shd w:val="clear" w:color="auto" w:fill="F2F2F2"/>
            <w:vAlign w:val="center"/>
          </w:tcPr>
          <w:p w:rsidR="00B47551" w:rsidRDefault="00B47551" w:rsidP="0081253E">
            <w:pPr>
              <w:pStyle w:val="TableText"/>
              <w:jc w:val="center"/>
            </w:pPr>
            <w:r>
              <w:t>9.2</w:t>
            </w:r>
          </w:p>
        </w:tc>
      </w:tr>
      <w:tr w:rsidR="0021133B" w:rsidTr="0009045A">
        <w:trPr>
          <w:cantSplit/>
        </w:trPr>
        <w:tc>
          <w:tcPr>
            <w:tcW w:w="3119" w:type="dxa"/>
            <w:tcBorders>
              <w:top w:val="nil"/>
              <w:left w:val="nil"/>
              <w:bottom w:val="nil"/>
              <w:right w:val="single" w:sz="4" w:space="0" w:color="A6A6A6"/>
            </w:tcBorders>
          </w:tcPr>
          <w:p w:rsidR="00B47551" w:rsidRDefault="00B47551" w:rsidP="00B47551">
            <w:pPr>
              <w:pStyle w:val="TableText"/>
            </w:pPr>
            <w:r>
              <w:t>Total disabled (of total population), 15–24 years, percent, 2013</w:t>
            </w:r>
          </w:p>
        </w:tc>
        <w:tc>
          <w:tcPr>
            <w:tcW w:w="1040"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20.3</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23</w:t>
            </w:r>
            <w:r w:rsidRPr="005A437C">
              <w:t>.</w:t>
            </w:r>
            <w:r>
              <w:t>5</w:t>
            </w:r>
          </w:p>
        </w:tc>
        <w:tc>
          <w:tcPr>
            <w:tcW w:w="1041" w:type="dxa"/>
            <w:tcBorders>
              <w:top w:val="nil"/>
              <w:left w:val="nil"/>
              <w:bottom w:val="nil"/>
              <w:right w:val="single" w:sz="4" w:space="0" w:color="A6A6A6"/>
            </w:tcBorders>
            <w:shd w:val="clear" w:color="auto" w:fill="FFFFFF"/>
            <w:vAlign w:val="center"/>
          </w:tcPr>
          <w:p w:rsidR="00B47551" w:rsidRDefault="00B47551" w:rsidP="00B47551">
            <w:pPr>
              <w:pStyle w:val="TableText"/>
              <w:jc w:val="center"/>
            </w:pPr>
            <w:r>
              <w:t>20</w:t>
            </w:r>
            <w:r w:rsidRPr="005A437C">
              <w:t>.</w:t>
            </w:r>
            <w:r>
              <w:t>9</w:t>
            </w:r>
          </w:p>
        </w:tc>
        <w:tc>
          <w:tcPr>
            <w:tcW w:w="1041"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14.</w:t>
            </w:r>
            <w:r w:rsidRPr="005A437C">
              <w:t>0</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13</w:t>
            </w:r>
            <w:r w:rsidRPr="005A437C">
              <w:t>.</w:t>
            </w:r>
            <w:r>
              <w:t>8</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13.9</w:t>
            </w:r>
          </w:p>
        </w:tc>
      </w:tr>
      <w:tr w:rsidR="0021133B" w:rsidTr="0009045A">
        <w:trPr>
          <w:cantSplit/>
        </w:trPr>
        <w:tc>
          <w:tcPr>
            <w:tcW w:w="3119" w:type="dxa"/>
            <w:tcBorders>
              <w:top w:val="nil"/>
              <w:left w:val="nil"/>
              <w:bottom w:val="nil"/>
              <w:right w:val="single" w:sz="4" w:space="0" w:color="A6A6A6"/>
            </w:tcBorders>
            <w:shd w:val="clear" w:color="auto" w:fill="F2F2F2"/>
          </w:tcPr>
          <w:p w:rsidR="00B47551" w:rsidRDefault="00B47551" w:rsidP="00B47551">
            <w:pPr>
              <w:pStyle w:val="TableText"/>
            </w:pPr>
            <w:r>
              <w:t>Total disabled (of total population), 25–44 years, percent, 2013</w:t>
            </w:r>
          </w:p>
        </w:tc>
        <w:tc>
          <w:tcPr>
            <w:tcW w:w="1040" w:type="dxa"/>
            <w:tcBorders>
              <w:top w:val="nil"/>
              <w:left w:val="single" w:sz="4" w:space="0" w:color="A6A6A6"/>
              <w:bottom w:val="nil"/>
              <w:right w:val="nil"/>
            </w:tcBorders>
            <w:shd w:val="clear" w:color="auto" w:fill="F2F2F2"/>
            <w:vAlign w:val="center"/>
          </w:tcPr>
          <w:p w:rsidR="00B47551" w:rsidRDefault="00B47551" w:rsidP="00B47551">
            <w:pPr>
              <w:pStyle w:val="TableText"/>
              <w:jc w:val="center"/>
            </w:pPr>
            <w:r>
              <w:t>24.7</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22.2</w:t>
            </w:r>
          </w:p>
        </w:tc>
        <w:tc>
          <w:tcPr>
            <w:tcW w:w="1041" w:type="dxa"/>
            <w:tcBorders>
              <w:top w:val="nil"/>
              <w:left w:val="nil"/>
              <w:bottom w:val="nil"/>
              <w:right w:val="single" w:sz="4" w:space="0" w:color="A6A6A6"/>
            </w:tcBorders>
            <w:shd w:val="clear" w:color="auto" w:fill="F2F2F2"/>
            <w:vAlign w:val="center"/>
          </w:tcPr>
          <w:p w:rsidR="00B47551" w:rsidRDefault="00B47551" w:rsidP="00B47551">
            <w:pPr>
              <w:pStyle w:val="TableText"/>
              <w:jc w:val="center"/>
            </w:pPr>
            <w:r>
              <w:t>23.3</w:t>
            </w:r>
          </w:p>
        </w:tc>
        <w:tc>
          <w:tcPr>
            <w:tcW w:w="1041" w:type="dxa"/>
            <w:tcBorders>
              <w:top w:val="nil"/>
              <w:left w:val="single" w:sz="4" w:space="0" w:color="A6A6A6"/>
              <w:bottom w:val="nil"/>
              <w:right w:val="nil"/>
            </w:tcBorders>
            <w:shd w:val="clear" w:color="auto" w:fill="F2F2F2"/>
            <w:vAlign w:val="center"/>
          </w:tcPr>
          <w:p w:rsidR="00B47551" w:rsidRDefault="00B47551" w:rsidP="00B47551">
            <w:pPr>
              <w:pStyle w:val="TableText"/>
              <w:jc w:val="center"/>
            </w:pPr>
            <w:r>
              <w:t>14.0</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15.3</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14.7</w:t>
            </w:r>
          </w:p>
        </w:tc>
      </w:tr>
      <w:tr w:rsidR="0021133B" w:rsidTr="0009045A">
        <w:trPr>
          <w:cantSplit/>
        </w:trPr>
        <w:tc>
          <w:tcPr>
            <w:tcW w:w="3119" w:type="dxa"/>
            <w:tcBorders>
              <w:top w:val="nil"/>
              <w:left w:val="nil"/>
              <w:bottom w:val="nil"/>
              <w:right w:val="single" w:sz="4" w:space="0" w:color="A6A6A6"/>
            </w:tcBorders>
          </w:tcPr>
          <w:p w:rsidR="00B47551" w:rsidRDefault="00B47551" w:rsidP="00B47551">
            <w:pPr>
              <w:pStyle w:val="TableText"/>
            </w:pPr>
            <w:r>
              <w:t>Total disabled (of total population), 45–64 years, percent, 2013</w:t>
            </w:r>
          </w:p>
        </w:tc>
        <w:tc>
          <w:tcPr>
            <w:tcW w:w="1040"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39.6</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45.3</w:t>
            </w:r>
          </w:p>
        </w:tc>
        <w:tc>
          <w:tcPr>
            <w:tcW w:w="1041" w:type="dxa"/>
            <w:tcBorders>
              <w:top w:val="nil"/>
              <w:left w:val="nil"/>
              <w:bottom w:val="nil"/>
              <w:right w:val="single" w:sz="4" w:space="0" w:color="A6A6A6"/>
            </w:tcBorders>
            <w:shd w:val="clear" w:color="auto" w:fill="FFFFFF"/>
            <w:vAlign w:val="center"/>
          </w:tcPr>
          <w:p w:rsidR="00B47551" w:rsidRDefault="00B47551" w:rsidP="00B47551">
            <w:pPr>
              <w:pStyle w:val="TableText"/>
              <w:jc w:val="center"/>
            </w:pPr>
            <w:r>
              <w:t>43.6</w:t>
            </w:r>
          </w:p>
        </w:tc>
        <w:tc>
          <w:tcPr>
            <w:tcW w:w="1041"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26.0</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26.1</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26.1</w:t>
            </w:r>
          </w:p>
        </w:tc>
      </w:tr>
      <w:tr w:rsidR="00B47551" w:rsidTr="0009045A">
        <w:trPr>
          <w:cantSplit/>
        </w:trPr>
        <w:tc>
          <w:tcPr>
            <w:tcW w:w="3119" w:type="dxa"/>
            <w:tcBorders>
              <w:top w:val="nil"/>
              <w:left w:val="nil"/>
              <w:right w:val="single" w:sz="4" w:space="0" w:color="A6A6A6"/>
            </w:tcBorders>
            <w:shd w:val="clear" w:color="auto" w:fill="F2F2F2"/>
          </w:tcPr>
          <w:p w:rsidR="00B47551" w:rsidRDefault="00B47551" w:rsidP="00B47551">
            <w:pPr>
              <w:pStyle w:val="TableText"/>
            </w:pPr>
            <w:r>
              <w:t>Total disabled (of total population), 65+ years, percent, 2013</w:t>
            </w:r>
          </w:p>
        </w:tc>
        <w:tc>
          <w:tcPr>
            <w:tcW w:w="1040" w:type="dxa"/>
            <w:tcBorders>
              <w:top w:val="nil"/>
              <w:left w:val="single" w:sz="4" w:space="0" w:color="A6A6A6"/>
              <w:right w:val="nil"/>
            </w:tcBorders>
            <w:shd w:val="clear" w:color="auto" w:fill="F2F2F2"/>
            <w:vAlign w:val="center"/>
          </w:tcPr>
          <w:p w:rsidR="00B47551" w:rsidRDefault="00B47551" w:rsidP="00B47551">
            <w:pPr>
              <w:pStyle w:val="TableText"/>
              <w:jc w:val="center"/>
            </w:pPr>
            <w:r>
              <w:t>73.7</w:t>
            </w:r>
          </w:p>
        </w:tc>
        <w:tc>
          <w:tcPr>
            <w:tcW w:w="1041" w:type="dxa"/>
            <w:tcBorders>
              <w:top w:val="nil"/>
              <w:left w:val="nil"/>
              <w:right w:val="nil"/>
            </w:tcBorders>
            <w:shd w:val="clear" w:color="auto" w:fill="F2F2F2"/>
            <w:vAlign w:val="center"/>
          </w:tcPr>
          <w:p w:rsidR="00B47551" w:rsidRDefault="00B47551" w:rsidP="00B47551">
            <w:pPr>
              <w:pStyle w:val="TableText"/>
              <w:jc w:val="center"/>
            </w:pPr>
            <w:r>
              <w:t>50.0</w:t>
            </w:r>
          </w:p>
        </w:tc>
        <w:tc>
          <w:tcPr>
            <w:tcW w:w="1041" w:type="dxa"/>
            <w:tcBorders>
              <w:top w:val="nil"/>
              <w:left w:val="nil"/>
              <w:right w:val="single" w:sz="4" w:space="0" w:color="A6A6A6"/>
            </w:tcBorders>
            <w:shd w:val="clear" w:color="auto" w:fill="F2F2F2"/>
            <w:vAlign w:val="center"/>
          </w:tcPr>
          <w:p w:rsidR="00B47551" w:rsidRDefault="00B47551" w:rsidP="00B47551">
            <w:pPr>
              <w:pStyle w:val="TableText"/>
              <w:jc w:val="center"/>
            </w:pPr>
            <w:r>
              <w:t>62.2</w:t>
            </w:r>
          </w:p>
        </w:tc>
        <w:tc>
          <w:tcPr>
            <w:tcW w:w="1041" w:type="dxa"/>
            <w:tcBorders>
              <w:top w:val="nil"/>
              <w:left w:val="single" w:sz="4" w:space="0" w:color="A6A6A6"/>
              <w:right w:val="nil"/>
            </w:tcBorders>
            <w:shd w:val="clear" w:color="auto" w:fill="F2F2F2"/>
            <w:vAlign w:val="center"/>
          </w:tcPr>
          <w:p w:rsidR="00B47551" w:rsidRDefault="00B47551" w:rsidP="00B47551">
            <w:pPr>
              <w:pStyle w:val="TableText"/>
              <w:jc w:val="center"/>
            </w:pPr>
            <w:r>
              <w:t>55.1</w:t>
            </w:r>
          </w:p>
        </w:tc>
        <w:tc>
          <w:tcPr>
            <w:tcW w:w="1041" w:type="dxa"/>
            <w:tcBorders>
              <w:top w:val="nil"/>
              <w:left w:val="nil"/>
              <w:right w:val="nil"/>
            </w:tcBorders>
            <w:shd w:val="clear" w:color="auto" w:fill="F2F2F2"/>
            <w:vAlign w:val="center"/>
          </w:tcPr>
          <w:p w:rsidR="00B47551" w:rsidRDefault="00B47551" w:rsidP="00B47551">
            <w:pPr>
              <w:pStyle w:val="TableText"/>
              <w:jc w:val="center"/>
            </w:pPr>
            <w:r>
              <w:t>57.0</w:t>
            </w:r>
          </w:p>
        </w:tc>
        <w:tc>
          <w:tcPr>
            <w:tcW w:w="1041" w:type="dxa"/>
            <w:tcBorders>
              <w:top w:val="nil"/>
              <w:left w:val="nil"/>
              <w:right w:val="nil"/>
            </w:tcBorders>
            <w:shd w:val="clear" w:color="auto" w:fill="F2F2F2"/>
            <w:vAlign w:val="center"/>
          </w:tcPr>
          <w:p w:rsidR="00B47551" w:rsidRDefault="00B47551" w:rsidP="00B47551">
            <w:pPr>
              <w:pStyle w:val="TableText"/>
              <w:jc w:val="center"/>
            </w:pPr>
            <w:r>
              <w:t>55.9</w:t>
            </w:r>
          </w:p>
        </w:tc>
      </w:tr>
    </w:tbl>
    <w:p w:rsidR="008103F1" w:rsidRDefault="008103F1" w:rsidP="0080604D">
      <w:pPr>
        <w:pStyle w:val="Note"/>
        <w:ind w:left="0" w:right="0" w:firstLine="0"/>
      </w:pPr>
      <w:r>
        <w:t xml:space="preserve">Note: </w:t>
      </w:r>
      <w:r w:rsidRPr="00C96740">
        <w:t xml:space="preserve">Crude rates and prioritised ethnicity have been used </w:t>
      </w:r>
      <w:r w:rsidRPr="00C96740">
        <w:sym w:font="Symbol" w:char="F02D"/>
      </w:r>
      <w:r w:rsidRPr="00C96740">
        <w:t xml:space="preserve"> see </w:t>
      </w:r>
      <w:r w:rsidR="00E34E89">
        <w:t>‘</w:t>
      </w:r>
      <w:r w:rsidRPr="00C96740">
        <w:t>Ngā tapuae me ngā raraunga: Methods and data sources</w:t>
      </w:r>
      <w:r w:rsidR="00E34E89">
        <w:t>’</w:t>
      </w:r>
      <w:r w:rsidRPr="00C96740">
        <w:t xml:space="preserve"> for further information.</w:t>
      </w:r>
    </w:p>
    <w:p w:rsidR="008103F1" w:rsidRDefault="008103F1" w:rsidP="0080604D">
      <w:pPr>
        <w:pStyle w:val="Source"/>
        <w:ind w:left="0" w:right="0" w:firstLine="0"/>
      </w:pPr>
      <w:r>
        <w:t>Source: 2013 New Zealand Disability Survey, Statistics New Zealand</w:t>
      </w:r>
    </w:p>
    <w:p w:rsidR="008103F1" w:rsidRDefault="008103F1" w:rsidP="0080604D"/>
    <w:p w:rsidR="008103F1" w:rsidRDefault="008103F1" w:rsidP="0080604D">
      <w:r w:rsidRPr="00B47551">
        <w:t>Table 17 shows that Māori had a higher</w:t>
      </w:r>
      <w:r>
        <w:t xml:space="preserve"> disability rate than non-Māori, regardless of age, in 2013. Older people had higher disability rates generally.</w:t>
      </w:r>
    </w:p>
    <w:p w:rsidR="008103F1" w:rsidRDefault="008103F1" w:rsidP="0080604D"/>
    <w:p w:rsidR="008103F1" w:rsidRDefault="008103F1" w:rsidP="0080604D">
      <w:r>
        <w:t>Figures 6 and 7 show that, for both Māori and non-Māori, more than half of disabled children and young adults (aged under 44 years) had a single impairment, but more than 60 percent of disabled adults aged 45 years and over had multiple impairment.</w:t>
      </w:r>
    </w:p>
    <w:p w:rsidR="008103F1" w:rsidRDefault="008103F1" w:rsidP="0080604D"/>
    <w:p w:rsidR="008103F1" w:rsidRDefault="008103F1" w:rsidP="0080604D">
      <w:r>
        <w:t>The top three impairment types for both Māori and non-Māori children were: difficulty with learning, psychiatric or psychological impairments, and difficulty with speaking. The top three impairment types for adults were: mobility impairment, hearing impairment and agility impairment (data not shown here).</w:t>
      </w:r>
    </w:p>
    <w:p w:rsidR="008103F1" w:rsidRDefault="008103F1" w:rsidP="0080604D"/>
    <w:p w:rsidR="00E34E89" w:rsidRDefault="008103F1" w:rsidP="0080604D">
      <w:r>
        <w:t>Com</w:t>
      </w:r>
      <w:r w:rsidRPr="0080604D">
        <w:t>m</w:t>
      </w:r>
      <w:r>
        <w:t>on causes of impairment for children, regardless of ethnicity, were conditions that existed at birth or due to disease or illness. For adults, common causes were accident or injury (especially for males), disease or illness, and ageing (data not shown here).</w:t>
      </w:r>
    </w:p>
    <w:p w:rsidR="008103F1" w:rsidRDefault="008103F1" w:rsidP="0080604D"/>
    <w:p w:rsidR="008103F1" w:rsidRDefault="008103F1" w:rsidP="0080604D">
      <w:pPr>
        <w:pStyle w:val="Figure"/>
      </w:pPr>
      <w:bookmarkStart w:id="221" w:name="_Toc422133395"/>
      <w:bookmarkStart w:id="222" w:name="_Toc422146759"/>
      <w:bookmarkStart w:id="223" w:name="_Toc422299196"/>
      <w:bookmarkStart w:id="224" w:name="_Toc423618767"/>
      <w:bookmarkStart w:id="225" w:name="_Toc424127944"/>
      <w:bookmarkStart w:id="226" w:name="_Toc425153908"/>
      <w:bookmarkStart w:id="227" w:name="_Toc425254269"/>
      <w:bookmarkStart w:id="228" w:name="_Toc426451495"/>
      <w:bookmarkStart w:id="229" w:name="_Toc427306830"/>
      <w:r>
        <w:lastRenderedPageBreak/>
        <w:t xml:space="preserve">Figure 6: Prevalence of single or multiple impairments </w:t>
      </w:r>
      <w:r w:rsidRPr="0080604D">
        <w:t>among Māori, by age group</w:t>
      </w:r>
      <w:r>
        <w:t xml:space="preserve"> and gender,</w:t>
      </w:r>
      <w:r w:rsidRPr="00B2714D">
        <w:rPr>
          <w:rFonts w:ascii="Arial" w:hAnsi="Arial" w:cs="Arial"/>
        </w:rPr>
        <w:t xml:space="preserve"> </w:t>
      </w:r>
      <w:r>
        <w:t>2013</w:t>
      </w:r>
      <w:bookmarkEnd w:id="221"/>
      <w:bookmarkEnd w:id="222"/>
      <w:bookmarkEnd w:id="223"/>
      <w:bookmarkEnd w:id="224"/>
      <w:bookmarkEnd w:id="225"/>
      <w:bookmarkEnd w:id="226"/>
      <w:bookmarkEnd w:id="227"/>
      <w:bookmarkEnd w:id="228"/>
      <w:bookmarkEnd w:id="229"/>
    </w:p>
    <w:p w:rsidR="008103F1" w:rsidRPr="00DC79B9" w:rsidRDefault="001C24B2" w:rsidP="00945579">
      <w:r>
        <w:rPr>
          <w:noProof/>
          <w:lang w:eastAsia="en-NZ"/>
        </w:rPr>
        <w:drawing>
          <wp:inline distT="0" distB="0" distL="0" distR="0" wp14:anchorId="632B1232" wp14:editId="0665E23B">
            <wp:extent cx="4697046" cy="2984269"/>
            <wp:effectExtent l="0" t="0" r="8890" b="6985"/>
            <wp:docPr id="9" name="Picture 9" title="Figure 6: Prevalence of single or multiple impairments among Māori, by age group and gend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961"/>
                    <a:stretch/>
                  </pic:blipFill>
                  <pic:spPr bwMode="auto">
                    <a:xfrm>
                      <a:off x="0" y="0"/>
                      <a:ext cx="4699735" cy="2985977"/>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647CF2">
      <w:pPr>
        <w:pStyle w:val="Note"/>
        <w:ind w:left="0" w:right="0" w:firstLine="0"/>
      </w:pPr>
      <w:r>
        <w:t xml:space="preserve">Note: </w:t>
      </w:r>
      <w:r w:rsidRPr="00C96740">
        <w:t xml:space="preserve">Crude rates and prioritised ethnicity have been used </w:t>
      </w:r>
      <w:r w:rsidRPr="00C96740">
        <w:sym w:font="Symbol" w:char="F02D"/>
      </w:r>
      <w:r w:rsidRPr="00C96740">
        <w:t xml:space="preserve"> see </w:t>
      </w:r>
      <w:r w:rsidR="00E34E89">
        <w:t>‘</w:t>
      </w:r>
      <w:r w:rsidRPr="00C96740">
        <w:t>Ngā tapuae me ngā raraunga: Methods and data sources</w:t>
      </w:r>
      <w:r w:rsidR="00E34E89">
        <w:t>’</w:t>
      </w:r>
      <w:r w:rsidRPr="00C96740">
        <w:t xml:space="preserve"> for further information.</w:t>
      </w:r>
    </w:p>
    <w:p w:rsidR="008103F1" w:rsidRDefault="008103F1" w:rsidP="00647CF2">
      <w:pPr>
        <w:pStyle w:val="Source"/>
        <w:ind w:left="0" w:right="0" w:firstLine="0"/>
      </w:pPr>
      <w:r>
        <w:t>Source: 2013 New Zealand Disability Survey, Statistics New Zealand</w:t>
      </w:r>
    </w:p>
    <w:p w:rsidR="008103F1" w:rsidRDefault="008103F1" w:rsidP="0080604D"/>
    <w:p w:rsidR="008103F1" w:rsidRPr="0080604D" w:rsidRDefault="008103F1" w:rsidP="0080604D">
      <w:pPr>
        <w:pStyle w:val="Figure"/>
      </w:pPr>
      <w:bookmarkStart w:id="230" w:name="_Toc422133396"/>
      <w:bookmarkStart w:id="231" w:name="_Toc422146760"/>
      <w:bookmarkStart w:id="232" w:name="_Toc422299197"/>
      <w:bookmarkStart w:id="233" w:name="_Toc423618768"/>
      <w:bookmarkStart w:id="234" w:name="_Toc424127945"/>
      <w:bookmarkStart w:id="235" w:name="_Toc425153909"/>
      <w:bookmarkStart w:id="236" w:name="_Toc425254270"/>
      <w:bookmarkStart w:id="237" w:name="_Toc426451496"/>
      <w:bookmarkStart w:id="238" w:name="_Toc427306831"/>
      <w:r>
        <w:t xml:space="preserve">Figure 7: Prevalence of single or multiple impairments among </w:t>
      </w:r>
      <w:r w:rsidRPr="0080604D">
        <w:t>non-Māori, by age group and gender, 2013</w:t>
      </w:r>
      <w:bookmarkEnd w:id="230"/>
      <w:bookmarkEnd w:id="231"/>
      <w:bookmarkEnd w:id="232"/>
      <w:bookmarkEnd w:id="233"/>
      <w:bookmarkEnd w:id="234"/>
      <w:bookmarkEnd w:id="235"/>
      <w:bookmarkEnd w:id="236"/>
      <w:bookmarkEnd w:id="237"/>
      <w:bookmarkEnd w:id="238"/>
    </w:p>
    <w:p w:rsidR="008103F1" w:rsidRPr="00C96740" w:rsidRDefault="001C24B2" w:rsidP="00945579">
      <w:r>
        <w:rPr>
          <w:noProof/>
          <w:lang w:eastAsia="en-NZ"/>
        </w:rPr>
        <w:drawing>
          <wp:inline distT="0" distB="0" distL="0" distR="0" wp14:anchorId="0DA4B1A7" wp14:editId="023FFA56">
            <wp:extent cx="4681565" cy="2959331"/>
            <wp:effectExtent l="0" t="0" r="5080" b="0"/>
            <wp:docPr id="10" name="Picture 10" title="Figure 7: Prevalence of single or multiple impairments among non-Māori, by age group and gend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470"/>
                    <a:stretch/>
                  </pic:blipFill>
                  <pic:spPr bwMode="auto">
                    <a:xfrm>
                      <a:off x="0" y="0"/>
                      <a:ext cx="4683273" cy="2960411"/>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647CF2">
      <w:pPr>
        <w:pStyle w:val="Note"/>
        <w:ind w:left="0" w:right="0" w:firstLine="0"/>
      </w:pPr>
      <w:r>
        <w:t xml:space="preserve">Note: </w:t>
      </w:r>
      <w:r w:rsidRPr="00C96740">
        <w:t xml:space="preserve">Crude rates and prioritised ethnicity have been used </w:t>
      </w:r>
      <w:r w:rsidRPr="00C96740">
        <w:sym w:font="Symbol" w:char="F02D"/>
      </w:r>
      <w:r w:rsidRPr="00C96740">
        <w:t xml:space="preserve"> see </w:t>
      </w:r>
      <w:r w:rsidR="00E34E89">
        <w:t>‘</w:t>
      </w:r>
      <w:r w:rsidRPr="00C96740">
        <w:t>Ngā tapuae me ngā raraunga: Methods and data sources</w:t>
      </w:r>
      <w:r w:rsidR="00E34E89">
        <w:t>’</w:t>
      </w:r>
      <w:r w:rsidRPr="00C96740">
        <w:t xml:space="preserve"> for further information.</w:t>
      </w:r>
    </w:p>
    <w:p w:rsidR="008103F1" w:rsidRDefault="008103F1" w:rsidP="00647CF2">
      <w:pPr>
        <w:pStyle w:val="Source"/>
        <w:ind w:left="0" w:right="0" w:firstLine="0"/>
      </w:pPr>
      <w:r>
        <w:t>Source: 2013 New Zealand Disability Survey, Statistics New Zealand</w:t>
      </w:r>
    </w:p>
    <w:p w:rsidR="008103F1" w:rsidRDefault="008103F1" w:rsidP="0080604D"/>
    <w:p w:rsidR="008103F1" w:rsidRDefault="008103F1" w:rsidP="0080604D">
      <w:pPr>
        <w:pStyle w:val="Table"/>
      </w:pPr>
      <w:bookmarkStart w:id="239" w:name="_Toc426451497"/>
      <w:bookmarkStart w:id="240" w:name="_Toc427306789"/>
      <w:r>
        <w:lastRenderedPageBreak/>
        <w:t>Table 18: Prevalence of unmet need for special equipment among total disabled population, by age group and gender</w:t>
      </w:r>
      <w:r w:rsidRPr="0080604D">
        <w:t>, Māori and non-Māori, 2013</w:t>
      </w:r>
      <w:bookmarkEnd w:id="239"/>
      <w:bookmarkEnd w:id="24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40"/>
        <w:gridCol w:w="1041"/>
        <w:gridCol w:w="1041"/>
        <w:gridCol w:w="1041"/>
        <w:gridCol w:w="1041"/>
        <w:gridCol w:w="1041"/>
      </w:tblGrid>
      <w:tr w:rsidR="00F65CE6" w:rsidRPr="005706D7" w:rsidTr="0009045A">
        <w:trPr>
          <w:cantSplit/>
        </w:trPr>
        <w:tc>
          <w:tcPr>
            <w:tcW w:w="3119" w:type="dxa"/>
            <w:vMerge w:val="restart"/>
            <w:tcBorders>
              <w:left w:val="nil"/>
              <w:bottom w:val="nil"/>
              <w:right w:val="single" w:sz="4" w:space="0" w:color="A6A6A6"/>
            </w:tcBorders>
          </w:tcPr>
          <w:p w:rsidR="00F65CE6" w:rsidRPr="005706D7" w:rsidRDefault="00F65CE6" w:rsidP="00F65CE6">
            <w:pPr>
              <w:pStyle w:val="TableText"/>
              <w:keepNext/>
              <w:rPr>
                <w:b/>
              </w:rPr>
            </w:pPr>
            <w:r w:rsidRPr="005706D7">
              <w:rPr>
                <w:b/>
              </w:rPr>
              <w:t>Indicator</w:t>
            </w:r>
          </w:p>
        </w:tc>
        <w:tc>
          <w:tcPr>
            <w:tcW w:w="3122" w:type="dxa"/>
            <w:gridSpan w:val="3"/>
            <w:tcBorders>
              <w:left w:val="single" w:sz="4" w:space="0" w:color="A6A6A6"/>
              <w:bottom w:val="nil"/>
              <w:right w:val="single" w:sz="4" w:space="0" w:color="A6A6A6"/>
            </w:tcBorders>
          </w:tcPr>
          <w:p w:rsidR="00F65CE6" w:rsidRPr="005706D7" w:rsidRDefault="00F65CE6" w:rsidP="00F65CE6">
            <w:pPr>
              <w:pStyle w:val="TableText"/>
              <w:keepNext/>
              <w:jc w:val="center"/>
              <w:rPr>
                <w:b/>
                <w:bCs/>
              </w:rPr>
            </w:pPr>
            <w:r w:rsidRPr="005706D7">
              <w:rPr>
                <w:b/>
                <w:bCs/>
              </w:rPr>
              <w:t>Māori</w:t>
            </w:r>
          </w:p>
        </w:tc>
        <w:tc>
          <w:tcPr>
            <w:tcW w:w="3123" w:type="dxa"/>
            <w:gridSpan w:val="3"/>
            <w:tcBorders>
              <w:left w:val="single" w:sz="4" w:space="0" w:color="A6A6A6"/>
              <w:bottom w:val="nil"/>
              <w:right w:val="nil"/>
            </w:tcBorders>
          </w:tcPr>
          <w:p w:rsidR="00F65CE6" w:rsidRPr="005706D7" w:rsidRDefault="00F65CE6" w:rsidP="00F65CE6">
            <w:pPr>
              <w:pStyle w:val="TableText"/>
              <w:keepNext/>
              <w:jc w:val="center"/>
              <w:rPr>
                <w:b/>
                <w:bCs/>
              </w:rPr>
            </w:pPr>
            <w:r>
              <w:rPr>
                <w:b/>
                <w:bCs/>
              </w:rPr>
              <w:t>N</w:t>
            </w:r>
            <w:r w:rsidRPr="005706D7">
              <w:rPr>
                <w:b/>
                <w:bCs/>
              </w:rPr>
              <w:t>on-Māori</w:t>
            </w:r>
          </w:p>
        </w:tc>
      </w:tr>
      <w:tr w:rsidR="00F65CE6" w:rsidRPr="005706D7" w:rsidTr="0009045A">
        <w:trPr>
          <w:cantSplit/>
        </w:trPr>
        <w:tc>
          <w:tcPr>
            <w:tcW w:w="3119" w:type="dxa"/>
            <w:vMerge/>
            <w:tcBorders>
              <w:top w:val="nil"/>
              <w:left w:val="nil"/>
              <w:bottom w:val="single" w:sz="4" w:space="0" w:color="auto"/>
              <w:right w:val="single" w:sz="4" w:space="0" w:color="A6A6A6"/>
            </w:tcBorders>
          </w:tcPr>
          <w:p w:rsidR="00F65CE6" w:rsidRPr="005706D7" w:rsidRDefault="00F65CE6" w:rsidP="00F65CE6">
            <w:pPr>
              <w:pStyle w:val="TableText"/>
              <w:keepNext/>
              <w:rPr>
                <w:b/>
              </w:rPr>
            </w:pPr>
          </w:p>
        </w:tc>
        <w:tc>
          <w:tcPr>
            <w:tcW w:w="1040" w:type="dxa"/>
            <w:tcBorders>
              <w:top w:val="nil"/>
              <w:left w:val="single" w:sz="4" w:space="0" w:color="A6A6A6"/>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Males</w:t>
            </w:r>
          </w:p>
        </w:tc>
        <w:tc>
          <w:tcPr>
            <w:tcW w:w="1041"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Females</w:t>
            </w:r>
          </w:p>
        </w:tc>
        <w:tc>
          <w:tcPr>
            <w:tcW w:w="1041" w:type="dxa"/>
            <w:tcBorders>
              <w:top w:val="nil"/>
              <w:left w:val="nil"/>
              <w:bottom w:val="single" w:sz="4" w:space="0" w:color="auto"/>
              <w:right w:val="single" w:sz="4" w:space="0" w:color="A6A6A6"/>
            </w:tcBorders>
          </w:tcPr>
          <w:p w:rsidR="00F65CE6" w:rsidRPr="005706D7" w:rsidRDefault="00F65CE6" w:rsidP="00F65CE6">
            <w:pPr>
              <w:pStyle w:val="TableText"/>
              <w:keepNext/>
              <w:spacing w:before="0"/>
              <w:jc w:val="center"/>
              <w:rPr>
                <w:b/>
                <w:bCs/>
              </w:rPr>
            </w:pPr>
            <w:r w:rsidRPr="005706D7">
              <w:rPr>
                <w:b/>
                <w:bCs/>
              </w:rPr>
              <w:t>Total</w:t>
            </w:r>
          </w:p>
        </w:tc>
        <w:tc>
          <w:tcPr>
            <w:tcW w:w="1041" w:type="dxa"/>
            <w:tcBorders>
              <w:top w:val="nil"/>
              <w:left w:val="single" w:sz="4" w:space="0" w:color="A6A6A6"/>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Males</w:t>
            </w:r>
          </w:p>
        </w:tc>
        <w:tc>
          <w:tcPr>
            <w:tcW w:w="1041"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Females</w:t>
            </w:r>
          </w:p>
        </w:tc>
        <w:tc>
          <w:tcPr>
            <w:tcW w:w="1041"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Total</w:t>
            </w:r>
          </w:p>
        </w:tc>
      </w:tr>
      <w:tr w:rsidR="00B47551" w:rsidTr="0009045A">
        <w:trPr>
          <w:cantSplit/>
        </w:trPr>
        <w:tc>
          <w:tcPr>
            <w:tcW w:w="3119" w:type="dxa"/>
            <w:tcBorders>
              <w:top w:val="single" w:sz="4" w:space="0" w:color="auto"/>
              <w:left w:val="nil"/>
              <w:bottom w:val="nil"/>
              <w:right w:val="single" w:sz="4" w:space="0" w:color="A6A6A6"/>
            </w:tcBorders>
            <w:shd w:val="clear" w:color="auto" w:fill="F2F2F2"/>
          </w:tcPr>
          <w:p w:rsidR="00B47551" w:rsidRDefault="00B47551" w:rsidP="00B47551">
            <w:pPr>
              <w:pStyle w:val="TableText"/>
            </w:pPr>
            <w:r>
              <w:t>Unmet need for special equipment</w:t>
            </w:r>
            <w:r>
              <w:br/>
              <w:t>(of total disabled), 0–14 years, percent, 2013</w:t>
            </w:r>
          </w:p>
        </w:tc>
        <w:tc>
          <w:tcPr>
            <w:tcW w:w="1040" w:type="dxa"/>
            <w:tcBorders>
              <w:top w:val="single" w:sz="4" w:space="0" w:color="auto"/>
              <w:left w:val="single" w:sz="4" w:space="0" w:color="A6A6A6"/>
              <w:bottom w:val="nil"/>
              <w:right w:val="nil"/>
            </w:tcBorders>
            <w:shd w:val="clear" w:color="auto" w:fill="F2F2F2"/>
            <w:vAlign w:val="center"/>
          </w:tcPr>
          <w:p w:rsidR="00B47551" w:rsidRDefault="00B47551" w:rsidP="00B47551">
            <w:pPr>
              <w:pStyle w:val="TableText"/>
              <w:jc w:val="center"/>
            </w:pPr>
            <w:r>
              <w:t>21.7</w:t>
            </w:r>
          </w:p>
        </w:tc>
        <w:tc>
          <w:tcPr>
            <w:tcW w:w="1041" w:type="dxa"/>
            <w:tcBorders>
              <w:top w:val="single" w:sz="4" w:space="0" w:color="auto"/>
              <w:left w:val="nil"/>
              <w:bottom w:val="nil"/>
              <w:right w:val="nil"/>
            </w:tcBorders>
            <w:shd w:val="clear" w:color="auto" w:fill="F2F2F2"/>
            <w:vAlign w:val="center"/>
          </w:tcPr>
          <w:p w:rsidR="00B47551" w:rsidRDefault="00B47551" w:rsidP="00B47551">
            <w:pPr>
              <w:pStyle w:val="TableText"/>
              <w:jc w:val="center"/>
            </w:pPr>
            <w:r>
              <w:t>16.7</w:t>
            </w:r>
          </w:p>
        </w:tc>
        <w:tc>
          <w:tcPr>
            <w:tcW w:w="1041" w:type="dxa"/>
            <w:tcBorders>
              <w:top w:val="single" w:sz="4" w:space="0" w:color="auto"/>
              <w:left w:val="nil"/>
              <w:bottom w:val="nil"/>
              <w:right w:val="single" w:sz="4" w:space="0" w:color="A6A6A6"/>
            </w:tcBorders>
            <w:shd w:val="clear" w:color="auto" w:fill="F2F2F2"/>
            <w:vAlign w:val="center"/>
          </w:tcPr>
          <w:p w:rsidR="00B47551" w:rsidRDefault="00B47551" w:rsidP="00B47551">
            <w:pPr>
              <w:pStyle w:val="TableText"/>
              <w:jc w:val="center"/>
            </w:pPr>
            <w:r>
              <w:t>20.0</w:t>
            </w:r>
          </w:p>
        </w:tc>
        <w:tc>
          <w:tcPr>
            <w:tcW w:w="1041" w:type="dxa"/>
            <w:tcBorders>
              <w:top w:val="single" w:sz="4" w:space="0" w:color="auto"/>
              <w:left w:val="single" w:sz="4" w:space="0" w:color="A6A6A6"/>
              <w:bottom w:val="nil"/>
              <w:right w:val="nil"/>
            </w:tcBorders>
            <w:shd w:val="clear" w:color="auto" w:fill="F2F2F2"/>
            <w:vAlign w:val="center"/>
          </w:tcPr>
          <w:p w:rsidR="00B47551" w:rsidRDefault="00B47551" w:rsidP="00B47551">
            <w:pPr>
              <w:pStyle w:val="TableText"/>
              <w:jc w:val="center"/>
            </w:pPr>
            <w:r>
              <w:t>27.0</w:t>
            </w:r>
          </w:p>
        </w:tc>
        <w:tc>
          <w:tcPr>
            <w:tcW w:w="1041" w:type="dxa"/>
            <w:tcBorders>
              <w:top w:val="single" w:sz="4" w:space="0" w:color="auto"/>
              <w:left w:val="nil"/>
              <w:bottom w:val="nil"/>
              <w:right w:val="nil"/>
            </w:tcBorders>
            <w:shd w:val="clear" w:color="auto" w:fill="F2F2F2"/>
            <w:vAlign w:val="center"/>
          </w:tcPr>
          <w:p w:rsidR="00B47551" w:rsidRDefault="00B47551" w:rsidP="00B47551">
            <w:pPr>
              <w:pStyle w:val="TableText"/>
              <w:jc w:val="center"/>
            </w:pPr>
            <w:r>
              <w:t>17.4</w:t>
            </w:r>
          </w:p>
        </w:tc>
        <w:tc>
          <w:tcPr>
            <w:tcW w:w="1041" w:type="dxa"/>
            <w:tcBorders>
              <w:top w:val="single" w:sz="4" w:space="0" w:color="auto"/>
              <w:left w:val="nil"/>
              <w:bottom w:val="nil"/>
              <w:right w:val="nil"/>
            </w:tcBorders>
            <w:shd w:val="clear" w:color="auto" w:fill="F2F2F2"/>
            <w:vAlign w:val="center"/>
          </w:tcPr>
          <w:p w:rsidR="00B47551" w:rsidRDefault="00B47551" w:rsidP="00B47551">
            <w:pPr>
              <w:pStyle w:val="TableText"/>
              <w:jc w:val="center"/>
            </w:pPr>
            <w:r>
              <w:t>23.3</w:t>
            </w:r>
          </w:p>
        </w:tc>
      </w:tr>
      <w:tr w:rsidR="0021133B" w:rsidTr="0009045A">
        <w:trPr>
          <w:cantSplit/>
        </w:trPr>
        <w:tc>
          <w:tcPr>
            <w:tcW w:w="3119" w:type="dxa"/>
            <w:tcBorders>
              <w:top w:val="nil"/>
              <w:left w:val="nil"/>
              <w:bottom w:val="nil"/>
              <w:right w:val="single" w:sz="4" w:space="0" w:color="A6A6A6"/>
            </w:tcBorders>
          </w:tcPr>
          <w:p w:rsidR="00B47551" w:rsidRDefault="00B47551" w:rsidP="00B47551">
            <w:pPr>
              <w:pStyle w:val="TableText"/>
            </w:pPr>
            <w:r>
              <w:t>Unmet need for special equipment</w:t>
            </w:r>
            <w:r>
              <w:br/>
              <w:t>(of total disabled), 15–24 years, percent, 2013</w:t>
            </w:r>
          </w:p>
        </w:tc>
        <w:tc>
          <w:tcPr>
            <w:tcW w:w="1040"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7.7</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16.7</w:t>
            </w:r>
          </w:p>
        </w:tc>
        <w:tc>
          <w:tcPr>
            <w:tcW w:w="1041" w:type="dxa"/>
            <w:tcBorders>
              <w:top w:val="nil"/>
              <w:left w:val="nil"/>
              <w:bottom w:val="nil"/>
              <w:right w:val="single" w:sz="4" w:space="0" w:color="A6A6A6"/>
            </w:tcBorders>
            <w:shd w:val="clear" w:color="auto" w:fill="FFFFFF"/>
            <w:vAlign w:val="center"/>
          </w:tcPr>
          <w:p w:rsidR="00B47551" w:rsidRDefault="00B47551" w:rsidP="00B47551">
            <w:pPr>
              <w:pStyle w:val="TableText"/>
              <w:jc w:val="center"/>
            </w:pPr>
            <w:r>
              <w:t>12.5</w:t>
            </w:r>
          </w:p>
        </w:tc>
        <w:tc>
          <w:tcPr>
            <w:tcW w:w="1041"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5.4</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6.1</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5.7</w:t>
            </w:r>
          </w:p>
        </w:tc>
      </w:tr>
      <w:tr w:rsidR="0021133B" w:rsidTr="0009045A">
        <w:trPr>
          <w:cantSplit/>
        </w:trPr>
        <w:tc>
          <w:tcPr>
            <w:tcW w:w="3119" w:type="dxa"/>
            <w:tcBorders>
              <w:top w:val="nil"/>
              <w:left w:val="nil"/>
              <w:bottom w:val="nil"/>
              <w:right w:val="single" w:sz="4" w:space="0" w:color="A6A6A6"/>
            </w:tcBorders>
            <w:shd w:val="clear" w:color="auto" w:fill="F2F2F2"/>
          </w:tcPr>
          <w:p w:rsidR="00B47551" w:rsidRDefault="00B47551" w:rsidP="00B47551">
            <w:pPr>
              <w:pStyle w:val="TableText"/>
            </w:pPr>
            <w:r>
              <w:t>Unmet need for special equipment</w:t>
            </w:r>
            <w:r>
              <w:br/>
              <w:t>(of total disabled), 25–44 years, percent, 2013</w:t>
            </w:r>
          </w:p>
        </w:tc>
        <w:tc>
          <w:tcPr>
            <w:tcW w:w="1040" w:type="dxa"/>
            <w:tcBorders>
              <w:top w:val="nil"/>
              <w:left w:val="single" w:sz="4" w:space="0" w:color="A6A6A6"/>
              <w:bottom w:val="nil"/>
              <w:right w:val="nil"/>
            </w:tcBorders>
            <w:shd w:val="clear" w:color="auto" w:fill="F2F2F2"/>
            <w:vAlign w:val="center"/>
          </w:tcPr>
          <w:p w:rsidR="00B47551" w:rsidRDefault="00B47551" w:rsidP="00B47551">
            <w:pPr>
              <w:pStyle w:val="TableText"/>
              <w:jc w:val="center"/>
            </w:pPr>
            <w:r>
              <w:t>10.5</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18.2</w:t>
            </w:r>
          </w:p>
        </w:tc>
        <w:tc>
          <w:tcPr>
            <w:tcW w:w="1041" w:type="dxa"/>
            <w:tcBorders>
              <w:top w:val="nil"/>
              <w:left w:val="nil"/>
              <w:bottom w:val="nil"/>
              <w:right w:val="single" w:sz="4" w:space="0" w:color="A6A6A6"/>
            </w:tcBorders>
            <w:shd w:val="clear" w:color="auto" w:fill="F2F2F2"/>
            <w:vAlign w:val="center"/>
          </w:tcPr>
          <w:p w:rsidR="00B47551" w:rsidRDefault="00B47551" w:rsidP="00B47551">
            <w:pPr>
              <w:pStyle w:val="TableText"/>
              <w:jc w:val="center"/>
            </w:pPr>
            <w:r>
              <w:t>17.1</w:t>
            </w:r>
          </w:p>
        </w:tc>
        <w:tc>
          <w:tcPr>
            <w:tcW w:w="1041" w:type="dxa"/>
            <w:tcBorders>
              <w:top w:val="nil"/>
              <w:left w:val="single" w:sz="4" w:space="0" w:color="A6A6A6"/>
              <w:bottom w:val="nil"/>
              <w:right w:val="nil"/>
            </w:tcBorders>
            <w:shd w:val="clear" w:color="auto" w:fill="F2F2F2"/>
            <w:vAlign w:val="center"/>
          </w:tcPr>
          <w:p w:rsidR="00B47551" w:rsidRDefault="00B47551" w:rsidP="00B47551">
            <w:pPr>
              <w:pStyle w:val="TableText"/>
              <w:jc w:val="center"/>
            </w:pPr>
            <w:r>
              <w:t>9.0</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10.3</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9.7</w:t>
            </w:r>
          </w:p>
        </w:tc>
      </w:tr>
      <w:tr w:rsidR="0021133B" w:rsidTr="0009045A">
        <w:trPr>
          <w:cantSplit/>
        </w:trPr>
        <w:tc>
          <w:tcPr>
            <w:tcW w:w="3119" w:type="dxa"/>
            <w:tcBorders>
              <w:top w:val="nil"/>
              <w:left w:val="nil"/>
              <w:bottom w:val="nil"/>
              <w:right w:val="single" w:sz="4" w:space="0" w:color="A6A6A6"/>
            </w:tcBorders>
          </w:tcPr>
          <w:p w:rsidR="00B47551" w:rsidRDefault="00B47551" w:rsidP="00B47551">
            <w:pPr>
              <w:pStyle w:val="TableText"/>
            </w:pPr>
            <w:r>
              <w:t>Unmet need for special equipment</w:t>
            </w:r>
            <w:r>
              <w:br/>
              <w:t>(of total disabled), 45–64 years, percent, 2013</w:t>
            </w:r>
          </w:p>
        </w:tc>
        <w:tc>
          <w:tcPr>
            <w:tcW w:w="1040"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23.8</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20.7</w:t>
            </w:r>
          </w:p>
        </w:tc>
        <w:tc>
          <w:tcPr>
            <w:tcW w:w="1041" w:type="dxa"/>
            <w:tcBorders>
              <w:top w:val="nil"/>
              <w:left w:val="nil"/>
              <w:bottom w:val="nil"/>
              <w:right w:val="single" w:sz="4" w:space="0" w:color="A6A6A6"/>
            </w:tcBorders>
            <w:shd w:val="clear" w:color="auto" w:fill="FFFFFF"/>
            <w:vAlign w:val="center"/>
          </w:tcPr>
          <w:p w:rsidR="00B47551" w:rsidRDefault="00B47551" w:rsidP="00B47551">
            <w:pPr>
              <w:pStyle w:val="TableText"/>
              <w:jc w:val="center"/>
            </w:pPr>
            <w:r>
              <w:t>21.6</w:t>
            </w:r>
          </w:p>
        </w:tc>
        <w:tc>
          <w:tcPr>
            <w:tcW w:w="1041"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17.6</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14.2</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15.8</w:t>
            </w:r>
          </w:p>
        </w:tc>
      </w:tr>
      <w:tr w:rsidR="00B47551" w:rsidTr="0009045A">
        <w:trPr>
          <w:cantSplit/>
        </w:trPr>
        <w:tc>
          <w:tcPr>
            <w:tcW w:w="3119" w:type="dxa"/>
            <w:tcBorders>
              <w:top w:val="nil"/>
              <w:left w:val="nil"/>
              <w:right w:val="single" w:sz="4" w:space="0" w:color="A6A6A6"/>
            </w:tcBorders>
            <w:shd w:val="clear" w:color="auto" w:fill="F2F2F2"/>
          </w:tcPr>
          <w:p w:rsidR="00B47551" w:rsidRDefault="00B47551" w:rsidP="00B47551">
            <w:pPr>
              <w:pStyle w:val="TableText"/>
            </w:pPr>
            <w:r>
              <w:t>Unmet need for special equipment</w:t>
            </w:r>
            <w:r>
              <w:br/>
              <w:t>(of total disabled), 65+ years, percent, 2013</w:t>
            </w:r>
          </w:p>
        </w:tc>
        <w:tc>
          <w:tcPr>
            <w:tcW w:w="1040" w:type="dxa"/>
            <w:tcBorders>
              <w:top w:val="nil"/>
              <w:left w:val="single" w:sz="4" w:space="0" w:color="A6A6A6"/>
              <w:right w:val="nil"/>
            </w:tcBorders>
            <w:shd w:val="clear" w:color="auto" w:fill="F2F2F2"/>
            <w:vAlign w:val="center"/>
          </w:tcPr>
          <w:p w:rsidR="00B47551" w:rsidRDefault="00B47551" w:rsidP="00B47551">
            <w:pPr>
              <w:pStyle w:val="TableText"/>
              <w:jc w:val="center"/>
            </w:pPr>
            <w:r>
              <w:t>28.6</w:t>
            </w:r>
          </w:p>
        </w:tc>
        <w:tc>
          <w:tcPr>
            <w:tcW w:w="1041" w:type="dxa"/>
            <w:tcBorders>
              <w:top w:val="nil"/>
              <w:left w:val="nil"/>
              <w:right w:val="nil"/>
            </w:tcBorders>
            <w:shd w:val="clear" w:color="auto" w:fill="F2F2F2"/>
            <w:vAlign w:val="center"/>
          </w:tcPr>
          <w:p w:rsidR="00B47551" w:rsidRDefault="00B47551" w:rsidP="00B47551">
            <w:pPr>
              <w:pStyle w:val="TableText"/>
              <w:jc w:val="center"/>
            </w:pPr>
            <w:r>
              <w:t>33.3</w:t>
            </w:r>
          </w:p>
        </w:tc>
        <w:tc>
          <w:tcPr>
            <w:tcW w:w="1041" w:type="dxa"/>
            <w:tcBorders>
              <w:top w:val="nil"/>
              <w:left w:val="nil"/>
              <w:right w:val="single" w:sz="4" w:space="0" w:color="A6A6A6"/>
            </w:tcBorders>
            <w:shd w:val="clear" w:color="auto" w:fill="F2F2F2"/>
            <w:vAlign w:val="center"/>
          </w:tcPr>
          <w:p w:rsidR="00B47551" w:rsidRDefault="00B47551" w:rsidP="00B47551">
            <w:pPr>
              <w:pStyle w:val="TableText"/>
              <w:jc w:val="center"/>
            </w:pPr>
            <w:r>
              <w:t>30.4</w:t>
            </w:r>
          </w:p>
        </w:tc>
        <w:tc>
          <w:tcPr>
            <w:tcW w:w="1041" w:type="dxa"/>
            <w:tcBorders>
              <w:top w:val="nil"/>
              <w:left w:val="single" w:sz="4" w:space="0" w:color="A6A6A6"/>
              <w:right w:val="nil"/>
            </w:tcBorders>
            <w:shd w:val="clear" w:color="auto" w:fill="F2F2F2"/>
            <w:vAlign w:val="center"/>
          </w:tcPr>
          <w:p w:rsidR="00B47551" w:rsidRDefault="00B47551" w:rsidP="00B47551">
            <w:pPr>
              <w:pStyle w:val="TableText"/>
              <w:jc w:val="center"/>
            </w:pPr>
            <w:r>
              <w:t>18.6</w:t>
            </w:r>
          </w:p>
        </w:tc>
        <w:tc>
          <w:tcPr>
            <w:tcW w:w="1041" w:type="dxa"/>
            <w:tcBorders>
              <w:top w:val="nil"/>
              <w:left w:val="nil"/>
              <w:right w:val="nil"/>
            </w:tcBorders>
            <w:shd w:val="clear" w:color="auto" w:fill="F2F2F2"/>
            <w:vAlign w:val="center"/>
          </w:tcPr>
          <w:p w:rsidR="00B47551" w:rsidRDefault="00B47551" w:rsidP="00B47551">
            <w:pPr>
              <w:pStyle w:val="TableText"/>
              <w:jc w:val="center"/>
            </w:pPr>
            <w:r>
              <w:t>16.2</w:t>
            </w:r>
          </w:p>
        </w:tc>
        <w:tc>
          <w:tcPr>
            <w:tcW w:w="1041" w:type="dxa"/>
            <w:tcBorders>
              <w:top w:val="nil"/>
              <w:left w:val="nil"/>
              <w:right w:val="nil"/>
            </w:tcBorders>
            <w:shd w:val="clear" w:color="auto" w:fill="F2F2F2"/>
            <w:vAlign w:val="center"/>
          </w:tcPr>
          <w:p w:rsidR="00B47551" w:rsidRDefault="00B47551" w:rsidP="00B47551">
            <w:pPr>
              <w:pStyle w:val="TableText"/>
              <w:jc w:val="center"/>
            </w:pPr>
            <w:r>
              <w:t>17.4</w:t>
            </w:r>
          </w:p>
        </w:tc>
      </w:tr>
    </w:tbl>
    <w:p w:rsidR="008103F1" w:rsidRDefault="008103F1" w:rsidP="0080604D">
      <w:pPr>
        <w:pStyle w:val="Note"/>
        <w:ind w:left="0" w:right="0" w:firstLine="0"/>
      </w:pPr>
      <w:r>
        <w:t xml:space="preserve">Note: </w:t>
      </w:r>
      <w:r w:rsidRPr="00C96740">
        <w:t xml:space="preserve">Crude rates and prioritised ethnicity have been used </w:t>
      </w:r>
      <w:r w:rsidRPr="00C96740">
        <w:sym w:font="Symbol" w:char="F02D"/>
      </w:r>
      <w:r w:rsidRPr="00C96740">
        <w:t xml:space="preserve"> see </w:t>
      </w:r>
      <w:r w:rsidR="00E34E89">
        <w:t>‘</w:t>
      </w:r>
      <w:r w:rsidRPr="00C96740">
        <w:t>Ngā tapuae me ngā raraunga: Methods and data sources</w:t>
      </w:r>
      <w:r w:rsidR="00E34E89">
        <w:t>’</w:t>
      </w:r>
      <w:r w:rsidRPr="00C96740">
        <w:t xml:space="preserve"> for further information.</w:t>
      </w:r>
    </w:p>
    <w:p w:rsidR="008103F1" w:rsidRDefault="008103F1" w:rsidP="0080604D">
      <w:pPr>
        <w:pStyle w:val="Source"/>
        <w:ind w:left="0" w:right="0" w:firstLine="0"/>
      </w:pPr>
      <w:r>
        <w:t>Source: 2013 New Zealand Disability Survey, Statistics New Zealand</w:t>
      </w:r>
    </w:p>
    <w:p w:rsidR="008103F1" w:rsidRDefault="008103F1" w:rsidP="0080604D"/>
    <w:p w:rsidR="00E34E89" w:rsidRDefault="008103F1" w:rsidP="0080604D">
      <w:r>
        <w:t>Table 18 shows that Māori disabled children were less likely than non-Māori disabled children to have an unmet need for special equipment, but for all other groups unmet need was higher in Māori.</w:t>
      </w:r>
    </w:p>
    <w:p w:rsidR="008103F1" w:rsidRDefault="008103F1" w:rsidP="0080604D"/>
    <w:p w:rsidR="008103F1" w:rsidRDefault="008103F1" w:rsidP="0080604D">
      <w:pPr>
        <w:pStyle w:val="Table"/>
      </w:pPr>
      <w:bookmarkStart w:id="241" w:name="_Toc426451498"/>
      <w:bookmarkStart w:id="242" w:name="_Toc427306790"/>
      <w:r>
        <w:t>Table 19: Prevalence of unmet need for health professional among total disabled population, by age group and gender</w:t>
      </w:r>
      <w:r w:rsidRPr="0080604D">
        <w:t>, Māori and non-Māori, 2013</w:t>
      </w:r>
      <w:bookmarkEnd w:id="241"/>
      <w:bookmarkEnd w:id="24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040"/>
        <w:gridCol w:w="1041"/>
        <w:gridCol w:w="1041"/>
        <w:gridCol w:w="1041"/>
        <w:gridCol w:w="1041"/>
        <w:gridCol w:w="1041"/>
      </w:tblGrid>
      <w:tr w:rsidR="00F65CE6" w:rsidRPr="005706D7" w:rsidTr="0009045A">
        <w:trPr>
          <w:cantSplit/>
        </w:trPr>
        <w:tc>
          <w:tcPr>
            <w:tcW w:w="3119" w:type="dxa"/>
            <w:vMerge w:val="restart"/>
            <w:tcBorders>
              <w:left w:val="nil"/>
              <w:bottom w:val="nil"/>
              <w:right w:val="single" w:sz="4" w:space="0" w:color="A6A6A6"/>
            </w:tcBorders>
          </w:tcPr>
          <w:p w:rsidR="00F65CE6" w:rsidRPr="005706D7" w:rsidRDefault="00F65CE6" w:rsidP="005F0EBA">
            <w:pPr>
              <w:pStyle w:val="TableText"/>
              <w:rPr>
                <w:b/>
              </w:rPr>
            </w:pPr>
            <w:r w:rsidRPr="005706D7">
              <w:rPr>
                <w:b/>
              </w:rPr>
              <w:t>Indicator</w:t>
            </w:r>
          </w:p>
        </w:tc>
        <w:tc>
          <w:tcPr>
            <w:tcW w:w="3122" w:type="dxa"/>
            <w:gridSpan w:val="3"/>
            <w:tcBorders>
              <w:left w:val="single" w:sz="4" w:space="0" w:color="A6A6A6"/>
              <w:bottom w:val="nil"/>
              <w:right w:val="single" w:sz="4" w:space="0" w:color="A6A6A6"/>
            </w:tcBorders>
          </w:tcPr>
          <w:p w:rsidR="00F65CE6" w:rsidRPr="005706D7" w:rsidRDefault="00F65CE6" w:rsidP="005F0EBA">
            <w:pPr>
              <w:pStyle w:val="TableText"/>
              <w:jc w:val="center"/>
              <w:rPr>
                <w:b/>
                <w:bCs/>
              </w:rPr>
            </w:pPr>
            <w:r w:rsidRPr="005706D7">
              <w:rPr>
                <w:b/>
                <w:bCs/>
              </w:rPr>
              <w:t>Māori</w:t>
            </w:r>
          </w:p>
        </w:tc>
        <w:tc>
          <w:tcPr>
            <w:tcW w:w="3123" w:type="dxa"/>
            <w:gridSpan w:val="3"/>
            <w:tcBorders>
              <w:left w:val="single" w:sz="4" w:space="0" w:color="A6A6A6"/>
              <w:bottom w:val="nil"/>
              <w:right w:val="nil"/>
            </w:tcBorders>
          </w:tcPr>
          <w:p w:rsidR="00F65CE6" w:rsidRPr="005706D7" w:rsidRDefault="00F65CE6" w:rsidP="005F0EBA">
            <w:pPr>
              <w:pStyle w:val="TableText"/>
              <w:jc w:val="center"/>
              <w:rPr>
                <w:b/>
                <w:bCs/>
              </w:rPr>
            </w:pPr>
            <w:r>
              <w:rPr>
                <w:b/>
                <w:bCs/>
              </w:rPr>
              <w:t>N</w:t>
            </w:r>
            <w:r w:rsidRPr="005706D7">
              <w:rPr>
                <w:b/>
                <w:bCs/>
              </w:rPr>
              <w:t>on-Māori</w:t>
            </w:r>
          </w:p>
        </w:tc>
      </w:tr>
      <w:tr w:rsidR="00F65CE6" w:rsidRPr="005706D7" w:rsidTr="0009045A">
        <w:trPr>
          <w:cantSplit/>
        </w:trPr>
        <w:tc>
          <w:tcPr>
            <w:tcW w:w="3119" w:type="dxa"/>
            <w:vMerge/>
            <w:tcBorders>
              <w:top w:val="nil"/>
              <w:left w:val="nil"/>
              <w:bottom w:val="single" w:sz="4" w:space="0" w:color="auto"/>
              <w:right w:val="single" w:sz="4" w:space="0" w:color="A6A6A6"/>
            </w:tcBorders>
          </w:tcPr>
          <w:p w:rsidR="00F65CE6" w:rsidRPr="005706D7" w:rsidRDefault="00F65CE6" w:rsidP="005F0EBA">
            <w:pPr>
              <w:pStyle w:val="TableText"/>
              <w:rPr>
                <w:b/>
              </w:rPr>
            </w:pPr>
          </w:p>
        </w:tc>
        <w:tc>
          <w:tcPr>
            <w:tcW w:w="1040" w:type="dxa"/>
            <w:tcBorders>
              <w:top w:val="nil"/>
              <w:left w:val="single" w:sz="4" w:space="0" w:color="A6A6A6"/>
              <w:bottom w:val="single" w:sz="4" w:space="0" w:color="auto"/>
              <w:right w:val="nil"/>
            </w:tcBorders>
          </w:tcPr>
          <w:p w:rsidR="00F65CE6" w:rsidRPr="005706D7" w:rsidRDefault="00F65CE6" w:rsidP="005F0EBA">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Females</w:t>
            </w:r>
          </w:p>
        </w:tc>
        <w:tc>
          <w:tcPr>
            <w:tcW w:w="1041" w:type="dxa"/>
            <w:tcBorders>
              <w:top w:val="nil"/>
              <w:left w:val="nil"/>
              <w:bottom w:val="single" w:sz="4" w:space="0" w:color="auto"/>
              <w:right w:val="single" w:sz="4" w:space="0" w:color="A6A6A6"/>
            </w:tcBorders>
          </w:tcPr>
          <w:p w:rsidR="00F65CE6" w:rsidRPr="005706D7" w:rsidRDefault="00F65CE6" w:rsidP="005F0EBA">
            <w:pPr>
              <w:pStyle w:val="TableText"/>
              <w:spacing w:before="0"/>
              <w:jc w:val="center"/>
              <w:rPr>
                <w:b/>
                <w:bCs/>
              </w:rPr>
            </w:pPr>
            <w:r w:rsidRPr="005706D7">
              <w:rPr>
                <w:b/>
                <w:bCs/>
              </w:rPr>
              <w:t>Total</w:t>
            </w:r>
          </w:p>
        </w:tc>
        <w:tc>
          <w:tcPr>
            <w:tcW w:w="1041" w:type="dxa"/>
            <w:tcBorders>
              <w:top w:val="nil"/>
              <w:left w:val="single" w:sz="4" w:space="0" w:color="A6A6A6"/>
              <w:bottom w:val="single" w:sz="4" w:space="0" w:color="auto"/>
              <w:right w:val="nil"/>
            </w:tcBorders>
          </w:tcPr>
          <w:p w:rsidR="00F65CE6" w:rsidRPr="005706D7" w:rsidRDefault="00F65CE6" w:rsidP="005F0EBA">
            <w:pPr>
              <w:pStyle w:val="TableText"/>
              <w:spacing w:before="0"/>
              <w:jc w:val="center"/>
              <w:rPr>
                <w:b/>
                <w:bCs/>
              </w:rPr>
            </w:pPr>
            <w:r w:rsidRPr="005706D7">
              <w:rPr>
                <w:b/>
                <w:bCs/>
              </w:rPr>
              <w:t>Males</w:t>
            </w:r>
          </w:p>
        </w:tc>
        <w:tc>
          <w:tcPr>
            <w:tcW w:w="1041"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Females</w:t>
            </w:r>
          </w:p>
        </w:tc>
        <w:tc>
          <w:tcPr>
            <w:tcW w:w="1041"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Total</w:t>
            </w:r>
          </w:p>
        </w:tc>
      </w:tr>
      <w:tr w:rsidR="00B47551" w:rsidTr="0009045A">
        <w:trPr>
          <w:cantSplit/>
        </w:trPr>
        <w:tc>
          <w:tcPr>
            <w:tcW w:w="3119" w:type="dxa"/>
            <w:tcBorders>
              <w:top w:val="single" w:sz="4" w:space="0" w:color="auto"/>
              <w:left w:val="nil"/>
              <w:bottom w:val="nil"/>
              <w:right w:val="single" w:sz="4" w:space="0" w:color="A6A6A6"/>
            </w:tcBorders>
            <w:shd w:val="clear" w:color="auto" w:fill="F2F2F2"/>
          </w:tcPr>
          <w:p w:rsidR="00B47551" w:rsidRDefault="00B47551" w:rsidP="005F0EBA">
            <w:pPr>
              <w:pStyle w:val="TableText"/>
            </w:pPr>
            <w:r>
              <w:t>Unmet need to see a health professional (of total disabled),</w:t>
            </w:r>
            <w:r>
              <w:br/>
              <w:t>0–14 years, percent, 2013</w:t>
            </w:r>
          </w:p>
        </w:tc>
        <w:tc>
          <w:tcPr>
            <w:tcW w:w="1040" w:type="dxa"/>
            <w:tcBorders>
              <w:top w:val="single" w:sz="4" w:space="0" w:color="auto"/>
              <w:left w:val="single" w:sz="4" w:space="0" w:color="A6A6A6"/>
              <w:bottom w:val="nil"/>
              <w:right w:val="nil"/>
            </w:tcBorders>
            <w:shd w:val="clear" w:color="auto" w:fill="F2F2F2"/>
            <w:vAlign w:val="center"/>
          </w:tcPr>
          <w:p w:rsidR="00B47551" w:rsidRDefault="00B47551" w:rsidP="005F0EBA">
            <w:pPr>
              <w:pStyle w:val="TableText"/>
              <w:jc w:val="center"/>
            </w:pPr>
            <w:r>
              <w:t>17.4</w:t>
            </w:r>
          </w:p>
        </w:tc>
        <w:tc>
          <w:tcPr>
            <w:tcW w:w="1041" w:type="dxa"/>
            <w:tcBorders>
              <w:top w:val="single" w:sz="4" w:space="0" w:color="auto"/>
              <w:left w:val="nil"/>
              <w:bottom w:val="nil"/>
              <w:right w:val="nil"/>
            </w:tcBorders>
            <w:shd w:val="clear" w:color="auto" w:fill="F2F2F2"/>
            <w:vAlign w:val="center"/>
          </w:tcPr>
          <w:p w:rsidR="00B47551" w:rsidRDefault="00B47551" w:rsidP="005F0EBA">
            <w:pPr>
              <w:pStyle w:val="TableText"/>
              <w:jc w:val="center"/>
            </w:pPr>
            <w:r>
              <w:t>16.7</w:t>
            </w:r>
          </w:p>
        </w:tc>
        <w:tc>
          <w:tcPr>
            <w:tcW w:w="1041" w:type="dxa"/>
            <w:tcBorders>
              <w:top w:val="single" w:sz="4" w:space="0" w:color="auto"/>
              <w:left w:val="nil"/>
              <w:bottom w:val="nil"/>
              <w:right w:val="single" w:sz="4" w:space="0" w:color="A6A6A6"/>
            </w:tcBorders>
            <w:shd w:val="clear" w:color="auto" w:fill="F2F2F2"/>
            <w:vAlign w:val="center"/>
          </w:tcPr>
          <w:p w:rsidR="00B47551" w:rsidRDefault="00B47551" w:rsidP="005F0EBA">
            <w:pPr>
              <w:pStyle w:val="TableText"/>
              <w:jc w:val="center"/>
            </w:pPr>
            <w:r>
              <w:t>17.1</w:t>
            </w:r>
          </w:p>
        </w:tc>
        <w:tc>
          <w:tcPr>
            <w:tcW w:w="1041" w:type="dxa"/>
            <w:tcBorders>
              <w:top w:val="single" w:sz="4" w:space="0" w:color="auto"/>
              <w:left w:val="single" w:sz="4" w:space="0" w:color="A6A6A6"/>
              <w:bottom w:val="nil"/>
              <w:right w:val="nil"/>
            </w:tcBorders>
            <w:shd w:val="clear" w:color="auto" w:fill="F2F2F2"/>
            <w:vAlign w:val="center"/>
          </w:tcPr>
          <w:p w:rsidR="00B47551" w:rsidRDefault="00B47551" w:rsidP="005F0EBA">
            <w:pPr>
              <w:pStyle w:val="TableText"/>
              <w:jc w:val="center"/>
            </w:pPr>
            <w:r>
              <w:t>10.8</w:t>
            </w:r>
          </w:p>
        </w:tc>
        <w:tc>
          <w:tcPr>
            <w:tcW w:w="1041" w:type="dxa"/>
            <w:tcBorders>
              <w:top w:val="single" w:sz="4" w:space="0" w:color="auto"/>
              <w:left w:val="nil"/>
              <w:bottom w:val="nil"/>
              <w:right w:val="nil"/>
            </w:tcBorders>
            <w:shd w:val="clear" w:color="auto" w:fill="F2F2F2"/>
            <w:vAlign w:val="center"/>
          </w:tcPr>
          <w:p w:rsidR="00B47551" w:rsidRDefault="00B47551" w:rsidP="005F0EBA">
            <w:pPr>
              <w:pStyle w:val="TableText"/>
              <w:jc w:val="center"/>
            </w:pPr>
            <w:r>
              <w:t>17.4</w:t>
            </w:r>
          </w:p>
        </w:tc>
        <w:tc>
          <w:tcPr>
            <w:tcW w:w="1041" w:type="dxa"/>
            <w:tcBorders>
              <w:top w:val="single" w:sz="4" w:space="0" w:color="auto"/>
              <w:left w:val="nil"/>
              <w:bottom w:val="nil"/>
              <w:right w:val="nil"/>
            </w:tcBorders>
            <w:shd w:val="clear" w:color="auto" w:fill="F2F2F2"/>
            <w:vAlign w:val="center"/>
          </w:tcPr>
          <w:p w:rsidR="00B47551" w:rsidRDefault="00B47551" w:rsidP="005F0EBA">
            <w:pPr>
              <w:pStyle w:val="TableText"/>
              <w:jc w:val="center"/>
            </w:pPr>
            <w:r>
              <w:t>15.0</w:t>
            </w:r>
          </w:p>
        </w:tc>
      </w:tr>
      <w:tr w:rsidR="0021133B" w:rsidTr="0009045A">
        <w:trPr>
          <w:cantSplit/>
        </w:trPr>
        <w:tc>
          <w:tcPr>
            <w:tcW w:w="3119" w:type="dxa"/>
            <w:tcBorders>
              <w:top w:val="nil"/>
              <w:left w:val="nil"/>
              <w:bottom w:val="nil"/>
              <w:right w:val="single" w:sz="4" w:space="0" w:color="A6A6A6"/>
            </w:tcBorders>
          </w:tcPr>
          <w:p w:rsidR="00B47551" w:rsidRDefault="00B47551" w:rsidP="00B47551">
            <w:pPr>
              <w:pStyle w:val="TableText"/>
            </w:pPr>
            <w:r>
              <w:t>Unmet need to see a health professional (of total disabled),</w:t>
            </w:r>
            <w:r>
              <w:br/>
              <w:t>15–24 years, percent, 2013</w:t>
            </w:r>
          </w:p>
        </w:tc>
        <w:tc>
          <w:tcPr>
            <w:tcW w:w="1040" w:type="dxa"/>
            <w:tcBorders>
              <w:top w:val="nil"/>
              <w:left w:val="single" w:sz="4" w:space="0" w:color="A6A6A6"/>
              <w:bottom w:val="nil"/>
              <w:right w:val="nil"/>
            </w:tcBorders>
            <w:shd w:val="clear" w:color="auto" w:fill="FFFFFF"/>
            <w:vAlign w:val="center"/>
          </w:tcPr>
          <w:p w:rsidR="00B47551" w:rsidRPr="005A437C" w:rsidRDefault="00B47551" w:rsidP="00B47551">
            <w:pPr>
              <w:pStyle w:val="TableText"/>
              <w:jc w:val="center"/>
            </w:pPr>
            <w:r>
              <w:t>15.4</w:t>
            </w:r>
          </w:p>
        </w:tc>
        <w:tc>
          <w:tcPr>
            <w:tcW w:w="1041" w:type="dxa"/>
            <w:tcBorders>
              <w:top w:val="nil"/>
              <w:left w:val="nil"/>
              <w:bottom w:val="nil"/>
              <w:right w:val="nil"/>
            </w:tcBorders>
            <w:shd w:val="clear" w:color="auto" w:fill="FFFFFF"/>
            <w:vAlign w:val="center"/>
          </w:tcPr>
          <w:p w:rsidR="00B47551" w:rsidRPr="005A437C" w:rsidRDefault="00B47551" w:rsidP="00B47551">
            <w:pPr>
              <w:pStyle w:val="TableText"/>
              <w:jc w:val="center"/>
            </w:pPr>
            <w:r>
              <w:t>25.0</w:t>
            </w:r>
          </w:p>
        </w:tc>
        <w:tc>
          <w:tcPr>
            <w:tcW w:w="1041" w:type="dxa"/>
            <w:tcBorders>
              <w:top w:val="nil"/>
              <w:left w:val="nil"/>
              <w:bottom w:val="nil"/>
              <w:right w:val="single" w:sz="4" w:space="0" w:color="A6A6A6"/>
            </w:tcBorders>
            <w:shd w:val="clear" w:color="auto" w:fill="FFFFFF"/>
            <w:vAlign w:val="center"/>
          </w:tcPr>
          <w:p w:rsidR="00B47551" w:rsidRPr="005A437C" w:rsidRDefault="00B47551" w:rsidP="00B47551">
            <w:pPr>
              <w:pStyle w:val="TableText"/>
              <w:jc w:val="center"/>
            </w:pPr>
            <w:r>
              <w:t>20.8</w:t>
            </w:r>
          </w:p>
        </w:tc>
        <w:tc>
          <w:tcPr>
            <w:tcW w:w="1041" w:type="dxa"/>
            <w:tcBorders>
              <w:top w:val="nil"/>
              <w:left w:val="single" w:sz="4" w:space="0" w:color="A6A6A6"/>
              <w:bottom w:val="nil"/>
              <w:right w:val="nil"/>
            </w:tcBorders>
            <w:shd w:val="clear" w:color="auto" w:fill="FFFFFF"/>
            <w:vAlign w:val="center"/>
          </w:tcPr>
          <w:p w:rsidR="00B47551" w:rsidRPr="005A437C" w:rsidRDefault="00B47551" w:rsidP="00B47551">
            <w:pPr>
              <w:pStyle w:val="TableText"/>
              <w:jc w:val="center"/>
            </w:pPr>
            <w:r>
              <w:t>10.8</w:t>
            </w:r>
          </w:p>
        </w:tc>
        <w:tc>
          <w:tcPr>
            <w:tcW w:w="1041" w:type="dxa"/>
            <w:tcBorders>
              <w:top w:val="nil"/>
              <w:left w:val="nil"/>
              <w:bottom w:val="nil"/>
              <w:right w:val="nil"/>
            </w:tcBorders>
            <w:shd w:val="clear" w:color="auto" w:fill="FFFFFF"/>
            <w:vAlign w:val="center"/>
          </w:tcPr>
          <w:p w:rsidR="00B47551" w:rsidRPr="005A437C" w:rsidRDefault="00B47551" w:rsidP="00B47551">
            <w:pPr>
              <w:pStyle w:val="TableText"/>
              <w:jc w:val="center"/>
            </w:pPr>
            <w:r>
              <w:t>12.1</w:t>
            </w:r>
          </w:p>
        </w:tc>
        <w:tc>
          <w:tcPr>
            <w:tcW w:w="1041" w:type="dxa"/>
            <w:tcBorders>
              <w:top w:val="nil"/>
              <w:left w:val="nil"/>
              <w:bottom w:val="nil"/>
              <w:right w:val="nil"/>
            </w:tcBorders>
            <w:shd w:val="clear" w:color="auto" w:fill="FFFFFF"/>
            <w:vAlign w:val="center"/>
          </w:tcPr>
          <w:p w:rsidR="00B47551" w:rsidRPr="005A437C" w:rsidRDefault="00B47551" w:rsidP="00B47551">
            <w:pPr>
              <w:pStyle w:val="TableText"/>
              <w:jc w:val="center"/>
            </w:pPr>
            <w:r>
              <w:t>11.4</w:t>
            </w:r>
          </w:p>
        </w:tc>
      </w:tr>
      <w:tr w:rsidR="0021133B" w:rsidTr="0009045A">
        <w:trPr>
          <w:cantSplit/>
        </w:trPr>
        <w:tc>
          <w:tcPr>
            <w:tcW w:w="3119" w:type="dxa"/>
            <w:tcBorders>
              <w:top w:val="nil"/>
              <w:left w:val="nil"/>
              <w:bottom w:val="nil"/>
              <w:right w:val="single" w:sz="4" w:space="0" w:color="A6A6A6"/>
            </w:tcBorders>
            <w:shd w:val="clear" w:color="auto" w:fill="F2F2F2"/>
          </w:tcPr>
          <w:p w:rsidR="00B47551" w:rsidRDefault="00B47551" w:rsidP="00B47551">
            <w:pPr>
              <w:pStyle w:val="TableText"/>
            </w:pPr>
            <w:r>
              <w:t>Unmet need to see a health professional (of total disabled),</w:t>
            </w:r>
            <w:r>
              <w:br/>
              <w:t>25–44 years, percent, 2013</w:t>
            </w:r>
          </w:p>
        </w:tc>
        <w:tc>
          <w:tcPr>
            <w:tcW w:w="1040" w:type="dxa"/>
            <w:tcBorders>
              <w:top w:val="nil"/>
              <w:left w:val="single" w:sz="4" w:space="0" w:color="A6A6A6"/>
              <w:bottom w:val="nil"/>
              <w:right w:val="nil"/>
            </w:tcBorders>
            <w:shd w:val="clear" w:color="auto" w:fill="F2F2F2"/>
            <w:vAlign w:val="center"/>
          </w:tcPr>
          <w:p w:rsidR="00B47551" w:rsidRDefault="00B47551" w:rsidP="00B47551">
            <w:pPr>
              <w:pStyle w:val="TableText"/>
              <w:jc w:val="center"/>
            </w:pPr>
            <w:r>
              <w:t>21.1</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40.9</w:t>
            </w:r>
          </w:p>
        </w:tc>
        <w:tc>
          <w:tcPr>
            <w:tcW w:w="1041" w:type="dxa"/>
            <w:tcBorders>
              <w:top w:val="nil"/>
              <w:left w:val="nil"/>
              <w:bottom w:val="nil"/>
              <w:right w:val="single" w:sz="4" w:space="0" w:color="A6A6A6"/>
            </w:tcBorders>
            <w:shd w:val="clear" w:color="auto" w:fill="F2F2F2"/>
            <w:vAlign w:val="center"/>
          </w:tcPr>
          <w:p w:rsidR="00B47551" w:rsidRDefault="00B47551" w:rsidP="00B47551">
            <w:pPr>
              <w:pStyle w:val="TableText"/>
              <w:jc w:val="center"/>
            </w:pPr>
            <w:r>
              <w:t>31.7</w:t>
            </w:r>
          </w:p>
        </w:tc>
        <w:tc>
          <w:tcPr>
            <w:tcW w:w="1041" w:type="dxa"/>
            <w:tcBorders>
              <w:top w:val="nil"/>
              <w:left w:val="single" w:sz="4" w:space="0" w:color="A6A6A6"/>
              <w:bottom w:val="nil"/>
              <w:right w:val="nil"/>
            </w:tcBorders>
            <w:shd w:val="clear" w:color="auto" w:fill="F2F2F2"/>
            <w:vAlign w:val="center"/>
          </w:tcPr>
          <w:p w:rsidR="00B47551" w:rsidRDefault="00B47551" w:rsidP="00B47551">
            <w:pPr>
              <w:pStyle w:val="TableText"/>
              <w:jc w:val="center"/>
            </w:pPr>
            <w:r>
              <w:t>20.9</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21.8</w:t>
            </w:r>
          </w:p>
        </w:tc>
        <w:tc>
          <w:tcPr>
            <w:tcW w:w="1041" w:type="dxa"/>
            <w:tcBorders>
              <w:top w:val="nil"/>
              <w:left w:val="nil"/>
              <w:bottom w:val="nil"/>
              <w:right w:val="nil"/>
            </w:tcBorders>
            <w:shd w:val="clear" w:color="auto" w:fill="F2F2F2"/>
            <w:vAlign w:val="center"/>
          </w:tcPr>
          <w:p w:rsidR="00B47551" w:rsidRDefault="00B47551" w:rsidP="00B47551">
            <w:pPr>
              <w:pStyle w:val="TableText"/>
              <w:jc w:val="center"/>
            </w:pPr>
            <w:r>
              <w:t>21.4</w:t>
            </w:r>
          </w:p>
        </w:tc>
      </w:tr>
      <w:tr w:rsidR="0021133B" w:rsidTr="0009045A">
        <w:trPr>
          <w:cantSplit/>
        </w:trPr>
        <w:tc>
          <w:tcPr>
            <w:tcW w:w="3119" w:type="dxa"/>
            <w:tcBorders>
              <w:top w:val="nil"/>
              <w:left w:val="nil"/>
              <w:bottom w:val="nil"/>
              <w:right w:val="single" w:sz="4" w:space="0" w:color="A6A6A6"/>
            </w:tcBorders>
          </w:tcPr>
          <w:p w:rsidR="00B47551" w:rsidRDefault="00B47551" w:rsidP="00B47551">
            <w:pPr>
              <w:pStyle w:val="TableText"/>
            </w:pPr>
            <w:r>
              <w:t>Unmet need to see a health professional (of total disabled),</w:t>
            </w:r>
            <w:r>
              <w:br/>
              <w:t>45–64 years, percent, 2013</w:t>
            </w:r>
          </w:p>
        </w:tc>
        <w:tc>
          <w:tcPr>
            <w:tcW w:w="1040"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19.0</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24.1</w:t>
            </w:r>
          </w:p>
        </w:tc>
        <w:tc>
          <w:tcPr>
            <w:tcW w:w="1041" w:type="dxa"/>
            <w:tcBorders>
              <w:top w:val="nil"/>
              <w:left w:val="nil"/>
              <w:bottom w:val="nil"/>
              <w:right w:val="single" w:sz="4" w:space="0" w:color="A6A6A6"/>
            </w:tcBorders>
            <w:shd w:val="clear" w:color="auto" w:fill="FFFFFF"/>
            <w:vAlign w:val="center"/>
          </w:tcPr>
          <w:p w:rsidR="00B47551" w:rsidRDefault="00B47551" w:rsidP="00B47551">
            <w:pPr>
              <w:pStyle w:val="TableText"/>
              <w:jc w:val="center"/>
            </w:pPr>
            <w:r>
              <w:t>21.6</w:t>
            </w:r>
          </w:p>
        </w:tc>
        <w:tc>
          <w:tcPr>
            <w:tcW w:w="1041" w:type="dxa"/>
            <w:tcBorders>
              <w:top w:val="nil"/>
              <w:left w:val="single" w:sz="4" w:space="0" w:color="A6A6A6"/>
              <w:bottom w:val="nil"/>
              <w:right w:val="nil"/>
            </w:tcBorders>
            <w:shd w:val="clear" w:color="auto" w:fill="FFFFFF"/>
            <w:vAlign w:val="center"/>
          </w:tcPr>
          <w:p w:rsidR="00B47551" w:rsidRDefault="00B47551" w:rsidP="00B47551">
            <w:pPr>
              <w:pStyle w:val="TableText"/>
              <w:jc w:val="center"/>
            </w:pPr>
            <w:r>
              <w:t>12.0</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13.4</w:t>
            </w:r>
          </w:p>
        </w:tc>
        <w:tc>
          <w:tcPr>
            <w:tcW w:w="1041" w:type="dxa"/>
            <w:tcBorders>
              <w:top w:val="nil"/>
              <w:left w:val="nil"/>
              <w:bottom w:val="nil"/>
              <w:right w:val="nil"/>
            </w:tcBorders>
            <w:shd w:val="clear" w:color="auto" w:fill="FFFFFF"/>
            <w:vAlign w:val="center"/>
          </w:tcPr>
          <w:p w:rsidR="00B47551" w:rsidRDefault="00B47551" w:rsidP="00B47551">
            <w:pPr>
              <w:pStyle w:val="TableText"/>
              <w:jc w:val="center"/>
            </w:pPr>
            <w:r>
              <w:t>13.1</w:t>
            </w:r>
          </w:p>
        </w:tc>
      </w:tr>
      <w:tr w:rsidR="00B47551" w:rsidTr="0009045A">
        <w:trPr>
          <w:cantSplit/>
        </w:trPr>
        <w:tc>
          <w:tcPr>
            <w:tcW w:w="3119" w:type="dxa"/>
            <w:tcBorders>
              <w:top w:val="nil"/>
              <w:left w:val="nil"/>
              <w:right w:val="single" w:sz="4" w:space="0" w:color="A6A6A6"/>
            </w:tcBorders>
            <w:shd w:val="clear" w:color="auto" w:fill="F2F2F2"/>
          </w:tcPr>
          <w:p w:rsidR="00B47551" w:rsidRDefault="00B47551" w:rsidP="00B47551">
            <w:pPr>
              <w:pStyle w:val="TableText"/>
            </w:pPr>
            <w:r>
              <w:t>Unmet need to see a health professional (of total disabled),</w:t>
            </w:r>
            <w:r>
              <w:br/>
              <w:t>65+ years, percent, 2013</w:t>
            </w:r>
          </w:p>
        </w:tc>
        <w:tc>
          <w:tcPr>
            <w:tcW w:w="1040" w:type="dxa"/>
            <w:tcBorders>
              <w:top w:val="nil"/>
              <w:left w:val="single" w:sz="4" w:space="0" w:color="A6A6A6"/>
              <w:right w:val="nil"/>
            </w:tcBorders>
            <w:shd w:val="clear" w:color="auto" w:fill="F2F2F2"/>
            <w:vAlign w:val="center"/>
          </w:tcPr>
          <w:p w:rsidR="00B47551" w:rsidRPr="005A437C" w:rsidRDefault="00B47551" w:rsidP="00B47551">
            <w:pPr>
              <w:pStyle w:val="TableText"/>
              <w:jc w:val="center"/>
            </w:pPr>
            <w:r>
              <w:t>7.1</w:t>
            </w:r>
          </w:p>
        </w:tc>
        <w:tc>
          <w:tcPr>
            <w:tcW w:w="1041" w:type="dxa"/>
            <w:tcBorders>
              <w:top w:val="nil"/>
              <w:left w:val="nil"/>
              <w:right w:val="nil"/>
            </w:tcBorders>
            <w:shd w:val="clear" w:color="auto" w:fill="F2F2F2"/>
            <w:vAlign w:val="center"/>
          </w:tcPr>
          <w:p w:rsidR="00B47551" w:rsidRPr="005A437C" w:rsidRDefault="00B47551" w:rsidP="00B47551">
            <w:pPr>
              <w:pStyle w:val="TableText"/>
              <w:jc w:val="center"/>
            </w:pPr>
            <w:r>
              <w:t>Data not available</w:t>
            </w:r>
          </w:p>
        </w:tc>
        <w:tc>
          <w:tcPr>
            <w:tcW w:w="1041" w:type="dxa"/>
            <w:tcBorders>
              <w:top w:val="nil"/>
              <w:left w:val="nil"/>
              <w:right w:val="single" w:sz="4" w:space="0" w:color="A6A6A6"/>
            </w:tcBorders>
            <w:shd w:val="clear" w:color="auto" w:fill="F2F2F2"/>
            <w:vAlign w:val="center"/>
          </w:tcPr>
          <w:p w:rsidR="00B47551" w:rsidRPr="005A437C" w:rsidRDefault="00B47551" w:rsidP="00B47551">
            <w:pPr>
              <w:pStyle w:val="TableText"/>
              <w:jc w:val="center"/>
            </w:pPr>
            <w:r>
              <w:t>4.3</w:t>
            </w:r>
          </w:p>
        </w:tc>
        <w:tc>
          <w:tcPr>
            <w:tcW w:w="1041" w:type="dxa"/>
            <w:tcBorders>
              <w:top w:val="nil"/>
              <w:left w:val="single" w:sz="4" w:space="0" w:color="A6A6A6"/>
              <w:right w:val="nil"/>
            </w:tcBorders>
            <w:shd w:val="clear" w:color="auto" w:fill="F2F2F2"/>
            <w:vAlign w:val="center"/>
          </w:tcPr>
          <w:p w:rsidR="00B47551" w:rsidRPr="005A437C" w:rsidRDefault="00B47551" w:rsidP="00B47551">
            <w:pPr>
              <w:pStyle w:val="TableText"/>
              <w:jc w:val="center"/>
            </w:pPr>
            <w:r>
              <w:t>4.8</w:t>
            </w:r>
          </w:p>
        </w:tc>
        <w:tc>
          <w:tcPr>
            <w:tcW w:w="1041" w:type="dxa"/>
            <w:tcBorders>
              <w:top w:val="nil"/>
              <w:left w:val="nil"/>
              <w:right w:val="nil"/>
            </w:tcBorders>
            <w:shd w:val="clear" w:color="auto" w:fill="F2F2F2"/>
            <w:vAlign w:val="center"/>
          </w:tcPr>
          <w:p w:rsidR="00B47551" w:rsidRPr="005A437C" w:rsidRDefault="00B47551" w:rsidP="00B47551">
            <w:pPr>
              <w:pStyle w:val="TableText"/>
              <w:jc w:val="center"/>
            </w:pPr>
            <w:r>
              <w:t>4.8</w:t>
            </w:r>
          </w:p>
        </w:tc>
        <w:tc>
          <w:tcPr>
            <w:tcW w:w="1041" w:type="dxa"/>
            <w:tcBorders>
              <w:top w:val="nil"/>
              <w:left w:val="nil"/>
              <w:right w:val="nil"/>
            </w:tcBorders>
            <w:shd w:val="clear" w:color="auto" w:fill="F2F2F2"/>
            <w:vAlign w:val="center"/>
          </w:tcPr>
          <w:p w:rsidR="00B47551" w:rsidRPr="005A437C" w:rsidRDefault="00B47551" w:rsidP="00B47551">
            <w:pPr>
              <w:pStyle w:val="TableText"/>
              <w:jc w:val="center"/>
            </w:pPr>
            <w:r>
              <w:t>4.8</w:t>
            </w:r>
          </w:p>
        </w:tc>
      </w:tr>
    </w:tbl>
    <w:p w:rsidR="008103F1" w:rsidRDefault="008103F1" w:rsidP="0080604D">
      <w:pPr>
        <w:pStyle w:val="Note"/>
        <w:ind w:left="0" w:right="0" w:firstLine="0"/>
      </w:pPr>
      <w:r>
        <w:t>Notes:</w:t>
      </w:r>
    </w:p>
    <w:p w:rsidR="008103F1" w:rsidRPr="00D0059A" w:rsidRDefault="008103F1" w:rsidP="0080604D">
      <w:pPr>
        <w:pStyle w:val="Note"/>
        <w:ind w:left="0" w:right="0" w:firstLine="0"/>
      </w:pPr>
      <w:r>
        <w:t xml:space="preserve">Crude rates and prioritised ethnicity have been used </w:t>
      </w:r>
      <w:r>
        <w:sym w:font="Symbol" w:char="F02D"/>
      </w:r>
      <w:r>
        <w:t xml:space="preserve"> see </w:t>
      </w:r>
      <w:r w:rsidR="00E34E89">
        <w:t>‘</w:t>
      </w:r>
      <w:r>
        <w:t>Ngā tapuae me ngā raraunga: Methods and data sources</w:t>
      </w:r>
      <w:r w:rsidR="00E34E89">
        <w:t>’</w:t>
      </w:r>
      <w:r w:rsidR="00C35ED6">
        <w:t xml:space="preserve"> for further information.</w:t>
      </w:r>
      <w:r w:rsidR="00C35ED6">
        <w:br/>
      </w:r>
      <w:r>
        <w:t>Data was not available where Statistics New Zealand suppressed e</w:t>
      </w:r>
      <w:r w:rsidRPr="009C1C30">
        <w:t xml:space="preserve">stimates less than 1000 </w:t>
      </w:r>
      <w:r>
        <w:t>(</w:t>
      </w:r>
      <w:r w:rsidRPr="009C1C30">
        <w:t>they are subject to sampling errors too high for most practical purposes</w:t>
      </w:r>
      <w:r>
        <w:t>)</w:t>
      </w:r>
      <w:r w:rsidRPr="009C1C30">
        <w:t>.</w:t>
      </w:r>
    </w:p>
    <w:p w:rsidR="008103F1" w:rsidRDefault="008103F1" w:rsidP="0080604D">
      <w:pPr>
        <w:pStyle w:val="Source"/>
        <w:ind w:left="0" w:right="0" w:firstLine="0"/>
      </w:pPr>
      <w:r>
        <w:t>Source: 2013 New Zealand Disability Survey, Statistics New Zealand</w:t>
      </w:r>
    </w:p>
    <w:p w:rsidR="008103F1" w:rsidRDefault="008103F1" w:rsidP="0080604D"/>
    <w:p w:rsidR="008103F1" w:rsidRDefault="008103F1" w:rsidP="0080604D">
      <w:r>
        <w:lastRenderedPageBreak/>
        <w:t>Table 19 shows that Māori adults aged 65 years and over with a disability were less likely to have an unmet need to consult with a health professional than non-Māori disabled adults in the same age group, but for all other age groups unmet need was higher in Māori.</w:t>
      </w:r>
    </w:p>
    <w:p w:rsidR="008103F1" w:rsidRDefault="008103F1" w:rsidP="0080604D"/>
    <w:p w:rsidR="00E34E89" w:rsidRDefault="008103F1" w:rsidP="0080604D">
      <w:r>
        <w:t>Disabled children, regardless of ethnicity, attended appointments with their doctors or their dentists</w:t>
      </w:r>
      <w:r w:rsidRPr="00C30B9D">
        <w:t xml:space="preserve"> </w:t>
      </w:r>
      <w:r>
        <w:t>most commonly, out of all health professionals. Disabled adults consulted most commonly with doctors, followed by nurses and pharmacists (data not shown here).</w:t>
      </w:r>
    </w:p>
    <w:p w:rsidR="008103F1" w:rsidRDefault="008103F1" w:rsidP="0080604D"/>
    <w:p w:rsidR="00E34E89" w:rsidRPr="0080604D" w:rsidRDefault="008103F1" w:rsidP="0080604D">
      <w:r>
        <w:t xml:space="preserve">About 10 percent of carers of </w:t>
      </w:r>
      <w:r w:rsidRPr="0080604D">
        <w:t>both Māori and non-Māori disabled children received help with personal care for the child. The top three types of help young disabled adults (aged 15–24 years) received were help with doing paperwork, help with making decisions and help with communicating with other people. The top three types of help disabled adults aged 25 years and over received were help with heavy chores, help with normal household chores and help with shopping (data not shown here).</w:t>
      </w:r>
    </w:p>
    <w:p w:rsidR="008103F1" w:rsidRDefault="008103F1" w:rsidP="0080604D"/>
    <w:p w:rsidR="005F0EBA" w:rsidRDefault="005F0EBA" w:rsidP="005F0EBA">
      <w:bookmarkStart w:id="243" w:name="_Toc119459439"/>
      <w:bookmarkStart w:id="244" w:name="_Toc426451448"/>
      <w:r>
        <w:br w:type="page"/>
      </w:r>
    </w:p>
    <w:p w:rsidR="008103F1" w:rsidRDefault="008103F1" w:rsidP="005F0EBA">
      <w:pPr>
        <w:pStyle w:val="Heading2"/>
        <w:spacing w:before="0"/>
      </w:pPr>
      <w:bookmarkStart w:id="245" w:name="_Toc429494642"/>
      <w:r>
        <w:lastRenderedPageBreak/>
        <w:t>Major causes of death</w:t>
      </w:r>
      <w:bookmarkEnd w:id="243"/>
      <w:bookmarkEnd w:id="244"/>
      <w:bookmarkEnd w:id="245"/>
    </w:p>
    <w:p w:rsidR="008103F1" w:rsidRDefault="008103F1" w:rsidP="0080604D">
      <w:pPr>
        <w:rPr>
          <w:noProof/>
        </w:rPr>
      </w:pPr>
      <w:r>
        <w:t>Causes of death have been ranked in two different ways in this chart book: first by age-standardised mortality rates (Table 20) and th</w:t>
      </w:r>
      <w:r w:rsidR="00F70A70">
        <w:t>en by years of life lost (YLL) (Table 21).</w:t>
      </w:r>
    </w:p>
    <w:p w:rsidR="008103F1" w:rsidRDefault="008103F1" w:rsidP="0080604D"/>
    <w:p w:rsidR="008103F1" w:rsidRPr="0080604D" w:rsidRDefault="008103F1" w:rsidP="0080604D">
      <w:pPr>
        <w:pStyle w:val="Table"/>
      </w:pPr>
      <w:bookmarkStart w:id="246" w:name="_Ref110150890"/>
      <w:bookmarkStart w:id="247" w:name="_Ref110150850"/>
      <w:bookmarkStart w:id="248" w:name="_Toc258933347"/>
      <w:bookmarkStart w:id="249" w:name="_Toc426451499"/>
      <w:bookmarkStart w:id="250" w:name="_Toc427306791"/>
      <w:r>
        <w:t xml:space="preserve">Table </w:t>
      </w:r>
      <w:bookmarkEnd w:id="246"/>
      <w:r>
        <w:t xml:space="preserve">20: Major causes of death, ranked by </w:t>
      </w:r>
      <w:bookmarkEnd w:id="247"/>
      <w:r>
        <w:t>age-standardised mortality rates</w:t>
      </w:r>
      <w:bookmarkEnd w:id="248"/>
      <w:r>
        <w:t>,</w:t>
      </w:r>
      <w:r w:rsidRPr="00453F8B">
        <w:t xml:space="preserve"> </w:t>
      </w:r>
      <w:r>
        <w:t>by gender</w:t>
      </w:r>
      <w:r w:rsidRPr="0080604D">
        <w:t>, Māori and non-Māori, 2010–12</w:t>
      </w:r>
      <w:bookmarkEnd w:id="249"/>
      <w:bookmarkEnd w:id="250"/>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01"/>
        <w:gridCol w:w="3827"/>
        <w:gridCol w:w="3828"/>
      </w:tblGrid>
      <w:tr w:rsidR="008103F1" w:rsidRPr="00E32A6A" w:rsidTr="00E32A6A">
        <w:trPr>
          <w:cantSplit/>
        </w:trPr>
        <w:tc>
          <w:tcPr>
            <w:tcW w:w="1701" w:type="dxa"/>
            <w:tcBorders>
              <w:top w:val="single" w:sz="4" w:space="0" w:color="auto"/>
              <w:bottom w:val="single" w:sz="4" w:space="0" w:color="auto"/>
            </w:tcBorders>
          </w:tcPr>
          <w:p w:rsidR="008103F1" w:rsidRPr="00E32A6A" w:rsidRDefault="008103F1" w:rsidP="00E32A6A">
            <w:pPr>
              <w:pStyle w:val="TableText"/>
              <w:rPr>
                <w:b/>
              </w:rPr>
            </w:pPr>
          </w:p>
        </w:tc>
        <w:tc>
          <w:tcPr>
            <w:tcW w:w="3827" w:type="dxa"/>
            <w:tcBorders>
              <w:top w:val="single" w:sz="4" w:space="0" w:color="auto"/>
              <w:bottom w:val="single" w:sz="4" w:space="0" w:color="auto"/>
            </w:tcBorders>
          </w:tcPr>
          <w:p w:rsidR="008103F1" w:rsidRPr="00E32A6A" w:rsidRDefault="008103F1" w:rsidP="00E32A6A">
            <w:pPr>
              <w:pStyle w:val="TableText"/>
              <w:rPr>
                <w:b/>
              </w:rPr>
            </w:pPr>
            <w:r w:rsidRPr="00E32A6A">
              <w:rPr>
                <w:b/>
              </w:rPr>
              <w:t>Males</w:t>
            </w:r>
          </w:p>
        </w:tc>
        <w:tc>
          <w:tcPr>
            <w:tcW w:w="3828" w:type="dxa"/>
            <w:tcBorders>
              <w:top w:val="single" w:sz="4" w:space="0" w:color="auto"/>
              <w:bottom w:val="single" w:sz="4" w:space="0" w:color="auto"/>
            </w:tcBorders>
          </w:tcPr>
          <w:p w:rsidR="008103F1" w:rsidRPr="00E32A6A" w:rsidRDefault="008103F1" w:rsidP="00E32A6A">
            <w:pPr>
              <w:pStyle w:val="TableText"/>
              <w:rPr>
                <w:b/>
              </w:rPr>
            </w:pPr>
            <w:r w:rsidRPr="00E32A6A">
              <w:rPr>
                <w:b/>
              </w:rPr>
              <w:t>Females</w:t>
            </w:r>
          </w:p>
        </w:tc>
      </w:tr>
      <w:tr w:rsidR="008103F1" w:rsidTr="0009045A">
        <w:trPr>
          <w:cantSplit/>
        </w:trPr>
        <w:tc>
          <w:tcPr>
            <w:tcW w:w="1701" w:type="dxa"/>
            <w:vMerge w:val="restart"/>
            <w:tcBorders>
              <w:top w:val="single" w:sz="4" w:space="0" w:color="auto"/>
            </w:tcBorders>
          </w:tcPr>
          <w:p w:rsidR="008103F1" w:rsidRDefault="008103F1" w:rsidP="00E32A6A">
            <w:pPr>
              <w:pStyle w:val="TableText"/>
            </w:pPr>
            <w:r>
              <w:t>Māori</w:t>
            </w:r>
          </w:p>
        </w:tc>
        <w:tc>
          <w:tcPr>
            <w:tcW w:w="3827" w:type="dxa"/>
            <w:tcBorders>
              <w:top w:val="single" w:sz="4" w:space="0" w:color="auto"/>
              <w:bottom w:val="nil"/>
            </w:tcBorders>
            <w:shd w:val="clear" w:color="auto" w:fill="F2F2F2"/>
          </w:tcPr>
          <w:p w:rsidR="008103F1" w:rsidRDefault="008103F1" w:rsidP="00E32A6A">
            <w:pPr>
              <w:pStyle w:val="TableText"/>
            </w:pPr>
            <w:r>
              <w:t>Ischaemic heart disease</w:t>
            </w:r>
          </w:p>
        </w:tc>
        <w:tc>
          <w:tcPr>
            <w:tcW w:w="3828" w:type="dxa"/>
            <w:tcBorders>
              <w:top w:val="single" w:sz="4" w:space="0" w:color="auto"/>
              <w:bottom w:val="nil"/>
            </w:tcBorders>
            <w:shd w:val="clear" w:color="auto" w:fill="F2F2F2"/>
          </w:tcPr>
          <w:p w:rsidR="008103F1" w:rsidRDefault="00E32A6A" w:rsidP="00E32A6A">
            <w:pPr>
              <w:pStyle w:val="TableText"/>
            </w:pPr>
            <w:r>
              <w:t>Lung cancer</w:t>
            </w:r>
          </w:p>
        </w:tc>
      </w:tr>
      <w:tr w:rsidR="008103F1" w:rsidTr="00E32A6A">
        <w:trPr>
          <w:cantSplit/>
        </w:trPr>
        <w:tc>
          <w:tcPr>
            <w:tcW w:w="1701" w:type="dxa"/>
            <w:vMerge/>
          </w:tcPr>
          <w:p w:rsidR="008103F1" w:rsidRDefault="008103F1" w:rsidP="00E32A6A">
            <w:pPr>
              <w:pStyle w:val="TableText"/>
            </w:pPr>
          </w:p>
        </w:tc>
        <w:tc>
          <w:tcPr>
            <w:tcW w:w="3827" w:type="dxa"/>
            <w:tcBorders>
              <w:top w:val="nil"/>
              <w:bottom w:val="nil"/>
            </w:tcBorders>
          </w:tcPr>
          <w:p w:rsidR="008103F1" w:rsidRDefault="008103F1" w:rsidP="00E32A6A">
            <w:pPr>
              <w:pStyle w:val="TableText"/>
            </w:pPr>
            <w:r>
              <w:t>Lung cancer</w:t>
            </w:r>
          </w:p>
        </w:tc>
        <w:tc>
          <w:tcPr>
            <w:tcW w:w="3828" w:type="dxa"/>
            <w:tcBorders>
              <w:top w:val="nil"/>
              <w:bottom w:val="nil"/>
            </w:tcBorders>
          </w:tcPr>
          <w:p w:rsidR="008103F1" w:rsidRDefault="008103F1" w:rsidP="00E32A6A">
            <w:pPr>
              <w:pStyle w:val="TableText"/>
            </w:pPr>
            <w:r>
              <w:t>Ischaemic heart disease</w:t>
            </w:r>
          </w:p>
        </w:tc>
      </w:tr>
      <w:tr w:rsidR="008103F1" w:rsidTr="0009045A">
        <w:trPr>
          <w:cantSplit/>
        </w:trPr>
        <w:tc>
          <w:tcPr>
            <w:tcW w:w="1701" w:type="dxa"/>
            <w:vMerge/>
          </w:tcPr>
          <w:p w:rsidR="008103F1" w:rsidRDefault="008103F1" w:rsidP="00E32A6A">
            <w:pPr>
              <w:pStyle w:val="TableText"/>
            </w:pPr>
          </w:p>
        </w:tc>
        <w:tc>
          <w:tcPr>
            <w:tcW w:w="3827" w:type="dxa"/>
            <w:tcBorders>
              <w:top w:val="nil"/>
              <w:bottom w:val="nil"/>
            </w:tcBorders>
            <w:shd w:val="clear" w:color="auto" w:fill="F2F2F2"/>
          </w:tcPr>
          <w:p w:rsidR="008103F1" w:rsidRDefault="00E32A6A" w:rsidP="00E32A6A">
            <w:pPr>
              <w:pStyle w:val="TableText"/>
            </w:pPr>
            <w:r>
              <w:t>Suicide</w:t>
            </w:r>
          </w:p>
        </w:tc>
        <w:tc>
          <w:tcPr>
            <w:tcW w:w="3828" w:type="dxa"/>
            <w:tcBorders>
              <w:top w:val="nil"/>
              <w:bottom w:val="nil"/>
            </w:tcBorders>
            <w:shd w:val="clear" w:color="auto" w:fill="F2F2F2"/>
          </w:tcPr>
          <w:p w:rsidR="008103F1" w:rsidRDefault="008103F1" w:rsidP="00E32A6A">
            <w:pPr>
              <w:pStyle w:val="TableText"/>
            </w:pPr>
            <w:r>
              <w:t>Chronic obstructive pulmonary disease</w:t>
            </w:r>
          </w:p>
        </w:tc>
      </w:tr>
      <w:tr w:rsidR="008103F1" w:rsidTr="00E32A6A">
        <w:trPr>
          <w:cantSplit/>
        </w:trPr>
        <w:tc>
          <w:tcPr>
            <w:tcW w:w="1701" w:type="dxa"/>
            <w:vMerge/>
          </w:tcPr>
          <w:p w:rsidR="008103F1" w:rsidRDefault="008103F1" w:rsidP="00E32A6A">
            <w:pPr>
              <w:pStyle w:val="TableText"/>
            </w:pPr>
          </w:p>
        </w:tc>
        <w:tc>
          <w:tcPr>
            <w:tcW w:w="3827" w:type="dxa"/>
            <w:tcBorders>
              <w:top w:val="nil"/>
              <w:bottom w:val="nil"/>
            </w:tcBorders>
          </w:tcPr>
          <w:p w:rsidR="008103F1" w:rsidRDefault="008103F1" w:rsidP="00E32A6A">
            <w:pPr>
              <w:pStyle w:val="TableText"/>
            </w:pPr>
            <w:r>
              <w:t>Diabetes</w:t>
            </w:r>
          </w:p>
        </w:tc>
        <w:tc>
          <w:tcPr>
            <w:tcW w:w="3828" w:type="dxa"/>
            <w:tcBorders>
              <w:top w:val="nil"/>
              <w:bottom w:val="nil"/>
            </w:tcBorders>
          </w:tcPr>
          <w:p w:rsidR="008103F1" w:rsidRDefault="008103F1" w:rsidP="00E32A6A">
            <w:pPr>
              <w:pStyle w:val="TableText"/>
            </w:pPr>
            <w:r>
              <w:t>Cerebrovascular disease (stroke)</w:t>
            </w:r>
          </w:p>
        </w:tc>
      </w:tr>
      <w:tr w:rsidR="008103F1" w:rsidTr="0009045A">
        <w:trPr>
          <w:cantSplit/>
        </w:trPr>
        <w:tc>
          <w:tcPr>
            <w:tcW w:w="1701" w:type="dxa"/>
            <w:vMerge/>
            <w:tcBorders>
              <w:bottom w:val="single" w:sz="4" w:space="0" w:color="A6A6A6"/>
            </w:tcBorders>
          </w:tcPr>
          <w:p w:rsidR="008103F1" w:rsidRDefault="008103F1" w:rsidP="00E32A6A">
            <w:pPr>
              <w:pStyle w:val="TableText"/>
            </w:pPr>
          </w:p>
        </w:tc>
        <w:tc>
          <w:tcPr>
            <w:tcW w:w="3827" w:type="dxa"/>
            <w:tcBorders>
              <w:top w:val="nil"/>
              <w:bottom w:val="single" w:sz="4" w:space="0" w:color="A6A6A6"/>
            </w:tcBorders>
            <w:shd w:val="clear" w:color="auto" w:fill="F2F2F2"/>
          </w:tcPr>
          <w:p w:rsidR="008103F1" w:rsidRDefault="008103F1" w:rsidP="00E32A6A">
            <w:pPr>
              <w:pStyle w:val="TableText"/>
            </w:pPr>
            <w:r>
              <w:t>Motor vehicle accidents</w:t>
            </w:r>
          </w:p>
        </w:tc>
        <w:tc>
          <w:tcPr>
            <w:tcW w:w="3828" w:type="dxa"/>
            <w:tcBorders>
              <w:top w:val="nil"/>
              <w:bottom w:val="single" w:sz="4" w:space="0" w:color="A6A6A6"/>
            </w:tcBorders>
            <w:shd w:val="clear" w:color="auto" w:fill="F2F2F2"/>
          </w:tcPr>
          <w:p w:rsidR="008103F1" w:rsidRDefault="008103F1" w:rsidP="00E32A6A">
            <w:pPr>
              <w:pStyle w:val="TableText"/>
            </w:pPr>
            <w:r>
              <w:t>Diabetes</w:t>
            </w:r>
          </w:p>
        </w:tc>
      </w:tr>
      <w:tr w:rsidR="008103F1" w:rsidTr="0009045A">
        <w:trPr>
          <w:cantSplit/>
        </w:trPr>
        <w:tc>
          <w:tcPr>
            <w:tcW w:w="1701" w:type="dxa"/>
            <w:vMerge w:val="restart"/>
            <w:tcBorders>
              <w:top w:val="single" w:sz="4" w:space="0" w:color="A6A6A6"/>
              <w:bottom w:val="nil"/>
            </w:tcBorders>
          </w:tcPr>
          <w:p w:rsidR="008103F1" w:rsidRDefault="00E32A6A" w:rsidP="00E32A6A">
            <w:pPr>
              <w:pStyle w:val="TableText"/>
            </w:pPr>
            <w:r>
              <w:t>N</w:t>
            </w:r>
            <w:r w:rsidR="008103F1">
              <w:t>on-Māori</w:t>
            </w:r>
          </w:p>
        </w:tc>
        <w:tc>
          <w:tcPr>
            <w:tcW w:w="3827" w:type="dxa"/>
            <w:tcBorders>
              <w:top w:val="single" w:sz="4" w:space="0" w:color="A6A6A6"/>
              <w:bottom w:val="nil"/>
            </w:tcBorders>
          </w:tcPr>
          <w:p w:rsidR="008103F1" w:rsidRDefault="008103F1" w:rsidP="00E32A6A">
            <w:pPr>
              <w:pStyle w:val="TableText"/>
            </w:pPr>
            <w:r>
              <w:t>Ischaemic heart disease</w:t>
            </w:r>
          </w:p>
        </w:tc>
        <w:tc>
          <w:tcPr>
            <w:tcW w:w="3828" w:type="dxa"/>
            <w:tcBorders>
              <w:top w:val="single" w:sz="4" w:space="0" w:color="A6A6A6"/>
              <w:bottom w:val="nil"/>
            </w:tcBorders>
          </w:tcPr>
          <w:p w:rsidR="008103F1" w:rsidRDefault="008103F1" w:rsidP="00E32A6A">
            <w:pPr>
              <w:pStyle w:val="TableText"/>
            </w:pPr>
            <w:r>
              <w:t>Ischaemic heart disease</w:t>
            </w:r>
          </w:p>
        </w:tc>
      </w:tr>
      <w:tr w:rsidR="008103F1" w:rsidTr="0009045A">
        <w:trPr>
          <w:cantSplit/>
        </w:trPr>
        <w:tc>
          <w:tcPr>
            <w:tcW w:w="1701" w:type="dxa"/>
            <w:vMerge/>
            <w:tcBorders>
              <w:top w:val="nil"/>
            </w:tcBorders>
          </w:tcPr>
          <w:p w:rsidR="008103F1" w:rsidRDefault="008103F1" w:rsidP="00E32A6A">
            <w:pPr>
              <w:pStyle w:val="TableText"/>
              <w:rPr>
                <w:highlight w:val="yellow"/>
              </w:rPr>
            </w:pPr>
          </w:p>
        </w:tc>
        <w:tc>
          <w:tcPr>
            <w:tcW w:w="3827" w:type="dxa"/>
            <w:tcBorders>
              <w:top w:val="nil"/>
              <w:bottom w:val="nil"/>
            </w:tcBorders>
            <w:shd w:val="clear" w:color="auto" w:fill="F2F2F2"/>
          </w:tcPr>
          <w:p w:rsidR="008103F1" w:rsidRDefault="008103F1" w:rsidP="00E32A6A">
            <w:pPr>
              <w:pStyle w:val="TableText"/>
            </w:pPr>
            <w:r>
              <w:t>Suicide</w:t>
            </w:r>
          </w:p>
        </w:tc>
        <w:tc>
          <w:tcPr>
            <w:tcW w:w="3828" w:type="dxa"/>
            <w:tcBorders>
              <w:top w:val="nil"/>
              <w:bottom w:val="nil"/>
            </w:tcBorders>
            <w:shd w:val="clear" w:color="auto" w:fill="F2F2F2"/>
          </w:tcPr>
          <w:p w:rsidR="008103F1" w:rsidRDefault="008103F1" w:rsidP="00E32A6A">
            <w:pPr>
              <w:pStyle w:val="TableText"/>
            </w:pPr>
            <w:r>
              <w:t>Breast cancer</w:t>
            </w:r>
          </w:p>
        </w:tc>
      </w:tr>
      <w:tr w:rsidR="008103F1" w:rsidTr="00E32A6A">
        <w:trPr>
          <w:cantSplit/>
        </w:trPr>
        <w:tc>
          <w:tcPr>
            <w:tcW w:w="1701" w:type="dxa"/>
            <w:vMerge/>
          </w:tcPr>
          <w:p w:rsidR="008103F1" w:rsidRDefault="008103F1" w:rsidP="00E32A6A">
            <w:pPr>
              <w:pStyle w:val="TableText"/>
              <w:rPr>
                <w:highlight w:val="yellow"/>
              </w:rPr>
            </w:pPr>
          </w:p>
        </w:tc>
        <w:tc>
          <w:tcPr>
            <w:tcW w:w="3827" w:type="dxa"/>
            <w:tcBorders>
              <w:top w:val="nil"/>
              <w:bottom w:val="nil"/>
            </w:tcBorders>
          </w:tcPr>
          <w:p w:rsidR="008103F1" w:rsidRDefault="008103F1" w:rsidP="00E32A6A">
            <w:pPr>
              <w:pStyle w:val="TableText"/>
            </w:pPr>
            <w:r>
              <w:t>Lung cancer</w:t>
            </w:r>
          </w:p>
        </w:tc>
        <w:tc>
          <w:tcPr>
            <w:tcW w:w="3828" w:type="dxa"/>
            <w:tcBorders>
              <w:top w:val="nil"/>
              <w:bottom w:val="nil"/>
            </w:tcBorders>
          </w:tcPr>
          <w:p w:rsidR="008103F1" w:rsidRDefault="008103F1" w:rsidP="00E32A6A">
            <w:pPr>
              <w:pStyle w:val="TableText"/>
            </w:pPr>
            <w:r>
              <w:t>Cerebrovascular disease (stroke)</w:t>
            </w:r>
          </w:p>
        </w:tc>
      </w:tr>
      <w:tr w:rsidR="008103F1" w:rsidTr="0009045A">
        <w:trPr>
          <w:cantSplit/>
        </w:trPr>
        <w:tc>
          <w:tcPr>
            <w:tcW w:w="1701" w:type="dxa"/>
            <w:vMerge/>
          </w:tcPr>
          <w:p w:rsidR="008103F1" w:rsidRDefault="008103F1" w:rsidP="00E32A6A">
            <w:pPr>
              <w:pStyle w:val="TableText"/>
              <w:rPr>
                <w:highlight w:val="yellow"/>
              </w:rPr>
            </w:pPr>
          </w:p>
        </w:tc>
        <w:tc>
          <w:tcPr>
            <w:tcW w:w="3827" w:type="dxa"/>
            <w:tcBorders>
              <w:top w:val="nil"/>
              <w:bottom w:val="nil"/>
            </w:tcBorders>
            <w:shd w:val="clear" w:color="auto" w:fill="F2F2F2"/>
          </w:tcPr>
          <w:p w:rsidR="008103F1" w:rsidRDefault="008103F1" w:rsidP="00E32A6A">
            <w:pPr>
              <w:pStyle w:val="TableText"/>
            </w:pPr>
            <w:r>
              <w:t>Cerebrovascular disease (stroke)</w:t>
            </w:r>
          </w:p>
        </w:tc>
        <w:tc>
          <w:tcPr>
            <w:tcW w:w="3828" w:type="dxa"/>
            <w:tcBorders>
              <w:top w:val="nil"/>
              <w:bottom w:val="nil"/>
            </w:tcBorders>
            <w:shd w:val="clear" w:color="auto" w:fill="F2F2F2"/>
          </w:tcPr>
          <w:p w:rsidR="008103F1" w:rsidRDefault="008103F1" w:rsidP="00E32A6A">
            <w:pPr>
              <w:pStyle w:val="TableText"/>
            </w:pPr>
            <w:r>
              <w:t>Lung cancer</w:t>
            </w:r>
          </w:p>
        </w:tc>
      </w:tr>
      <w:tr w:rsidR="008103F1" w:rsidTr="00E32A6A">
        <w:trPr>
          <w:cantSplit/>
        </w:trPr>
        <w:tc>
          <w:tcPr>
            <w:tcW w:w="1701" w:type="dxa"/>
            <w:vMerge/>
          </w:tcPr>
          <w:p w:rsidR="008103F1" w:rsidRDefault="008103F1" w:rsidP="00E32A6A">
            <w:pPr>
              <w:pStyle w:val="TableText"/>
              <w:rPr>
                <w:highlight w:val="yellow"/>
              </w:rPr>
            </w:pPr>
          </w:p>
        </w:tc>
        <w:tc>
          <w:tcPr>
            <w:tcW w:w="3827" w:type="dxa"/>
            <w:tcBorders>
              <w:top w:val="nil"/>
            </w:tcBorders>
          </w:tcPr>
          <w:p w:rsidR="008103F1" w:rsidRDefault="008103F1" w:rsidP="00E32A6A">
            <w:pPr>
              <w:pStyle w:val="TableText"/>
            </w:pPr>
            <w:r>
              <w:t>Motor vehicle accidents</w:t>
            </w:r>
          </w:p>
        </w:tc>
        <w:tc>
          <w:tcPr>
            <w:tcW w:w="3828" w:type="dxa"/>
            <w:tcBorders>
              <w:top w:val="nil"/>
            </w:tcBorders>
          </w:tcPr>
          <w:p w:rsidR="008103F1" w:rsidRDefault="008103F1" w:rsidP="00E32A6A">
            <w:pPr>
              <w:pStyle w:val="TableText"/>
            </w:pPr>
            <w:r>
              <w:t>Colorectal cancer</w:t>
            </w:r>
          </w:p>
        </w:tc>
      </w:tr>
    </w:tbl>
    <w:p w:rsidR="00E34E89" w:rsidRDefault="008103F1" w:rsidP="0080604D">
      <w:pPr>
        <w:pStyle w:val="Note"/>
        <w:ind w:left="0" w:right="0" w:firstLine="0"/>
      </w:pPr>
      <w:r>
        <w:t>Notes:</w:t>
      </w:r>
    </w:p>
    <w:p w:rsidR="008103F1" w:rsidRDefault="008103F1" w:rsidP="0080604D">
      <w:pPr>
        <w:pStyle w:val="Note"/>
        <w:ind w:left="0" w:right="0" w:firstLine="0"/>
      </w:pPr>
      <w:r w:rsidRPr="00700391">
        <w:t xml:space="preserve">Figures are age-standardised to the total Māori population </w:t>
      </w:r>
      <w:r w:rsidR="00C35ED6">
        <w:t>as recorded in the 2001 Census.</w:t>
      </w:r>
      <w:r w:rsidR="00C35ED6">
        <w:br/>
      </w:r>
      <w:r>
        <w:t xml:space="preserve">Prioritised </w:t>
      </w:r>
      <w:r w:rsidRPr="00B17C94">
        <w:t>ethnicity has been used</w:t>
      </w:r>
      <w:r>
        <w:t xml:space="preserve">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80604D">
      <w:pPr>
        <w:pStyle w:val="Source"/>
        <w:ind w:left="0" w:right="0" w:firstLine="0"/>
        <w:rPr>
          <w:rFonts w:cs="Arial"/>
        </w:rPr>
      </w:pPr>
      <w:r>
        <w:rPr>
          <w:rFonts w:cs="Arial"/>
        </w:rPr>
        <w:t xml:space="preserve">Source: </w:t>
      </w:r>
      <w:r w:rsidRPr="00383C83">
        <w:t xml:space="preserve">Mortality </w:t>
      </w:r>
      <w:r>
        <w:t>C</w:t>
      </w:r>
      <w:r w:rsidRPr="00383C83">
        <w:t>ollection Data Set (MORT), Ministry of Health</w:t>
      </w:r>
    </w:p>
    <w:p w:rsidR="008103F1" w:rsidRDefault="008103F1" w:rsidP="0080604D"/>
    <w:p w:rsidR="008103F1" w:rsidRDefault="008103F1" w:rsidP="0080604D">
      <w:r>
        <w:t>Table 20 shows that ischaemic heart disease was the leading cause of death for Māori males</w:t>
      </w:r>
      <w:r w:rsidRPr="002640B7">
        <w:t xml:space="preserve"> </w:t>
      </w:r>
      <w:r>
        <w:t>and both non-Māori males and females, and the second leading cause of death for Māori females.</w:t>
      </w:r>
    </w:p>
    <w:p w:rsidR="008103F1" w:rsidRDefault="008103F1" w:rsidP="0080604D"/>
    <w:p w:rsidR="00E34E89" w:rsidRDefault="008103F1" w:rsidP="0080604D">
      <w:r>
        <w:t>Lung cancer was the leading cause of death for Māori females and the second leading cause of death for Māori males. It was also in the top five causes of death for non-Māori.</w:t>
      </w:r>
    </w:p>
    <w:p w:rsidR="008103F1" w:rsidRDefault="008103F1" w:rsidP="0080604D"/>
    <w:p w:rsidR="00E34E89" w:rsidRDefault="008103F1" w:rsidP="0080604D">
      <w:r>
        <w:t>Suicide was the third leading cause of death for Māori males and the second leading cause of death for non-Māori males.</w:t>
      </w:r>
    </w:p>
    <w:p w:rsidR="008103F1" w:rsidRDefault="008103F1" w:rsidP="0080604D"/>
    <w:p w:rsidR="00E34E89" w:rsidRDefault="008103F1" w:rsidP="0080604D">
      <w:r>
        <w:t>Diabetes featured in the top five causes of death for Māori but did not feature in the top five for non-Māori.</w:t>
      </w:r>
    </w:p>
    <w:p w:rsidR="008103F1" w:rsidRDefault="008103F1" w:rsidP="0080604D"/>
    <w:p w:rsidR="00E34E89" w:rsidRDefault="008103F1" w:rsidP="0080604D">
      <w:r>
        <w:t>Motor vehicle accidents were the fifth leading cause of death for both Māori and non-Māori males, but not for either Māori or non-Māori females.</w:t>
      </w:r>
    </w:p>
    <w:p w:rsidR="008103F1" w:rsidRDefault="008103F1" w:rsidP="0080604D"/>
    <w:p w:rsidR="00E34E89" w:rsidRDefault="008103F1" w:rsidP="0080604D">
      <w:r>
        <w:t>Apart from suicide and motor vehicle accidents for males, the major causes of death were all chronic diseases, regardless of gender or ethnicity.</w:t>
      </w:r>
    </w:p>
    <w:p w:rsidR="008103F1" w:rsidRDefault="008103F1" w:rsidP="0080604D"/>
    <w:p w:rsidR="00F70A70" w:rsidRDefault="00F70A70">
      <w:pPr>
        <w:spacing w:line="240" w:lineRule="auto"/>
      </w:pPr>
      <w:r>
        <w:br w:type="page"/>
      </w:r>
    </w:p>
    <w:p w:rsidR="008103F1" w:rsidRPr="00E34E89" w:rsidRDefault="008103F1" w:rsidP="0080604D">
      <w:r w:rsidRPr="00E34E89">
        <w:lastRenderedPageBreak/>
        <w:t xml:space="preserve">Growing old is a natural biological process, and death, being inevitable, reflects population health status only to a limited extent. Therefore, YLL is used in this chart book to provide a measure of the social burden of </w:t>
      </w:r>
      <w:r w:rsidRPr="00E34E89">
        <w:rPr>
          <w:i/>
        </w:rPr>
        <w:t xml:space="preserve">premature </w:t>
      </w:r>
      <w:r w:rsidRPr="00E34E89">
        <w:t>mortality across the life span, including deaths in old age. See Appendix 3 for further information about YLL.</w:t>
      </w:r>
    </w:p>
    <w:p w:rsidR="008103F1" w:rsidRDefault="008103F1" w:rsidP="0080604D"/>
    <w:p w:rsidR="008103F1" w:rsidRDefault="008103F1" w:rsidP="0080604D">
      <w:pPr>
        <w:pStyle w:val="Table"/>
      </w:pPr>
      <w:bookmarkStart w:id="251" w:name="_Ref110150933"/>
      <w:bookmarkStart w:id="252" w:name="_Toc258933348"/>
      <w:bookmarkStart w:id="253" w:name="_Toc426451500"/>
      <w:bookmarkStart w:id="254" w:name="_Toc427306792"/>
      <w:r>
        <w:t xml:space="preserve">Table </w:t>
      </w:r>
      <w:bookmarkEnd w:id="251"/>
      <w:r>
        <w:t xml:space="preserve">21: </w:t>
      </w:r>
      <w:bookmarkEnd w:id="252"/>
      <w:r>
        <w:t>Major causes of death, ranked by YLL,</w:t>
      </w:r>
      <w:r w:rsidRPr="00453F8B">
        <w:t xml:space="preserve"> </w:t>
      </w:r>
      <w:r>
        <w:t>by gender</w:t>
      </w:r>
      <w:r w:rsidRPr="0080604D">
        <w:t>, Māori and non-Māori, 2010–12</w:t>
      </w:r>
      <w:bookmarkEnd w:id="253"/>
      <w:bookmarkEnd w:id="25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01"/>
        <w:gridCol w:w="3827"/>
        <w:gridCol w:w="3828"/>
      </w:tblGrid>
      <w:tr w:rsidR="00E32A6A" w:rsidRPr="00E32A6A" w:rsidTr="009D04FB">
        <w:trPr>
          <w:cantSplit/>
        </w:trPr>
        <w:tc>
          <w:tcPr>
            <w:tcW w:w="1701" w:type="dxa"/>
            <w:tcBorders>
              <w:top w:val="single" w:sz="4" w:space="0" w:color="auto"/>
              <w:bottom w:val="single" w:sz="4" w:space="0" w:color="auto"/>
            </w:tcBorders>
          </w:tcPr>
          <w:p w:rsidR="00E32A6A" w:rsidRPr="00E32A6A" w:rsidRDefault="00E32A6A" w:rsidP="009D04FB">
            <w:pPr>
              <w:pStyle w:val="TableText"/>
              <w:rPr>
                <w:b/>
              </w:rPr>
            </w:pPr>
          </w:p>
        </w:tc>
        <w:tc>
          <w:tcPr>
            <w:tcW w:w="3827" w:type="dxa"/>
            <w:tcBorders>
              <w:top w:val="single" w:sz="4" w:space="0" w:color="auto"/>
              <w:bottom w:val="single" w:sz="4" w:space="0" w:color="auto"/>
            </w:tcBorders>
          </w:tcPr>
          <w:p w:rsidR="00E32A6A" w:rsidRPr="00E32A6A" w:rsidRDefault="00E32A6A" w:rsidP="009D04FB">
            <w:pPr>
              <w:pStyle w:val="TableText"/>
              <w:rPr>
                <w:b/>
              </w:rPr>
            </w:pPr>
            <w:r w:rsidRPr="00E32A6A">
              <w:rPr>
                <w:b/>
              </w:rPr>
              <w:t>Males</w:t>
            </w:r>
          </w:p>
        </w:tc>
        <w:tc>
          <w:tcPr>
            <w:tcW w:w="3828" w:type="dxa"/>
            <w:tcBorders>
              <w:top w:val="single" w:sz="4" w:space="0" w:color="auto"/>
              <w:bottom w:val="single" w:sz="4" w:space="0" w:color="auto"/>
            </w:tcBorders>
          </w:tcPr>
          <w:p w:rsidR="00E32A6A" w:rsidRPr="00E32A6A" w:rsidRDefault="00E32A6A" w:rsidP="009D04FB">
            <w:pPr>
              <w:pStyle w:val="TableText"/>
              <w:rPr>
                <w:b/>
              </w:rPr>
            </w:pPr>
            <w:r w:rsidRPr="00E32A6A">
              <w:rPr>
                <w:b/>
              </w:rPr>
              <w:t>Females</w:t>
            </w:r>
          </w:p>
        </w:tc>
      </w:tr>
      <w:tr w:rsidR="00E32A6A" w:rsidTr="0009045A">
        <w:trPr>
          <w:cantSplit/>
        </w:trPr>
        <w:tc>
          <w:tcPr>
            <w:tcW w:w="1701" w:type="dxa"/>
            <w:vMerge w:val="restart"/>
            <w:tcBorders>
              <w:top w:val="single" w:sz="4" w:space="0" w:color="auto"/>
            </w:tcBorders>
          </w:tcPr>
          <w:p w:rsidR="00E32A6A" w:rsidRDefault="00E32A6A" w:rsidP="009D04FB">
            <w:pPr>
              <w:pStyle w:val="TableText"/>
            </w:pPr>
            <w:r>
              <w:t>Māori</w:t>
            </w:r>
          </w:p>
        </w:tc>
        <w:tc>
          <w:tcPr>
            <w:tcW w:w="3827" w:type="dxa"/>
            <w:tcBorders>
              <w:top w:val="single" w:sz="4" w:space="0" w:color="auto"/>
              <w:bottom w:val="nil"/>
            </w:tcBorders>
            <w:shd w:val="clear" w:color="auto" w:fill="F2F2F2"/>
          </w:tcPr>
          <w:p w:rsidR="00E32A6A" w:rsidRDefault="00E32A6A" w:rsidP="009D04FB">
            <w:pPr>
              <w:pStyle w:val="TableText"/>
            </w:pPr>
            <w:r>
              <w:t>Ischaemic heart disease</w:t>
            </w:r>
          </w:p>
        </w:tc>
        <w:tc>
          <w:tcPr>
            <w:tcW w:w="3828" w:type="dxa"/>
            <w:tcBorders>
              <w:top w:val="single" w:sz="4" w:space="0" w:color="auto"/>
              <w:bottom w:val="nil"/>
            </w:tcBorders>
            <w:shd w:val="clear" w:color="auto" w:fill="F2F2F2"/>
          </w:tcPr>
          <w:p w:rsidR="00E32A6A" w:rsidRDefault="00E32A6A" w:rsidP="009D04FB">
            <w:pPr>
              <w:pStyle w:val="TableText"/>
            </w:pPr>
            <w:r>
              <w:t>Lung cancer</w:t>
            </w:r>
          </w:p>
        </w:tc>
      </w:tr>
      <w:tr w:rsidR="00E32A6A" w:rsidTr="009D04FB">
        <w:trPr>
          <w:cantSplit/>
        </w:trPr>
        <w:tc>
          <w:tcPr>
            <w:tcW w:w="1701" w:type="dxa"/>
            <w:vMerge/>
          </w:tcPr>
          <w:p w:rsidR="00E32A6A" w:rsidRDefault="00E32A6A" w:rsidP="009D04FB">
            <w:pPr>
              <w:pStyle w:val="TableText"/>
            </w:pPr>
          </w:p>
        </w:tc>
        <w:tc>
          <w:tcPr>
            <w:tcW w:w="3827" w:type="dxa"/>
            <w:tcBorders>
              <w:top w:val="nil"/>
              <w:bottom w:val="nil"/>
            </w:tcBorders>
          </w:tcPr>
          <w:p w:rsidR="00E32A6A" w:rsidRDefault="00E32A6A" w:rsidP="009D04FB">
            <w:pPr>
              <w:pStyle w:val="TableText"/>
            </w:pPr>
            <w:r>
              <w:t>Suicide</w:t>
            </w:r>
          </w:p>
        </w:tc>
        <w:tc>
          <w:tcPr>
            <w:tcW w:w="3828" w:type="dxa"/>
            <w:tcBorders>
              <w:top w:val="nil"/>
              <w:bottom w:val="nil"/>
            </w:tcBorders>
          </w:tcPr>
          <w:p w:rsidR="00E32A6A" w:rsidRDefault="00E32A6A" w:rsidP="009D04FB">
            <w:pPr>
              <w:pStyle w:val="TableText"/>
            </w:pPr>
            <w:r>
              <w:t>Ischaemic heart disease</w:t>
            </w:r>
          </w:p>
        </w:tc>
      </w:tr>
      <w:tr w:rsidR="00E32A6A" w:rsidTr="0009045A">
        <w:trPr>
          <w:cantSplit/>
        </w:trPr>
        <w:tc>
          <w:tcPr>
            <w:tcW w:w="1701" w:type="dxa"/>
            <w:vMerge/>
          </w:tcPr>
          <w:p w:rsidR="00E32A6A" w:rsidRDefault="00E32A6A" w:rsidP="009D04FB">
            <w:pPr>
              <w:pStyle w:val="TableText"/>
            </w:pPr>
          </w:p>
        </w:tc>
        <w:tc>
          <w:tcPr>
            <w:tcW w:w="3827" w:type="dxa"/>
            <w:tcBorders>
              <w:top w:val="nil"/>
              <w:bottom w:val="nil"/>
            </w:tcBorders>
            <w:shd w:val="clear" w:color="auto" w:fill="F2F2F2"/>
          </w:tcPr>
          <w:p w:rsidR="00E32A6A" w:rsidRDefault="00E32A6A" w:rsidP="009D04FB">
            <w:pPr>
              <w:pStyle w:val="TableText"/>
            </w:pPr>
            <w:r>
              <w:t>Lung cancer</w:t>
            </w:r>
          </w:p>
        </w:tc>
        <w:tc>
          <w:tcPr>
            <w:tcW w:w="3828" w:type="dxa"/>
            <w:tcBorders>
              <w:top w:val="nil"/>
              <w:bottom w:val="nil"/>
            </w:tcBorders>
            <w:shd w:val="clear" w:color="auto" w:fill="F2F2F2"/>
          </w:tcPr>
          <w:p w:rsidR="00E32A6A" w:rsidRDefault="00E32A6A" w:rsidP="009D04FB">
            <w:pPr>
              <w:pStyle w:val="TableText"/>
            </w:pPr>
            <w:r>
              <w:t>Breast cancer</w:t>
            </w:r>
          </w:p>
        </w:tc>
      </w:tr>
      <w:tr w:rsidR="00E32A6A" w:rsidTr="009D04FB">
        <w:trPr>
          <w:cantSplit/>
        </w:trPr>
        <w:tc>
          <w:tcPr>
            <w:tcW w:w="1701" w:type="dxa"/>
            <w:vMerge/>
          </w:tcPr>
          <w:p w:rsidR="00E32A6A" w:rsidRDefault="00E32A6A" w:rsidP="009D04FB">
            <w:pPr>
              <w:pStyle w:val="TableText"/>
            </w:pPr>
          </w:p>
        </w:tc>
        <w:tc>
          <w:tcPr>
            <w:tcW w:w="3827" w:type="dxa"/>
            <w:tcBorders>
              <w:top w:val="nil"/>
              <w:bottom w:val="nil"/>
            </w:tcBorders>
          </w:tcPr>
          <w:p w:rsidR="00E32A6A" w:rsidRDefault="00E32A6A" w:rsidP="009D04FB">
            <w:pPr>
              <w:pStyle w:val="TableText"/>
            </w:pPr>
            <w:r>
              <w:t>Motor vehicle accidents</w:t>
            </w:r>
          </w:p>
        </w:tc>
        <w:tc>
          <w:tcPr>
            <w:tcW w:w="3828" w:type="dxa"/>
            <w:tcBorders>
              <w:top w:val="nil"/>
              <w:bottom w:val="nil"/>
            </w:tcBorders>
          </w:tcPr>
          <w:p w:rsidR="00E32A6A" w:rsidRDefault="00E32A6A" w:rsidP="009D04FB">
            <w:pPr>
              <w:pStyle w:val="TableText"/>
            </w:pPr>
            <w:r>
              <w:t>Chronic obstructive pulmonary disease</w:t>
            </w:r>
          </w:p>
        </w:tc>
      </w:tr>
      <w:tr w:rsidR="00E32A6A" w:rsidTr="0009045A">
        <w:trPr>
          <w:cantSplit/>
        </w:trPr>
        <w:tc>
          <w:tcPr>
            <w:tcW w:w="1701" w:type="dxa"/>
            <w:vMerge/>
            <w:tcBorders>
              <w:bottom w:val="single" w:sz="4" w:space="0" w:color="A6A6A6"/>
            </w:tcBorders>
          </w:tcPr>
          <w:p w:rsidR="00E32A6A" w:rsidRDefault="00E32A6A" w:rsidP="009D04FB">
            <w:pPr>
              <w:pStyle w:val="TableText"/>
            </w:pPr>
          </w:p>
        </w:tc>
        <w:tc>
          <w:tcPr>
            <w:tcW w:w="3827" w:type="dxa"/>
            <w:tcBorders>
              <w:top w:val="nil"/>
              <w:bottom w:val="single" w:sz="4" w:space="0" w:color="A6A6A6"/>
            </w:tcBorders>
            <w:shd w:val="clear" w:color="auto" w:fill="F2F2F2"/>
          </w:tcPr>
          <w:p w:rsidR="00E32A6A" w:rsidRDefault="00E32A6A" w:rsidP="009D04FB">
            <w:pPr>
              <w:pStyle w:val="TableText"/>
            </w:pPr>
            <w:r>
              <w:t>Diabetes</w:t>
            </w:r>
          </w:p>
        </w:tc>
        <w:tc>
          <w:tcPr>
            <w:tcW w:w="3828" w:type="dxa"/>
            <w:tcBorders>
              <w:top w:val="nil"/>
              <w:bottom w:val="single" w:sz="4" w:space="0" w:color="A6A6A6"/>
            </w:tcBorders>
            <w:shd w:val="clear" w:color="auto" w:fill="F2F2F2"/>
          </w:tcPr>
          <w:p w:rsidR="00E32A6A" w:rsidRDefault="00E32A6A" w:rsidP="009D04FB">
            <w:pPr>
              <w:pStyle w:val="TableText"/>
            </w:pPr>
            <w:r>
              <w:t>Cerebrovascular disease (stroke)</w:t>
            </w:r>
          </w:p>
        </w:tc>
      </w:tr>
      <w:tr w:rsidR="00E32A6A" w:rsidTr="0009045A">
        <w:trPr>
          <w:cantSplit/>
        </w:trPr>
        <w:tc>
          <w:tcPr>
            <w:tcW w:w="1701" w:type="dxa"/>
            <w:vMerge w:val="restart"/>
            <w:tcBorders>
              <w:top w:val="single" w:sz="4" w:space="0" w:color="A6A6A6"/>
              <w:bottom w:val="nil"/>
            </w:tcBorders>
          </w:tcPr>
          <w:p w:rsidR="00E32A6A" w:rsidRDefault="00E32A6A" w:rsidP="009D04FB">
            <w:pPr>
              <w:pStyle w:val="TableText"/>
            </w:pPr>
            <w:r>
              <w:t>Non-Māori</w:t>
            </w:r>
          </w:p>
        </w:tc>
        <w:tc>
          <w:tcPr>
            <w:tcW w:w="3827" w:type="dxa"/>
            <w:tcBorders>
              <w:top w:val="single" w:sz="4" w:space="0" w:color="A6A6A6"/>
              <w:bottom w:val="nil"/>
            </w:tcBorders>
          </w:tcPr>
          <w:p w:rsidR="00E32A6A" w:rsidRDefault="00E32A6A" w:rsidP="009D04FB">
            <w:pPr>
              <w:pStyle w:val="TableText"/>
            </w:pPr>
            <w:r>
              <w:t>Ischaemic heart disease</w:t>
            </w:r>
          </w:p>
        </w:tc>
        <w:tc>
          <w:tcPr>
            <w:tcW w:w="3828" w:type="dxa"/>
            <w:tcBorders>
              <w:top w:val="single" w:sz="4" w:space="0" w:color="A6A6A6"/>
              <w:bottom w:val="nil"/>
            </w:tcBorders>
          </w:tcPr>
          <w:p w:rsidR="00E32A6A" w:rsidRDefault="00E32A6A" w:rsidP="009D04FB">
            <w:pPr>
              <w:pStyle w:val="TableText"/>
            </w:pPr>
            <w:r>
              <w:t>Ischaemic heart disease</w:t>
            </w:r>
          </w:p>
        </w:tc>
      </w:tr>
      <w:tr w:rsidR="00E32A6A" w:rsidTr="0009045A">
        <w:trPr>
          <w:cantSplit/>
        </w:trPr>
        <w:tc>
          <w:tcPr>
            <w:tcW w:w="1701" w:type="dxa"/>
            <w:vMerge/>
            <w:tcBorders>
              <w:top w:val="nil"/>
            </w:tcBorders>
          </w:tcPr>
          <w:p w:rsidR="00E32A6A" w:rsidRDefault="00E32A6A" w:rsidP="009D04FB">
            <w:pPr>
              <w:pStyle w:val="TableText"/>
              <w:rPr>
                <w:highlight w:val="yellow"/>
              </w:rPr>
            </w:pPr>
          </w:p>
        </w:tc>
        <w:tc>
          <w:tcPr>
            <w:tcW w:w="3827" w:type="dxa"/>
            <w:tcBorders>
              <w:top w:val="nil"/>
              <w:bottom w:val="nil"/>
            </w:tcBorders>
            <w:shd w:val="clear" w:color="auto" w:fill="F2F2F2"/>
          </w:tcPr>
          <w:p w:rsidR="00E32A6A" w:rsidRDefault="00E32A6A" w:rsidP="009D04FB">
            <w:pPr>
              <w:pStyle w:val="TableText"/>
            </w:pPr>
            <w:r>
              <w:t>Lung cancer</w:t>
            </w:r>
          </w:p>
        </w:tc>
        <w:tc>
          <w:tcPr>
            <w:tcW w:w="3828" w:type="dxa"/>
            <w:tcBorders>
              <w:top w:val="nil"/>
              <w:bottom w:val="nil"/>
            </w:tcBorders>
            <w:shd w:val="clear" w:color="auto" w:fill="F2F2F2"/>
          </w:tcPr>
          <w:p w:rsidR="00E32A6A" w:rsidRDefault="00E32A6A" w:rsidP="009D04FB">
            <w:pPr>
              <w:pStyle w:val="TableText"/>
            </w:pPr>
            <w:r>
              <w:t>Cerebrovascular disease (stroke)</w:t>
            </w:r>
          </w:p>
        </w:tc>
      </w:tr>
      <w:tr w:rsidR="00E32A6A" w:rsidTr="009D04FB">
        <w:trPr>
          <w:cantSplit/>
        </w:trPr>
        <w:tc>
          <w:tcPr>
            <w:tcW w:w="1701" w:type="dxa"/>
            <w:vMerge/>
          </w:tcPr>
          <w:p w:rsidR="00E32A6A" w:rsidRDefault="00E32A6A" w:rsidP="009D04FB">
            <w:pPr>
              <w:pStyle w:val="TableText"/>
              <w:rPr>
                <w:highlight w:val="yellow"/>
              </w:rPr>
            </w:pPr>
          </w:p>
        </w:tc>
        <w:tc>
          <w:tcPr>
            <w:tcW w:w="3827" w:type="dxa"/>
            <w:tcBorders>
              <w:top w:val="nil"/>
              <w:bottom w:val="nil"/>
            </w:tcBorders>
          </w:tcPr>
          <w:p w:rsidR="00E32A6A" w:rsidRDefault="00E32A6A" w:rsidP="009D04FB">
            <w:pPr>
              <w:pStyle w:val="TableText"/>
            </w:pPr>
            <w:r>
              <w:t>Cerebrovascular disease (stroke)</w:t>
            </w:r>
          </w:p>
        </w:tc>
        <w:tc>
          <w:tcPr>
            <w:tcW w:w="3828" w:type="dxa"/>
            <w:tcBorders>
              <w:top w:val="nil"/>
              <w:bottom w:val="nil"/>
            </w:tcBorders>
          </w:tcPr>
          <w:p w:rsidR="00E32A6A" w:rsidRDefault="00E32A6A" w:rsidP="009D04FB">
            <w:pPr>
              <w:pStyle w:val="TableText"/>
            </w:pPr>
            <w:r>
              <w:t>Breast cancer</w:t>
            </w:r>
          </w:p>
        </w:tc>
      </w:tr>
      <w:tr w:rsidR="00E32A6A" w:rsidTr="0009045A">
        <w:trPr>
          <w:cantSplit/>
        </w:trPr>
        <w:tc>
          <w:tcPr>
            <w:tcW w:w="1701" w:type="dxa"/>
            <w:vMerge/>
          </w:tcPr>
          <w:p w:rsidR="00E32A6A" w:rsidRDefault="00E32A6A" w:rsidP="009D04FB">
            <w:pPr>
              <w:pStyle w:val="TableText"/>
              <w:rPr>
                <w:highlight w:val="yellow"/>
              </w:rPr>
            </w:pPr>
          </w:p>
        </w:tc>
        <w:tc>
          <w:tcPr>
            <w:tcW w:w="3827" w:type="dxa"/>
            <w:tcBorders>
              <w:top w:val="nil"/>
              <w:bottom w:val="nil"/>
            </w:tcBorders>
            <w:shd w:val="clear" w:color="auto" w:fill="F2F2F2"/>
          </w:tcPr>
          <w:p w:rsidR="00E32A6A" w:rsidRDefault="00E32A6A" w:rsidP="009D04FB">
            <w:pPr>
              <w:pStyle w:val="TableText"/>
            </w:pPr>
            <w:r>
              <w:t>Suicide</w:t>
            </w:r>
          </w:p>
        </w:tc>
        <w:tc>
          <w:tcPr>
            <w:tcW w:w="3828" w:type="dxa"/>
            <w:tcBorders>
              <w:top w:val="nil"/>
              <w:bottom w:val="nil"/>
            </w:tcBorders>
            <w:shd w:val="clear" w:color="auto" w:fill="F2F2F2"/>
          </w:tcPr>
          <w:p w:rsidR="00E32A6A" w:rsidRDefault="00E32A6A" w:rsidP="009D04FB">
            <w:pPr>
              <w:pStyle w:val="TableText"/>
            </w:pPr>
            <w:r>
              <w:t>Lung cancer</w:t>
            </w:r>
          </w:p>
        </w:tc>
      </w:tr>
      <w:tr w:rsidR="00E32A6A" w:rsidTr="009D04FB">
        <w:trPr>
          <w:cantSplit/>
        </w:trPr>
        <w:tc>
          <w:tcPr>
            <w:tcW w:w="1701" w:type="dxa"/>
            <w:vMerge/>
          </w:tcPr>
          <w:p w:rsidR="00E32A6A" w:rsidRDefault="00E32A6A" w:rsidP="009D04FB">
            <w:pPr>
              <w:pStyle w:val="TableText"/>
              <w:rPr>
                <w:highlight w:val="yellow"/>
              </w:rPr>
            </w:pPr>
          </w:p>
        </w:tc>
        <w:tc>
          <w:tcPr>
            <w:tcW w:w="3827" w:type="dxa"/>
            <w:tcBorders>
              <w:top w:val="nil"/>
            </w:tcBorders>
          </w:tcPr>
          <w:p w:rsidR="00E32A6A" w:rsidRDefault="00E32A6A" w:rsidP="009D04FB">
            <w:pPr>
              <w:pStyle w:val="TableText"/>
            </w:pPr>
            <w:r>
              <w:t>Colorectal cancer</w:t>
            </w:r>
          </w:p>
        </w:tc>
        <w:tc>
          <w:tcPr>
            <w:tcW w:w="3828" w:type="dxa"/>
            <w:tcBorders>
              <w:top w:val="nil"/>
            </w:tcBorders>
          </w:tcPr>
          <w:p w:rsidR="00E32A6A" w:rsidRDefault="00E32A6A" w:rsidP="009D04FB">
            <w:pPr>
              <w:pStyle w:val="TableText"/>
            </w:pPr>
            <w:r>
              <w:t>Colorectal cancer</w:t>
            </w:r>
          </w:p>
        </w:tc>
      </w:tr>
    </w:tbl>
    <w:p w:rsidR="008103F1" w:rsidRDefault="008103F1" w:rsidP="0080604D">
      <w:pPr>
        <w:pStyle w:val="Note"/>
        <w:ind w:left="0" w:right="0" w:firstLine="0"/>
      </w:pPr>
      <w:r>
        <w:t xml:space="preserve">Note: Prioritised </w:t>
      </w:r>
      <w:r w:rsidRPr="00B17C94">
        <w:t>ethnicity has been used</w:t>
      </w:r>
      <w:r>
        <w:t xml:space="preserve">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80604D">
      <w:pPr>
        <w:pStyle w:val="Source"/>
        <w:ind w:left="0" w:right="0" w:firstLine="0"/>
        <w:rPr>
          <w:rFonts w:cs="Arial"/>
        </w:rPr>
      </w:pPr>
      <w:r>
        <w:rPr>
          <w:rFonts w:cs="Arial"/>
        </w:rPr>
        <w:t xml:space="preserve">Source: </w:t>
      </w:r>
      <w:r w:rsidRPr="00383C83">
        <w:t xml:space="preserve">Mortality </w:t>
      </w:r>
      <w:r>
        <w:t>C</w:t>
      </w:r>
      <w:r w:rsidRPr="00383C83">
        <w:t>ollection Data Set (MORT), Ministry of Health</w:t>
      </w:r>
    </w:p>
    <w:p w:rsidR="008103F1" w:rsidRDefault="008103F1" w:rsidP="0080604D"/>
    <w:p w:rsidR="008103F1" w:rsidRDefault="008103F1" w:rsidP="0080604D">
      <w:r>
        <w:t xml:space="preserve">When considering cause of death by YLL, Table 21 shows that the major causes of </w:t>
      </w:r>
      <w:r>
        <w:rPr>
          <w:i/>
          <w:iCs/>
        </w:rPr>
        <w:t>premature</w:t>
      </w:r>
      <w:r>
        <w:t xml:space="preserve"> death were still dominated by chronic diseases.</w:t>
      </w:r>
    </w:p>
    <w:p w:rsidR="008103F1" w:rsidRDefault="008103F1" w:rsidP="0080604D"/>
    <w:p w:rsidR="008103F1" w:rsidRDefault="008103F1" w:rsidP="0080604D">
      <w:r>
        <w:t>Ischaemic heart disease was the leading cause of premature death for Māori males and both non-Māori males and females, and it was the second leading cause of premature death for Māori females.</w:t>
      </w:r>
    </w:p>
    <w:p w:rsidR="008103F1" w:rsidRDefault="008103F1" w:rsidP="0080604D"/>
    <w:p w:rsidR="008103F1" w:rsidRDefault="008103F1" w:rsidP="0080604D">
      <w:r>
        <w:t>Lung cancer was the leading cause of premature death for Māori females and it was in the top five leading causes of premature death for Māori male and non-Māori.</w:t>
      </w:r>
    </w:p>
    <w:p w:rsidR="008103F1" w:rsidRDefault="008103F1" w:rsidP="0080604D"/>
    <w:p w:rsidR="008103F1" w:rsidRDefault="008103F1" w:rsidP="0080604D">
      <w:r>
        <w:t>Suicide was the second leading cause of premature death for Māori male and it was the fourth leading cause of premature death for non-Māori males.</w:t>
      </w:r>
    </w:p>
    <w:p w:rsidR="008103F1" w:rsidRDefault="008103F1" w:rsidP="0080604D"/>
    <w:p w:rsidR="008103F1" w:rsidRDefault="008103F1" w:rsidP="0080604D">
      <w:r>
        <w:t>Motor vehicle accidents were the fourth leading cause of premature death for Māori males, but were not in the top five for Māori females, or for non-Māori of either gender.</w:t>
      </w:r>
    </w:p>
    <w:p w:rsidR="008103F1" w:rsidRDefault="008103F1" w:rsidP="0080604D"/>
    <w:p w:rsidR="008103F1" w:rsidRDefault="008103F1" w:rsidP="0080604D">
      <w:r>
        <w:t>Diabetes was the fifth leading cause of premature death for Māori males but not for non-Māori males, neither for Māori or non-Māori females.</w:t>
      </w:r>
    </w:p>
    <w:p w:rsidR="008103F1" w:rsidRDefault="008103F1" w:rsidP="0080604D"/>
    <w:p w:rsidR="008103F1" w:rsidRDefault="008103F1" w:rsidP="0080604D">
      <w:r>
        <w:t>Breast cancer was the third leading cause of premature death for both Māori and non-Māori females.</w:t>
      </w:r>
    </w:p>
    <w:p w:rsidR="0080604D" w:rsidRDefault="0080604D" w:rsidP="0080604D"/>
    <w:p w:rsidR="005F0EBA" w:rsidRDefault="005F0EBA" w:rsidP="005F0EBA">
      <w:bookmarkStart w:id="255" w:name="_Ref117583932"/>
      <w:bookmarkStart w:id="256" w:name="_Toc119459441"/>
      <w:bookmarkStart w:id="257" w:name="_Toc426451449"/>
      <w:r>
        <w:br w:type="page"/>
      </w:r>
    </w:p>
    <w:p w:rsidR="008103F1" w:rsidRDefault="008103F1" w:rsidP="005F0EBA">
      <w:pPr>
        <w:pStyle w:val="Heading2"/>
        <w:spacing w:before="0"/>
      </w:pPr>
      <w:bookmarkStart w:id="258" w:name="_Toc429494643"/>
      <w:r>
        <w:lastRenderedPageBreak/>
        <w:t>Cardiovascular disease</w:t>
      </w:r>
      <w:bookmarkEnd w:id="255"/>
      <w:bookmarkEnd w:id="256"/>
      <w:bookmarkEnd w:id="257"/>
      <w:bookmarkEnd w:id="258"/>
    </w:p>
    <w:p w:rsidR="008103F1" w:rsidRDefault="008103F1" w:rsidP="0080604D">
      <w:pPr>
        <w:pStyle w:val="Table"/>
      </w:pPr>
      <w:bookmarkStart w:id="259" w:name="_Toc258933351"/>
      <w:bookmarkStart w:id="260" w:name="_Toc426451501"/>
      <w:bookmarkStart w:id="261" w:name="_Toc427306793"/>
      <w:r>
        <w:t>Table 22: Cardiovascular disease indicators</w:t>
      </w:r>
      <w:bookmarkEnd w:id="259"/>
      <w:r>
        <w:t>,</w:t>
      </w:r>
      <w:r w:rsidRPr="00B31E5F">
        <w:t xml:space="preserve"> </w:t>
      </w:r>
      <w:r>
        <w:t>by gender</w:t>
      </w:r>
      <w:r w:rsidRPr="0080604D">
        <w:t>, Māori and non-Māori</w:t>
      </w:r>
      <w:bookmarkEnd w:id="260"/>
      <w:bookmarkEnd w:id="261"/>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1253"/>
        <w:gridCol w:w="1254"/>
        <w:gridCol w:w="1253"/>
        <w:gridCol w:w="1254"/>
        <w:gridCol w:w="1253"/>
        <w:gridCol w:w="1254"/>
      </w:tblGrid>
      <w:tr w:rsidR="00F65CE6" w:rsidRPr="005706D7" w:rsidTr="0009045A">
        <w:trPr>
          <w:cantSplit/>
        </w:trPr>
        <w:tc>
          <w:tcPr>
            <w:tcW w:w="1843" w:type="dxa"/>
            <w:vMerge w:val="restart"/>
            <w:tcBorders>
              <w:left w:val="nil"/>
              <w:bottom w:val="nil"/>
              <w:right w:val="single" w:sz="4" w:space="0" w:color="A6A6A6"/>
            </w:tcBorders>
          </w:tcPr>
          <w:p w:rsidR="00F65CE6" w:rsidRPr="00C862BD" w:rsidRDefault="00F65CE6" w:rsidP="00F65CE6">
            <w:pPr>
              <w:pStyle w:val="TableText"/>
              <w:keepNext/>
              <w:rPr>
                <w:b/>
                <w:sz w:val="16"/>
                <w:szCs w:val="16"/>
              </w:rPr>
            </w:pPr>
            <w:r w:rsidRPr="00C862BD">
              <w:rPr>
                <w:b/>
                <w:sz w:val="16"/>
                <w:szCs w:val="16"/>
              </w:rPr>
              <w:t>Indicator</w:t>
            </w:r>
          </w:p>
        </w:tc>
        <w:tc>
          <w:tcPr>
            <w:tcW w:w="3760" w:type="dxa"/>
            <w:gridSpan w:val="3"/>
            <w:tcBorders>
              <w:left w:val="single" w:sz="4" w:space="0" w:color="A6A6A6"/>
              <w:bottom w:val="nil"/>
              <w:right w:val="single" w:sz="4" w:space="0" w:color="A6A6A6"/>
            </w:tcBorders>
          </w:tcPr>
          <w:p w:rsidR="00F65CE6" w:rsidRPr="00C862BD" w:rsidRDefault="00F65CE6" w:rsidP="00F65CE6">
            <w:pPr>
              <w:pStyle w:val="TableText"/>
              <w:keepNext/>
              <w:jc w:val="center"/>
              <w:rPr>
                <w:b/>
                <w:bCs/>
                <w:sz w:val="16"/>
                <w:szCs w:val="16"/>
              </w:rPr>
            </w:pPr>
            <w:r w:rsidRPr="00C862BD">
              <w:rPr>
                <w:b/>
                <w:bCs/>
                <w:sz w:val="16"/>
                <w:szCs w:val="16"/>
              </w:rPr>
              <w:t>Māori</w:t>
            </w:r>
          </w:p>
        </w:tc>
        <w:tc>
          <w:tcPr>
            <w:tcW w:w="3761" w:type="dxa"/>
            <w:gridSpan w:val="3"/>
            <w:tcBorders>
              <w:left w:val="single" w:sz="4" w:space="0" w:color="A6A6A6"/>
              <w:bottom w:val="nil"/>
              <w:right w:val="nil"/>
            </w:tcBorders>
          </w:tcPr>
          <w:p w:rsidR="00F65CE6" w:rsidRPr="00C862BD" w:rsidRDefault="00F65CE6" w:rsidP="00F65CE6">
            <w:pPr>
              <w:pStyle w:val="TableText"/>
              <w:keepNext/>
              <w:jc w:val="center"/>
              <w:rPr>
                <w:b/>
                <w:bCs/>
                <w:sz w:val="16"/>
                <w:szCs w:val="16"/>
              </w:rPr>
            </w:pPr>
            <w:r w:rsidRPr="00C862BD">
              <w:rPr>
                <w:b/>
                <w:bCs/>
                <w:sz w:val="16"/>
                <w:szCs w:val="16"/>
              </w:rPr>
              <w:t>Non-Māori</w:t>
            </w:r>
          </w:p>
        </w:tc>
      </w:tr>
      <w:tr w:rsidR="00F65CE6" w:rsidRPr="005706D7" w:rsidTr="0009045A">
        <w:trPr>
          <w:cantSplit/>
        </w:trPr>
        <w:tc>
          <w:tcPr>
            <w:tcW w:w="1843" w:type="dxa"/>
            <w:vMerge/>
            <w:tcBorders>
              <w:top w:val="nil"/>
              <w:left w:val="nil"/>
              <w:bottom w:val="single" w:sz="4" w:space="0" w:color="auto"/>
              <w:right w:val="single" w:sz="4" w:space="0" w:color="A6A6A6"/>
            </w:tcBorders>
          </w:tcPr>
          <w:p w:rsidR="00F65CE6" w:rsidRPr="00C862BD" w:rsidRDefault="00F65CE6" w:rsidP="00F65CE6">
            <w:pPr>
              <w:pStyle w:val="TableText"/>
              <w:keepNext/>
              <w:rPr>
                <w:b/>
                <w:sz w:val="16"/>
                <w:szCs w:val="16"/>
              </w:rPr>
            </w:pPr>
          </w:p>
        </w:tc>
        <w:tc>
          <w:tcPr>
            <w:tcW w:w="1253" w:type="dxa"/>
            <w:tcBorders>
              <w:top w:val="nil"/>
              <w:left w:val="single" w:sz="4" w:space="0" w:color="A6A6A6"/>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Males</w:t>
            </w:r>
          </w:p>
        </w:tc>
        <w:tc>
          <w:tcPr>
            <w:tcW w:w="1254"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Females</w:t>
            </w:r>
          </w:p>
        </w:tc>
        <w:tc>
          <w:tcPr>
            <w:tcW w:w="1253" w:type="dxa"/>
            <w:tcBorders>
              <w:top w:val="nil"/>
              <w:left w:val="nil"/>
              <w:bottom w:val="single" w:sz="4" w:space="0" w:color="auto"/>
              <w:right w:val="single" w:sz="4" w:space="0" w:color="A6A6A6"/>
            </w:tcBorders>
          </w:tcPr>
          <w:p w:rsidR="00F65CE6" w:rsidRPr="00C862BD" w:rsidRDefault="00F65CE6" w:rsidP="00F65CE6">
            <w:pPr>
              <w:pStyle w:val="TableText"/>
              <w:keepNext/>
              <w:spacing w:before="0"/>
              <w:jc w:val="center"/>
              <w:rPr>
                <w:b/>
                <w:bCs/>
                <w:sz w:val="16"/>
                <w:szCs w:val="16"/>
              </w:rPr>
            </w:pPr>
            <w:r w:rsidRPr="00C862BD">
              <w:rPr>
                <w:b/>
                <w:bCs/>
                <w:sz w:val="16"/>
                <w:szCs w:val="16"/>
              </w:rPr>
              <w:t>Total</w:t>
            </w:r>
          </w:p>
        </w:tc>
        <w:tc>
          <w:tcPr>
            <w:tcW w:w="1254" w:type="dxa"/>
            <w:tcBorders>
              <w:top w:val="nil"/>
              <w:left w:val="single" w:sz="4" w:space="0" w:color="A6A6A6"/>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Males</w:t>
            </w:r>
          </w:p>
        </w:tc>
        <w:tc>
          <w:tcPr>
            <w:tcW w:w="1253"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Females</w:t>
            </w:r>
          </w:p>
        </w:tc>
        <w:tc>
          <w:tcPr>
            <w:tcW w:w="1254"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Total</w:t>
            </w:r>
          </w:p>
        </w:tc>
      </w:tr>
      <w:tr w:rsidR="0021133B" w:rsidTr="0009045A">
        <w:trPr>
          <w:cantSplit/>
        </w:trPr>
        <w:tc>
          <w:tcPr>
            <w:tcW w:w="1843" w:type="dxa"/>
            <w:tcBorders>
              <w:top w:val="single" w:sz="4" w:space="0" w:color="auto"/>
              <w:left w:val="nil"/>
              <w:bottom w:val="nil"/>
              <w:right w:val="single" w:sz="4" w:space="0" w:color="A6A6A6"/>
            </w:tcBorders>
            <w:shd w:val="clear" w:color="auto" w:fill="F2F2F2"/>
          </w:tcPr>
          <w:p w:rsidR="00E32A6A" w:rsidRPr="00C862BD" w:rsidRDefault="00E32A6A" w:rsidP="009D04FB">
            <w:pPr>
              <w:pStyle w:val="TableText"/>
              <w:rPr>
                <w:sz w:val="16"/>
                <w:szCs w:val="16"/>
              </w:rPr>
            </w:pPr>
            <w:r w:rsidRPr="00C862BD">
              <w:rPr>
                <w:sz w:val="16"/>
                <w:szCs w:val="16"/>
              </w:rPr>
              <w:t>Total cardiovascular disease mortality, 35+ years, rate per 100,000, 2010–12</w:t>
            </w:r>
          </w:p>
        </w:tc>
        <w:tc>
          <w:tcPr>
            <w:tcW w:w="1253" w:type="dxa"/>
            <w:tcBorders>
              <w:top w:val="single" w:sz="4" w:space="0" w:color="auto"/>
              <w:left w:val="single" w:sz="4" w:space="0" w:color="A6A6A6"/>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346.9</w:t>
            </w:r>
            <w:r w:rsidRPr="00C862BD">
              <w:rPr>
                <w:sz w:val="16"/>
                <w:szCs w:val="16"/>
              </w:rPr>
              <w:br/>
              <w:t>(328.6–365.9)</w:t>
            </w:r>
          </w:p>
        </w:tc>
        <w:tc>
          <w:tcPr>
            <w:tcW w:w="1254" w:type="dxa"/>
            <w:tcBorders>
              <w:top w:val="single" w:sz="4" w:space="0" w:color="auto"/>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232.3</w:t>
            </w:r>
            <w:r w:rsidRPr="00C862BD">
              <w:rPr>
                <w:sz w:val="16"/>
                <w:szCs w:val="16"/>
              </w:rPr>
              <w:br/>
              <w:t>(219.2–246.1)</w:t>
            </w:r>
          </w:p>
        </w:tc>
        <w:tc>
          <w:tcPr>
            <w:tcW w:w="1253" w:type="dxa"/>
            <w:tcBorders>
              <w:top w:val="single" w:sz="4" w:space="0" w:color="auto"/>
              <w:left w:val="nil"/>
              <w:bottom w:val="nil"/>
              <w:right w:val="single" w:sz="4" w:space="0" w:color="A6A6A6"/>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286.8</w:t>
            </w:r>
            <w:r w:rsidRPr="00C862BD">
              <w:rPr>
                <w:sz w:val="16"/>
                <w:szCs w:val="16"/>
              </w:rPr>
              <w:br/>
              <w:t>(275.7–298.3)</w:t>
            </w:r>
          </w:p>
        </w:tc>
        <w:tc>
          <w:tcPr>
            <w:tcW w:w="1254" w:type="dxa"/>
            <w:tcBorders>
              <w:top w:val="single" w:sz="4" w:space="0" w:color="auto"/>
              <w:left w:val="single" w:sz="4" w:space="0" w:color="A6A6A6"/>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168.2</w:t>
            </w:r>
            <w:r w:rsidRPr="00C862BD">
              <w:rPr>
                <w:sz w:val="16"/>
                <w:szCs w:val="16"/>
              </w:rPr>
              <w:br/>
              <w:t>(165.3–171.0)</w:t>
            </w:r>
          </w:p>
        </w:tc>
        <w:tc>
          <w:tcPr>
            <w:tcW w:w="1253" w:type="dxa"/>
            <w:tcBorders>
              <w:top w:val="single" w:sz="4" w:space="0" w:color="auto"/>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99.2</w:t>
            </w:r>
            <w:r w:rsidRPr="00C862BD">
              <w:rPr>
                <w:sz w:val="16"/>
                <w:szCs w:val="16"/>
              </w:rPr>
              <w:br/>
              <w:t>(97.6–100.8)</w:t>
            </w:r>
          </w:p>
        </w:tc>
        <w:tc>
          <w:tcPr>
            <w:tcW w:w="1254" w:type="dxa"/>
            <w:tcBorders>
              <w:top w:val="single" w:sz="4" w:space="0" w:color="auto"/>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132.4</w:t>
            </w:r>
            <w:r w:rsidRPr="00C862BD">
              <w:rPr>
                <w:sz w:val="16"/>
                <w:szCs w:val="16"/>
              </w:rPr>
              <w:br/>
              <w:t>(130.8–133.9)</w:t>
            </w:r>
          </w:p>
        </w:tc>
      </w:tr>
      <w:tr w:rsidR="0021133B" w:rsidTr="0009045A">
        <w:trPr>
          <w:cantSplit/>
        </w:trPr>
        <w:tc>
          <w:tcPr>
            <w:tcW w:w="1843" w:type="dxa"/>
            <w:tcBorders>
              <w:top w:val="nil"/>
              <w:left w:val="nil"/>
              <w:bottom w:val="nil"/>
              <w:right w:val="single" w:sz="4" w:space="0" w:color="A6A6A6"/>
            </w:tcBorders>
          </w:tcPr>
          <w:p w:rsidR="00E32A6A" w:rsidRPr="00C862BD" w:rsidRDefault="00E32A6A" w:rsidP="009D04FB">
            <w:pPr>
              <w:pStyle w:val="TableText"/>
              <w:rPr>
                <w:sz w:val="16"/>
                <w:szCs w:val="16"/>
              </w:rPr>
            </w:pPr>
            <w:r w:rsidRPr="00C862BD">
              <w:rPr>
                <w:sz w:val="16"/>
                <w:szCs w:val="16"/>
              </w:rPr>
              <w:t>Total cardiovascular disease hospitalisation, 35+ years, rate per 100,000, 2012–14</w:t>
            </w:r>
          </w:p>
        </w:tc>
        <w:tc>
          <w:tcPr>
            <w:tcW w:w="1253" w:type="dxa"/>
            <w:tcBorders>
              <w:top w:val="nil"/>
              <w:left w:val="single" w:sz="4" w:space="0" w:color="A6A6A6"/>
              <w:bottom w:val="nil"/>
              <w:right w:val="nil"/>
            </w:tcBorders>
            <w:shd w:val="clear" w:color="auto" w:fill="FFFFFF"/>
            <w:vAlign w:val="center"/>
          </w:tcPr>
          <w:p w:rsidR="00E32A6A" w:rsidRPr="00C862BD" w:rsidRDefault="00E32A6A" w:rsidP="003D16AA">
            <w:pPr>
              <w:pStyle w:val="TableText"/>
              <w:jc w:val="center"/>
              <w:rPr>
                <w:sz w:val="16"/>
                <w:szCs w:val="16"/>
              </w:rPr>
            </w:pPr>
            <w:r w:rsidRPr="00C862BD">
              <w:rPr>
                <w:sz w:val="16"/>
                <w:szCs w:val="16"/>
              </w:rPr>
              <w:t>37</w:t>
            </w:r>
            <w:r w:rsidR="003D16AA">
              <w:rPr>
                <w:sz w:val="16"/>
                <w:szCs w:val="16"/>
              </w:rPr>
              <w:t>25</w:t>
            </w:r>
            <w:r w:rsidRPr="00C862BD">
              <w:rPr>
                <w:sz w:val="16"/>
                <w:szCs w:val="16"/>
              </w:rPr>
              <w:t>.</w:t>
            </w:r>
            <w:r w:rsidR="003D16AA">
              <w:rPr>
                <w:sz w:val="16"/>
                <w:szCs w:val="16"/>
              </w:rPr>
              <w:t>6</w:t>
            </w:r>
            <w:r w:rsidRPr="00C862BD">
              <w:rPr>
                <w:sz w:val="16"/>
                <w:szCs w:val="16"/>
              </w:rPr>
              <w:br/>
              <w:t>(</w:t>
            </w:r>
            <w:r w:rsidR="003D16AA">
              <w:rPr>
                <w:sz w:val="16"/>
                <w:szCs w:val="16"/>
              </w:rPr>
              <w:t>3660</w:t>
            </w:r>
            <w:r w:rsidRPr="00C862BD">
              <w:rPr>
                <w:sz w:val="16"/>
                <w:szCs w:val="16"/>
              </w:rPr>
              <w:t>.</w:t>
            </w:r>
            <w:r w:rsidR="003D16AA">
              <w:rPr>
                <w:sz w:val="16"/>
                <w:szCs w:val="16"/>
              </w:rPr>
              <w:t>3</w:t>
            </w:r>
            <w:r w:rsidRPr="00C862BD">
              <w:rPr>
                <w:sz w:val="16"/>
                <w:szCs w:val="16"/>
              </w:rPr>
              <w:t>–3</w:t>
            </w:r>
            <w:r w:rsidR="003D16AA">
              <w:rPr>
                <w:sz w:val="16"/>
                <w:szCs w:val="16"/>
              </w:rPr>
              <w:t>791</w:t>
            </w:r>
            <w:r w:rsidRPr="00C862BD">
              <w:rPr>
                <w:sz w:val="16"/>
                <w:szCs w:val="16"/>
              </w:rPr>
              <w:t>.</w:t>
            </w:r>
            <w:r w:rsidR="003D16AA">
              <w:rPr>
                <w:sz w:val="16"/>
                <w:szCs w:val="16"/>
              </w:rPr>
              <w:t>8</w:t>
            </w:r>
            <w:r w:rsidRPr="00C862BD">
              <w:rPr>
                <w:sz w:val="16"/>
                <w:szCs w:val="16"/>
              </w:rPr>
              <w:t>)</w:t>
            </w:r>
          </w:p>
        </w:tc>
        <w:tc>
          <w:tcPr>
            <w:tcW w:w="1254" w:type="dxa"/>
            <w:tcBorders>
              <w:top w:val="nil"/>
              <w:left w:val="nil"/>
              <w:bottom w:val="nil"/>
              <w:right w:val="nil"/>
            </w:tcBorders>
            <w:shd w:val="clear" w:color="auto" w:fill="FFFFFF"/>
            <w:vAlign w:val="center"/>
          </w:tcPr>
          <w:p w:rsidR="00E32A6A" w:rsidRPr="00C862BD" w:rsidRDefault="003D16AA" w:rsidP="003D16AA">
            <w:pPr>
              <w:pStyle w:val="TableText"/>
              <w:jc w:val="center"/>
              <w:rPr>
                <w:sz w:val="16"/>
                <w:szCs w:val="16"/>
              </w:rPr>
            </w:pPr>
            <w:r>
              <w:rPr>
                <w:sz w:val="16"/>
                <w:szCs w:val="16"/>
              </w:rPr>
              <w:t>271</w:t>
            </w:r>
            <w:r w:rsidR="00E32A6A" w:rsidRPr="00C862BD">
              <w:rPr>
                <w:sz w:val="16"/>
                <w:szCs w:val="16"/>
              </w:rPr>
              <w:t>0.</w:t>
            </w:r>
            <w:r>
              <w:rPr>
                <w:sz w:val="16"/>
                <w:szCs w:val="16"/>
              </w:rPr>
              <w:t>2</w:t>
            </w:r>
            <w:r w:rsidR="00E32A6A" w:rsidRPr="00C862BD">
              <w:rPr>
                <w:sz w:val="16"/>
                <w:szCs w:val="16"/>
              </w:rPr>
              <w:br/>
              <w:t>(2</w:t>
            </w:r>
            <w:r>
              <w:rPr>
                <w:sz w:val="16"/>
                <w:szCs w:val="16"/>
              </w:rPr>
              <w:t>65</w:t>
            </w:r>
            <w:r w:rsidR="00E32A6A" w:rsidRPr="00C862BD">
              <w:rPr>
                <w:sz w:val="16"/>
                <w:szCs w:val="16"/>
              </w:rPr>
              <w:t>8.</w:t>
            </w:r>
            <w:r>
              <w:rPr>
                <w:sz w:val="16"/>
                <w:szCs w:val="16"/>
              </w:rPr>
              <w:t>6</w:t>
            </w:r>
            <w:r w:rsidR="00E32A6A" w:rsidRPr="00C862BD">
              <w:rPr>
                <w:sz w:val="16"/>
                <w:szCs w:val="16"/>
              </w:rPr>
              <w:t>–27</w:t>
            </w:r>
            <w:r>
              <w:rPr>
                <w:sz w:val="16"/>
                <w:szCs w:val="16"/>
              </w:rPr>
              <w:t>62</w:t>
            </w:r>
            <w:r w:rsidR="00E32A6A" w:rsidRPr="00C862BD">
              <w:rPr>
                <w:sz w:val="16"/>
                <w:szCs w:val="16"/>
              </w:rPr>
              <w:t>.6)</w:t>
            </w:r>
          </w:p>
        </w:tc>
        <w:tc>
          <w:tcPr>
            <w:tcW w:w="1253" w:type="dxa"/>
            <w:tcBorders>
              <w:top w:val="nil"/>
              <w:left w:val="nil"/>
              <w:bottom w:val="nil"/>
              <w:right w:val="single" w:sz="4" w:space="0" w:color="A6A6A6"/>
            </w:tcBorders>
            <w:shd w:val="clear" w:color="auto" w:fill="FFFFFF"/>
            <w:vAlign w:val="center"/>
          </w:tcPr>
          <w:p w:rsidR="00E32A6A" w:rsidRPr="00C862BD" w:rsidRDefault="00E32A6A" w:rsidP="003D16AA">
            <w:pPr>
              <w:pStyle w:val="TableText"/>
              <w:jc w:val="center"/>
              <w:rPr>
                <w:sz w:val="16"/>
                <w:szCs w:val="16"/>
              </w:rPr>
            </w:pPr>
            <w:r w:rsidRPr="00C862BD">
              <w:rPr>
                <w:sz w:val="16"/>
                <w:szCs w:val="16"/>
              </w:rPr>
              <w:t>3</w:t>
            </w:r>
            <w:r w:rsidR="003D16AA">
              <w:rPr>
                <w:sz w:val="16"/>
                <w:szCs w:val="16"/>
              </w:rPr>
              <w:t>1</w:t>
            </w:r>
            <w:r w:rsidRPr="00C862BD">
              <w:rPr>
                <w:sz w:val="16"/>
                <w:szCs w:val="16"/>
              </w:rPr>
              <w:t>8</w:t>
            </w:r>
            <w:r w:rsidR="003D16AA">
              <w:rPr>
                <w:sz w:val="16"/>
                <w:szCs w:val="16"/>
              </w:rPr>
              <w:t>6</w:t>
            </w:r>
            <w:r w:rsidRPr="00C862BD">
              <w:rPr>
                <w:sz w:val="16"/>
                <w:szCs w:val="16"/>
              </w:rPr>
              <w:t>.</w:t>
            </w:r>
            <w:r w:rsidR="003D16AA">
              <w:rPr>
                <w:sz w:val="16"/>
                <w:szCs w:val="16"/>
              </w:rPr>
              <w:t>4</w:t>
            </w:r>
            <w:r w:rsidRPr="00C862BD">
              <w:rPr>
                <w:sz w:val="16"/>
                <w:szCs w:val="16"/>
              </w:rPr>
              <w:br/>
              <w:t>(3</w:t>
            </w:r>
            <w:r w:rsidR="003D16AA">
              <w:rPr>
                <w:sz w:val="16"/>
                <w:szCs w:val="16"/>
              </w:rPr>
              <w:t>145</w:t>
            </w:r>
            <w:r w:rsidRPr="00C862BD">
              <w:rPr>
                <w:sz w:val="16"/>
                <w:szCs w:val="16"/>
              </w:rPr>
              <w:t>.</w:t>
            </w:r>
            <w:r w:rsidR="003D16AA">
              <w:rPr>
                <w:sz w:val="16"/>
                <w:szCs w:val="16"/>
              </w:rPr>
              <w:t>3</w:t>
            </w:r>
            <w:r w:rsidRPr="00C862BD">
              <w:rPr>
                <w:sz w:val="16"/>
                <w:szCs w:val="16"/>
              </w:rPr>
              <w:t>–32</w:t>
            </w:r>
            <w:r w:rsidR="003D16AA">
              <w:rPr>
                <w:sz w:val="16"/>
                <w:szCs w:val="16"/>
              </w:rPr>
              <w:t>28</w:t>
            </w:r>
            <w:r w:rsidRPr="00C862BD">
              <w:rPr>
                <w:sz w:val="16"/>
                <w:szCs w:val="16"/>
              </w:rPr>
              <w:t>.</w:t>
            </w:r>
            <w:r w:rsidR="003D16AA">
              <w:rPr>
                <w:sz w:val="16"/>
                <w:szCs w:val="16"/>
              </w:rPr>
              <w:t>0</w:t>
            </w:r>
            <w:r w:rsidRPr="00C862BD">
              <w:rPr>
                <w:sz w:val="16"/>
                <w:szCs w:val="16"/>
              </w:rPr>
              <w:t>)</w:t>
            </w:r>
          </w:p>
        </w:tc>
        <w:tc>
          <w:tcPr>
            <w:tcW w:w="1254" w:type="dxa"/>
            <w:tcBorders>
              <w:top w:val="nil"/>
              <w:left w:val="single" w:sz="4" w:space="0" w:color="A6A6A6"/>
              <w:bottom w:val="nil"/>
              <w:right w:val="nil"/>
            </w:tcBorders>
            <w:shd w:val="clear" w:color="auto" w:fill="FFFFFF"/>
            <w:vAlign w:val="center"/>
          </w:tcPr>
          <w:p w:rsidR="00E32A6A" w:rsidRPr="00C862BD" w:rsidRDefault="00E32A6A" w:rsidP="003D16AA">
            <w:pPr>
              <w:pStyle w:val="TableText"/>
              <w:jc w:val="center"/>
              <w:rPr>
                <w:sz w:val="16"/>
                <w:szCs w:val="16"/>
              </w:rPr>
            </w:pPr>
            <w:r w:rsidRPr="00C862BD">
              <w:rPr>
                <w:sz w:val="16"/>
                <w:szCs w:val="16"/>
              </w:rPr>
              <w:t>2</w:t>
            </w:r>
            <w:r w:rsidR="003D16AA">
              <w:rPr>
                <w:sz w:val="16"/>
                <w:szCs w:val="16"/>
              </w:rPr>
              <w:t>537</w:t>
            </w:r>
            <w:r w:rsidRPr="00C862BD">
              <w:rPr>
                <w:sz w:val="16"/>
                <w:szCs w:val="16"/>
              </w:rPr>
              <w:t>.</w:t>
            </w:r>
            <w:r w:rsidR="003D16AA">
              <w:rPr>
                <w:sz w:val="16"/>
                <w:szCs w:val="16"/>
              </w:rPr>
              <w:t>2</w:t>
            </w:r>
            <w:r w:rsidRPr="00C862BD">
              <w:rPr>
                <w:sz w:val="16"/>
                <w:szCs w:val="16"/>
              </w:rPr>
              <w:br/>
              <w:t>(2</w:t>
            </w:r>
            <w:r w:rsidR="003D16AA">
              <w:rPr>
                <w:sz w:val="16"/>
                <w:szCs w:val="16"/>
              </w:rPr>
              <w:t>52</w:t>
            </w:r>
            <w:r w:rsidRPr="00C862BD">
              <w:rPr>
                <w:sz w:val="16"/>
                <w:szCs w:val="16"/>
              </w:rPr>
              <w:t>2.</w:t>
            </w:r>
            <w:r w:rsidR="003D16AA">
              <w:rPr>
                <w:sz w:val="16"/>
                <w:szCs w:val="16"/>
              </w:rPr>
              <w:t>1</w:t>
            </w:r>
            <w:r w:rsidRPr="00C862BD">
              <w:rPr>
                <w:sz w:val="16"/>
                <w:szCs w:val="16"/>
              </w:rPr>
              <w:t>–25</w:t>
            </w:r>
            <w:r w:rsidR="003D16AA">
              <w:rPr>
                <w:sz w:val="16"/>
                <w:szCs w:val="16"/>
              </w:rPr>
              <w:t>52</w:t>
            </w:r>
            <w:r w:rsidRPr="00C862BD">
              <w:rPr>
                <w:sz w:val="16"/>
                <w:szCs w:val="16"/>
              </w:rPr>
              <w:t>.3)</w:t>
            </w:r>
          </w:p>
        </w:tc>
        <w:tc>
          <w:tcPr>
            <w:tcW w:w="1253" w:type="dxa"/>
            <w:tcBorders>
              <w:top w:val="nil"/>
              <w:left w:val="nil"/>
              <w:bottom w:val="nil"/>
              <w:right w:val="nil"/>
            </w:tcBorders>
            <w:shd w:val="clear" w:color="auto" w:fill="FFFFFF"/>
            <w:vAlign w:val="center"/>
          </w:tcPr>
          <w:p w:rsidR="00E32A6A" w:rsidRPr="00C862BD" w:rsidRDefault="00E32A6A" w:rsidP="003D16AA">
            <w:pPr>
              <w:pStyle w:val="TableText"/>
              <w:jc w:val="center"/>
              <w:rPr>
                <w:sz w:val="16"/>
                <w:szCs w:val="16"/>
              </w:rPr>
            </w:pPr>
            <w:r w:rsidRPr="00C862BD">
              <w:rPr>
                <w:sz w:val="16"/>
                <w:szCs w:val="16"/>
              </w:rPr>
              <w:t>13</w:t>
            </w:r>
            <w:r w:rsidR="003D16AA">
              <w:rPr>
                <w:sz w:val="16"/>
                <w:szCs w:val="16"/>
              </w:rPr>
              <w:t>76</w:t>
            </w:r>
            <w:r w:rsidRPr="00C862BD">
              <w:rPr>
                <w:sz w:val="16"/>
                <w:szCs w:val="16"/>
              </w:rPr>
              <w:t>.</w:t>
            </w:r>
            <w:r w:rsidR="003D16AA">
              <w:rPr>
                <w:sz w:val="16"/>
                <w:szCs w:val="16"/>
              </w:rPr>
              <w:t>0</w:t>
            </w:r>
            <w:r w:rsidRPr="00C862BD">
              <w:rPr>
                <w:sz w:val="16"/>
                <w:szCs w:val="16"/>
              </w:rPr>
              <w:br/>
              <w:t>(13</w:t>
            </w:r>
            <w:r w:rsidR="003D16AA">
              <w:rPr>
                <w:sz w:val="16"/>
                <w:szCs w:val="16"/>
              </w:rPr>
              <w:t>66</w:t>
            </w:r>
            <w:r w:rsidRPr="00C862BD">
              <w:rPr>
                <w:sz w:val="16"/>
                <w:szCs w:val="16"/>
              </w:rPr>
              <w:t>.</w:t>
            </w:r>
            <w:r w:rsidR="003D16AA">
              <w:rPr>
                <w:sz w:val="16"/>
                <w:szCs w:val="16"/>
              </w:rPr>
              <w:t>5</w:t>
            </w:r>
            <w:r w:rsidRPr="00C862BD">
              <w:rPr>
                <w:sz w:val="16"/>
                <w:szCs w:val="16"/>
              </w:rPr>
              <w:t>–13</w:t>
            </w:r>
            <w:r w:rsidR="003D16AA">
              <w:rPr>
                <w:sz w:val="16"/>
                <w:szCs w:val="16"/>
              </w:rPr>
              <w:t>85</w:t>
            </w:r>
            <w:r w:rsidRPr="00C862BD">
              <w:rPr>
                <w:sz w:val="16"/>
                <w:szCs w:val="16"/>
              </w:rPr>
              <w:t>.</w:t>
            </w:r>
            <w:r w:rsidR="003D16AA">
              <w:rPr>
                <w:sz w:val="16"/>
                <w:szCs w:val="16"/>
              </w:rPr>
              <w:t>7</w:t>
            </w:r>
            <w:r w:rsidRPr="00C862BD">
              <w:rPr>
                <w:sz w:val="16"/>
                <w:szCs w:val="16"/>
              </w:rPr>
              <w:t>)</w:t>
            </w:r>
          </w:p>
        </w:tc>
        <w:tc>
          <w:tcPr>
            <w:tcW w:w="1254" w:type="dxa"/>
            <w:tcBorders>
              <w:top w:val="nil"/>
              <w:left w:val="nil"/>
              <w:bottom w:val="nil"/>
              <w:right w:val="nil"/>
            </w:tcBorders>
            <w:shd w:val="clear" w:color="auto" w:fill="FFFFFF"/>
            <w:vAlign w:val="center"/>
          </w:tcPr>
          <w:p w:rsidR="00E32A6A" w:rsidRPr="00C862BD" w:rsidRDefault="00E32A6A" w:rsidP="003D16AA">
            <w:pPr>
              <w:pStyle w:val="TableText"/>
              <w:jc w:val="center"/>
              <w:rPr>
                <w:sz w:val="16"/>
                <w:szCs w:val="16"/>
              </w:rPr>
            </w:pPr>
            <w:r w:rsidRPr="00C862BD">
              <w:rPr>
                <w:sz w:val="16"/>
                <w:szCs w:val="16"/>
              </w:rPr>
              <w:t>19</w:t>
            </w:r>
            <w:r w:rsidR="003D16AA">
              <w:rPr>
                <w:sz w:val="16"/>
                <w:szCs w:val="16"/>
              </w:rPr>
              <w:t>38</w:t>
            </w:r>
            <w:r w:rsidRPr="00C862BD">
              <w:rPr>
                <w:sz w:val="16"/>
                <w:szCs w:val="16"/>
              </w:rPr>
              <w:t>.</w:t>
            </w:r>
            <w:r w:rsidR="003D16AA">
              <w:rPr>
                <w:sz w:val="16"/>
                <w:szCs w:val="16"/>
              </w:rPr>
              <w:t>6</w:t>
            </w:r>
            <w:r w:rsidRPr="00C862BD">
              <w:rPr>
                <w:sz w:val="16"/>
                <w:szCs w:val="16"/>
              </w:rPr>
              <w:br/>
              <w:t>(19</w:t>
            </w:r>
            <w:r w:rsidR="003D16AA">
              <w:rPr>
                <w:sz w:val="16"/>
                <w:szCs w:val="16"/>
              </w:rPr>
              <w:t>26</w:t>
            </w:r>
            <w:r w:rsidRPr="00C862BD">
              <w:rPr>
                <w:sz w:val="16"/>
                <w:szCs w:val="16"/>
              </w:rPr>
              <w:t>.</w:t>
            </w:r>
            <w:r w:rsidR="003D16AA">
              <w:rPr>
                <w:sz w:val="16"/>
                <w:szCs w:val="16"/>
              </w:rPr>
              <w:t>9</w:t>
            </w:r>
            <w:r w:rsidRPr="00C862BD">
              <w:rPr>
                <w:sz w:val="16"/>
                <w:szCs w:val="16"/>
              </w:rPr>
              <w:t>–19</w:t>
            </w:r>
            <w:r w:rsidR="003D16AA">
              <w:rPr>
                <w:sz w:val="16"/>
                <w:szCs w:val="16"/>
              </w:rPr>
              <w:t>47</w:t>
            </w:r>
            <w:r w:rsidRPr="00C862BD">
              <w:rPr>
                <w:sz w:val="16"/>
                <w:szCs w:val="16"/>
              </w:rPr>
              <w:t>.</w:t>
            </w:r>
            <w:r w:rsidR="003D16AA">
              <w:rPr>
                <w:sz w:val="16"/>
                <w:szCs w:val="16"/>
              </w:rPr>
              <w:t>4</w:t>
            </w:r>
            <w:r w:rsidRPr="00C862BD">
              <w:rPr>
                <w:sz w:val="16"/>
                <w:szCs w:val="16"/>
              </w:rPr>
              <w:t>)</w:t>
            </w:r>
          </w:p>
        </w:tc>
      </w:tr>
      <w:tr w:rsidR="0021133B" w:rsidTr="0009045A">
        <w:trPr>
          <w:cantSplit/>
        </w:trPr>
        <w:tc>
          <w:tcPr>
            <w:tcW w:w="1843" w:type="dxa"/>
            <w:tcBorders>
              <w:top w:val="nil"/>
              <w:left w:val="nil"/>
              <w:bottom w:val="nil"/>
              <w:right w:val="single" w:sz="4" w:space="0" w:color="A6A6A6"/>
            </w:tcBorders>
            <w:shd w:val="clear" w:color="auto" w:fill="F2F2F2"/>
          </w:tcPr>
          <w:p w:rsidR="00E32A6A" w:rsidRPr="00C862BD" w:rsidRDefault="00E32A6A" w:rsidP="009D04FB">
            <w:pPr>
              <w:pStyle w:val="TableText"/>
              <w:rPr>
                <w:sz w:val="16"/>
                <w:szCs w:val="16"/>
              </w:rPr>
            </w:pPr>
            <w:r w:rsidRPr="00C862BD">
              <w:rPr>
                <w:sz w:val="16"/>
                <w:szCs w:val="16"/>
              </w:rPr>
              <w:t>Stroke mortality, 35+ years, rate per 100,000, 2010–12</w:t>
            </w:r>
          </w:p>
        </w:tc>
        <w:tc>
          <w:tcPr>
            <w:tcW w:w="1253" w:type="dxa"/>
            <w:tcBorders>
              <w:top w:val="nil"/>
              <w:left w:val="single" w:sz="4" w:space="0" w:color="A6A6A6"/>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44.7</w:t>
            </w:r>
            <w:r w:rsidRPr="00C862BD">
              <w:rPr>
                <w:sz w:val="16"/>
                <w:szCs w:val="16"/>
              </w:rPr>
              <w:br/>
              <w:t>(38.3–51.9)</w:t>
            </w:r>
          </w:p>
        </w:tc>
        <w:tc>
          <w:tcPr>
            <w:tcW w:w="1254"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50.6</w:t>
            </w:r>
            <w:r w:rsidRPr="00C862BD">
              <w:rPr>
                <w:sz w:val="16"/>
                <w:szCs w:val="16"/>
              </w:rPr>
              <w:br/>
              <w:t>(44.5–57.3)</w:t>
            </w:r>
          </w:p>
        </w:tc>
        <w:tc>
          <w:tcPr>
            <w:tcW w:w="1253" w:type="dxa"/>
            <w:tcBorders>
              <w:top w:val="nil"/>
              <w:left w:val="nil"/>
              <w:bottom w:val="nil"/>
              <w:right w:val="single" w:sz="4" w:space="0" w:color="A6A6A6"/>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48.2</w:t>
            </w:r>
            <w:r w:rsidRPr="00C862BD">
              <w:rPr>
                <w:sz w:val="16"/>
                <w:szCs w:val="16"/>
              </w:rPr>
              <w:br/>
              <w:t>(43.7–53.0)</w:t>
            </w:r>
          </w:p>
        </w:tc>
        <w:tc>
          <w:tcPr>
            <w:tcW w:w="1254" w:type="dxa"/>
            <w:tcBorders>
              <w:top w:val="nil"/>
              <w:left w:val="single" w:sz="4" w:space="0" w:color="A6A6A6"/>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30.9</w:t>
            </w:r>
            <w:r w:rsidRPr="00C862BD">
              <w:rPr>
                <w:sz w:val="16"/>
                <w:szCs w:val="16"/>
              </w:rPr>
              <w:br/>
              <w:t>(29.8–32.1)</w:t>
            </w:r>
          </w:p>
        </w:tc>
        <w:tc>
          <w:tcPr>
            <w:tcW w:w="1253"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30.2</w:t>
            </w:r>
            <w:r w:rsidRPr="00C862BD">
              <w:rPr>
                <w:sz w:val="16"/>
                <w:szCs w:val="16"/>
              </w:rPr>
              <w:br/>
              <w:t>(29.3–31.0)</w:t>
            </w:r>
          </w:p>
        </w:tc>
        <w:tc>
          <w:tcPr>
            <w:tcW w:w="1254"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30.9</w:t>
            </w:r>
            <w:r w:rsidRPr="00C862BD">
              <w:rPr>
                <w:sz w:val="16"/>
                <w:szCs w:val="16"/>
              </w:rPr>
              <w:br/>
              <w:t>(30.2–31.6)</w:t>
            </w:r>
          </w:p>
        </w:tc>
      </w:tr>
      <w:tr w:rsidR="0021133B" w:rsidTr="0009045A">
        <w:trPr>
          <w:cantSplit/>
        </w:trPr>
        <w:tc>
          <w:tcPr>
            <w:tcW w:w="1843" w:type="dxa"/>
            <w:tcBorders>
              <w:top w:val="nil"/>
              <w:left w:val="nil"/>
              <w:bottom w:val="nil"/>
              <w:right w:val="single" w:sz="4" w:space="0" w:color="A6A6A6"/>
            </w:tcBorders>
          </w:tcPr>
          <w:p w:rsidR="00E32A6A" w:rsidRPr="00C862BD" w:rsidRDefault="00E32A6A" w:rsidP="00E32A6A">
            <w:pPr>
              <w:pStyle w:val="TableText"/>
              <w:rPr>
                <w:sz w:val="16"/>
                <w:szCs w:val="16"/>
              </w:rPr>
            </w:pPr>
            <w:r w:rsidRPr="00C862BD">
              <w:rPr>
                <w:sz w:val="16"/>
                <w:szCs w:val="16"/>
              </w:rPr>
              <w:t>Stroke hospitalisation, 35+ years, rate per 100,000, 2012–14</w:t>
            </w:r>
          </w:p>
        </w:tc>
        <w:tc>
          <w:tcPr>
            <w:tcW w:w="1253" w:type="dxa"/>
            <w:tcBorders>
              <w:top w:val="nil"/>
              <w:left w:val="single" w:sz="4" w:space="0" w:color="A6A6A6"/>
              <w:bottom w:val="nil"/>
              <w:right w:val="nil"/>
            </w:tcBorders>
            <w:shd w:val="clear" w:color="auto" w:fill="FFFFFF"/>
            <w:vAlign w:val="center"/>
          </w:tcPr>
          <w:p w:rsidR="00E32A6A" w:rsidRPr="00C862BD" w:rsidRDefault="00974553" w:rsidP="00974553">
            <w:pPr>
              <w:pStyle w:val="TableText"/>
              <w:jc w:val="center"/>
              <w:rPr>
                <w:sz w:val="16"/>
                <w:szCs w:val="16"/>
              </w:rPr>
            </w:pPr>
            <w:r>
              <w:rPr>
                <w:sz w:val="16"/>
                <w:szCs w:val="16"/>
              </w:rPr>
              <w:t>355</w:t>
            </w:r>
            <w:r w:rsidR="00E32A6A" w:rsidRPr="00C862BD">
              <w:rPr>
                <w:sz w:val="16"/>
                <w:szCs w:val="16"/>
              </w:rPr>
              <w:t>.</w:t>
            </w:r>
            <w:r>
              <w:rPr>
                <w:sz w:val="16"/>
                <w:szCs w:val="16"/>
              </w:rPr>
              <w:t>1</w:t>
            </w:r>
            <w:r w:rsidR="00E32A6A" w:rsidRPr="00C862BD">
              <w:rPr>
                <w:sz w:val="16"/>
                <w:szCs w:val="16"/>
              </w:rPr>
              <w:br/>
              <w:t>(33</w:t>
            </w:r>
            <w:r>
              <w:rPr>
                <w:sz w:val="16"/>
                <w:szCs w:val="16"/>
              </w:rPr>
              <w:t>5</w:t>
            </w:r>
            <w:r w:rsidR="00E32A6A" w:rsidRPr="00C862BD">
              <w:rPr>
                <w:sz w:val="16"/>
                <w:szCs w:val="16"/>
              </w:rPr>
              <w:t>.</w:t>
            </w:r>
            <w:r>
              <w:rPr>
                <w:sz w:val="16"/>
                <w:szCs w:val="16"/>
              </w:rPr>
              <w:t>3</w:t>
            </w:r>
            <w:r w:rsidR="00E32A6A" w:rsidRPr="00C862BD">
              <w:rPr>
                <w:sz w:val="16"/>
                <w:szCs w:val="16"/>
              </w:rPr>
              <w:t>–37</w:t>
            </w:r>
            <w:r>
              <w:rPr>
                <w:sz w:val="16"/>
                <w:szCs w:val="16"/>
              </w:rPr>
              <w:t>5</w:t>
            </w:r>
            <w:r w:rsidR="00E32A6A" w:rsidRPr="00C862BD">
              <w:rPr>
                <w:sz w:val="16"/>
                <w:szCs w:val="16"/>
              </w:rPr>
              <w:t>.</w:t>
            </w:r>
            <w:r>
              <w:rPr>
                <w:sz w:val="16"/>
                <w:szCs w:val="16"/>
              </w:rPr>
              <w:t>8</w:t>
            </w:r>
            <w:r w:rsidR="00E32A6A" w:rsidRPr="00C862BD">
              <w:rPr>
                <w:sz w:val="16"/>
                <w:szCs w:val="16"/>
              </w:rPr>
              <w:t>)</w:t>
            </w:r>
          </w:p>
        </w:tc>
        <w:tc>
          <w:tcPr>
            <w:tcW w:w="1254" w:type="dxa"/>
            <w:tcBorders>
              <w:top w:val="nil"/>
              <w:left w:val="nil"/>
              <w:bottom w:val="nil"/>
              <w:right w:val="nil"/>
            </w:tcBorders>
            <w:shd w:val="clear" w:color="auto" w:fill="FFFFFF"/>
            <w:vAlign w:val="center"/>
          </w:tcPr>
          <w:p w:rsidR="00E32A6A" w:rsidRPr="00C862BD" w:rsidRDefault="00974553" w:rsidP="00974553">
            <w:pPr>
              <w:pStyle w:val="TableText"/>
              <w:jc w:val="center"/>
              <w:rPr>
                <w:sz w:val="16"/>
                <w:szCs w:val="16"/>
              </w:rPr>
            </w:pPr>
            <w:r>
              <w:rPr>
                <w:sz w:val="16"/>
                <w:szCs w:val="16"/>
              </w:rPr>
              <w:t>374</w:t>
            </w:r>
            <w:r w:rsidR="00E32A6A" w:rsidRPr="00C862BD">
              <w:rPr>
                <w:sz w:val="16"/>
                <w:szCs w:val="16"/>
              </w:rPr>
              <w:t>.</w:t>
            </w:r>
            <w:r>
              <w:rPr>
                <w:sz w:val="16"/>
                <w:szCs w:val="16"/>
              </w:rPr>
              <w:t>2</w:t>
            </w:r>
            <w:r w:rsidR="00E32A6A" w:rsidRPr="00C862BD">
              <w:rPr>
                <w:sz w:val="16"/>
                <w:szCs w:val="16"/>
              </w:rPr>
              <w:br/>
              <w:t>(3</w:t>
            </w:r>
            <w:r>
              <w:rPr>
                <w:sz w:val="16"/>
                <w:szCs w:val="16"/>
              </w:rPr>
              <w:t>55</w:t>
            </w:r>
            <w:r w:rsidR="00E32A6A" w:rsidRPr="00C862BD">
              <w:rPr>
                <w:sz w:val="16"/>
                <w:szCs w:val="16"/>
              </w:rPr>
              <w:t>.</w:t>
            </w:r>
            <w:r>
              <w:rPr>
                <w:sz w:val="16"/>
                <w:szCs w:val="16"/>
              </w:rPr>
              <w:t>4</w:t>
            </w:r>
            <w:r w:rsidR="00E32A6A" w:rsidRPr="00C862BD">
              <w:rPr>
                <w:sz w:val="16"/>
                <w:szCs w:val="16"/>
              </w:rPr>
              <w:t>–</w:t>
            </w:r>
            <w:r>
              <w:rPr>
                <w:sz w:val="16"/>
                <w:szCs w:val="16"/>
              </w:rPr>
              <w:t>3</w:t>
            </w:r>
            <w:r w:rsidR="00E32A6A" w:rsidRPr="00C862BD">
              <w:rPr>
                <w:sz w:val="16"/>
                <w:szCs w:val="16"/>
              </w:rPr>
              <w:t>9</w:t>
            </w:r>
            <w:r>
              <w:rPr>
                <w:sz w:val="16"/>
                <w:szCs w:val="16"/>
              </w:rPr>
              <w:t>3</w:t>
            </w:r>
            <w:r w:rsidR="00E32A6A" w:rsidRPr="00C862BD">
              <w:rPr>
                <w:sz w:val="16"/>
                <w:szCs w:val="16"/>
              </w:rPr>
              <w:t>.</w:t>
            </w:r>
            <w:r>
              <w:rPr>
                <w:sz w:val="16"/>
                <w:szCs w:val="16"/>
              </w:rPr>
              <w:t>6</w:t>
            </w:r>
            <w:r w:rsidR="00E32A6A" w:rsidRPr="00C862BD">
              <w:rPr>
                <w:sz w:val="16"/>
                <w:szCs w:val="16"/>
              </w:rPr>
              <w:t>)</w:t>
            </w:r>
          </w:p>
        </w:tc>
        <w:tc>
          <w:tcPr>
            <w:tcW w:w="1253" w:type="dxa"/>
            <w:tcBorders>
              <w:top w:val="nil"/>
              <w:left w:val="nil"/>
              <w:bottom w:val="nil"/>
              <w:right w:val="single" w:sz="4" w:space="0" w:color="A6A6A6"/>
            </w:tcBorders>
            <w:shd w:val="clear" w:color="auto" w:fill="FFFFFF"/>
            <w:vAlign w:val="center"/>
          </w:tcPr>
          <w:p w:rsidR="00E32A6A" w:rsidRPr="00C862BD" w:rsidRDefault="00974553" w:rsidP="00974553">
            <w:pPr>
              <w:pStyle w:val="TableText"/>
              <w:jc w:val="center"/>
              <w:rPr>
                <w:sz w:val="16"/>
                <w:szCs w:val="16"/>
              </w:rPr>
            </w:pPr>
            <w:r>
              <w:rPr>
                <w:sz w:val="16"/>
                <w:szCs w:val="16"/>
              </w:rPr>
              <w:t>3</w:t>
            </w:r>
            <w:r w:rsidR="00E32A6A" w:rsidRPr="00C862BD">
              <w:rPr>
                <w:sz w:val="16"/>
                <w:szCs w:val="16"/>
              </w:rPr>
              <w:t>6</w:t>
            </w:r>
            <w:r>
              <w:rPr>
                <w:sz w:val="16"/>
                <w:szCs w:val="16"/>
              </w:rPr>
              <w:t>5</w:t>
            </w:r>
            <w:r w:rsidR="00E32A6A" w:rsidRPr="00C862BD">
              <w:rPr>
                <w:sz w:val="16"/>
                <w:szCs w:val="16"/>
              </w:rPr>
              <w:t>.</w:t>
            </w:r>
            <w:r>
              <w:rPr>
                <w:sz w:val="16"/>
                <w:szCs w:val="16"/>
              </w:rPr>
              <w:t>7</w:t>
            </w:r>
            <w:r w:rsidR="00E32A6A" w:rsidRPr="00C862BD">
              <w:rPr>
                <w:sz w:val="16"/>
                <w:szCs w:val="16"/>
              </w:rPr>
              <w:br/>
              <w:t>(35</w:t>
            </w:r>
            <w:r>
              <w:rPr>
                <w:sz w:val="16"/>
                <w:szCs w:val="16"/>
              </w:rPr>
              <w:t>2</w:t>
            </w:r>
            <w:r w:rsidR="00E32A6A" w:rsidRPr="00C862BD">
              <w:rPr>
                <w:sz w:val="16"/>
                <w:szCs w:val="16"/>
              </w:rPr>
              <w:t>.</w:t>
            </w:r>
            <w:r>
              <w:rPr>
                <w:sz w:val="16"/>
                <w:szCs w:val="16"/>
              </w:rPr>
              <w:t>1</w:t>
            </w:r>
            <w:r w:rsidR="00E32A6A" w:rsidRPr="00C862BD">
              <w:rPr>
                <w:sz w:val="16"/>
                <w:szCs w:val="16"/>
              </w:rPr>
              <w:t>–3</w:t>
            </w:r>
            <w:r>
              <w:rPr>
                <w:sz w:val="16"/>
                <w:szCs w:val="16"/>
              </w:rPr>
              <w:t>7</w:t>
            </w:r>
            <w:r w:rsidR="00E32A6A" w:rsidRPr="00C862BD">
              <w:rPr>
                <w:sz w:val="16"/>
                <w:szCs w:val="16"/>
              </w:rPr>
              <w:t>9.</w:t>
            </w:r>
            <w:r>
              <w:rPr>
                <w:sz w:val="16"/>
                <w:szCs w:val="16"/>
              </w:rPr>
              <w:t>8</w:t>
            </w:r>
            <w:r w:rsidR="00E32A6A" w:rsidRPr="00C862BD">
              <w:rPr>
                <w:sz w:val="16"/>
                <w:szCs w:val="16"/>
              </w:rPr>
              <w:t>)</w:t>
            </w:r>
          </w:p>
        </w:tc>
        <w:tc>
          <w:tcPr>
            <w:tcW w:w="1254" w:type="dxa"/>
            <w:tcBorders>
              <w:top w:val="nil"/>
              <w:left w:val="single" w:sz="4" w:space="0" w:color="A6A6A6"/>
              <w:bottom w:val="nil"/>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24</w:t>
            </w:r>
            <w:r w:rsidR="00974553">
              <w:rPr>
                <w:sz w:val="16"/>
                <w:szCs w:val="16"/>
              </w:rPr>
              <w:t>5</w:t>
            </w:r>
            <w:r w:rsidRPr="00C862BD">
              <w:rPr>
                <w:sz w:val="16"/>
                <w:szCs w:val="16"/>
              </w:rPr>
              <w:t>.</w:t>
            </w:r>
            <w:r w:rsidR="00974553">
              <w:rPr>
                <w:sz w:val="16"/>
                <w:szCs w:val="16"/>
              </w:rPr>
              <w:t>1</w:t>
            </w:r>
            <w:r w:rsidRPr="00C862BD">
              <w:rPr>
                <w:sz w:val="16"/>
                <w:szCs w:val="16"/>
              </w:rPr>
              <w:br/>
              <w:t>(2</w:t>
            </w:r>
            <w:r w:rsidR="00974553">
              <w:rPr>
                <w:sz w:val="16"/>
                <w:szCs w:val="16"/>
              </w:rPr>
              <w:t>40</w:t>
            </w:r>
            <w:r w:rsidRPr="00C862BD">
              <w:rPr>
                <w:sz w:val="16"/>
                <w:szCs w:val="16"/>
              </w:rPr>
              <w:t>.</w:t>
            </w:r>
            <w:r w:rsidR="00974553">
              <w:rPr>
                <w:sz w:val="16"/>
                <w:szCs w:val="16"/>
              </w:rPr>
              <w:t>8</w:t>
            </w:r>
            <w:r w:rsidRPr="00C862BD">
              <w:rPr>
                <w:sz w:val="16"/>
                <w:szCs w:val="16"/>
              </w:rPr>
              <w:t>–24</w:t>
            </w:r>
            <w:r w:rsidR="00974553">
              <w:rPr>
                <w:sz w:val="16"/>
                <w:szCs w:val="16"/>
              </w:rPr>
              <w:t>9</w:t>
            </w:r>
            <w:r w:rsidRPr="00C862BD">
              <w:rPr>
                <w:sz w:val="16"/>
                <w:szCs w:val="16"/>
              </w:rPr>
              <w:t>.</w:t>
            </w:r>
            <w:r w:rsidR="00974553">
              <w:rPr>
                <w:sz w:val="16"/>
                <w:szCs w:val="16"/>
              </w:rPr>
              <w:t>5</w:t>
            </w:r>
            <w:r w:rsidRPr="00C862BD">
              <w:rPr>
                <w:sz w:val="16"/>
                <w:szCs w:val="16"/>
              </w:rPr>
              <w:t>)</w:t>
            </w:r>
          </w:p>
        </w:tc>
        <w:tc>
          <w:tcPr>
            <w:tcW w:w="1253" w:type="dxa"/>
            <w:tcBorders>
              <w:top w:val="nil"/>
              <w:left w:val="nil"/>
              <w:bottom w:val="nil"/>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17</w:t>
            </w:r>
            <w:r w:rsidR="00974553">
              <w:rPr>
                <w:sz w:val="16"/>
                <w:szCs w:val="16"/>
              </w:rPr>
              <w:t>2</w:t>
            </w:r>
            <w:r w:rsidRPr="00C862BD">
              <w:rPr>
                <w:sz w:val="16"/>
                <w:szCs w:val="16"/>
              </w:rPr>
              <w:t>.</w:t>
            </w:r>
            <w:r w:rsidR="00974553">
              <w:rPr>
                <w:sz w:val="16"/>
                <w:szCs w:val="16"/>
              </w:rPr>
              <w:t>3</w:t>
            </w:r>
            <w:r w:rsidRPr="00C862BD">
              <w:rPr>
                <w:sz w:val="16"/>
                <w:szCs w:val="16"/>
              </w:rPr>
              <w:br/>
              <w:t>(16</w:t>
            </w:r>
            <w:r w:rsidR="00974553">
              <w:rPr>
                <w:sz w:val="16"/>
                <w:szCs w:val="16"/>
              </w:rPr>
              <w:t>9</w:t>
            </w:r>
            <w:r w:rsidRPr="00C862BD">
              <w:rPr>
                <w:sz w:val="16"/>
                <w:szCs w:val="16"/>
              </w:rPr>
              <w:t>.</w:t>
            </w:r>
            <w:r w:rsidR="00974553">
              <w:rPr>
                <w:sz w:val="16"/>
                <w:szCs w:val="16"/>
              </w:rPr>
              <w:t>2</w:t>
            </w:r>
            <w:r w:rsidRPr="00C862BD">
              <w:rPr>
                <w:sz w:val="16"/>
                <w:szCs w:val="16"/>
              </w:rPr>
              <w:t>–17</w:t>
            </w:r>
            <w:r w:rsidR="00974553">
              <w:rPr>
                <w:sz w:val="16"/>
                <w:szCs w:val="16"/>
              </w:rPr>
              <w:t>5</w:t>
            </w:r>
            <w:r w:rsidRPr="00C862BD">
              <w:rPr>
                <w:sz w:val="16"/>
                <w:szCs w:val="16"/>
              </w:rPr>
              <w:t>.</w:t>
            </w:r>
            <w:r w:rsidR="00974553">
              <w:rPr>
                <w:sz w:val="16"/>
                <w:szCs w:val="16"/>
              </w:rPr>
              <w:t>4</w:t>
            </w:r>
            <w:r w:rsidRPr="00C862BD">
              <w:rPr>
                <w:sz w:val="16"/>
                <w:szCs w:val="16"/>
              </w:rPr>
              <w:t>)</w:t>
            </w:r>
          </w:p>
        </w:tc>
        <w:tc>
          <w:tcPr>
            <w:tcW w:w="1254" w:type="dxa"/>
            <w:tcBorders>
              <w:top w:val="nil"/>
              <w:left w:val="nil"/>
              <w:bottom w:val="nil"/>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20</w:t>
            </w:r>
            <w:r w:rsidR="00974553">
              <w:rPr>
                <w:sz w:val="16"/>
                <w:szCs w:val="16"/>
              </w:rPr>
              <w:t>7</w:t>
            </w:r>
            <w:r w:rsidRPr="00C862BD">
              <w:rPr>
                <w:sz w:val="16"/>
                <w:szCs w:val="16"/>
              </w:rPr>
              <w:t>.</w:t>
            </w:r>
            <w:r w:rsidR="00974553">
              <w:rPr>
                <w:sz w:val="16"/>
                <w:szCs w:val="16"/>
              </w:rPr>
              <w:t>6</w:t>
            </w:r>
            <w:r w:rsidRPr="00C862BD">
              <w:rPr>
                <w:sz w:val="16"/>
                <w:szCs w:val="16"/>
              </w:rPr>
              <w:br/>
              <w:t>(</w:t>
            </w:r>
            <w:r w:rsidR="00974553">
              <w:rPr>
                <w:sz w:val="16"/>
                <w:szCs w:val="16"/>
              </w:rPr>
              <w:t>205</w:t>
            </w:r>
            <w:r w:rsidRPr="00C862BD">
              <w:rPr>
                <w:sz w:val="16"/>
                <w:szCs w:val="16"/>
              </w:rPr>
              <w:t>.</w:t>
            </w:r>
            <w:r w:rsidR="00974553">
              <w:rPr>
                <w:sz w:val="16"/>
                <w:szCs w:val="16"/>
              </w:rPr>
              <w:t>0</w:t>
            </w:r>
            <w:r w:rsidRPr="00C862BD">
              <w:rPr>
                <w:sz w:val="16"/>
                <w:szCs w:val="16"/>
              </w:rPr>
              <w:t>–2</w:t>
            </w:r>
            <w:r w:rsidR="00974553">
              <w:rPr>
                <w:sz w:val="16"/>
                <w:szCs w:val="16"/>
              </w:rPr>
              <w:t>1</w:t>
            </w:r>
            <w:r w:rsidRPr="00C862BD">
              <w:rPr>
                <w:sz w:val="16"/>
                <w:szCs w:val="16"/>
              </w:rPr>
              <w:t>0.</w:t>
            </w:r>
            <w:r w:rsidR="00974553">
              <w:rPr>
                <w:sz w:val="16"/>
                <w:szCs w:val="16"/>
              </w:rPr>
              <w:t>3</w:t>
            </w:r>
            <w:r w:rsidRPr="00C862BD">
              <w:rPr>
                <w:sz w:val="16"/>
                <w:szCs w:val="16"/>
              </w:rPr>
              <w:t>)</w:t>
            </w:r>
          </w:p>
        </w:tc>
      </w:tr>
      <w:tr w:rsidR="0021133B" w:rsidTr="0009045A">
        <w:trPr>
          <w:cantSplit/>
        </w:trPr>
        <w:tc>
          <w:tcPr>
            <w:tcW w:w="1843" w:type="dxa"/>
            <w:tcBorders>
              <w:top w:val="nil"/>
              <w:left w:val="nil"/>
              <w:bottom w:val="nil"/>
              <w:right w:val="single" w:sz="4" w:space="0" w:color="A6A6A6"/>
            </w:tcBorders>
            <w:shd w:val="clear" w:color="auto" w:fill="F2F2F2"/>
          </w:tcPr>
          <w:p w:rsidR="00E32A6A" w:rsidRPr="00C862BD" w:rsidRDefault="00E32A6A" w:rsidP="00E32A6A">
            <w:pPr>
              <w:pStyle w:val="TableText"/>
              <w:rPr>
                <w:sz w:val="16"/>
                <w:szCs w:val="16"/>
              </w:rPr>
            </w:pPr>
            <w:r w:rsidRPr="00C862BD">
              <w:rPr>
                <w:sz w:val="16"/>
                <w:szCs w:val="16"/>
              </w:rPr>
              <w:t>Heart failure mortality, 35+ years, rate per 100,000, 2010–12</w:t>
            </w:r>
          </w:p>
        </w:tc>
        <w:tc>
          <w:tcPr>
            <w:tcW w:w="1253" w:type="dxa"/>
            <w:tcBorders>
              <w:top w:val="nil"/>
              <w:left w:val="single" w:sz="4" w:space="0" w:color="A6A6A6"/>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5.4</w:t>
            </w:r>
            <w:r w:rsidRPr="00C862BD">
              <w:rPr>
                <w:sz w:val="16"/>
                <w:szCs w:val="16"/>
              </w:rPr>
              <w:br/>
              <w:t>(3.3–8.3)</w:t>
            </w:r>
          </w:p>
        </w:tc>
        <w:tc>
          <w:tcPr>
            <w:tcW w:w="1254"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4.9</w:t>
            </w:r>
            <w:r w:rsidRPr="00C862BD">
              <w:rPr>
                <w:sz w:val="16"/>
                <w:szCs w:val="16"/>
              </w:rPr>
              <w:br/>
              <w:t>(3.3–7.0)</w:t>
            </w:r>
          </w:p>
        </w:tc>
        <w:tc>
          <w:tcPr>
            <w:tcW w:w="1253" w:type="dxa"/>
            <w:tcBorders>
              <w:top w:val="nil"/>
              <w:left w:val="nil"/>
              <w:bottom w:val="nil"/>
              <w:right w:val="single" w:sz="4" w:space="0" w:color="A6A6A6"/>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5.2</w:t>
            </w:r>
            <w:r w:rsidRPr="00C862BD">
              <w:rPr>
                <w:sz w:val="16"/>
                <w:szCs w:val="16"/>
              </w:rPr>
              <w:br/>
              <w:t>(3.9–6.9)</w:t>
            </w:r>
          </w:p>
        </w:tc>
        <w:tc>
          <w:tcPr>
            <w:tcW w:w="1254" w:type="dxa"/>
            <w:tcBorders>
              <w:top w:val="nil"/>
              <w:left w:val="single" w:sz="4" w:space="0" w:color="A6A6A6"/>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2.2</w:t>
            </w:r>
            <w:r w:rsidRPr="00C862BD">
              <w:rPr>
                <w:sz w:val="16"/>
                <w:szCs w:val="16"/>
              </w:rPr>
              <w:br/>
              <w:t>(2.0–2.5)</w:t>
            </w:r>
          </w:p>
        </w:tc>
        <w:tc>
          <w:tcPr>
            <w:tcW w:w="1253"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2.2</w:t>
            </w:r>
            <w:r w:rsidRPr="00C862BD">
              <w:rPr>
                <w:sz w:val="16"/>
                <w:szCs w:val="16"/>
              </w:rPr>
              <w:br/>
              <w:t>(2.0–2.4)</w:t>
            </w:r>
          </w:p>
        </w:tc>
        <w:tc>
          <w:tcPr>
            <w:tcW w:w="1254"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2.2</w:t>
            </w:r>
            <w:r w:rsidRPr="00C862BD">
              <w:rPr>
                <w:sz w:val="16"/>
                <w:szCs w:val="16"/>
              </w:rPr>
              <w:br/>
              <w:t>(2.1–2.4)</w:t>
            </w:r>
          </w:p>
        </w:tc>
      </w:tr>
      <w:tr w:rsidR="0021133B" w:rsidTr="0009045A">
        <w:trPr>
          <w:cantSplit/>
        </w:trPr>
        <w:tc>
          <w:tcPr>
            <w:tcW w:w="1843" w:type="dxa"/>
            <w:tcBorders>
              <w:top w:val="nil"/>
              <w:left w:val="nil"/>
              <w:bottom w:val="nil"/>
              <w:right w:val="single" w:sz="4" w:space="0" w:color="A6A6A6"/>
            </w:tcBorders>
          </w:tcPr>
          <w:p w:rsidR="00E32A6A" w:rsidRPr="00C862BD" w:rsidRDefault="00E32A6A" w:rsidP="009D04FB">
            <w:pPr>
              <w:pStyle w:val="TableText"/>
              <w:rPr>
                <w:sz w:val="16"/>
                <w:szCs w:val="16"/>
              </w:rPr>
            </w:pPr>
            <w:r w:rsidRPr="00C862BD">
              <w:rPr>
                <w:sz w:val="16"/>
                <w:szCs w:val="16"/>
              </w:rPr>
              <w:t>Heart failure hospitalisation, 35+ years, rate per 100,000, 2012–14</w:t>
            </w:r>
          </w:p>
        </w:tc>
        <w:tc>
          <w:tcPr>
            <w:tcW w:w="1253" w:type="dxa"/>
            <w:tcBorders>
              <w:top w:val="nil"/>
              <w:left w:val="single" w:sz="4" w:space="0" w:color="A6A6A6"/>
              <w:bottom w:val="nil"/>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6</w:t>
            </w:r>
            <w:r w:rsidR="00974553">
              <w:rPr>
                <w:sz w:val="16"/>
                <w:szCs w:val="16"/>
              </w:rPr>
              <w:t>76</w:t>
            </w:r>
            <w:r w:rsidRPr="00C862BD">
              <w:rPr>
                <w:sz w:val="16"/>
                <w:szCs w:val="16"/>
              </w:rPr>
              <w:t>.</w:t>
            </w:r>
            <w:r w:rsidR="00974553">
              <w:rPr>
                <w:sz w:val="16"/>
                <w:szCs w:val="16"/>
              </w:rPr>
              <w:t>1</w:t>
            </w:r>
            <w:r w:rsidRPr="00C862BD">
              <w:rPr>
                <w:sz w:val="16"/>
                <w:szCs w:val="16"/>
              </w:rPr>
              <w:br/>
              <w:t>(</w:t>
            </w:r>
            <w:r w:rsidR="00974553">
              <w:rPr>
                <w:sz w:val="16"/>
                <w:szCs w:val="16"/>
              </w:rPr>
              <w:t>6</w:t>
            </w:r>
            <w:r w:rsidRPr="00C862BD">
              <w:rPr>
                <w:sz w:val="16"/>
                <w:szCs w:val="16"/>
              </w:rPr>
              <w:t>4</w:t>
            </w:r>
            <w:r w:rsidR="00974553">
              <w:rPr>
                <w:sz w:val="16"/>
                <w:szCs w:val="16"/>
              </w:rPr>
              <w:t>8</w:t>
            </w:r>
            <w:r w:rsidRPr="00C862BD">
              <w:rPr>
                <w:sz w:val="16"/>
                <w:szCs w:val="16"/>
              </w:rPr>
              <w:t>.</w:t>
            </w:r>
            <w:r w:rsidR="00974553">
              <w:rPr>
                <w:sz w:val="16"/>
                <w:szCs w:val="16"/>
              </w:rPr>
              <w:t>7</w:t>
            </w:r>
            <w:r w:rsidRPr="00C862BD">
              <w:rPr>
                <w:sz w:val="16"/>
                <w:szCs w:val="16"/>
              </w:rPr>
              <w:t>–7</w:t>
            </w:r>
            <w:r w:rsidR="00974553">
              <w:rPr>
                <w:sz w:val="16"/>
                <w:szCs w:val="16"/>
              </w:rPr>
              <w:t>04</w:t>
            </w:r>
            <w:r w:rsidRPr="00C862BD">
              <w:rPr>
                <w:sz w:val="16"/>
                <w:szCs w:val="16"/>
              </w:rPr>
              <w:t>.3)</w:t>
            </w:r>
          </w:p>
        </w:tc>
        <w:tc>
          <w:tcPr>
            <w:tcW w:w="1254" w:type="dxa"/>
            <w:tcBorders>
              <w:top w:val="nil"/>
              <w:left w:val="nil"/>
              <w:bottom w:val="nil"/>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4</w:t>
            </w:r>
            <w:r w:rsidR="00974553">
              <w:rPr>
                <w:sz w:val="16"/>
                <w:szCs w:val="16"/>
              </w:rPr>
              <w:t>34</w:t>
            </w:r>
            <w:r w:rsidRPr="00C862BD">
              <w:rPr>
                <w:sz w:val="16"/>
                <w:szCs w:val="16"/>
              </w:rPr>
              <w:t>.</w:t>
            </w:r>
            <w:r w:rsidR="00974553">
              <w:rPr>
                <w:sz w:val="16"/>
                <w:szCs w:val="16"/>
              </w:rPr>
              <w:t>8</w:t>
            </w:r>
            <w:r w:rsidRPr="00C862BD">
              <w:rPr>
                <w:sz w:val="16"/>
                <w:szCs w:val="16"/>
              </w:rPr>
              <w:br/>
              <w:t>(4</w:t>
            </w:r>
            <w:r w:rsidR="00974553">
              <w:rPr>
                <w:sz w:val="16"/>
                <w:szCs w:val="16"/>
              </w:rPr>
              <w:t>14</w:t>
            </w:r>
            <w:r w:rsidRPr="00C862BD">
              <w:rPr>
                <w:sz w:val="16"/>
                <w:szCs w:val="16"/>
              </w:rPr>
              <w:t>.</w:t>
            </w:r>
            <w:r w:rsidR="00974553">
              <w:rPr>
                <w:sz w:val="16"/>
                <w:szCs w:val="16"/>
              </w:rPr>
              <w:t>3</w:t>
            </w:r>
            <w:r w:rsidRPr="00C862BD">
              <w:rPr>
                <w:sz w:val="16"/>
                <w:szCs w:val="16"/>
              </w:rPr>
              <w:t>–</w:t>
            </w:r>
            <w:r w:rsidR="00974553">
              <w:rPr>
                <w:sz w:val="16"/>
                <w:szCs w:val="16"/>
              </w:rPr>
              <w:t>4</w:t>
            </w:r>
            <w:r w:rsidRPr="00C862BD">
              <w:rPr>
                <w:sz w:val="16"/>
                <w:szCs w:val="16"/>
              </w:rPr>
              <w:t>5</w:t>
            </w:r>
            <w:r w:rsidR="00974553">
              <w:rPr>
                <w:sz w:val="16"/>
                <w:szCs w:val="16"/>
              </w:rPr>
              <w:t>6</w:t>
            </w:r>
            <w:r w:rsidRPr="00C862BD">
              <w:rPr>
                <w:sz w:val="16"/>
                <w:szCs w:val="16"/>
              </w:rPr>
              <w:t>.</w:t>
            </w:r>
            <w:r w:rsidR="00974553">
              <w:rPr>
                <w:sz w:val="16"/>
                <w:szCs w:val="16"/>
              </w:rPr>
              <w:t>0</w:t>
            </w:r>
            <w:r w:rsidRPr="00C862BD">
              <w:rPr>
                <w:sz w:val="16"/>
                <w:szCs w:val="16"/>
              </w:rPr>
              <w:t>)</w:t>
            </w:r>
          </w:p>
        </w:tc>
        <w:tc>
          <w:tcPr>
            <w:tcW w:w="1253" w:type="dxa"/>
            <w:tcBorders>
              <w:top w:val="nil"/>
              <w:left w:val="nil"/>
              <w:bottom w:val="nil"/>
              <w:right w:val="single" w:sz="4" w:space="0" w:color="A6A6A6"/>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5</w:t>
            </w:r>
            <w:r w:rsidR="00974553">
              <w:rPr>
                <w:sz w:val="16"/>
                <w:szCs w:val="16"/>
              </w:rPr>
              <w:t>47</w:t>
            </w:r>
            <w:r w:rsidRPr="00C862BD">
              <w:rPr>
                <w:sz w:val="16"/>
                <w:szCs w:val="16"/>
              </w:rPr>
              <w:t>.</w:t>
            </w:r>
            <w:r w:rsidR="00974553">
              <w:rPr>
                <w:sz w:val="16"/>
                <w:szCs w:val="16"/>
              </w:rPr>
              <w:t>5</w:t>
            </w:r>
            <w:r w:rsidRPr="00C862BD">
              <w:rPr>
                <w:sz w:val="16"/>
                <w:szCs w:val="16"/>
              </w:rPr>
              <w:br/>
              <w:t>(5</w:t>
            </w:r>
            <w:r w:rsidR="00974553">
              <w:rPr>
                <w:sz w:val="16"/>
                <w:szCs w:val="16"/>
              </w:rPr>
              <w:t>30</w:t>
            </w:r>
            <w:r w:rsidRPr="00C862BD">
              <w:rPr>
                <w:sz w:val="16"/>
                <w:szCs w:val="16"/>
              </w:rPr>
              <w:t>.6–</w:t>
            </w:r>
            <w:r w:rsidR="00974553">
              <w:rPr>
                <w:sz w:val="16"/>
                <w:szCs w:val="16"/>
              </w:rPr>
              <w:t>5</w:t>
            </w:r>
            <w:r w:rsidRPr="00C862BD">
              <w:rPr>
                <w:sz w:val="16"/>
                <w:szCs w:val="16"/>
              </w:rPr>
              <w:t>6</w:t>
            </w:r>
            <w:r w:rsidR="00974553">
              <w:rPr>
                <w:sz w:val="16"/>
                <w:szCs w:val="16"/>
              </w:rPr>
              <w:t>4</w:t>
            </w:r>
            <w:r w:rsidRPr="00C862BD">
              <w:rPr>
                <w:sz w:val="16"/>
                <w:szCs w:val="16"/>
              </w:rPr>
              <w:t>.</w:t>
            </w:r>
            <w:r w:rsidR="00974553">
              <w:rPr>
                <w:sz w:val="16"/>
                <w:szCs w:val="16"/>
              </w:rPr>
              <w:t>7</w:t>
            </w:r>
            <w:r w:rsidRPr="00C862BD">
              <w:rPr>
                <w:sz w:val="16"/>
                <w:szCs w:val="16"/>
              </w:rPr>
              <w:t>)</w:t>
            </w:r>
          </w:p>
        </w:tc>
        <w:tc>
          <w:tcPr>
            <w:tcW w:w="1254" w:type="dxa"/>
            <w:tcBorders>
              <w:top w:val="nil"/>
              <w:left w:val="single" w:sz="4" w:space="0" w:color="A6A6A6"/>
              <w:bottom w:val="nil"/>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17</w:t>
            </w:r>
            <w:r w:rsidR="00974553">
              <w:rPr>
                <w:sz w:val="16"/>
                <w:szCs w:val="16"/>
              </w:rPr>
              <w:t>9</w:t>
            </w:r>
            <w:r w:rsidRPr="00C862BD">
              <w:rPr>
                <w:sz w:val="16"/>
                <w:szCs w:val="16"/>
              </w:rPr>
              <w:t>.</w:t>
            </w:r>
            <w:r w:rsidR="00974553">
              <w:rPr>
                <w:sz w:val="16"/>
                <w:szCs w:val="16"/>
              </w:rPr>
              <w:t>7</w:t>
            </w:r>
            <w:r w:rsidRPr="00C862BD">
              <w:rPr>
                <w:sz w:val="16"/>
                <w:szCs w:val="16"/>
              </w:rPr>
              <w:br/>
              <w:t>(1</w:t>
            </w:r>
            <w:r w:rsidR="00974553">
              <w:rPr>
                <w:sz w:val="16"/>
                <w:szCs w:val="16"/>
              </w:rPr>
              <w:t>7</w:t>
            </w:r>
            <w:r w:rsidRPr="00C862BD">
              <w:rPr>
                <w:sz w:val="16"/>
                <w:szCs w:val="16"/>
              </w:rPr>
              <w:t>6.</w:t>
            </w:r>
            <w:r w:rsidR="00974553">
              <w:rPr>
                <w:sz w:val="16"/>
                <w:szCs w:val="16"/>
              </w:rPr>
              <w:t>4</w:t>
            </w:r>
            <w:r w:rsidRPr="00C862BD">
              <w:rPr>
                <w:sz w:val="16"/>
                <w:szCs w:val="16"/>
              </w:rPr>
              <w:t>–18</w:t>
            </w:r>
            <w:r w:rsidR="00974553">
              <w:rPr>
                <w:sz w:val="16"/>
                <w:szCs w:val="16"/>
              </w:rPr>
              <w:t>3</w:t>
            </w:r>
            <w:r w:rsidRPr="00C862BD">
              <w:rPr>
                <w:sz w:val="16"/>
                <w:szCs w:val="16"/>
              </w:rPr>
              <w:t>.</w:t>
            </w:r>
            <w:r w:rsidR="00974553">
              <w:rPr>
                <w:sz w:val="16"/>
                <w:szCs w:val="16"/>
              </w:rPr>
              <w:t>0</w:t>
            </w:r>
            <w:r w:rsidRPr="00C862BD">
              <w:rPr>
                <w:sz w:val="16"/>
                <w:szCs w:val="16"/>
              </w:rPr>
              <w:t>)</w:t>
            </w:r>
          </w:p>
        </w:tc>
        <w:tc>
          <w:tcPr>
            <w:tcW w:w="1253" w:type="dxa"/>
            <w:tcBorders>
              <w:top w:val="nil"/>
              <w:left w:val="nil"/>
              <w:bottom w:val="nil"/>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9</w:t>
            </w:r>
            <w:r w:rsidR="00974553">
              <w:rPr>
                <w:sz w:val="16"/>
                <w:szCs w:val="16"/>
              </w:rPr>
              <w:t>6</w:t>
            </w:r>
            <w:r w:rsidRPr="00C862BD">
              <w:rPr>
                <w:sz w:val="16"/>
                <w:szCs w:val="16"/>
              </w:rPr>
              <w:t>.</w:t>
            </w:r>
            <w:r w:rsidR="00974553">
              <w:rPr>
                <w:sz w:val="16"/>
                <w:szCs w:val="16"/>
              </w:rPr>
              <w:t>8</w:t>
            </w:r>
            <w:r w:rsidRPr="00C862BD">
              <w:rPr>
                <w:sz w:val="16"/>
                <w:szCs w:val="16"/>
              </w:rPr>
              <w:br/>
              <w:t>(</w:t>
            </w:r>
            <w:r w:rsidR="00974553">
              <w:rPr>
                <w:sz w:val="16"/>
                <w:szCs w:val="16"/>
              </w:rPr>
              <w:t>94</w:t>
            </w:r>
            <w:r w:rsidRPr="00C862BD">
              <w:rPr>
                <w:sz w:val="16"/>
                <w:szCs w:val="16"/>
              </w:rPr>
              <w:t>.</w:t>
            </w:r>
            <w:r w:rsidR="00974553">
              <w:rPr>
                <w:sz w:val="16"/>
                <w:szCs w:val="16"/>
              </w:rPr>
              <w:t>9</w:t>
            </w:r>
            <w:r w:rsidRPr="00C862BD">
              <w:rPr>
                <w:sz w:val="16"/>
                <w:szCs w:val="16"/>
              </w:rPr>
              <w:t>–9</w:t>
            </w:r>
            <w:r w:rsidR="00974553">
              <w:rPr>
                <w:sz w:val="16"/>
                <w:szCs w:val="16"/>
              </w:rPr>
              <w:t>8</w:t>
            </w:r>
            <w:r w:rsidRPr="00C862BD">
              <w:rPr>
                <w:sz w:val="16"/>
                <w:szCs w:val="16"/>
              </w:rPr>
              <w:t>.</w:t>
            </w:r>
            <w:r w:rsidR="00974553">
              <w:rPr>
                <w:sz w:val="16"/>
                <w:szCs w:val="16"/>
              </w:rPr>
              <w:t>8</w:t>
            </w:r>
            <w:r w:rsidRPr="00C862BD">
              <w:rPr>
                <w:sz w:val="16"/>
                <w:szCs w:val="16"/>
              </w:rPr>
              <w:t>)</w:t>
            </w:r>
          </w:p>
        </w:tc>
        <w:tc>
          <w:tcPr>
            <w:tcW w:w="1254" w:type="dxa"/>
            <w:tcBorders>
              <w:top w:val="nil"/>
              <w:left w:val="nil"/>
              <w:bottom w:val="nil"/>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1</w:t>
            </w:r>
            <w:r w:rsidR="00974553">
              <w:rPr>
                <w:sz w:val="16"/>
                <w:szCs w:val="16"/>
              </w:rPr>
              <w:t>36</w:t>
            </w:r>
            <w:r w:rsidRPr="00C862BD">
              <w:rPr>
                <w:sz w:val="16"/>
                <w:szCs w:val="16"/>
              </w:rPr>
              <w:t>.</w:t>
            </w:r>
            <w:r w:rsidR="00974553">
              <w:rPr>
                <w:sz w:val="16"/>
                <w:szCs w:val="16"/>
              </w:rPr>
              <w:t>4</w:t>
            </w:r>
            <w:r w:rsidRPr="00C862BD">
              <w:rPr>
                <w:sz w:val="16"/>
                <w:szCs w:val="16"/>
              </w:rPr>
              <w:br/>
              <w:t>(1</w:t>
            </w:r>
            <w:r w:rsidR="00974553">
              <w:rPr>
                <w:sz w:val="16"/>
                <w:szCs w:val="16"/>
              </w:rPr>
              <w:t>34</w:t>
            </w:r>
            <w:r w:rsidRPr="00C862BD">
              <w:rPr>
                <w:sz w:val="16"/>
                <w:szCs w:val="16"/>
              </w:rPr>
              <w:t>.</w:t>
            </w:r>
            <w:r w:rsidR="00974553">
              <w:rPr>
                <w:sz w:val="16"/>
                <w:szCs w:val="16"/>
              </w:rPr>
              <w:t>6</w:t>
            </w:r>
            <w:r w:rsidRPr="00C862BD">
              <w:rPr>
                <w:sz w:val="16"/>
                <w:szCs w:val="16"/>
              </w:rPr>
              <w:t>–13</w:t>
            </w:r>
            <w:r w:rsidR="00974553">
              <w:rPr>
                <w:sz w:val="16"/>
                <w:szCs w:val="16"/>
              </w:rPr>
              <w:t>8</w:t>
            </w:r>
            <w:r w:rsidRPr="00C862BD">
              <w:rPr>
                <w:sz w:val="16"/>
                <w:szCs w:val="16"/>
              </w:rPr>
              <w:t>.2)</w:t>
            </w:r>
          </w:p>
        </w:tc>
      </w:tr>
      <w:tr w:rsidR="0021133B" w:rsidTr="0009045A">
        <w:trPr>
          <w:cantSplit/>
        </w:trPr>
        <w:tc>
          <w:tcPr>
            <w:tcW w:w="1843" w:type="dxa"/>
            <w:tcBorders>
              <w:top w:val="nil"/>
              <w:left w:val="nil"/>
              <w:bottom w:val="nil"/>
              <w:right w:val="single" w:sz="4" w:space="0" w:color="A6A6A6"/>
            </w:tcBorders>
            <w:shd w:val="clear" w:color="auto" w:fill="F2F2F2"/>
          </w:tcPr>
          <w:p w:rsidR="00E32A6A" w:rsidRPr="00C862BD" w:rsidRDefault="00E32A6A" w:rsidP="009D04FB">
            <w:pPr>
              <w:pStyle w:val="TableText"/>
              <w:rPr>
                <w:sz w:val="16"/>
                <w:szCs w:val="16"/>
              </w:rPr>
            </w:pPr>
            <w:r w:rsidRPr="00C862BD">
              <w:rPr>
                <w:sz w:val="16"/>
                <w:szCs w:val="16"/>
              </w:rPr>
              <w:t>Rheumatic heart disease mortality, 15+ years, rate per 100,000, 2010–12</w:t>
            </w:r>
          </w:p>
        </w:tc>
        <w:tc>
          <w:tcPr>
            <w:tcW w:w="1253" w:type="dxa"/>
            <w:tcBorders>
              <w:top w:val="nil"/>
              <w:left w:val="single" w:sz="4" w:space="0" w:color="A6A6A6"/>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5.0</w:t>
            </w:r>
            <w:r w:rsidRPr="00C862BD">
              <w:rPr>
                <w:sz w:val="16"/>
                <w:szCs w:val="16"/>
              </w:rPr>
              <w:br/>
              <w:t>(3.6–6.9)</w:t>
            </w:r>
          </w:p>
        </w:tc>
        <w:tc>
          <w:tcPr>
            <w:tcW w:w="1254"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5.7</w:t>
            </w:r>
            <w:r w:rsidRPr="00C862BD">
              <w:rPr>
                <w:sz w:val="16"/>
                <w:szCs w:val="16"/>
              </w:rPr>
              <w:br/>
              <w:t>(4.3–7.5)</w:t>
            </w:r>
          </w:p>
        </w:tc>
        <w:tc>
          <w:tcPr>
            <w:tcW w:w="1253" w:type="dxa"/>
            <w:tcBorders>
              <w:top w:val="nil"/>
              <w:left w:val="nil"/>
              <w:bottom w:val="nil"/>
              <w:right w:val="single" w:sz="4" w:space="0" w:color="A6A6A6"/>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5.4</w:t>
            </w:r>
            <w:r w:rsidRPr="00C862BD">
              <w:rPr>
                <w:sz w:val="16"/>
                <w:szCs w:val="16"/>
              </w:rPr>
              <w:br/>
              <w:t>(4.4–6.7)</w:t>
            </w:r>
          </w:p>
        </w:tc>
        <w:tc>
          <w:tcPr>
            <w:tcW w:w="1254" w:type="dxa"/>
            <w:tcBorders>
              <w:top w:val="nil"/>
              <w:left w:val="single" w:sz="4" w:space="0" w:color="A6A6A6"/>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0.9</w:t>
            </w:r>
            <w:r w:rsidRPr="00C862BD">
              <w:rPr>
                <w:sz w:val="16"/>
                <w:szCs w:val="16"/>
              </w:rPr>
              <w:br/>
              <w:t>(0.7–1.1)</w:t>
            </w:r>
          </w:p>
        </w:tc>
        <w:tc>
          <w:tcPr>
            <w:tcW w:w="1253"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1.1</w:t>
            </w:r>
            <w:r w:rsidRPr="00C862BD">
              <w:rPr>
                <w:sz w:val="16"/>
                <w:szCs w:val="16"/>
              </w:rPr>
              <w:br/>
              <w:t>(1.0–1.3)</w:t>
            </w:r>
          </w:p>
        </w:tc>
        <w:tc>
          <w:tcPr>
            <w:tcW w:w="1254" w:type="dxa"/>
            <w:tcBorders>
              <w:top w:val="nil"/>
              <w:left w:val="nil"/>
              <w:bottom w:val="nil"/>
              <w:right w:val="nil"/>
            </w:tcBorders>
            <w:shd w:val="clear" w:color="auto" w:fill="F2F2F2"/>
            <w:vAlign w:val="center"/>
          </w:tcPr>
          <w:p w:rsidR="00E32A6A" w:rsidRPr="00C862BD" w:rsidRDefault="00E32A6A" w:rsidP="00E32A6A">
            <w:pPr>
              <w:pStyle w:val="TableText"/>
              <w:jc w:val="center"/>
              <w:rPr>
                <w:sz w:val="16"/>
                <w:szCs w:val="16"/>
              </w:rPr>
            </w:pPr>
            <w:r w:rsidRPr="00C862BD">
              <w:rPr>
                <w:sz w:val="16"/>
                <w:szCs w:val="16"/>
              </w:rPr>
              <w:t>1.0</w:t>
            </w:r>
            <w:r w:rsidRPr="00C862BD">
              <w:rPr>
                <w:sz w:val="16"/>
                <w:szCs w:val="16"/>
              </w:rPr>
              <w:br/>
              <w:t>(0.9–1.2)</w:t>
            </w:r>
          </w:p>
        </w:tc>
      </w:tr>
      <w:tr w:rsidR="0021133B" w:rsidTr="0009045A">
        <w:trPr>
          <w:cantSplit/>
        </w:trPr>
        <w:tc>
          <w:tcPr>
            <w:tcW w:w="1843" w:type="dxa"/>
            <w:tcBorders>
              <w:top w:val="nil"/>
              <w:left w:val="nil"/>
              <w:right w:val="single" w:sz="4" w:space="0" w:color="A6A6A6"/>
            </w:tcBorders>
          </w:tcPr>
          <w:p w:rsidR="00E32A6A" w:rsidRPr="00C862BD" w:rsidRDefault="00E32A6A" w:rsidP="00C862BD">
            <w:pPr>
              <w:pStyle w:val="TableText"/>
              <w:rPr>
                <w:sz w:val="16"/>
                <w:szCs w:val="16"/>
              </w:rPr>
            </w:pPr>
            <w:r w:rsidRPr="00C862BD">
              <w:rPr>
                <w:sz w:val="16"/>
                <w:szCs w:val="16"/>
              </w:rPr>
              <w:t>Rheumatic heart disease hospitalisation, 15+</w:t>
            </w:r>
            <w:r w:rsidR="00C862BD">
              <w:rPr>
                <w:sz w:val="16"/>
                <w:szCs w:val="16"/>
              </w:rPr>
              <w:t> </w:t>
            </w:r>
            <w:r w:rsidRPr="00C862BD">
              <w:rPr>
                <w:sz w:val="16"/>
                <w:szCs w:val="16"/>
              </w:rPr>
              <w:t>years, rate per 100,000, 2012–14</w:t>
            </w:r>
          </w:p>
        </w:tc>
        <w:tc>
          <w:tcPr>
            <w:tcW w:w="1253" w:type="dxa"/>
            <w:tcBorders>
              <w:top w:val="nil"/>
              <w:left w:val="single" w:sz="4" w:space="0" w:color="A6A6A6"/>
              <w:right w:val="nil"/>
            </w:tcBorders>
            <w:shd w:val="clear" w:color="auto" w:fill="FFFFFF"/>
            <w:vAlign w:val="center"/>
          </w:tcPr>
          <w:p w:rsidR="00E32A6A" w:rsidRPr="00C862BD" w:rsidRDefault="00974553" w:rsidP="00974553">
            <w:pPr>
              <w:pStyle w:val="TableText"/>
              <w:jc w:val="center"/>
              <w:rPr>
                <w:sz w:val="16"/>
                <w:szCs w:val="16"/>
              </w:rPr>
            </w:pPr>
            <w:r>
              <w:rPr>
                <w:sz w:val="16"/>
                <w:szCs w:val="16"/>
              </w:rPr>
              <w:t>27</w:t>
            </w:r>
            <w:r w:rsidR="00E32A6A" w:rsidRPr="00C862BD">
              <w:rPr>
                <w:sz w:val="16"/>
                <w:szCs w:val="16"/>
              </w:rPr>
              <w:t>.</w:t>
            </w:r>
            <w:r>
              <w:rPr>
                <w:sz w:val="16"/>
                <w:szCs w:val="16"/>
              </w:rPr>
              <w:t>6</w:t>
            </w:r>
            <w:r w:rsidR="00E32A6A" w:rsidRPr="00C862BD">
              <w:rPr>
                <w:sz w:val="16"/>
                <w:szCs w:val="16"/>
              </w:rPr>
              <w:br/>
              <w:t>(2</w:t>
            </w:r>
            <w:r>
              <w:rPr>
                <w:sz w:val="16"/>
                <w:szCs w:val="16"/>
              </w:rPr>
              <w:t>3</w:t>
            </w:r>
            <w:r w:rsidR="00E32A6A" w:rsidRPr="00C862BD">
              <w:rPr>
                <w:sz w:val="16"/>
                <w:szCs w:val="16"/>
              </w:rPr>
              <w:t>.</w:t>
            </w:r>
            <w:r>
              <w:rPr>
                <w:sz w:val="16"/>
                <w:szCs w:val="16"/>
              </w:rPr>
              <w:t>8</w:t>
            </w:r>
            <w:r w:rsidR="00E32A6A" w:rsidRPr="00C862BD">
              <w:rPr>
                <w:sz w:val="16"/>
                <w:szCs w:val="16"/>
              </w:rPr>
              <w:t>–3</w:t>
            </w:r>
            <w:r>
              <w:rPr>
                <w:sz w:val="16"/>
                <w:szCs w:val="16"/>
              </w:rPr>
              <w:t>1</w:t>
            </w:r>
            <w:r w:rsidR="00E32A6A" w:rsidRPr="00C862BD">
              <w:rPr>
                <w:sz w:val="16"/>
                <w:szCs w:val="16"/>
              </w:rPr>
              <w:t>.</w:t>
            </w:r>
            <w:r>
              <w:rPr>
                <w:sz w:val="16"/>
                <w:szCs w:val="16"/>
              </w:rPr>
              <w:t>8</w:t>
            </w:r>
            <w:r w:rsidR="00E32A6A" w:rsidRPr="00C862BD">
              <w:rPr>
                <w:sz w:val="16"/>
                <w:szCs w:val="16"/>
              </w:rPr>
              <w:t>)</w:t>
            </w:r>
          </w:p>
        </w:tc>
        <w:tc>
          <w:tcPr>
            <w:tcW w:w="1254" w:type="dxa"/>
            <w:tcBorders>
              <w:top w:val="nil"/>
              <w:left w:val="nil"/>
              <w:right w:val="nil"/>
            </w:tcBorders>
            <w:shd w:val="clear" w:color="auto" w:fill="FFFFFF"/>
            <w:vAlign w:val="center"/>
          </w:tcPr>
          <w:p w:rsidR="00E32A6A" w:rsidRPr="00C862BD" w:rsidRDefault="00974553" w:rsidP="00974553">
            <w:pPr>
              <w:pStyle w:val="TableText"/>
              <w:jc w:val="center"/>
              <w:rPr>
                <w:sz w:val="16"/>
                <w:szCs w:val="16"/>
              </w:rPr>
            </w:pPr>
            <w:r>
              <w:rPr>
                <w:sz w:val="16"/>
                <w:szCs w:val="16"/>
              </w:rPr>
              <w:t>48</w:t>
            </w:r>
            <w:r w:rsidR="00E32A6A" w:rsidRPr="00C862BD">
              <w:rPr>
                <w:sz w:val="16"/>
                <w:szCs w:val="16"/>
              </w:rPr>
              <w:t>.</w:t>
            </w:r>
            <w:r>
              <w:rPr>
                <w:sz w:val="16"/>
                <w:szCs w:val="16"/>
              </w:rPr>
              <w:t>6</w:t>
            </w:r>
            <w:r w:rsidR="00E32A6A" w:rsidRPr="00C862BD">
              <w:rPr>
                <w:sz w:val="16"/>
                <w:szCs w:val="16"/>
              </w:rPr>
              <w:br/>
              <w:t>(4</w:t>
            </w:r>
            <w:r>
              <w:rPr>
                <w:sz w:val="16"/>
                <w:szCs w:val="16"/>
              </w:rPr>
              <w:t>3</w:t>
            </w:r>
            <w:r w:rsidR="00E32A6A" w:rsidRPr="00C862BD">
              <w:rPr>
                <w:sz w:val="16"/>
                <w:szCs w:val="16"/>
              </w:rPr>
              <w:t>.</w:t>
            </w:r>
            <w:r>
              <w:rPr>
                <w:sz w:val="16"/>
                <w:szCs w:val="16"/>
              </w:rPr>
              <w:t>4</w:t>
            </w:r>
            <w:r w:rsidR="00E32A6A" w:rsidRPr="00C862BD">
              <w:rPr>
                <w:sz w:val="16"/>
                <w:szCs w:val="16"/>
              </w:rPr>
              <w:t>–</w:t>
            </w:r>
            <w:r>
              <w:rPr>
                <w:sz w:val="16"/>
                <w:szCs w:val="16"/>
              </w:rPr>
              <w:t>54</w:t>
            </w:r>
            <w:r w:rsidR="00E32A6A" w:rsidRPr="00C862BD">
              <w:rPr>
                <w:sz w:val="16"/>
                <w:szCs w:val="16"/>
              </w:rPr>
              <w:t>.</w:t>
            </w:r>
            <w:r>
              <w:rPr>
                <w:sz w:val="16"/>
                <w:szCs w:val="16"/>
              </w:rPr>
              <w:t>1</w:t>
            </w:r>
            <w:r w:rsidR="00E32A6A" w:rsidRPr="00C862BD">
              <w:rPr>
                <w:sz w:val="16"/>
                <w:szCs w:val="16"/>
              </w:rPr>
              <w:t>)</w:t>
            </w:r>
          </w:p>
        </w:tc>
        <w:tc>
          <w:tcPr>
            <w:tcW w:w="1253" w:type="dxa"/>
            <w:tcBorders>
              <w:top w:val="nil"/>
              <w:left w:val="nil"/>
              <w:right w:val="single" w:sz="4" w:space="0" w:color="A6A6A6"/>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3</w:t>
            </w:r>
            <w:r w:rsidR="00974553">
              <w:rPr>
                <w:sz w:val="16"/>
                <w:szCs w:val="16"/>
              </w:rPr>
              <w:t>8</w:t>
            </w:r>
            <w:r w:rsidRPr="00C862BD">
              <w:rPr>
                <w:sz w:val="16"/>
                <w:szCs w:val="16"/>
              </w:rPr>
              <w:t>.</w:t>
            </w:r>
            <w:r w:rsidR="00974553">
              <w:rPr>
                <w:sz w:val="16"/>
                <w:szCs w:val="16"/>
              </w:rPr>
              <w:t>7</w:t>
            </w:r>
            <w:r w:rsidRPr="00C862BD">
              <w:rPr>
                <w:sz w:val="16"/>
                <w:szCs w:val="16"/>
              </w:rPr>
              <w:br/>
              <w:t>(3</w:t>
            </w:r>
            <w:r w:rsidR="00974553">
              <w:rPr>
                <w:sz w:val="16"/>
                <w:szCs w:val="16"/>
              </w:rPr>
              <w:t>5</w:t>
            </w:r>
            <w:r w:rsidRPr="00C862BD">
              <w:rPr>
                <w:sz w:val="16"/>
                <w:szCs w:val="16"/>
              </w:rPr>
              <w:t>.</w:t>
            </w:r>
            <w:r w:rsidR="00974553">
              <w:rPr>
                <w:sz w:val="16"/>
                <w:szCs w:val="16"/>
              </w:rPr>
              <w:t>4</w:t>
            </w:r>
            <w:r w:rsidRPr="00C862BD">
              <w:rPr>
                <w:sz w:val="16"/>
                <w:szCs w:val="16"/>
              </w:rPr>
              <w:t>–4</w:t>
            </w:r>
            <w:r w:rsidR="00974553">
              <w:rPr>
                <w:sz w:val="16"/>
                <w:szCs w:val="16"/>
              </w:rPr>
              <w:t>2</w:t>
            </w:r>
            <w:r w:rsidRPr="00C862BD">
              <w:rPr>
                <w:sz w:val="16"/>
                <w:szCs w:val="16"/>
              </w:rPr>
              <w:t>.</w:t>
            </w:r>
            <w:r w:rsidR="00974553">
              <w:rPr>
                <w:sz w:val="16"/>
                <w:szCs w:val="16"/>
              </w:rPr>
              <w:t>2</w:t>
            </w:r>
            <w:r w:rsidRPr="00C862BD">
              <w:rPr>
                <w:sz w:val="16"/>
                <w:szCs w:val="16"/>
              </w:rPr>
              <w:t>)</w:t>
            </w:r>
          </w:p>
        </w:tc>
        <w:tc>
          <w:tcPr>
            <w:tcW w:w="1254" w:type="dxa"/>
            <w:tcBorders>
              <w:top w:val="nil"/>
              <w:left w:val="single" w:sz="4" w:space="0" w:color="A6A6A6"/>
              <w:right w:val="nil"/>
            </w:tcBorders>
            <w:shd w:val="clear" w:color="auto" w:fill="FFFFFF"/>
            <w:vAlign w:val="center"/>
          </w:tcPr>
          <w:p w:rsidR="00E32A6A" w:rsidRPr="00C862BD" w:rsidRDefault="00E32A6A" w:rsidP="00974553">
            <w:pPr>
              <w:pStyle w:val="TableText"/>
              <w:jc w:val="center"/>
              <w:rPr>
                <w:sz w:val="16"/>
                <w:szCs w:val="16"/>
              </w:rPr>
            </w:pPr>
            <w:r w:rsidRPr="00C862BD">
              <w:rPr>
                <w:sz w:val="16"/>
                <w:szCs w:val="16"/>
              </w:rPr>
              <w:t>6.</w:t>
            </w:r>
            <w:r w:rsidR="00974553">
              <w:rPr>
                <w:sz w:val="16"/>
                <w:szCs w:val="16"/>
              </w:rPr>
              <w:t>8</w:t>
            </w:r>
            <w:r w:rsidRPr="00C862BD">
              <w:rPr>
                <w:sz w:val="16"/>
                <w:szCs w:val="16"/>
              </w:rPr>
              <w:br/>
              <w:t>(</w:t>
            </w:r>
            <w:r w:rsidR="00974553">
              <w:rPr>
                <w:sz w:val="16"/>
                <w:szCs w:val="16"/>
              </w:rPr>
              <w:t>6</w:t>
            </w:r>
            <w:r w:rsidRPr="00C862BD">
              <w:rPr>
                <w:sz w:val="16"/>
                <w:szCs w:val="16"/>
              </w:rPr>
              <w:t>.2–7.</w:t>
            </w:r>
            <w:r w:rsidR="00974553">
              <w:rPr>
                <w:sz w:val="16"/>
                <w:szCs w:val="16"/>
              </w:rPr>
              <w:t>4</w:t>
            </w:r>
            <w:r w:rsidRPr="00C862BD">
              <w:rPr>
                <w:sz w:val="16"/>
                <w:szCs w:val="16"/>
              </w:rPr>
              <w:t>)</w:t>
            </w:r>
          </w:p>
        </w:tc>
        <w:tc>
          <w:tcPr>
            <w:tcW w:w="1253" w:type="dxa"/>
            <w:tcBorders>
              <w:top w:val="nil"/>
              <w:left w:val="nil"/>
              <w:right w:val="nil"/>
            </w:tcBorders>
            <w:shd w:val="clear" w:color="auto" w:fill="FFFFFF"/>
            <w:vAlign w:val="center"/>
          </w:tcPr>
          <w:p w:rsidR="00E32A6A" w:rsidRPr="00C862BD" w:rsidRDefault="00974553" w:rsidP="00974553">
            <w:pPr>
              <w:pStyle w:val="TableText"/>
              <w:jc w:val="center"/>
              <w:rPr>
                <w:sz w:val="16"/>
                <w:szCs w:val="16"/>
              </w:rPr>
            </w:pPr>
            <w:r>
              <w:rPr>
                <w:sz w:val="16"/>
                <w:szCs w:val="16"/>
              </w:rPr>
              <w:t>9</w:t>
            </w:r>
            <w:r w:rsidR="00E32A6A" w:rsidRPr="00C862BD">
              <w:rPr>
                <w:sz w:val="16"/>
                <w:szCs w:val="16"/>
              </w:rPr>
              <w:t>.</w:t>
            </w:r>
            <w:r>
              <w:rPr>
                <w:sz w:val="16"/>
                <w:szCs w:val="16"/>
              </w:rPr>
              <w:t>2</w:t>
            </w:r>
            <w:r w:rsidR="00E32A6A" w:rsidRPr="00C862BD">
              <w:rPr>
                <w:sz w:val="16"/>
                <w:szCs w:val="16"/>
              </w:rPr>
              <w:br/>
              <w:t>(</w:t>
            </w:r>
            <w:r>
              <w:rPr>
                <w:sz w:val="16"/>
                <w:szCs w:val="16"/>
              </w:rPr>
              <w:t>8</w:t>
            </w:r>
            <w:r w:rsidR="00E32A6A" w:rsidRPr="00C862BD">
              <w:rPr>
                <w:sz w:val="16"/>
                <w:szCs w:val="16"/>
              </w:rPr>
              <w:t>.</w:t>
            </w:r>
            <w:r>
              <w:rPr>
                <w:sz w:val="16"/>
                <w:szCs w:val="16"/>
              </w:rPr>
              <w:t>5</w:t>
            </w:r>
            <w:r w:rsidR="00E32A6A" w:rsidRPr="00C862BD">
              <w:rPr>
                <w:sz w:val="16"/>
                <w:szCs w:val="16"/>
              </w:rPr>
              <w:t>–</w:t>
            </w:r>
            <w:r>
              <w:rPr>
                <w:sz w:val="16"/>
                <w:szCs w:val="16"/>
              </w:rPr>
              <w:t>9</w:t>
            </w:r>
            <w:r w:rsidR="00E32A6A" w:rsidRPr="00C862BD">
              <w:rPr>
                <w:sz w:val="16"/>
                <w:szCs w:val="16"/>
              </w:rPr>
              <w:t>.</w:t>
            </w:r>
            <w:r>
              <w:rPr>
                <w:sz w:val="16"/>
                <w:szCs w:val="16"/>
              </w:rPr>
              <w:t>9</w:t>
            </w:r>
            <w:r w:rsidR="00E32A6A" w:rsidRPr="00C862BD">
              <w:rPr>
                <w:sz w:val="16"/>
                <w:szCs w:val="16"/>
              </w:rPr>
              <w:t>)</w:t>
            </w:r>
          </w:p>
        </w:tc>
        <w:tc>
          <w:tcPr>
            <w:tcW w:w="1254" w:type="dxa"/>
            <w:tcBorders>
              <w:top w:val="nil"/>
              <w:left w:val="nil"/>
              <w:right w:val="nil"/>
            </w:tcBorders>
            <w:shd w:val="clear" w:color="auto" w:fill="FFFFFF"/>
            <w:vAlign w:val="center"/>
          </w:tcPr>
          <w:p w:rsidR="00E32A6A" w:rsidRPr="00C862BD" w:rsidRDefault="00974553" w:rsidP="00974553">
            <w:pPr>
              <w:pStyle w:val="TableText"/>
              <w:jc w:val="center"/>
              <w:rPr>
                <w:sz w:val="16"/>
                <w:szCs w:val="16"/>
              </w:rPr>
            </w:pPr>
            <w:r>
              <w:rPr>
                <w:sz w:val="16"/>
                <w:szCs w:val="16"/>
              </w:rPr>
              <w:t>8</w:t>
            </w:r>
            <w:r w:rsidR="00E32A6A" w:rsidRPr="00C862BD">
              <w:rPr>
                <w:sz w:val="16"/>
                <w:szCs w:val="16"/>
              </w:rPr>
              <w:t>.</w:t>
            </w:r>
            <w:r>
              <w:rPr>
                <w:sz w:val="16"/>
                <w:szCs w:val="16"/>
              </w:rPr>
              <w:t>0</w:t>
            </w:r>
            <w:r w:rsidR="00E32A6A" w:rsidRPr="00C862BD">
              <w:rPr>
                <w:sz w:val="16"/>
                <w:szCs w:val="16"/>
              </w:rPr>
              <w:br/>
              <w:t>(</w:t>
            </w:r>
            <w:r>
              <w:rPr>
                <w:sz w:val="16"/>
                <w:szCs w:val="16"/>
              </w:rPr>
              <w:t>7</w:t>
            </w:r>
            <w:r w:rsidR="00E32A6A" w:rsidRPr="00C862BD">
              <w:rPr>
                <w:sz w:val="16"/>
                <w:szCs w:val="16"/>
              </w:rPr>
              <w:t>.</w:t>
            </w:r>
            <w:r>
              <w:rPr>
                <w:sz w:val="16"/>
                <w:szCs w:val="16"/>
              </w:rPr>
              <w:t>6</w:t>
            </w:r>
            <w:r w:rsidR="00E32A6A" w:rsidRPr="00C862BD">
              <w:rPr>
                <w:sz w:val="16"/>
                <w:szCs w:val="16"/>
              </w:rPr>
              <w:t>–8.</w:t>
            </w:r>
            <w:r>
              <w:rPr>
                <w:sz w:val="16"/>
                <w:szCs w:val="16"/>
              </w:rPr>
              <w:t>5</w:t>
            </w:r>
            <w:r w:rsidR="00E32A6A" w:rsidRPr="00C862BD">
              <w:rPr>
                <w:sz w:val="16"/>
                <w:szCs w:val="16"/>
              </w:rPr>
              <w:t>)</w:t>
            </w:r>
          </w:p>
        </w:tc>
      </w:tr>
    </w:tbl>
    <w:p w:rsidR="008103F1" w:rsidRPr="00C35ED6" w:rsidRDefault="008103F1" w:rsidP="0080604D">
      <w:pPr>
        <w:pStyle w:val="Note"/>
        <w:ind w:left="0" w:right="0" w:firstLine="0"/>
        <w:rPr>
          <w:szCs w:val="18"/>
        </w:rPr>
      </w:pPr>
      <w:r w:rsidRPr="00C35ED6">
        <w:rPr>
          <w:szCs w:val="18"/>
        </w:rPr>
        <w:t>Notes:</w:t>
      </w:r>
    </w:p>
    <w:p w:rsidR="008103F1" w:rsidRPr="00C35ED6" w:rsidRDefault="008103F1" w:rsidP="0080604D">
      <w:pPr>
        <w:pStyle w:val="Note"/>
        <w:ind w:left="0" w:right="0" w:firstLine="0"/>
        <w:rPr>
          <w:rFonts w:cs="Arial"/>
          <w:szCs w:val="18"/>
        </w:rPr>
      </w:pPr>
      <w:r w:rsidRPr="00C35ED6">
        <w:rPr>
          <w:szCs w:val="18"/>
        </w:rPr>
        <w:t>Figures are age-standardised to the total M</w:t>
      </w:r>
      <w:r w:rsidRPr="00C35ED6">
        <w:rPr>
          <w:rFonts w:cs="Arial"/>
          <w:szCs w:val="18"/>
        </w:rPr>
        <w:t>ā</w:t>
      </w:r>
      <w:r w:rsidRPr="00C35ED6">
        <w:rPr>
          <w:szCs w:val="18"/>
        </w:rPr>
        <w:t>ori population as recorded in the 2001 Census.</w:t>
      </w:r>
      <w:r w:rsidR="00C35ED6" w:rsidRPr="00C35ED6">
        <w:rPr>
          <w:rFonts w:cs="Arial"/>
          <w:szCs w:val="18"/>
        </w:rPr>
        <w:br/>
      </w:r>
      <w:r w:rsidR="00974553" w:rsidRPr="00C35ED6">
        <w:rPr>
          <w:szCs w:val="18"/>
        </w:rPr>
        <w:t xml:space="preserve">Prioritised ethnicity has been used </w:t>
      </w:r>
      <w:r w:rsidR="00974553" w:rsidRPr="00C35ED6">
        <w:rPr>
          <w:szCs w:val="18"/>
        </w:rPr>
        <w:sym w:font="Symbol" w:char="F02D"/>
      </w:r>
      <w:r w:rsidR="00974553" w:rsidRPr="00C35ED6">
        <w:rPr>
          <w:szCs w:val="18"/>
        </w:rPr>
        <w:t xml:space="preserve"> see ‘Ngā tapuae me ngā raraunga: Methods and data sources’ for further information.</w:t>
      </w:r>
    </w:p>
    <w:p w:rsidR="008103F1" w:rsidRPr="00C35ED6" w:rsidRDefault="008103F1" w:rsidP="0080604D">
      <w:pPr>
        <w:pStyle w:val="Source"/>
        <w:ind w:left="0" w:right="0" w:firstLine="0"/>
        <w:rPr>
          <w:rFonts w:cs="Arial"/>
          <w:szCs w:val="18"/>
        </w:rPr>
      </w:pPr>
      <w:r w:rsidRPr="00C35ED6">
        <w:rPr>
          <w:szCs w:val="18"/>
        </w:rPr>
        <w:t>Sources:</w:t>
      </w:r>
      <w:r w:rsidR="0080604D" w:rsidRPr="00C35ED6">
        <w:rPr>
          <w:szCs w:val="18"/>
        </w:rPr>
        <w:t xml:space="preserve"> </w:t>
      </w:r>
      <w:r w:rsidRPr="00C35ED6">
        <w:rPr>
          <w:szCs w:val="18"/>
        </w:rPr>
        <w:t>Mortality Collection Data Set (MORT), Ministry of Health</w:t>
      </w:r>
      <w:r w:rsidR="0080604D" w:rsidRPr="00C35ED6">
        <w:rPr>
          <w:szCs w:val="18"/>
        </w:rPr>
        <w:t xml:space="preserve">; </w:t>
      </w:r>
      <w:r w:rsidRPr="00C35ED6">
        <w:rPr>
          <w:szCs w:val="18"/>
        </w:rPr>
        <w:t>National Minimum Data Set (NMDS), Ministry of Health</w:t>
      </w:r>
    </w:p>
    <w:p w:rsidR="008103F1" w:rsidRDefault="008103F1" w:rsidP="0080604D"/>
    <w:p w:rsidR="008103F1" w:rsidRDefault="008103F1" w:rsidP="0080604D">
      <w:r>
        <w:t xml:space="preserve">Table 22 shows that in 2010–12 the total cardiovascular disease mortality rate among Māori was more than twice as high as that among non-Māori (RR 2.17, CI 2.08–2.26). In 2012–14, Māori were </w:t>
      </w:r>
      <w:r w:rsidR="003D16AA">
        <w:t>more than one-and-a-half times</w:t>
      </w:r>
      <w:r>
        <w:t xml:space="preserve"> as likely as non-Māori to be hospitalised for cardiovascular disease (RR 1.</w:t>
      </w:r>
      <w:r w:rsidR="003D16AA">
        <w:t>64</w:t>
      </w:r>
      <w:r>
        <w:t>, CI 1.</w:t>
      </w:r>
      <w:r w:rsidR="003D16AA">
        <w:t>61</w:t>
      </w:r>
      <w:r>
        <w:t>–1.</w:t>
      </w:r>
      <w:r w:rsidR="003D16AA">
        <w:t>67</w:t>
      </w:r>
      <w:r>
        <w:t>).</w:t>
      </w:r>
      <w:r w:rsidR="00ED0211">
        <w:t xml:space="preserve"> </w:t>
      </w:r>
    </w:p>
    <w:p w:rsidR="008103F1" w:rsidRDefault="008103F1" w:rsidP="0080604D"/>
    <w:p w:rsidR="008103F1" w:rsidRDefault="008103F1" w:rsidP="0080604D">
      <w:r>
        <w:t>In the equivalent time periods, the stroke mortality rate among Māori w</w:t>
      </w:r>
      <w:r w:rsidR="00974553">
        <w:t>ere</w:t>
      </w:r>
      <w:r>
        <w:t xml:space="preserve"> about one-and-a-half times as high as that of non-Māori (RR 1.56, CI 1.41–1.73)</w:t>
      </w:r>
      <w:r w:rsidR="00ED0211">
        <w:t>, and the stroke hospitalisation rate among Māori were more than one-and-a-half times as high as that of non-Māori (RR 1.76, CI 1.67–1.86). The disparity was greater for females: the</w:t>
      </w:r>
      <w:r w:rsidR="00ED0211" w:rsidRPr="00CF0881">
        <w:t xml:space="preserve"> </w:t>
      </w:r>
      <w:r w:rsidR="00ED0211">
        <w:t>stroke hospitalisation rate among Māori females was more than twice as high as that among non-Māori females (RR 2</w:t>
      </w:r>
      <w:r w:rsidR="00ED0211" w:rsidRPr="0070610D">
        <w:t>.</w:t>
      </w:r>
      <w:r w:rsidR="00ED0211">
        <w:t>17, CI 2</w:t>
      </w:r>
      <w:r w:rsidR="00ED0211" w:rsidRPr="0070610D">
        <w:t>.</w:t>
      </w:r>
      <w:r w:rsidR="00ED0211">
        <w:t>02–2</w:t>
      </w:r>
      <w:r w:rsidR="00ED0211" w:rsidRPr="0070610D">
        <w:t>.</w:t>
      </w:r>
      <w:r w:rsidR="00ED0211">
        <w:t>34).</w:t>
      </w:r>
    </w:p>
    <w:p w:rsidR="008103F1" w:rsidRDefault="008103F1" w:rsidP="0080604D"/>
    <w:p w:rsidR="008103F1" w:rsidRDefault="008103F1" w:rsidP="005F0EBA">
      <w:pPr>
        <w:rPr>
          <w:sz w:val="20"/>
        </w:rPr>
      </w:pPr>
      <w:r>
        <w:t xml:space="preserve">The heart failure mortality rate among Māori was more than twice as high as that of non-Māori (RR 2.36, CI 1.76–3.17), and Māori were </w:t>
      </w:r>
      <w:r w:rsidR="00974553">
        <w:t>about four</w:t>
      </w:r>
      <w:r>
        <w:t xml:space="preserve"> times as likely as non-Māori to be hospitalised for heart failure (RR 4.</w:t>
      </w:r>
      <w:r w:rsidR="00974553">
        <w:t>01</w:t>
      </w:r>
      <w:r>
        <w:t xml:space="preserve">, CI </w:t>
      </w:r>
      <w:r w:rsidR="00974553">
        <w:t>3</w:t>
      </w:r>
      <w:r>
        <w:t>.</w:t>
      </w:r>
      <w:r w:rsidR="00974553">
        <w:t>83</w:t>
      </w:r>
      <w:r>
        <w:t>–</w:t>
      </w:r>
      <w:r w:rsidR="00974553">
        <w:t>4</w:t>
      </w:r>
      <w:r>
        <w:t>.</w:t>
      </w:r>
      <w:r w:rsidR="00974553">
        <w:t>21</w:t>
      </w:r>
      <w:r>
        <w:t>).</w:t>
      </w:r>
      <w:r w:rsidR="00ED0211">
        <w:t xml:space="preserve"> The disparity was greater for females: the</w:t>
      </w:r>
      <w:r w:rsidR="00ED0211" w:rsidRPr="00CF0881">
        <w:t xml:space="preserve"> </w:t>
      </w:r>
      <w:r w:rsidR="00ED0211">
        <w:t>heart failure hospitalisation rate among Māori females was about four-and-a-half times as high as that among non-Māori females (RR 4</w:t>
      </w:r>
      <w:r w:rsidR="00ED0211" w:rsidRPr="0070610D">
        <w:t>.</w:t>
      </w:r>
      <w:r w:rsidR="00ED0211">
        <w:t>49, CI 4</w:t>
      </w:r>
      <w:r w:rsidR="00ED0211" w:rsidRPr="0070610D">
        <w:t>.</w:t>
      </w:r>
      <w:r w:rsidR="00ED0211">
        <w:t>16–4</w:t>
      </w:r>
      <w:r w:rsidR="00ED0211" w:rsidRPr="0070610D">
        <w:t>.</w:t>
      </w:r>
      <w:r w:rsidR="00ED0211">
        <w:t>85).</w:t>
      </w:r>
    </w:p>
    <w:p w:rsidR="008103F1" w:rsidRDefault="008103F1" w:rsidP="0080604D"/>
    <w:p w:rsidR="008103F1" w:rsidRDefault="008103F1" w:rsidP="005F0EBA">
      <w:pPr>
        <w:keepLines/>
      </w:pPr>
      <w:r>
        <w:lastRenderedPageBreak/>
        <w:t xml:space="preserve">The rheumatic heart disease mortality rate among Māori was over five times as high as that of non-Māori (RR 5.23, CI 3.99–6.87), and the rheumatic heart disease hospitalisation rate among Māori was almost </w:t>
      </w:r>
      <w:r w:rsidR="00974553">
        <w:t>five</w:t>
      </w:r>
      <w:r>
        <w:t xml:space="preserve"> times as high as that of non-Māori (RR </w:t>
      </w:r>
      <w:r w:rsidR="00974553">
        <w:t>4</w:t>
      </w:r>
      <w:r>
        <w:t>.</w:t>
      </w:r>
      <w:r w:rsidR="00974553">
        <w:t>82</w:t>
      </w:r>
      <w:r>
        <w:t xml:space="preserve">, CI </w:t>
      </w:r>
      <w:r w:rsidR="00974553">
        <w:t>4</w:t>
      </w:r>
      <w:r>
        <w:t>.</w:t>
      </w:r>
      <w:r w:rsidR="00974553">
        <w:t>23</w:t>
      </w:r>
      <w:r>
        <w:t>–</w:t>
      </w:r>
      <w:r w:rsidR="00974553">
        <w:t>5</w:t>
      </w:r>
      <w:r>
        <w:t>.</w:t>
      </w:r>
      <w:r w:rsidR="00974553">
        <w:t>51</w:t>
      </w:r>
      <w:r>
        <w:t>).</w:t>
      </w:r>
      <w:r w:rsidR="00ED0211">
        <w:t xml:space="preserve"> The disparity was greater for females: the</w:t>
      </w:r>
      <w:r w:rsidR="00ED0211" w:rsidRPr="00CF0881">
        <w:t xml:space="preserve"> </w:t>
      </w:r>
      <w:r w:rsidR="00ED0211">
        <w:t>rheumatic heart disease hospitalisation rate among Māori females was more than five times as high as that among non-Māori females (RR 5</w:t>
      </w:r>
      <w:r w:rsidR="00ED0211" w:rsidRPr="0070610D">
        <w:t>.</w:t>
      </w:r>
      <w:r w:rsidR="00ED0211">
        <w:t>30, CI 4</w:t>
      </w:r>
      <w:r w:rsidR="00ED0211" w:rsidRPr="0070610D">
        <w:t>.</w:t>
      </w:r>
      <w:r w:rsidR="00ED0211">
        <w:t>47–6</w:t>
      </w:r>
      <w:r w:rsidR="00ED0211" w:rsidRPr="0070610D">
        <w:t>.</w:t>
      </w:r>
      <w:r w:rsidR="00ED0211">
        <w:t>29).</w:t>
      </w:r>
    </w:p>
    <w:p w:rsidR="008103F1" w:rsidRDefault="008103F1" w:rsidP="0080604D"/>
    <w:p w:rsidR="008103F1" w:rsidRDefault="008103F1" w:rsidP="0080604D">
      <w:pPr>
        <w:pStyle w:val="Table"/>
      </w:pPr>
      <w:bookmarkStart w:id="262" w:name="_Toc258933352"/>
      <w:bookmarkStart w:id="263" w:name="_Toc426451502"/>
      <w:bookmarkStart w:id="264" w:name="_Toc427306794"/>
      <w:r>
        <w:t>Table 23: Ischaemic heart disease indicators</w:t>
      </w:r>
      <w:bookmarkEnd w:id="262"/>
      <w:r>
        <w:t>,</w:t>
      </w:r>
      <w:r w:rsidRPr="00DE4255">
        <w:t xml:space="preserve"> </w:t>
      </w:r>
      <w:r>
        <w:t>by gender</w:t>
      </w:r>
      <w:r w:rsidRPr="0080604D">
        <w:t>, Māori and non-Māori</w:t>
      </w:r>
      <w:bookmarkEnd w:id="263"/>
      <w:bookmarkEnd w:id="264"/>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1253"/>
        <w:gridCol w:w="1254"/>
        <w:gridCol w:w="1253"/>
        <w:gridCol w:w="1254"/>
        <w:gridCol w:w="1253"/>
        <w:gridCol w:w="1254"/>
      </w:tblGrid>
      <w:tr w:rsidR="00F65CE6" w:rsidRPr="00C862BD" w:rsidTr="0009045A">
        <w:trPr>
          <w:cantSplit/>
        </w:trPr>
        <w:tc>
          <w:tcPr>
            <w:tcW w:w="1843" w:type="dxa"/>
            <w:vMerge w:val="restart"/>
            <w:tcBorders>
              <w:left w:val="nil"/>
              <w:bottom w:val="nil"/>
              <w:right w:val="single" w:sz="4" w:space="0" w:color="A6A6A6"/>
            </w:tcBorders>
          </w:tcPr>
          <w:p w:rsidR="00F65CE6" w:rsidRPr="00C862BD" w:rsidRDefault="00F65CE6" w:rsidP="00F65CE6">
            <w:pPr>
              <w:pStyle w:val="TableText"/>
              <w:keepNext/>
              <w:rPr>
                <w:b/>
                <w:sz w:val="16"/>
                <w:szCs w:val="16"/>
              </w:rPr>
            </w:pPr>
            <w:r w:rsidRPr="00C862BD">
              <w:rPr>
                <w:b/>
                <w:sz w:val="16"/>
                <w:szCs w:val="16"/>
              </w:rPr>
              <w:t>Indicator</w:t>
            </w:r>
          </w:p>
        </w:tc>
        <w:tc>
          <w:tcPr>
            <w:tcW w:w="3760" w:type="dxa"/>
            <w:gridSpan w:val="3"/>
            <w:tcBorders>
              <w:left w:val="single" w:sz="4" w:space="0" w:color="A6A6A6"/>
              <w:bottom w:val="nil"/>
              <w:right w:val="single" w:sz="4" w:space="0" w:color="A6A6A6"/>
            </w:tcBorders>
          </w:tcPr>
          <w:p w:rsidR="00F65CE6" w:rsidRPr="00C862BD" w:rsidRDefault="00F65CE6" w:rsidP="00F65CE6">
            <w:pPr>
              <w:pStyle w:val="TableText"/>
              <w:keepNext/>
              <w:jc w:val="center"/>
              <w:rPr>
                <w:b/>
                <w:bCs/>
                <w:sz w:val="16"/>
                <w:szCs w:val="16"/>
              </w:rPr>
            </w:pPr>
            <w:r w:rsidRPr="00C862BD">
              <w:rPr>
                <w:b/>
                <w:bCs/>
                <w:sz w:val="16"/>
                <w:szCs w:val="16"/>
              </w:rPr>
              <w:t>Māori</w:t>
            </w:r>
          </w:p>
        </w:tc>
        <w:tc>
          <w:tcPr>
            <w:tcW w:w="3761" w:type="dxa"/>
            <w:gridSpan w:val="3"/>
            <w:tcBorders>
              <w:left w:val="single" w:sz="4" w:space="0" w:color="A6A6A6"/>
              <w:bottom w:val="nil"/>
              <w:right w:val="nil"/>
            </w:tcBorders>
          </w:tcPr>
          <w:p w:rsidR="00F65CE6" w:rsidRPr="00C862BD" w:rsidRDefault="00F65CE6" w:rsidP="00F65CE6">
            <w:pPr>
              <w:pStyle w:val="TableText"/>
              <w:keepNext/>
              <w:jc w:val="center"/>
              <w:rPr>
                <w:b/>
                <w:bCs/>
                <w:sz w:val="16"/>
                <w:szCs w:val="16"/>
              </w:rPr>
            </w:pPr>
            <w:r w:rsidRPr="00C862BD">
              <w:rPr>
                <w:b/>
                <w:bCs/>
                <w:sz w:val="16"/>
                <w:szCs w:val="16"/>
              </w:rPr>
              <w:t>Non-Māori</w:t>
            </w:r>
          </w:p>
        </w:tc>
      </w:tr>
      <w:tr w:rsidR="00F65CE6" w:rsidRPr="00C862BD" w:rsidTr="0009045A">
        <w:trPr>
          <w:cantSplit/>
        </w:trPr>
        <w:tc>
          <w:tcPr>
            <w:tcW w:w="1843" w:type="dxa"/>
            <w:vMerge/>
            <w:tcBorders>
              <w:top w:val="nil"/>
              <w:left w:val="nil"/>
              <w:bottom w:val="single" w:sz="4" w:space="0" w:color="auto"/>
              <w:right w:val="single" w:sz="4" w:space="0" w:color="A6A6A6"/>
            </w:tcBorders>
          </w:tcPr>
          <w:p w:rsidR="00F65CE6" w:rsidRPr="00C862BD" w:rsidRDefault="00F65CE6" w:rsidP="00F65CE6">
            <w:pPr>
              <w:pStyle w:val="TableText"/>
              <w:keepNext/>
              <w:rPr>
                <w:b/>
                <w:sz w:val="16"/>
                <w:szCs w:val="16"/>
              </w:rPr>
            </w:pPr>
          </w:p>
        </w:tc>
        <w:tc>
          <w:tcPr>
            <w:tcW w:w="1253" w:type="dxa"/>
            <w:tcBorders>
              <w:top w:val="nil"/>
              <w:left w:val="single" w:sz="4" w:space="0" w:color="A6A6A6"/>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Males</w:t>
            </w:r>
          </w:p>
        </w:tc>
        <w:tc>
          <w:tcPr>
            <w:tcW w:w="1254"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Females</w:t>
            </w:r>
          </w:p>
        </w:tc>
        <w:tc>
          <w:tcPr>
            <w:tcW w:w="1253" w:type="dxa"/>
            <w:tcBorders>
              <w:top w:val="nil"/>
              <w:left w:val="nil"/>
              <w:bottom w:val="single" w:sz="4" w:space="0" w:color="auto"/>
              <w:right w:val="single" w:sz="4" w:space="0" w:color="A6A6A6"/>
            </w:tcBorders>
          </w:tcPr>
          <w:p w:rsidR="00F65CE6" w:rsidRPr="00C862BD" w:rsidRDefault="00F65CE6" w:rsidP="00F65CE6">
            <w:pPr>
              <w:pStyle w:val="TableText"/>
              <w:keepNext/>
              <w:spacing w:before="0"/>
              <w:jc w:val="center"/>
              <w:rPr>
                <w:b/>
                <w:bCs/>
                <w:sz w:val="16"/>
                <w:szCs w:val="16"/>
              </w:rPr>
            </w:pPr>
            <w:r w:rsidRPr="00C862BD">
              <w:rPr>
                <w:b/>
                <w:bCs/>
                <w:sz w:val="16"/>
                <w:szCs w:val="16"/>
              </w:rPr>
              <w:t>Total</w:t>
            </w:r>
          </w:p>
        </w:tc>
        <w:tc>
          <w:tcPr>
            <w:tcW w:w="1254" w:type="dxa"/>
            <w:tcBorders>
              <w:top w:val="nil"/>
              <w:left w:val="single" w:sz="4" w:space="0" w:color="A6A6A6"/>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Males</w:t>
            </w:r>
          </w:p>
        </w:tc>
        <w:tc>
          <w:tcPr>
            <w:tcW w:w="1253"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Females</w:t>
            </w:r>
          </w:p>
        </w:tc>
        <w:tc>
          <w:tcPr>
            <w:tcW w:w="1254"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Total</w:t>
            </w:r>
          </w:p>
        </w:tc>
      </w:tr>
      <w:tr w:rsidR="0021133B" w:rsidRPr="00C862BD" w:rsidTr="0009045A">
        <w:trPr>
          <w:cantSplit/>
        </w:trPr>
        <w:tc>
          <w:tcPr>
            <w:tcW w:w="1843" w:type="dxa"/>
            <w:tcBorders>
              <w:top w:val="single" w:sz="4" w:space="0" w:color="auto"/>
              <w:left w:val="nil"/>
              <w:bottom w:val="nil"/>
              <w:right w:val="single" w:sz="4" w:space="0" w:color="A6A6A6"/>
            </w:tcBorders>
            <w:shd w:val="clear" w:color="auto" w:fill="F2F2F2"/>
          </w:tcPr>
          <w:p w:rsidR="00C862BD" w:rsidRPr="00C862BD" w:rsidRDefault="00C862BD" w:rsidP="009D04FB">
            <w:pPr>
              <w:pStyle w:val="TableText"/>
              <w:rPr>
                <w:sz w:val="16"/>
                <w:szCs w:val="16"/>
              </w:rPr>
            </w:pPr>
            <w:r w:rsidRPr="00C862BD">
              <w:rPr>
                <w:sz w:val="16"/>
                <w:szCs w:val="16"/>
              </w:rPr>
              <w:t>Ischaemic heart disease mortality, 35+ years, rate per 100,000, 2010–12</w:t>
            </w:r>
          </w:p>
        </w:tc>
        <w:tc>
          <w:tcPr>
            <w:tcW w:w="1253" w:type="dxa"/>
            <w:tcBorders>
              <w:top w:val="single" w:sz="4" w:space="0" w:color="auto"/>
              <w:left w:val="single" w:sz="4" w:space="0" w:color="A6A6A6"/>
              <w:bottom w:val="nil"/>
              <w:right w:val="nil"/>
            </w:tcBorders>
            <w:shd w:val="clear" w:color="auto" w:fill="F2F2F2"/>
            <w:vAlign w:val="center"/>
          </w:tcPr>
          <w:p w:rsidR="00C862BD" w:rsidRPr="00C862BD" w:rsidRDefault="00C862BD" w:rsidP="00C862BD">
            <w:pPr>
              <w:pStyle w:val="TableText"/>
              <w:jc w:val="center"/>
              <w:rPr>
                <w:sz w:val="16"/>
                <w:szCs w:val="16"/>
              </w:rPr>
            </w:pPr>
            <w:r w:rsidRPr="00C862BD">
              <w:rPr>
                <w:sz w:val="16"/>
                <w:szCs w:val="16"/>
              </w:rPr>
              <w:t>205.5</w:t>
            </w:r>
            <w:r>
              <w:rPr>
                <w:sz w:val="16"/>
                <w:szCs w:val="16"/>
              </w:rPr>
              <w:br/>
            </w:r>
            <w:r w:rsidRPr="00C862BD">
              <w:rPr>
                <w:sz w:val="16"/>
                <w:szCs w:val="16"/>
              </w:rPr>
              <w:t>(191.6–220.3)</w:t>
            </w:r>
          </w:p>
        </w:tc>
        <w:tc>
          <w:tcPr>
            <w:tcW w:w="1254" w:type="dxa"/>
            <w:tcBorders>
              <w:top w:val="single" w:sz="4" w:space="0" w:color="auto"/>
              <w:left w:val="nil"/>
              <w:bottom w:val="nil"/>
              <w:right w:val="nil"/>
            </w:tcBorders>
            <w:shd w:val="clear" w:color="auto" w:fill="F2F2F2"/>
            <w:vAlign w:val="center"/>
          </w:tcPr>
          <w:p w:rsidR="00C862BD" w:rsidRPr="00C862BD" w:rsidRDefault="00C862BD" w:rsidP="00C862BD">
            <w:pPr>
              <w:pStyle w:val="TableText"/>
              <w:jc w:val="center"/>
              <w:rPr>
                <w:sz w:val="16"/>
                <w:szCs w:val="16"/>
              </w:rPr>
            </w:pPr>
            <w:r w:rsidRPr="00C862BD">
              <w:rPr>
                <w:sz w:val="16"/>
                <w:szCs w:val="16"/>
              </w:rPr>
              <w:t>109.5</w:t>
            </w:r>
            <w:r>
              <w:rPr>
                <w:sz w:val="16"/>
                <w:szCs w:val="16"/>
              </w:rPr>
              <w:br/>
            </w:r>
            <w:r w:rsidRPr="00C862BD">
              <w:rPr>
                <w:sz w:val="16"/>
                <w:szCs w:val="16"/>
              </w:rPr>
              <w:t>(100.6–119.0)</w:t>
            </w:r>
          </w:p>
        </w:tc>
        <w:tc>
          <w:tcPr>
            <w:tcW w:w="1253" w:type="dxa"/>
            <w:tcBorders>
              <w:top w:val="single" w:sz="4" w:space="0" w:color="auto"/>
              <w:left w:val="nil"/>
              <w:bottom w:val="nil"/>
              <w:right w:val="single" w:sz="4" w:space="0" w:color="A6A6A6"/>
            </w:tcBorders>
            <w:shd w:val="clear" w:color="auto" w:fill="F2F2F2"/>
            <w:vAlign w:val="center"/>
          </w:tcPr>
          <w:p w:rsidR="00C862BD" w:rsidRPr="00C862BD" w:rsidRDefault="00C862BD" w:rsidP="00C862BD">
            <w:pPr>
              <w:pStyle w:val="TableText"/>
              <w:jc w:val="center"/>
              <w:rPr>
                <w:sz w:val="16"/>
                <w:szCs w:val="16"/>
              </w:rPr>
            </w:pPr>
            <w:r w:rsidRPr="00C862BD">
              <w:rPr>
                <w:sz w:val="16"/>
                <w:szCs w:val="16"/>
              </w:rPr>
              <w:t>154.6</w:t>
            </w:r>
            <w:r>
              <w:rPr>
                <w:sz w:val="16"/>
                <w:szCs w:val="16"/>
              </w:rPr>
              <w:br/>
            </w:r>
            <w:r w:rsidRPr="00C862BD">
              <w:rPr>
                <w:sz w:val="16"/>
                <w:szCs w:val="16"/>
              </w:rPr>
              <w:t>(146.5–163.0)</w:t>
            </w:r>
          </w:p>
        </w:tc>
        <w:tc>
          <w:tcPr>
            <w:tcW w:w="1254" w:type="dxa"/>
            <w:tcBorders>
              <w:top w:val="single" w:sz="4" w:space="0" w:color="auto"/>
              <w:left w:val="single" w:sz="4" w:space="0" w:color="A6A6A6"/>
              <w:bottom w:val="nil"/>
              <w:right w:val="nil"/>
            </w:tcBorders>
            <w:shd w:val="clear" w:color="auto" w:fill="F2F2F2"/>
            <w:vAlign w:val="center"/>
          </w:tcPr>
          <w:p w:rsidR="00C862BD" w:rsidRPr="00C862BD" w:rsidRDefault="00C862BD" w:rsidP="00C862BD">
            <w:pPr>
              <w:pStyle w:val="TableText"/>
              <w:jc w:val="center"/>
              <w:rPr>
                <w:sz w:val="16"/>
                <w:szCs w:val="16"/>
              </w:rPr>
            </w:pPr>
            <w:r w:rsidRPr="00C862BD">
              <w:rPr>
                <w:sz w:val="16"/>
                <w:szCs w:val="16"/>
              </w:rPr>
              <w:t>103.3</w:t>
            </w:r>
            <w:r>
              <w:rPr>
                <w:sz w:val="16"/>
                <w:szCs w:val="16"/>
              </w:rPr>
              <w:br/>
            </w:r>
            <w:r w:rsidRPr="00C862BD">
              <w:rPr>
                <w:sz w:val="16"/>
                <w:szCs w:val="16"/>
              </w:rPr>
              <w:t>(101.0–105.6)</w:t>
            </w:r>
          </w:p>
        </w:tc>
        <w:tc>
          <w:tcPr>
            <w:tcW w:w="1253" w:type="dxa"/>
            <w:tcBorders>
              <w:top w:val="single" w:sz="4" w:space="0" w:color="auto"/>
              <w:left w:val="nil"/>
              <w:bottom w:val="nil"/>
              <w:right w:val="nil"/>
            </w:tcBorders>
            <w:shd w:val="clear" w:color="auto" w:fill="F2F2F2"/>
            <w:vAlign w:val="center"/>
          </w:tcPr>
          <w:p w:rsidR="00C862BD" w:rsidRPr="00C862BD" w:rsidRDefault="00C862BD" w:rsidP="00C862BD">
            <w:pPr>
              <w:pStyle w:val="TableText"/>
              <w:jc w:val="center"/>
              <w:rPr>
                <w:sz w:val="16"/>
                <w:szCs w:val="16"/>
              </w:rPr>
            </w:pPr>
            <w:r w:rsidRPr="00C862BD">
              <w:rPr>
                <w:sz w:val="16"/>
                <w:szCs w:val="16"/>
              </w:rPr>
              <w:t>44.0</w:t>
            </w:r>
            <w:r>
              <w:rPr>
                <w:sz w:val="16"/>
                <w:szCs w:val="16"/>
              </w:rPr>
              <w:br/>
            </w:r>
            <w:r w:rsidRPr="00C862BD">
              <w:rPr>
                <w:sz w:val="16"/>
                <w:szCs w:val="16"/>
              </w:rPr>
              <w:t>(43.0–45.1)</w:t>
            </w:r>
          </w:p>
        </w:tc>
        <w:tc>
          <w:tcPr>
            <w:tcW w:w="1254" w:type="dxa"/>
            <w:tcBorders>
              <w:top w:val="single" w:sz="4" w:space="0" w:color="auto"/>
              <w:left w:val="nil"/>
              <w:bottom w:val="nil"/>
              <w:right w:val="nil"/>
            </w:tcBorders>
            <w:shd w:val="clear" w:color="auto" w:fill="F2F2F2"/>
            <w:vAlign w:val="center"/>
          </w:tcPr>
          <w:p w:rsidR="00C862BD" w:rsidRPr="00C862BD" w:rsidRDefault="00C862BD" w:rsidP="00C862BD">
            <w:pPr>
              <w:pStyle w:val="TableText"/>
              <w:jc w:val="center"/>
              <w:rPr>
                <w:sz w:val="16"/>
                <w:szCs w:val="16"/>
              </w:rPr>
            </w:pPr>
            <w:r w:rsidRPr="00C862BD">
              <w:rPr>
                <w:sz w:val="16"/>
                <w:szCs w:val="16"/>
              </w:rPr>
              <w:t>72.1</w:t>
            </w:r>
            <w:r>
              <w:rPr>
                <w:sz w:val="16"/>
                <w:szCs w:val="16"/>
              </w:rPr>
              <w:br/>
            </w:r>
            <w:r w:rsidRPr="00C862BD">
              <w:rPr>
                <w:sz w:val="16"/>
                <w:szCs w:val="16"/>
              </w:rPr>
              <w:t>(71.0–73.3)</w:t>
            </w:r>
          </w:p>
        </w:tc>
      </w:tr>
      <w:tr w:rsidR="0021133B" w:rsidRPr="00C862BD" w:rsidTr="0009045A">
        <w:trPr>
          <w:cantSplit/>
        </w:trPr>
        <w:tc>
          <w:tcPr>
            <w:tcW w:w="1843" w:type="dxa"/>
            <w:tcBorders>
              <w:top w:val="nil"/>
              <w:left w:val="nil"/>
              <w:bottom w:val="nil"/>
              <w:right w:val="single" w:sz="4" w:space="0" w:color="A6A6A6"/>
            </w:tcBorders>
          </w:tcPr>
          <w:p w:rsidR="00C862BD" w:rsidRPr="00C862BD" w:rsidRDefault="00C862BD" w:rsidP="00C862BD">
            <w:pPr>
              <w:pStyle w:val="TableText"/>
              <w:rPr>
                <w:sz w:val="16"/>
                <w:szCs w:val="16"/>
              </w:rPr>
            </w:pPr>
            <w:r w:rsidRPr="00C862BD">
              <w:rPr>
                <w:sz w:val="16"/>
                <w:szCs w:val="16"/>
              </w:rPr>
              <w:t>Ischaemic heart disease hospitalisation, 35+</w:t>
            </w:r>
            <w:r>
              <w:rPr>
                <w:sz w:val="16"/>
                <w:szCs w:val="16"/>
              </w:rPr>
              <w:t> </w:t>
            </w:r>
            <w:r w:rsidRPr="00C862BD">
              <w:rPr>
                <w:sz w:val="16"/>
                <w:szCs w:val="16"/>
              </w:rPr>
              <w:t>years, rate per 100,000, 2012–14</w:t>
            </w:r>
          </w:p>
        </w:tc>
        <w:tc>
          <w:tcPr>
            <w:tcW w:w="1253" w:type="dxa"/>
            <w:tcBorders>
              <w:top w:val="nil"/>
              <w:left w:val="single" w:sz="4" w:space="0" w:color="A6A6A6"/>
              <w:bottom w:val="nil"/>
              <w:right w:val="nil"/>
            </w:tcBorders>
            <w:shd w:val="clear" w:color="auto" w:fill="FFFFFF"/>
            <w:vAlign w:val="center"/>
          </w:tcPr>
          <w:p w:rsidR="00C862BD" w:rsidRPr="00C862BD" w:rsidRDefault="00C862BD" w:rsidP="00740B73">
            <w:pPr>
              <w:pStyle w:val="TableText"/>
              <w:jc w:val="center"/>
              <w:rPr>
                <w:sz w:val="16"/>
                <w:szCs w:val="16"/>
              </w:rPr>
            </w:pPr>
            <w:r w:rsidRPr="00C862BD">
              <w:rPr>
                <w:sz w:val="16"/>
                <w:szCs w:val="16"/>
              </w:rPr>
              <w:t>1</w:t>
            </w:r>
            <w:r w:rsidR="00740B73">
              <w:rPr>
                <w:sz w:val="16"/>
                <w:szCs w:val="16"/>
              </w:rPr>
              <w:t>095</w:t>
            </w:r>
            <w:r w:rsidRPr="00C862BD">
              <w:rPr>
                <w:sz w:val="16"/>
                <w:szCs w:val="16"/>
              </w:rPr>
              <w:t>.</w:t>
            </w:r>
            <w:r w:rsidR="00740B73">
              <w:rPr>
                <w:sz w:val="16"/>
                <w:szCs w:val="16"/>
              </w:rPr>
              <w:t>7</w:t>
            </w:r>
            <w:r>
              <w:rPr>
                <w:sz w:val="16"/>
                <w:szCs w:val="16"/>
              </w:rPr>
              <w:br/>
            </w:r>
            <w:r w:rsidRPr="00C862BD">
              <w:rPr>
                <w:sz w:val="16"/>
                <w:szCs w:val="16"/>
              </w:rPr>
              <w:t>(1</w:t>
            </w:r>
            <w:r w:rsidR="00740B73">
              <w:rPr>
                <w:sz w:val="16"/>
                <w:szCs w:val="16"/>
              </w:rPr>
              <w:t>060</w:t>
            </w:r>
            <w:r w:rsidRPr="00C862BD">
              <w:rPr>
                <w:sz w:val="16"/>
                <w:szCs w:val="16"/>
              </w:rPr>
              <w:t>.</w:t>
            </w:r>
            <w:r w:rsidR="00740B73">
              <w:rPr>
                <w:sz w:val="16"/>
                <w:szCs w:val="16"/>
              </w:rPr>
              <w:t>0</w:t>
            </w:r>
            <w:r w:rsidRPr="00C862BD">
              <w:rPr>
                <w:sz w:val="16"/>
                <w:szCs w:val="16"/>
              </w:rPr>
              <w:t>–113</w:t>
            </w:r>
            <w:r w:rsidR="00740B73">
              <w:rPr>
                <w:sz w:val="16"/>
                <w:szCs w:val="16"/>
              </w:rPr>
              <w:t>2</w:t>
            </w:r>
            <w:r w:rsidRPr="00C862BD">
              <w:rPr>
                <w:sz w:val="16"/>
                <w:szCs w:val="16"/>
              </w:rPr>
              <w:t>.</w:t>
            </w:r>
            <w:r w:rsidR="00740B73">
              <w:rPr>
                <w:sz w:val="16"/>
                <w:szCs w:val="16"/>
              </w:rPr>
              <w:t>3</w:t>
            </w:r>
            <w:r w:rsidRPr="00C862BD">
              <w:rPr>
                <w:sz w:val="16"/>
                <w:szCs w:val="16"/>
              </w:rPr>
              <w:t>)</w:t>
            </w:r>
          </w:p>
        </w:tc>
        <w:tc>
          <w:tcPr>
            <w:tcW w:w="1254" w:type="dxa"/>
            <w:tcBorders>
              <w:top w:val="nil"/>
              <w:left w:val="nil"/>
              <w:bottom w:val="nil"/>
              <w:right w:val="nil"/>
            </w:tcBorders>
            <w:shd w:val="clear" w:color="auto" w:fill="FFFFFF"/>
            <w:vAlign w:val="center"/>
          </w:tcPr>
          <w:p w:rsidR="00C862BD" w:rsidRPr="00C862BD" w:rsidRDefault="00740B73" w:rsidP="00740B73">
            <w:pPr>
              <w:pStyle w:val="TableText"/>
              <w:jc w:val="center"/>
              <w:rPr>
                <w:sz w:val="16"/>
                <w:szCs w:val="16"/>
              </w:rPr>
            </w:pPr>
            <w:r>
              <w:rPr>
                <w:sz w:val="16"/>
                <w:szCs w:val="16"/>
              </w:rPr>
              <w:t>6</w:t>
            </w:r>
            <w:r w:rsidR="00C862BD" w:rsidRPr="00C862BD">
              <w:rPr>
                <w:sz w:val="16"/>
                <w:szCs w:val="16"/>
              </w:rPr>
              <w:t>7</w:t>
            </w:r>
            <w:r>
              <w:rPr>
                <w:sz w:val="16"/>
                <w:szCs w:val="16"/>
              </w:rPr>
              <w:t>6</w:t>
            </w:r>
            <w:r w:rsidR="00C862BD" w:rsidRPr="00C862BD">
              <w:rPr>
                <w:sz w:val="16"/>
                <w:szCs w:val="16"/>
              </w:rPr>
              <w:t>.</w:t>
            </w:r>
            <w:r>
              <w:rPr>
                <w:sz w:val="16"/>
                <w:szCs w:val="16"/>
              </w:rPr>
              <w:t>3</w:t>
            </w:r>
            <w:r w:rsidR="00C862BD">
              <w:rPr>
                <w:sz w:val="16"/>
                <w:szCs w:val="16"/>
              </w:rPr>
              <w:br/>
            </w:r>
            <w:r w:rsidR="00C862BD" w:rsidRPr="00C862BD">
              <w:rPr>
                <w:sz w:val="16"/>
                <w:szCs w:val="16"/>
              </w:rPr>
              <w:t>(6</w:t>
            </w:r>
            <w:r>
              <w:rPr>
                <w:sz w:val="16"/>
                <w:szCs w:val="16"/>
              </w:rPr>
              <w:t>50</w:t>
            </w:r>
            <w:r w:rsidR="00C862BD" w:rsidRPr="00C862BD">
              <w:rPr>
                <w:sz w:val="16"/>
                <w:szCs w:val="16"/>
              </w:rPr>
              <w:t>.</w:t>
            </w:r>
            <w:r>
              <w:rPr>
                <w:sz w:val="16"/>
                <w:szCs w:val="16"/>
              </w:rPr>
              <w:t>4</w:t>
            </w:r>
            <w:r w:rsidR="00C862BD" w:rsidRPr="00C862BD">
              <w:rPr>
                <w:sz w:val="16"/>
                <w:szCs w:val="16"/>
              </w:rPr>
              <w:t>–</w:t>
            </w:r>
            <w:r>
              <w:rPr>
                <w:sz w:val="16"/>
                <w:szCs w:val="16"/>
              </w:rPr>
              <w:t>702</w:t>
            </w:r>
            <w:r w:rsidR="00C862BD" w:rsidRPr="00C862BD">
              <w:rPr>
                <w:sz w:val="16"/>
                <w:szCs w:val="16"/>
              </w:rPr>
              <w:t>.9)</w:t>
            </w:r>
          </w:p>
        </w:tc>
        <w:tc>
          <w:tcPr>
            <w:tcW w:w="1253" w:type="dxa"/>
            <w:tcBorders>
              <w:top w:val="nil"/>
              <w:left w:val="nil"/>
              <w:bottom w:val="nil"/>
              <w:right w:val="single" w:sz="4" w:space="0" w:color="A6A6A6"/>
            </w:tcBorders>
            <w:shd w:val="clear" w:color="auto" w:fill="FFFFFF"/>
            <w:vAlign w:val="center"/>
          </w:tcPr>
          <w:p w:rsidR="00C862BD" w:rsidRPr="00C862BD" w:rsidRDefault="00740B73" w:rsidP="00740B73">
            <w:pPr>
              <w:pStyle w:val="TableText"/>
              <w:jc w:val="center"/>
              <w:rPr>
                <w:sz w:val="16"/>
                <w:szCs w:val="16"/>
              </w:rPr>
            </w:pPr>
            <w:r>
              <w:rPr>
                <w:sz w:val="16"/>
                <w:szCs w:val="16"/>
              </w:rPr>
              <w:t>872</w:t>
            </w:r>
            <w:r w:rsidR="00C862BD" w:rsidRPr="00C862BD">
              <w:rPr>
                <w:sz w:val="16"/>
                <w:szCs w:val="16"/>
              </w:rPr>
              <w:t>.</w:t>
            </w:r>
            <w:r>
              <w:rPr>
                <w:sz w:val="16"/>
                <w:szCs w:val="16"/>
              </w:rPr>
              <w:t>7</w:t>
            </w:r>
            <w:r w:rsidR="00C862BD">
              <w:rPr>
                <w:sz w:val="16"/>
                <w:szCs w:val="16"/>
              </w:rPr>
              <w:br/>
            </w:r>
            <w:r w:rsidR="00C862BD" w:rsidRPr="00C862BD">
              <w:rPr>
                <w:sz w:val="16"/>
                <w:szCs w:val="16"/>
              </w:rPr>
              <w:t>(</w:t>
            </w:r>
            <w:r>
              <w:rPr>
                <w:sz w:val="16"/>
                <w:szCs w:val="16"/>
              </w:rPr>
              <w:t>8</w:t>
            </w:r>
            <w:r w:rsidR="00C862BD" w:rsidRPr="00C862BD">
              <w:rPr>
                <w:sz w:val="16"/>
                <w:szCs w:val="16"/>
              </w:rPr>
              <w:t>5</w:t>
            </w:r>
            <w:r>
              <w:rPr>
                <w:sz w:val="16"/>
                <w:szCs w:val="16"/>
              </w:rPr>
              <w:t>1</w:t>
            </w:r>
            <w:r w:rsidR="00C862BD" w:rsidRPr="00C862BD">
              <w:rPr>
                <w:sz w:val="16"/>
                <w:szCs w:val="16"/>
              </w:rPr>
              <w:t>.</w:t>
            </w:r>
            <w:r>
              <w:rPr>
                <w:sz w:val="16"/>
                <w:szCs w:val="16"/>
              </w:rPr>
              <w:t>0</w:t>
            </w:r>
            <w:r w:rsidR="00C862BD" w:rsidRPr="00C862BD">
              <w:rPr>
                <w:sz w:val="16"/>
                <w:szCs w:val="16"/>
              </w:rPr>
              <w:t>–</w:t>
            </w:r>
            <w:r>
              <w:rPr>
                <w:sz w:val="16"/>
                <w:szCs w:val="16"/>
              </w:rPr>
              <w:t>89</w:t>
            </w:r>
            <w:r w:rsidR="00C862BD" w:rsidRPr="00C862BD">
              <w:rPr>
                <w:sz w:val="16"/>
                <w:szCs w:val="16"/>
              </w:rPr>
              <w:t>4.</w:t>
            </w:r>
            <w:r>
              <w:rPr>
                <w:sz w:val="16"/>
                <w:szCs w:val="16"/>
              </w:rPr>
              <w:t>8</w:t>
            </w:r>
            <w:r w:rsidR="00C862BD" w:rsidRPr="00C862BD">
              <w:rPr>
                <w:sz w:val="16"/>
                <w:szCs w:val="16"/>
              </w:rPr>
              <w:t>)</w:t>
            </w:r>
          </w:p>
        </w:tc>
        <w:tc>
          <w:tcPr>
            <w:tcW w:w="1254" w:type="dxa"/>
            <w:tcBorders>
              <w:top w:val="nil"/>
              <w:left w:val="single" w:sz="4" w:space="0" w:color="A6A6A6"/>
              <w:bottom w:val="nil"/>
              <w:right w:val="nil"/>
            </w:tcBorders>
            <w:shd w:val="clear" w:color="auto" w:fill="FFFFFF"/>
            <w:vAlign w:val="center"/>
          </w:tcPr>
          <w:p w:rsidR="00C862BD" w:rsidRPr="00C862BD" w:rsidRDefault="00C862BD" w:rsidP="00740B73">
            <w:pPr>
              <w:pStyle w:val="TableText"/>
              <w:jc w:val="center"/>
              <w:rPr>
                <w:sz w:val="16"/>
                <w:szCs w:val="16"/>
              </w:rPr>
            </w:pPr>
            <w:r w:rsidRPr="00C862BD">
              <w:rPr>
                <w:sz w:val="16"/>
                <w:szCs w:val="16"/>
              </w:rPr>
              <w:t>98</w:t>
            </w:r>
            <w:r w:rsidR="00740B73">
              <w:rPr>
                <w:sz w:val="16"/>
                <w:szCs w:val="16"/>
              </w:rPr>
              <w:t>2</w:t>
            </w:r>
            <w:r w:rsidRPr="00C862BD">
              <w:rPr>
                <w:sz w:val="16"/>
                <w:szCs w:val="16"/>
              </w:rPr>
              <w:t>.</w:t>
            </w:r>
            <w:r w:rsidR="00740B73">
              <w:rPr>
                <w:sz w:val="16"/>
                <w:szCs w:val="16"/>
              </w:rPr>
              <w:t>8</w:t>
            </w:r>
            <w:r>
              <w:rPr>
                <w:sz w:val="16"/>
                <w:szCs w:val="16"/>
              </w:rPr>
              <w:br/>
            </w:r>
            <w:r w:rsidRPr="00C862BD">
              <w:rPr>
                <w:sz w:val="16"/>
                <w:szCs w:val="16"/>
              </w:rPr>
              <w:t>(9</w:t>
            </w:r>
            <w:r w:rsidR="00740B73">
              <w:rPr>
                <w:sz w:val="16"/>
                <w:szCs w:val="16"/>
              </w:rPr>
              <w:t>7</w:t>
            </w:r>
            <w:r w:rsidRPr="00C862BD">
              <w:rPr>
                <w:sz w:val="16"/>
                <w:szCs w:val="16"/>
              </w:rPr>
              <w:t>3.</w:t>
            </w:r>
            <w:r w:rsidR="00740B73">
              <w:rPr>
                <w:sz w:val="16"/>
                <w:szCs w:val="16"/>
              </w:rPr>
              <w:t>1</w:t>
            </w:r>
            <w:r w:rsidRPr="00C862BD">
              <w:rPr>
                <w:sz w:val="16"/>
                <w:szCs w:val="16"/>
              </w:rPr>
              <w:t>–9</w:t>
            </w:r>
            <w:r w:rsidR="00740B73">
              <w:rPr>
                <w:sz w:val="16"/>
                <w:szCs w:val="16"/>
              </w:rPr>
              <w:t>92</w:t>
            </w:r>
            <w:r w:rsidRPr="00C862BD">
              <w:rPr>
                <w:sz w:val="16"/>
                <w:szCs w:val="16"/>
              </w:rPr>
              <w:t>.</w:t>
            </w:r>
            <w:r w:rsidR="00740B73">
              <w:rPr>
                <w:sz w:val="16"/>
                <w:szCs w:val="16"/>
              </w:rPr>
              <w:t>6</w:t>
            </w:r>
            <w:r w:rsidRPr="00C862BD">
              <w:rPr>
                <w:sz w:val="16"/>
                <w:szCs w:val="16"/>
              </w:rPr>
              <w:t>)</w:t>
            </w:r>
          </w:p>
        </w:tc>
        <w:tc>
          <w:tcPr>
            <w:tcW w:w="1253" w:type="dxa"/>
            <w:tcBorders>
              <w:top w:val="nil"/>
              <w:left w:val="nil"/>
              <w:bottom w:val="nil"/>
              <w:right w:val="nil"/>
            </w:tcBorders>
            <w:shd w:val="clear" w:color="auto" w:fill="FFFFFF"/>
            <w:vAlign w:val="center"/>
          </w:tcPr>
          <w:p w:rsidR="00C862BD" w:rsidRPr="00C862BD" w:rsidRDefault="00C862BD" w:rsidP="00740B73">
            <w:pPr>
              <w:pStyle w:val="TableText"/>
              <w:jc w:val="center"/>
              <w:rPr>
                <w:sz w:val="16"/>
                <w:szCs w:val="16"/>
              </w:rPr>
            </w:pPr>
            <w:r w:rsidRPr="00C862BD">
              <w:rPr>
                <w:sz w:val="16"/>
                <w:szCs w:val="16"/>
              </w:rPr>
              <w:t>36</w:t>
            </w:r>
            <w:r w:rsidR="00740B73">
              <w:rPr>
                <w:sz w:val="16"/>
                <w:szCs w:val="16"/>
              </w:rPr>
              <w:t>9</w:t>
            </w:r>
            <w:r w:rsidRPr="00C862BD">
              <w:rPr>
                <w:sz w:val="16"/>
                <w:szCs w:val="16"/>
              </w:rPr>
              <w:t>.</w:t>
            </w:r>
            <w:r w:rsidR="00740B73">
              <w:rPr>
                <w:sz w:val="16"/>
                <w:szCs w:val="16"/>
              </w:rPr>
              <w:t>5</w:t>
            </w:r>
            <w:r>
              <w:rPr>
                <w:sz w:val="16"/>
                <w:szCs w:val="16"/>
              </w:rPr>
              <w:br/>
            </w:r>
            <w:r w:rsidRPr="00C862BD">
              <w:rPr>
                <w:sz w:val="16"/>
                <w:szCs w:val="16"/>
              </w:rPr>
              <w:t>(3</w:t>
            </w:r>
            <w:r w:rsidR="00740B73">
              <w:rPr>
                <w:sz w:val="16"/>
                <w:szCs w:val="16"/>
              </w:rPr>
              <w:t>64</w:t>
            </w:r>
            <w:r w:rsidRPr="00C862BD">
              <w:rPr>
                <w:sz w:val="16"/>
                <w:szCs w:val="16"/>
              </w:rPr>
              <w:t>.</w:t>
            </w:r>
            <w:r w:rsidR="00740B73">
              <w:rPr>
                <w:sz w:val="16"/>
                <w:szCs w:val="16"/>
              </w:rPr>
              <w:t>4</w:t>
            </w:r>
            <w:r w:rsidRPr="00C862BD">
              <w:rPr>
                <w:sz w:val="16"/>
                <w:szCs w:val="16"/>
              </w:rPr>
              <w:t>–3</w:t>
            </w:r>
            <w:r w:rsidR="00740B73">
              <w:rPr>
                <w:sz w:val="16"/>
                <w:szCs w:val="16"/>
              </w:rPr>
              <w:t>74</w:t>
            </w:r>
            <w:r w:rsidRPr="00C862BD">
              <w:rPr>
                <w:sz w:val="16"/>
                <w:szCs w:val="16"/>
              </w:rPr>
              <w:t>.</w:t>
            </w:r>
            <w:r w:rsidR="00740B73">
              <w:rPr>
                <w:sz w:val="16"/>
                <w:szCs w:val="16"/>
              </w:rPr>
              <w:t>6</w:t>
            </w:r>
            <w:r w:rsidRPr="00C862BD">
              <w:rPr>
                <w:sz w:val="16"/>
                <w:szCs w:val="16"/>
              </w:rPr>
              <w:t>)</w:t>
            </w:r>
          </w:p>
        </w:tc>
        <w:tc>
          <w:tcPr>
            <w:tcW w:w="1254" w:type="dxa"/>
            <w:tcBorders>
              <w:top w:val="nil"/>
              <w:left w:val="nil"/>
              <w:bottom w:val="nil"/>
              <w:right w:val="nil"/>
            </w:tcBorders>
            <w:shd w:val="clear" w:color="auto" w:fill="FFFFFF"/>
            <w:vAlign w:val="center"/>
          </w:tcPr>
          <w:p w:rsidR="00C862BD" w:rsidRPr="00C862BD" w:rsidRDefault="00C862BD" w:rsidP="00740B73">
            <w:pPr>
              <w:pStyle w:val="TableText"/>
              <w:jc w:val="center"/>
              <w:rPr>
                <w:sz w:val="16"/>
                <w:szCs w:val="16"/>
              </w:rPr>
            </w:pPr>
            <w:r w:rsidRPr="00C862BD">
              <w:rPr>
                <w:sz w:val="16"/>
                <w:szCs w:val="16"/>
              </w:rPr>
              <w:t>6</w:t>
            </w:r>
            <w:r w:rsidR="00740B73">
              <w:rPr>
                <w:sz w:val="16"/>
                <w:szCs w:val="16"/>
              </w:rPr>
              <w:t>67</w:t>
            </w:r>
            <w:r w:rsidRPr="00C862BD">
              <w:rPr>
                <w:sz w:val="16"/>
                <w:szCs w:val="16"/>
              </w:rPr>
              <w:t>.</w:t>
            </w:r>
            <w:r w:rsidR="00740B73">
              <w:rPr>
                <w:sz w:val="16"/>
                <w:szCs w:val="16"/>
              </w:rPr>
              <w:t>0</w:t>
            </w:r>
            <w:r>
              <w:rPr>
                <w:sz w:val="16"/>
                <w:szCs w:val="16"/>
              </w:rPr>
              <w:br/>
            </w:r>
            <w:r w:rsidRPr="00C862BD">
              <w:rPr>
                <w:sz w:val="16"/>
                <w:szCs w:val="16"/>
              </w:rPr>
              <w:t>(66</w:t>
            </w:r>
            <w:r w:rsidR="00740B73">
              <w:rPr>
                <w:sz w:val="16"/>
                <w:szCs w:val="16"/>
              </w:rPr>
              <w:t>1</w:t>
            </w:r>
            <w:r w:rsidRPr="00C862BD">
              <w:rPr>
                <w:sz w:val="16"/>
                <w:szCs w:val="16"/>
              </w:rPr>
              <w:t>.7–6</w:t>
            </w:r>
            <w:r w:rsidR="00740B73">
              <w:rPr>
                <w:sz w:val="16"/>
                <w:szCs w:val="16"/>
              </w:rPr>
              <w:t>72</w:t>
            </w:r>
            <w:r w:rsidRPr="00C862BD">
              <w:rPr>
                <w:sz w:val="16"/>
                <w:szCs w:val="16"/>
              </w:rPr>
              <w:t>.</w:t>
            </w:r>
            <w:r w:rsidR="00740B73">
              <w:rPr>
                <w:sz w:val="16"/>
                <w:szCs w:val="16"/>
              </w:rPr>
              <w:t>4</w:t>
            </w:r>
            <w:r w:rsidRPr="00C862BD">
              <w:rPr>
                <w:sz w:val="16"/>
                <w:szCs w:val="16"/>
              </w:rPr>
              <w:t>)</w:t>
            </w:r>
          </w:p>
        </w:tc>
      </w:tr>
      <w:tr w:rsidR="0021133B" w:rsidRPr="00C862BD" w:rsidTr="0009045A">
        <w:trPr>
          <w:cantSplit/>
        </w:trPr>
        <w:tc>
          <w:tcPr>
            <w:tcW w:w="1843" w:type="dxa"/>
            <w:tcBorders>
              <w:top w:val="nil"/>
              <w:left w:val="nil"/>
              <w:right w:val="single" w:sz="4" w:space="0" w:color="A6A6A6"/>
            </w:tcBorders>
            <w:shd w:val="clear" w:color="auto" w:fill="F2F2F2"/>
          </w:tcPr>
          <w:p w:rsidR="00C862BD" w:rsidRPr="00C862BD" w:rsidRDefault="00C862BD" w:rsidP="00C862BD">
            <w:pPr>
              <w:pStyle w:val="TableText"/>
              <w:rPr>
                <w:sz w:val="16"/>
                <w:szCs w:val="16"/>
              </w:rPr>
            </w:pPr>
            <w:r w:rsidRPr="00C862BD">
              <w:rPr>
                <w:sz w:val="16"/>
                <w:szCs w:val="16"/>
              </w:rPr>
              <w:t>All re-vascularisation (coronary artery bypass graft and angioplasty) heart disease procedures, 35+ years, rate per 100,000,</w:t>
            </w:r>
            <w:r>
              <w:rPr>
                <w:sz w:val="16"/>
                <w:szCs w:val="16"/>
              </w:rPr>
              <w:br/>
            </w:r>
            <w:r w:rsidRPr="00C862BD">
              <w:rPr>
                <w:sz w:val="16"/>
                <w:szCs w:val="16"/>
              </w:rPr>
              <w:t>2012–14</w:t>
            </w:r>
          </w:p>
        </w:tc>
        <w:tc>
          <w:tcPr>
            <w:tcW w:w="1253" w:type="dxa"/>
            <w:tcBorders>
              <w:top w:val="nil"/>
              <w:left w:val="single" w:sz="4" w:space="0" w:color="A6A6A6"/>
              <w:right w:val="nil"/>
            </w:tcBorders>
            <w:shd w:val="clear" w:color="auto" w:fill="F2F2F2"/>
            <w:vAlign w:val="center"/>
          </w:tcPr>
          <w:p w:rsidR="00C862BD" w:rsidRPr="00C862BD" w:rsidRDefault="00740B73" w:rsidP="00740B73">
            <w:pPr>
              <w:pStyle w:val="TableText"/>
              <w:jc w:val="center"/>
              <w:rPr>
                <w:sz w:val="16"/>
                <w:szCs w:val="16"/>
              </w:rPr>
            </w:pPr>
            <w:r>
              <w:rPr>
                <w:sz w:val="16"/>
                <w:szCs w:val="16"/>
              </w:rPr>
              <w:t>95</w:t>
            </w:r>
            <w:r w:rsidR="00C862BD" w:rsidRPr="00C862BD">
              <w:rPr>
                <w:sz w:val="16"/>
                <w:szCs w:val="16"/>
              </w:rPr>
              <w:t>.</w:t>
            </w:r>
            <w:r>
              <w:rPr>
                <w:sz w:val="16"/>
                <w:szCs w:val="16"/>
              </w:rPr>
              <w:t>2</w:t>
            </w:r>
            <w:r w:rsidR="00C862BD">
              <w:rPr>
                <w:sz w:val="16"/>
                <w:szCs w:val="16"/>
              </w:rPr>
              <w:br/>
            </w:r>
            <w:r w:rsidR="00C862BD" w:rsidRPr="00C862BD">
              <w:rPr>
                <w:sz w:val="16"/>
                <w:szCs w:val="16"/>
              </w:rPr>
              <w:t>(</w:t>
            </w:r>
            <w:r>
              <w:rPr>
                <w:sz w:val="16"/>
                <w:szCs w:val="16"/>
              </w:rPr>
              <w:t>84</w:t>
            </w:r>
            <w:r w:rsidR="00C862BD" w:rsidRPr="00C862BD">
              <w:rPr>
                <w:sz w:val="16"/>
                <w:szCs w:val="16"/>
              </w:rPr>
              <w:t>.</w:t>
            </w:r>
            <w:r>
              <w:rPr>
                <w:sz w:val="16"/>
                <w:szCs w:val="16"/>
              </w:rPr>
              <w:t>9</w:t>
            </w:r>
            <w:r w:rsidR="00C862BD" w:rsidRPr="00C862BD">
              <w:rPr>
                <w:sz w:val="16"/>
                <w:szCs w:val="16"/>
              </w:rPr>
              <w:t>–1</w:t>
            </w:r>
            <w:r>
              <w:rPr>
                <w:sz w:val="16"/>
                <w:szCs w:val="16"/>
              </w:rPr>
              <w:t>0</w:t>
            </w:r>
            <w:r w:rsidR="00C862BD" w:rsidRPr="00C862BD">
              <w:rPr>
                <w:sz w:val="16"/>
                <w:szCs w:val="16"/>
              </w:rPr>
              <w:t>6.3)</w:t>
            </w:r>
          </w:p>
        </w:tc>
        <w:tc>
          <w:tcPr>
            <w:tcW w:w="1254" w:type="dxa"/>
            <w:tcBorders>
              <w:top w:val="nil"/>
              <w:left w:val="nil"/>
              <w:right w:val="nil"/>
            </w:tcBorders>
            <w:shd w:val="clear" w:color="auto" w:fill="F2F2F2"/>
            <w:vAlign w:val="center"/>
          </w:tcPr>
          <w:p w:rsidR="00C862BD" w:rsidRPr="00C862BD" w:rsidRDefault="00740B73" w:rsidP="00740B73">
            <w:pPr>
              <w:pStyle w:val="TableText"/>
              <w:jc w:val="center"/>
              <w:rPr>
                <w:sz w:val="16"/>
                <w:szCs w:val="16"/>
              </w:rPr>
            </w:pPr>
            <w:r>
              <w:rPr>
                <w:sz w:val="16"/>
                <w:szCs w:val="16"/>
              </w:rPr>
              <w:t>37</w:t>
            </w:r>
            <w:r w:rsidR="00C862BD" w:rsidRPr="00C862BD">
              <w:rPr>
                <w:sz w:val="16"/>
                <w:szCs w:val="16"/>
              </w:rPr>
              <w:t>.</w:t>
            </w:r>
            <w:r>
              <w:rPr>
                <w:sz w:val="16"/>
                <w:szCs w:val="16"/>
              </w:rPr>
              <w:t>0</w:t>
            </w:r>
            <w:r w:rsidR="00C862BD">
              <w:rPr>
                <w:sz w:val="16"/>
                <w:szCs w:val="16"/>
              </w:rPr>
              <w:br/>
            </w:r>
            <w:r w:rsidR="00C862BD" w:rsidRPr="00C862BD">
              <w:rPr>
                <w:sz w:val="16"/>
                <w:szCs w:val="16"/>
              </w:rPr>
              <w:t>(3</w:t>
            </w:r>
            <w:r>
              <w:rPr>
                <w:sz w:val="16"/>
                <w:szCs w:val="16"/>
              </w:rPr>
              <w:t>0</w:t>
            </w:r>
            <w:r w:rsidR="00C862BD" w:rsidRPr="00C862BD">
              <w:rPr>
                <w:sz w:val="16"/>
                <w:szCs w:val="16"/>
              </w:rPr>
              <w:t>.</w:t>
            </w:r>
            <w:r>
              <w:rPr>
                <w:sz w:val="16"/>
                <w:szCs w:val="16"/>
              </w:rPr>
              <w:t>9</w:t>
            </w:r>
            <w:r w:rsidR="00C862BD" w:rsidRPr="00C862BD">
              <w:rPr>
                <w:sz w:val="16"/>
                <w:szCs w:val="16"/>
              </w:rPr>
              <w:t>–</w:t>
            </w:r>
            <w:r>
              <w:rPr>
                <w:sz w:val="16"/>
                <w:szCs w:val="16"/>
              </w:rPr>
              <w:t>44</w:t>
            </w:r>
            <w:r w:rsidR="00C862BD" w:rsidRPr="00C862BD">
              <w:rPr>
                <w:sz w:val="16"/>
                <w:szCs w:val="16"/>
              </w:rPr>
              <w:t>.</w:t>
            </w:r>
            <w:r>
              <w:rPr>
                <w:sz w:val="16"/>
                <w:szCs w:val="16"/>
              </w:rPr>
              <w:t>0</w:t>
            </w:r>
            <w:r w:rsidR="00C862BD" w:rsidRPr="00C862BD">
              <w:rPr>
                <w:sz w:val="16"/>
                <w:szCs w:val="16"/>
              </w:rPr>
              <w:t>)</w:t>
            </w:r>
          </w:p>
        </w:tc>
        <w:tc>
          <w:tcPr>
            <w:tcW w:w="1253" w:type="dxa"/>
            <w:tcBorders>
              <w:top w:val="nil"/>
              <w:left w:val="nil"/>
              <w:right w:val="single" w:sz="4" w:space="0" w:color="A6A6A6"/>
            </w:tcBorders>
            <w:shd w:val="clear" w:color="auto" w:fill="F2F2F2"/>
            <w:vAlign w:val="center"/>
          </w:tcPr>
          <w:p w:rsidR="00C862BD" w:rsidRPr="00C862BD" w:rsidRDefault="00740B73" w:rsidP="00740B73">
            <w:pPr>
              <w:pStyle w:val="TableText"/>
              <w:jc w:val="center"/>
              <w:rPr>
                <w:sz w:val="16"/>
                <w:szCs w:val="16"/>
              </w:rPr>
            </w:pPr>
            <w:r>
              <w:rPr>
                <w:sz w:val="16"/>
                <w:szCs w:val="16"/>
              </w:rPr>
              <w:t>64</w:t>
            </w:r>
            <w:r w:rsidR="00C862BD" w:rsidRPr="00C862BD">
              <w:rPr>
                <w:sz w:val="16"/>
                <w:szCs w:val="16"/>
              </w:rPr>
              <w:t>.3</w:t>
            </w:r>
            <w:r w:rsidR="00C862BD">
              <w:rPr>
                <w:sz w:val="16"/>
                <w:szCs w:val="16"/>
              </w:rPr>
              <w:br/>
            </w:r>
            <w:r w:rsidR="00C862BD" w:rsidRPr="00C862BD">
              <w:rPr>
                <w:sz w:val="16"/>
                <w:szCs w:val="16"/>
              </w:rPr>
              <w:t>(</w:t>
            </w:r>
            <w:r>
              <w:rPr>
                <w:sz w:val="16"/>
                <w:szCs w:val="16"/>
              </w:rPr>
              <w:t>58</w:t>
            </w:r>
            <w:r w:rsidR="00C862BD" w:rsidRPr="00C862BD">
              <w:rPr>
                <w:sz w:val="16"/>
                <w:szCs w:val="16"/>
              </w:rPr>
              <w:t>.</w:t>
            </w:r>
            <w:r>
              <w:rPr>
                <w:sz w:val="16"/>
                <w:szCs w:val="16"/>
              </w:rPr>
              <w:t>4</w:t>
            </w:r>
            <w:r w:rsidR="00C862BD" w:rsidRPr="00C862BD">
              <w:rPr>
                <w:sz w:val="16"/>
                <w:szCs w:val="16"/>
              </w:rPr>
              <w:t>–</w:t>
            </w:r>
            <w:r>
              <w:rPr>
                <w:sz w:val="16"/>
                <w:szCs w:val="16"/>
              </w:rPr>
              <w:t>70</w:t>
            </w:r>
            <w:r w:rsidR="00C862BD" w:rsidRPr="00C862BD">
              <w:rPr>
                <w:sz w:val="16"/>
                <w:szCs w:val="16"/>
              </w:rPr>
              <w:t>.</w:t>
            </w:r>
            <w:r>
              <w:rPr>
                <w:sz w:val="16"/>
                <w:szCs w:val="16"/>
              </w:rPr>
              <w:t>6</w:t>
            </w:r>
            <w:r w:rsidR="00C862BD" w:rsidRPr="00C862BD">
              <w:rPr>
                <w:sz w:val="16"/>
                <w:szCs w:val="16"/>
              </w:rPr>
              <w:t>)</w:t>
            </w:r>
          </w:p>
        </w:tc>
        <w:tc>
          <w:tcPr>
            <w:tcW w:w="1254" w:type="dxa"/>
            <w:tcBorders>
              <w:top w:val="nil"/>
              <w:left w:val="single" w:sz="4" w:space="0" w:color="A6A6A6"/>
              <w:right w:val="nil"/>
            </w:tcBorders>
            <w:shd w:val="clear" w:color="auto" w:fill="F2F2F2"/>
            <w:vAlign w:val="center"/>
          </w:tcPr>
          <w:p w:rsidR="00C862BD" w:rsidRPr="00C862BD" w:rsidRDefault="00C862BD" w:rsidP="00740B73">
            <w:pPr>
              <w:pStyle w:val="TableText"/>
              <w:jc w:val="center"/>
              <w:rPr>
                <w:sz w:val="16"/>
                <w:szCs w:val="16"/>
              </w:rPr>
            </w:pPr>
            <w:r w:rsidRPr="00C862BD">
              <w:rPr>
                <w:sz w:val="16"/>
                <w:szCs w:val="16"/>
              </w:rPr>
              <w:t>9</w:t>
            </w:r>
            <w:r w:rsidR="00740B73">
              <w:rPr>
                <w:sz w:val="16"/>
                <w:szCs w:val="16"/>
              </w:rPr>
              <w:t>1</w:t>
            </w:r>
            <w:r w:rsidRPr="00C862BD">
              <w:rPr>
                <w:sz w:val="16"/>
                <w:szCs w:val="16"/>
              </w:rPr>
              <w:t>.</w:t>
            </w:r>
            <w:r w:rsidR="00740B73">
              <w:rPr>
                <w:sz w:val="16"/>
                <w:szCs w:val="16"/>
              </w:rPr>
              <w:t>6</w:t>
            </w:r>
            <w:r>
              <w:rPr>
                <w:sz w:val="16"/>
                <w:szCs w:val="16"/>
              </w:rPr>
              <w:br/>
            </w:r>
            <w:r w:rsidRPr="00C862BD">
              <w:rPr>
                <w:sz w:val="16"/>
                <w:szCs w:val="16"/>
              </w:rPr>
              <w:t>(8</w:t>
            </w:r>
            <w:r w:rsidR="00740B73">
              <w:rPr>
                <w:sz w:val="16"/>
                <w:szCs w:val="16"/>
              </w:rPr>
              <w:t>8</w:t>
            </w:r>
            <w:r w:rsidRPr="00C862BD">
              <w:rPr>
                <w:sz w:val="16"/>
                <w:szCs w:val="16"/>
              </w:rPr>
              <w:t>.</w:t>
            </w:r>
            <w:r w:rsidR="00740B73">
              <w:rPr>
                <w:sz w:val="16"/>
                <w:szCs w:val="16"/>
              </w:rPr>
              <w:t>5</w:t>
            </w:r>
            <w:r w:rsidRPr="00C862BD">
              <w:rPr>
                <w:sz w:val="16"/>
                <w:szCs w:val="16"/>
              </w:rPr>
              <w:t>–9</w:t>
            </w:r>
            <w:r w:rsidR="00740B73">
              <w:rPr>
                <w:sz w:val="16"/>
                <w:szCs w:val="16"/>
              </w:rPr>
              <w:t>4</w:t>
            </w:r>
            <w:r w:rsidRPr="00C862BD">
              <w:rPr>
                <w:sz w:val="16"/>
                <w:szCs w:val="16"/>
              </w:rPr>
              <w:t>.</w:t>
            </w:r>
            <w:r w:rsidR="00740B73">
              <w:rPr>
                <w:sz w:val="16"/>
                <w:szCs w:val="16"/>
              </w:rPr>
              <w:t>9</w:t>
            </w:r>
            <w:r w:rsidRPr="00C862BD">
              <w:rPr>
                <w:sz w:val="16"/>
                <w:szCs w:val="16"/>
              </w:rPr>
              <w:t>)</w:t>
            </w:r>
          </w:p>
        </w:tc>
        <w:tc>
          <w:tcPr>
            <w:tcW w:w="1253" w:type="dxa"/>
            <w:tcBorders>
              <w:top w:val="nil"/>
              <w:left w:val="nil"/>
              <w:right w:val="nil"/>
            </w:tcBorders>
            <w:shd w:val="clear" w:color="auto" w:fill="F2F2F2"/>
            <w:vAlign w:val="center"/>
          </w:tcPr>
          <w:p w:rsidR="00C862BD" w:rsidRPr="00C862BD" w:rsidRDefault="00C862BD" w:rsidP="00740B73">
            <w:pPr>
              <w:pStyle w:val="TableText"/>
              <w:jc w:val="center"/>
              <w:rPr>
                <w:sz w:val="16"/>
                <w:szCs w:val="16"/>
              </w:rPr>
            </w:pPr>
            <w:r w:rsidRPr="00C862BD">
              <w:rPr>
                <w:sz w:val="16"/>
                <w:szCs w:val="16"/>
              </w:rPr>
              <w:t>18.</w:t>
            </w:r>
            <w:r w:rsidR="00740B73">
              <w:rPr>
                <w:sz w:val="16"/>
                <w:szCs w:val="16"/>
              </w:rPr>
              <w:t>6</w:t>
            </w:r>
            <w:r>
              <w:rPr>
                <w:sz w:val="16"/>
                <w:szCs w:val="16"/>
              </w:rPr>
              <w:br/>
            </w:r>
            <w:r w:rsidRPr="00C862BD">
              <w:rPr>
                <w:sz w:val="16"/>
                <w:szCs w:val="16"/>
              </w:rPr>
              <w:t>(1</w:t>
            </w:r>
            <w:r w:rsidR="00740B73">
              <w:rPr>
                <w:sz w:val="16"/>
                <w:szCs w:val="16"/>
              </w:rPr>
              <w:t>7</w:t>
            </w:r>
            <w:r w:rsidRPr="00C862BD">
              <w:rPr>
                <w:sz w:val="16"/>
                <w:szCs w:val="16"/>
              </w:rPr>
              <w:t>.</w:t>
            </w:r>
            <w:r w:rsidR="00740B73">
              <w:rPr>
                <w:sz w:val="16"/>
                <w:szCs w:val="16"/>
              </w:rPr>
              <w:t>3</w:t>
            </w:r>
            <w:r w:rsidRPr="00C862BD">
              <w:rPr>
                <w:sz w:val="16"/>
                <w:szCs w:val="16"/>
              </w:rPr>
              <w:t>–</w:t>
            </w:r>
            <w:r w:rsidR="00740B73">
              <w:rPr>
                <w:sz w:val="16"/>
                <w:szCs w:val="16"/>
              </w:rPr>
              <w:t>19</w:t>
            </w:r>
            <w:r w:rsidRPr="00C862BD">
              <w:rPr>
                <w:sz w:val="16"/>
                <w:szCs w:val="16"/>
              </w:rPr>
              <w:t>.</w:t>
            </w:r>
            <w:r w:rsidR="00740B73">
              <w:rPr>
                <w:sz w:val="16"/>
                <w:szCs w:val="16"/>
              </w:rPr>
              <w:t>9</w:t>
            </w:r>
            <w:r w:rsidRPr="00C862BD">
              <w:rPr>
                <w:sz w:val="16"/>
                <w:szCs w:val="16"/>
              </w:rPr>
              <w:t>)</w:t>
            </w:r>
          </w:p>
        </w:tc>
        <w:tc>
          <w:tcPr>
            <w:tcW w:w="1254" w:type="dxa"/>
            <w:tcBorders>
              <w:top w:val="nil"/>
              <w:left w:val="nil"/>
              <w:right w:val="nil"/>
            </w:tcBorders>
            <w:shd w:val="clear" w:color="auto" w:fill="F2F2F2"/>
            <w:vAlign w:val="center"/>
          </w:tcPr>
          <w:p w:rsidR="00C862BD" w:rsidRPr="00C862BD" w:rsidRDefault="00C862BD" w:rsidP="00740B73">
            <w:pPr>
              <w:pStyle w:val="TableText"/>
              <w:jc w:val="center"/>
              <w:rPr>
                <w:sz w:val="16"/>
                <w:szCs w:val="16"/>
              </w:rPr>
            </w:pPr>
            <w:r w:rsidRPr="00C862BD">
              <w:rPr>
                <w:sz w:val="16"/>
                <w:szCs w:val="16"/>
              </w:rPr>
              <w:t>5</w:t>
            </w:r>
            <w:r w:rsidR="00740B73">
              <w:rPr>
                <w:sz w:val="16"/>
                <w:szCs w:val="16"/>
              </w:rPr>
              <w:t>4</w:t>
            </w:r>
            <w:r w:rsidRPr="00C862BD">
              <w:rPr>
                <w:sz w:val="16"/>
                <w:szCs w:val="16"/>
              </w:rPr>
              <w:t>.</w:t>
            </w:r>
            <w:r w:rsidR="00740B73">
              <w:rPr>
                <w:sz w:val="16"/>
                <w:szCs w:val="16"/>
              </w:rPr>
              <w:t>1</w:t>
            </w:r>
            <w:r>
              <w:rPr>
                <w:sz w:val="16"/>
                <w:szCs w:val="16"/>
              </w:rPr>
              <w:br/>
            </w:r>
            <w:r w:rsidRPr="00C862BD">
              <w:rPr>
                <w:sz w:val="16"/>
                <w:szCs w:val="16"/>
              </w:rPr>
              <w:t>(5</w:t>
            </w:r>
            <w:r w:rsidR="00740B73">
              <w:rPr>
                <w:sz w:val="16"/>
                <w:szCs w:val="16"/>
              </w:rPr>
              <w:t>2</w:t>
            </w:r>
            <w:r w:rsidRPr="00C862BD">
              <w:rPr>
                <w:sz w:val="16"/>
                <w:szCs w:val="16"/>
              </w:rPr>
              <w:t>.</w:t>
            </w:r>
            <w:r w:rsidR="00740B73">
              <w:rPr>
                <w:sz w:val="16"/>
                <w:szCs w:val="16"/>
              </w:rPr>
              <w:t>5</w:t>
            </w:r>
            <w:r w:rsidRPr="00C862BD">
              <w:rPr>
                <w:sz w:val="16"/>
                <w:szCs w:val="16"/>
              </w:rPr>
              <w:t>–55.8)</w:t>
            </w:r>
          </w:p>
        </w:tc>
      </w:tr>
    </w:tbl>
    <w:p w:rsidR="008103F1" w:rsidRPr="00C35ED6" w:rsidRDefault="008103F1" w:rsidP="0080604D">
      <w:pPr>
        <w:pStyle w:val="Note"/>
        <w:ind w:left="0" w:right="0" w:firstLine="0"/>
        <w:rPr>
          <w:szCs w:val="18"/>
        </w:rPr>
      </w:pPr>
      <w:r w:rsidRPr="00C35ED6">
        <w:rPr>
          <w:szCs w:val="18"/>
        </w:rPr>
        <w:t>Notes:</w:t>
      </w:r>
    </w:p>
    <w:p w:rsidR="008103F1" w:rsidRPr="00C35ED6" w:rsidRDefault="008103F1" w:rsidP="0080604D">
      <w:pPr>
        <w:pStyle w:val="Note"/>
        <w:ind w:left="0" w:right="0" w:firstLine="0"/>
        <w:rPr>
          <w:rFonts w:cs="Arial"/>
          <w:szCs w:val="18"/>
        </w:rPr>
      </w:pPr>
      <w:r w:rsidRPr="00C35ED6">
        <w:rPr>
          <w:szCs w:val="18"/>
        </w:rPr>
        <w:t>Figures are age-standardised to the total M</w:t>
      </w:r>
      <w:r w:rsidRPr="00C35ED6">
        <w:rPr>
          <w:rFonts w:cs="Arial"/>
          <w:szCs w:val="18"/>
        </w:rPr>
        <w:t>ā</w:t>
      </w:r>
      <w:r w:rsidRPr="00C35ED6">
        <w:rPr>
          <w:szCs w:val="18"/>
        </w:rPr>
        <w:t>ori population as recorded in the 2001 Census.</w:t>
      </w:r>
      <w:r w:rsidR="00C35ED6">
        <w:rPr>
          <w:rFonts w:cs="Arial"/>
          <w:szCs w:val="18"/>
        </w:rPr>
        <w:br/>
      </w:r>
      <w:r w:rsidR="00740B73" w:rsidRPr="00C35ED6">
        <w:rPr>
          <w:szCs w:val="18"/>
        </w:rPr>
        <w:t xml:space="preserve">Prioritised ethnicity has been used </w:t>
      </w:r>
      <w:r w:rsidR="00740B73" w:rsidRPr="00C35ED6">
        <w:rPr>
          <w:szCs w:val="18"/>
        </w:rPr>
        <w:sym w:font="Symbol" w:char="F02D"/>
      </w:r>
      <w:r w:rsidR="00740B73" w:rsidRPr="00C35ED6">
        <w:rPr>
          <w:szCs w:val="18"/>
        </w:rPr>
        <w:t xml:space="preserve"> see ‘Ngā tapuae me ngā raraunga: Methods and data sources’ for further information.</w:t>
      </w:r>
    </w:p>
    <w:p w:rsidR="008103F1" w:rsidRPr="00C35ED6" w:rsidRDefault="008103F1" w:rsidP="0080604D">
      <w:pPr>
        <w:pStyle w:val="Source"/>
        <w:ind w:left="0" w:right="0" w:firstLine="0"/>
        <w:rPr>
          <w:rFonts w:cs="Arial"/>
          <w:szCs w:val="18"/>
        </w:rPr>
      </w:pPr>
      <w:r w:rsidRPr="00C35ED6">
        <w:rPr>
          <w:szCs w:val="18"/>
        </w:rPr>
        <w:t>Sources:</w:t>
      </w:r>
      <w:r w:rsidR="0080604D" w:rsidRPr="00C35ED6">
        <w:rPr>
          <w:szCs w:val="18"/>
        </w:rPr>
        <w:t xml:space="preserve"> </w:t>
      </w:r>
      <w:r w:rsidRPr="00C35ED6">
        <w:rPr>
          <w:szCs w:val="18"/>
        </w:rPr>
        <w:t>Mortality Collection Data Set (MORT), Ministry of Health</w:t>
      </w:r>
      <w:r w:rsidR="0080604D" w:rsidRPr="00C35ED6">
        <w:rPr>
          <w:szCs w:val="18"/>
        </w:rPr>
        <w:t xml:space="preserve">; </w:t>
      </w:r>
      <w:r w:rsidRPr="00C35ED6">
        <w:rPr>
          <w:szCs w:val="18"/>
        </w:rPr>
        <w:t>National Minimum Data Set (NMDS), Ministry of Health</w:t>
      </w:r>
    </w:p>
    <w:p w:rsidR="008103F1" w:rsidRDefault="008103F1" w:rsidP="0080604D"/>
    <w:p w:rsidR="008103F1" w:rsidRPr="0070610D" w:rsidRDefault="008103F1" w:rsidP="0080604D">
      <w:r>
        <w:t xml:space="preserve">Ischaemic heart disease accounts for over half of all cardiovascular disease mortality. Table 23 shows that the ischaemic heart disease mortality rate among Māori was more than twice as high as that among non-Māori (RR </w:t>
      </w:r>
      <w:r w:rsidRPr="0070610D">
        <w:t>2.1</w:t>
      </w:r>
      <w:r>
        <w:t xml:space="preserve">4, CI </w:t>
      </w:r>
      <w:r w:rsidRPr="0070610D">
        <w:t>2.0</w:t>
      </w:r>
      <w:r>
        <w:t>2–</w:t>
      </w:r>
      <w:r w:rsidRPr="0070610D">
        <w:t>2.2</w:t>
      </w:r>
      <w:r>
        <w:t xml:space="preserve">7), and Māori were </w:t>
      </w:r>
      <w:r w:rsidR="00740B73">
        <w:t>1.3</w:t>
      </w:r>
      <w:r>
        <w:t xml:space="preserve"> times as likely as non-Māori to be hospitalised for ischaemic heart disease (RR </w:t>
      </w:r>
      <w:r w:rsidRPr="0070610D">
        <w:t>1.</w:t>
      </w:r>
      <w:r w:rsidR="00740B73">
        <w:t>31</w:t>
      </w:r>
      <w:r>
        <w:t>,</w:t>
      </w:r>
      <w:r w:rsidR="00C862BD">
        <w:t xml:space="preserve"> </w:t>
      </w:r>
      <w:r>
        <w:t xml:space="preserve">CI </w:t>
      </w:r>
      <w:r w:rsidRPr="0070610D">
        <w:t>1.</w:t>
      </w:r>
      <w:r w:rsidR="00740B73">
        <w:t>26</w:t>
      </w:r>
      <w:r>
        <w:t>–</w:t>
      </w:r>
      <w:r w:rsidRPr="0070610D">
        <w:t>1.</w:t>
      </w:r>
      <w:r w:rsidR="00740B73">
        <w:t>36</w:t>
      </w:r>
      <w:r>
        <w:t>). The disparity was greater for females: the</w:t>
      </w:r>
      <w:r w:rsidRPr="00CF0881">
        <w:t xml:space="preserve"> </w:t>
      </w:r>
      <w:r>
        <w:t xml:space="preserve">ischaemic heart disease hospitalisation rate among Māori females was </w:t>
      </w:r>
      <w:r w:rsidR="00740B73">
        <w:t>almost</w:t>
      </w:r>
      <w:r>
        <w:t xml:space="preserve"> twice as high as that among non-Māori females (RR</w:t>
      </w:r>
      <w:r w:rsidR="0080604D">
        <w:t> </w:t>
      </w:r>
      <w:r w:rsidR="00740B73">
        <w:t>1</w:t>
      </w:r>
      <w:r w:rsidRPr="0070610D">
        <w:t>.</w:t>
      </w:r>
      <w:r w:rsidR="00740B73">
        <w:t>83</w:t>
      </w:r>
      <w:r>
        <w:t xml:space="preserve">, CI </w:t>
      </w:r>
      <w:r w:rsidR="00740B73">
        <w:t>1</w:t>
      </w:r>
      <w:r w:rsidRPr="0070610D">
        <w:t>.</w:t>
      </w:r>
      <w:r w:rsidR="00740B73">
        <w:t>7</w:t>
      </w:r>
      <w:r>
        <w:t>3–</w:t>
      </w:r>
      <w:r w:rsidR="00740B73">
        <w:t>1</w:t>
      </w:r>
      <w:r w:rsidRPr="0070610D">
        <w:t>.</w:t>
      </w:r>
      <w:r w:rsidR="00740B73">
        <w:t>94</w:t>
      </w:r>
      <w:r>
        <w:t>).</w:t>
      </w:r>
    </w:p>
    <w:p w:rsidR="008103F1" w:rsidRDefault="008103F1" w:rsidP="0080604D"/>
    <w:p w:rsidR="008103F1" w:rsidRPr="00231380" w:rsidRDefault="008103F1" w:rsidP="0080604D">
      <w:r>
        <w:t>Māori were</w:t>
      </w:r>
      <w:r w:rsidR="000B7A25">
        <w:t xml:space="preserve"> significantly</w:t>
      </w:r>
      <w:r>
        <w:t xml:space="preserve"> </w:t>
      </w:r>
      <w:r w:rsidR="00740B73">
        <w:t>more</w:t>
      </w:r>
      <w:r>
        <w:t xml:space="preserve"> likely</w:t>
      </w:r>
      <w:r w:rsidRPr="00CF0881">
        <w:t xml:space="preserve"> </w:t>
      </w:r>
      <w:r w:rsidR="00740B73">
        <w:t>than</w:t>
      </w:r>
      <w:r>
        <w:t xml:space="preserve"> non-Māori to have experienced a re</w:t>
      </w:r>
      <w:r w:rsidR="0080604D">
        <w:noBreakHyphen/>
      </w:r>
      <w:r>
        <w:t>vascularisation heart disease procedure (c</w:t>
      </w:r>
      <w:r w:rsidRPr="00DE4255">
        <w:t>oronary artery bypass graft (CABG) and angioplasty)</w:t>
      </w:r>
      <w:r>
        <w:t xml:space="preserve"> </w:t>
      </w:r>
      <w:r w:rsidRPr="00BF0189">
        <w:t>(RR 1.</w:t>
      </w:r>
      <w:r w:rsidR="00740B73">
        <w:t>19</w:t>
      </w:r>
      <w:r w:rsidRPr="00BF0189">
        <w:t>, CI 1.</w:t>
      </w:r>
      <w:r w:rsidR="00740B73">
        <w:t>04</w:t>
      </w:r>
      <w:r w:rsidRPr="00BF0189">
        <w:t>–1.</w:t>
      </w:r>
      <w:r w:rsidR="00740B73">
        <w:t>3</w:t>
      </w:r>
      <w:r w:rsidRPr="00BF0189">
        <w:t>6)</w:t>
      </w:r>
      <w:r>
        <w:t xml:space="preserve">. The disparity was greater for females: the CABG and angioplasty procedure rate among Māori females was </w:t>
      </w:r>
      <w:r w:rsidR="00740B73">
        <w:t>almost</w:t>
      </w:r>
      <w:r>
        <w:t xml:space="preserve"> twice as high as that among non-Māori females (RR </w:t>
      </w:r>
      <w:r w:rsidR="00740B73">
        <w:t>1</w:t>
      </w:r>
      <w:r w:rsidRPr="0070610D">
        <w:t>.</w:t>
      </w:r>
      <w:r w:rsidR="00740B73">
        <w:t>99</w:t>
      </w:r>
      <w:r>
        <w:t>, CI 1</w:t>
      </w:r>
      <w:r w:rsidRPr="0070610D">
        <w:t>.</w:t>
      </w:r>
      <w:r w:rsidR="00740B73">
        <w:t>55</w:t>
      </w:r>
      <w:r>
        <w:t>–</w:t>
      </w:r>
      <w:r w:rsidRPr="0070610D">
        <w:t>2.</w:t>
      </w:r>
      <w:r w:rsidR="00740B73">
        <w:t>5</w:t>
      </w:r>
      <w:r>
        <w:t>7).</w:t>
      </w:r>
    </w:p>
    <w:p w:rsidR="008103F1" w:rsidRDefault="008103F1" w:rsidP="0080604D"/>
    <w:p w:rsidR="008103F1" w:rsidRDefault="008103F1" w:rsidP="0080604D">
      <w:r>
        <w:t>The risk of ischaemic heart disease and cardiovascular disease (mortality and hospitalisation) was higher among males than females. The relative differences were greater between Māori and non-Māori females than between Māori and non-Māori males.</w:t>
      </w:r>
    </w:p>
    <w:p w:rsidR="0080604D" w:rsidRDefault="0080604D" w:rsidP="0080604D"/>
    <w:p w:rsidR="005F0EBA" w:rsidRDefault="005F0EBA" w:rsidP="005F0EBA">
      <w:bookmarkStart w:id="265" w:name="_Toc119459442"/>
      <w:bookmarkStart w:id="266" w:name="_Toc426451450"/>
      <w:r>
        <w:br w:type="page"/>
      </w:r>
    </w:p>
    <w:p w:rsidR="008103F1" w:rsidRDefault="008103F1" w:rsidP="005F0EBA">
      <w:pPr>
        <w:pStyle w:val="Heading2"/>
        <w:spacing w:before="0"/>
      </w:pPr>
      <w:bookmarkStart w:id="267" w:name="_Toc429494644"/>
      <w:r>
        <w:lastRenderedPageBreak/>
        <w:t>Cancer</w:t>
      </w:r>
      <w:bookmarkEnd w:id="265"/>
      <w:bookmarkEnd w:id="266"/>
      <w:bookmarkEnd w:id="267"/>
    </w:p>
    <w:p w:rsidR="008103F1" w:rsidRDefault="008103F1" w:rsidP="0080604D">
      <w:pPr>
        <w:pStyle w:val="Table"/>
      </w:pPr>
      <w:bookmarkStart w:id="268" w:name="_Toc258933353"/>
      <w:bookmarkStart w:id="269" w:name="_Toc426451503"/>
      <w:bookmarkStart w:id="270" w:name="_Toc427306795"/>
      <w:r>
        <w:t>Table 24: Cancer indicators</w:t>
      </w:r>
      <w:bookmarkEnd w:id="268"/>
      <w:r>
        <w:t>,</w:t>
      </w:r>
      <w:r w:rsidRPr="00DE4255">
        <w:t xml:space="preserve"> </w:t>
      </w:r>
      <w:r>
        <w:t>by gender</w:t>
      </w:r>
      <w:r w:rsidRPr="0080604D">
        <w:t>, Māori and non-Māori, 2010–12</w:t>
      </w:r>
      <w:bookmarkEnd w:id="269"/>
      <w:bookmarkEnd w:id="27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43"/>
        <w:gridCol w:w="1253"/>
        <w:gridCol w:w="1254"/>
        <w:gridCol w:w="1253"/>
        <w:gridCol w:w="1254"/>
        <w:gridCol w:w="1253"/>
        <w:gridCol w:w="1254"/>
      </w:tblGrid>
      <w:tr w:rsidR="00F65CE6" w:rsidRPr="005706D7" w:rsidTr="0009045A">
        <w:trPr>
          <w:cantSplit/>
        </w:trPr>
        <w:tc>
          <w:tcPr>
            <w:tcW w:w="1843" w:type="dxa"/>
            <w:vMerge w:val="restart"/>
            <w:tcBorders>
              <w:left w:val="nil"/>
              <w:bottom w:val="nil"/>
              <w:right w:val="single" w:sz="4" w:space="0" w:color="A6A6A6"/>
            </w:tcBorders>
          </w:tcPr>
          <w:p w:rsidR="00F65CE6" w:rsidRPr="00C862BD" w:rsidRDefault="00F65CE6" w:rsidP="005F0EBA">
            <w:pPr>
              <w:pStyle w:val="TableText"/>
              <w:rPr>
                <w:b/>
                <w:sz w:val="16"/>
                <w:szCs w:val="16"/>
              </w:rPr>
            </w:pPr>
            <w:r w:rsidRPr="00C862BD">
              <w:rPr>
                <w:b/>
                <w:sz w:val="16"/>
                <w:szCs w:val="16"/>
              </w:rPr>
              <w:t>Indicator</w:t>
            </w:r>
          </w:p>
        </w:tc>
        <w:tc>
          <w:tcPr>
            <w:tcW w:w="3760" w:type="dxa"/>
            <w:gridSpan w:val="3"/>
            <w:tcBorders>
              <w:left w:val="single" w:sz="4" w:space="0" w:color="A6A6A6"/>
              <w:bottom w:val="nil"/>
              <w:right w:val="single" w:sz="4" w:space="0" w:color="A6A6A6"/>
            </w:tcBorders>
          </w:tcPr>
          <w:p w:rsidR="00F65CE6" w:rsidRPr="00C862BD" w:rsidRDefault="00F65CE6" w:rsidP="005F0EBA">
            <w:pPr>
              <w:pStyle w:val="TableText"/>
              <w:jc w:val="center"/>
              <w:rPr>
                <w:b/>
                <w:bCs/>
                <w:sz w:val="16"/>
                <w:szCs w:val="16"/>
              </w:rPr>
            </w:pPr>
            <w:r w:rsidRPr="00C862BD">
              <w:rPr>
                <w:b/>
                <w:bCs/>
                <w:sz w:val="16"/>
                <w:szCs w:val="16"/>
              </w:rPr>
              <w:t>Māori</w:t>
            </w:r>
          </w:p>
        </w:tc>
        <w:tc>
          <w:tcPr>
            <w:tcW w:w="3761" w:type="dxa"/>
            <w:gridSpan w:val="3"/>
            <w:tcBorders>
              <w:left w:val="single" w:sz="4" w:space="0" w:color="A6A6A6"/>
              <w:bottom w:val="nil"/>
              <w:right w:val="nil"/>
            </w:tcBorders>
          </w:tcPr>
          <w:p w:rsidR="00F65CE6" w:rsidRPr="00C862BD" w:rsidRDefault="00F65CE6" w:rsidP="005F0EBA">
            <w:pPr>
              <w:pStyle w:val="TableText"/>
              <w:jc w:val="center"/>
              <w:rPr>
                <w:b/>
                <w:bCs/>
                <w:sz w:val="16"/>
                <w:szCs w:val="16"/>
              </w:rPr>
            </w:pPr>
            <w:r w:rsidRPr="00C862BD">
              <w:rPr>
                <w:b/>
                <w:bCs/>
                <w:sz w:val="16"/>
                <w:szCs w:val="16"/>
              </w:rPr>
              <w:t>Non-Māori</w:t>
            </w:r>
          </w:p>
        </w:tc>
      </w:tr>
      <w:tr w:rsidR="00F65CE6" w:rsidRPr="005706D7" w:rsidTr="0009045A">
        <w:trPr>
          <w:cantSplit/>
        </w:trPr>
        <w:tc>
          <w:tcPr>
            <w:tcW w:w="1843" w:type="dxa"/>
            <w:vMerge/>
            <w:tcBorders>
              <w:top w:val="nil"/>
              <w:left w:val="nil"/>
              <w:bottom w:val="single" w:sz="4" w:space="0" w:color="auto"/>
              <w:right w:val="single" w:sz="4" w:space="0" w:color="A6A6A6"/>
            </w:tcBorders>
          </w:tcPr>
          <w:p w:rsidR="00F65CE6" w:rsidRPr="00C862BD" w:rsidRDefault="00F65CE6" w:rsidP="005F0EBA">
            <w:pPr>
              <w:pStyle w:val="TableText"/>
              <w:rPr>
                <w:b/>
                <w:sz w:val="16"/>
                <w:szCs w:val="16"/>
              </w:rPr>
            </w:pPr>
          </w:p>
        </w:tc>
        <w:tc>
          <w:tcPr>
            <w:tcW w:w="1253" w:type="dxa"/>
            <w:tcBorders>
              <w:top w:val="nil"/>
              <w:left w:val="single" w:sz="4" w:space="0" w:color="A6A6A6"/>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Males</w:t>
            </w:r>
          </w:p>
        </w:tc>
        <w:tc>
          <w:tcPr>
            <w:tcW w:w="1254" w:type="dxa"/>
            <w:tcBorders>
              <w:top w:val="nil"/>
              <w:left w:val="nil"/>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Females</w:t>
            </w:r>
          </w:p>
        </w:tc>
        <w:tc>
          <w:tcPr>
            <w:tcW w:w="1253" w:type="dxa"/>
            <w:tcBorders>
              <w:top w:val="nil"/>
              <w:left w:val="nil"/>
              <w:bottom w:val="single" w:sz="4" w:space="0" w:color="auto"/>
              <w:right w:val="single" w:sz="4" w:space="0" w:color="A6A6A6"/>
            </w:tcBorders>
          </w:tcPr>
          <w:p w:rsidR="00F65CE6" w:rsidRPr="00C862BD" w:rsidRDefault="00F65CE6" w:rsidP="005F0EBA">
            <w:pPr>
              <w:pStyle w:val="TableText"/>
              <w:spacing w:before="0"/>
              <w:jc w:val="center"/>
              <w:rPr>
                <w:b/>
                <w:bCs/>
                <w:sz w:val="16"/>
                <w:szCs w:val="16"/>
              </w:rPr>
            </w:pPr>
            <w:r w:rsidRPr="00C862BD">
              <w:rPr>
                <w:b/>
                <w:bCs/>
                <w:sz w:val="16"/>
                <w:szCs w:val="16"/>
              </w:rPr>
              <w:t>Total</w:t>
            </w:r>
          </w:p>
        </w:tc>
        <w:tc>
          <w:tcPr>
            <w:tcW w:w="1254" w:type="dxa"/>
            <w:tcBorders>
              <w:top w:val="nil"/>
              <w:left w:val="single" w:sz="4" w:space="0" w:color="A6A6A6"/>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Males</w:t>
            </w:r>
          </w:p>
        </w:tc>
        <w:tc>
          <w:tcPr>
            <w:tcW w:w="1253" w:type="dxa"/>
            <w:tcBorders>
              <w:top w:val="nil"/>
              <w:left w:val="nil"/>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Females</w:t>
            </w:r>
          </w:p>
        </w:tc>
        <w:tc>
          <w:tcPr>
            <w:tcW w:w="1254" w:type="dxa"/>
            <w:tcBorders>
              <w:top w:val="nil"/>
              <w:left w:val="nil"/>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Total</w:t>
            </w:r>
          </w:p>
        </w:tc>
      </w:tr>
      <w:tr w:rsidR="0021133B" w:rsidTr="0009045A">
        <w:trPr>
          <w:cantSplit/>
        </w:trPr>
        <w:tc>
          <w:tcPr>
            <w:tcW w:w="1843" w:type="dxa"/>
            <w:tcBorders>
              <w:top w:val="single" w:sz="4" w:space="0" w:color="auto"/>
              <w:left w:val="nil"/>
              <w:bottom w:val="nil"/>
              <w:right w:val="single" w:sz="4" w:space="0" w:color="A6A6A6"/>
            </w:tcBorders>
            <w:shd w:val="clear" w:color="auto" w:fill="F2F2F2"/>
          </w:tcPr>
          <w:p w:rsidR="00C862BD" w:rsidRPr="00C862BD" w:rsidRDefault="00C862BD" w:rsidP="005F0EBA">
            <w:pPr>
              <w:pStyle w:val="TableText"/>
              <w:rPr>
                <w:sz w:val="16"/>
                <w:szCs w:val="16"/>
              </w:rPr>
            </w:pPr>
            <w:r w:rsidRPr="00C862BD">
              <w:rPr>
                <w:sz w:val="16"/>
                <w:szCs w:val="16"/>
              </w:rPr>
              <w:t>Total cancer registrations, 25+ years, rate per 100,000,</w:t>
            </w:r>
            <w:r>
              <w:rPr>
                <w:sz w:val="16"/>
                <w:szCs w:val="16"/>
              </w:rPr>
              <w:br/>
            </w:r>
            <w:r w:rsidRPr="00C862BD">
              <w:rPr>
                <w:sz w:val="16"/>
                <w:szCs w:val="16"/>
              </w:rPr>
              <w:t>2010–12</w:t>
            </w:r>
          </w:p>
        </w:tc>
        <w:tc>
          <w:tcPr>
            <w:tcW w:w="1253" w:type="dxa"/>
            <w:tcBorders>
              <w:top w:val="single" w:sz="4" w:space="0" w:color="auto"/>
              <w:left w:val="single" w:sz="4" w:space="0" w:color="A6A6A6"/>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455.5</w:t>
            </w:r>
            <w:r w:rsidRPr="00C862BD">
              <w:rPr>
                <w:sz w:val="16"/>
                <w:szCs w:val="16"/>
              </w:rPr>
              <w:br/>
              <w:t>(438.1–473.5)</w:t>
            </w:r>
          </w:p>
        </w:tc>
        <w:tc>
          <w:tcPr>
            <w:tcW w:w="1254" w:type="dxa"/>
            <w:tcBorders>
              <w:top w:val="single" w:sz="4" w:space="0" w:color="auto"/>
              <w:left w:val="nil"/>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552.5</w:t>
            </w:r>
            <w:r w:rsidRPr="00C862BD">
              <w:rPr>
                <w:sz w:val="16"/>
                <w:szCs w:val="16"/>
              </w:rPr>
              <w:br/>
              <w:t>(534.4–571.1)</w:t>
            </w:r>
          </w:p>
        </w:tc>
        <w:tc>
          <w:tcPr>
            <w:tcW w:w="1253" w:type="dxa"/>
            <w:tcBorders>
              <w:top w:val="single" w:sz="4" w:space="0" w:color="auto"/>
              <w:left w:val="nil"/>
              <w:bottom w:val="nil"/>
              <w:right w:val="single" w:sz="4" w:space="0" w:color="A6A6A6"/>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506.3</w:t>
            </w:r>
            <w:r w:rsidRPr="00C862BD">
              <w:rPr>
                <w:sz w:val="16"/>
                <w:szCs w:val="16"/>
              </w:rPr>
              <w:br/>
              <w:t>(493.6–519.1)</w:t>
            </w:r>
          </w:p>
        </w:tc>
        <w:tc>
          <w:tcPr>
            <w:tcW w:w="1254" w:type="dxa"/>
            <w:tcBorders>
              <w:top w:val="single" w:sz="4" w:space="0" w:color="auto"/>
              <w:left w:val="single" w:sz="4" w:space="0" w:color="A6A6A6"/>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419.2</w:t>
            </w:r>
            <w:r w:rsidRPr="00C862BD">
              <w:rPr>
                <w:sz w:val="16"/>
                <w:szCs w:val="16"/>
              </w:rPr>
              <w:br/>
              <w:t>(414.6–423.9)</w:t>
            </w:r>
          </w:p>
        </w:tc>
        <w:tc>
          <w:tcPr>
            <w:tcW w:w="1253" w:type="dxa"/>
            <w:tcBorders>
              <w:top w:val="single" w:sz="4" w:space="0" w:color="auto"/>
              <w:left w:val="nil"/>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394.7</w:t>
            </w:r>
            <w:r w:rsidRPr="00C862BD">
              <w:rPr>
                <w:sz w:val="16"/>
                <w:szCs w:val="16"/>
              </w:rPr>
              <w:br/>
              <w:t>(390.1–399.3)</w:t>
            </w:r>
          </w:p>
        </w:tc>
        <w:tc>
          <w:tcPr>
            <w:tcW w:w="1254" w:type="dxa"/>
            <w:tcBorders>
              <w:top w:val="single" w:sz="4" w:space="0" w:color="auto"/>
              <w:left w:val="nil"/>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405.8</w:t>
            </w:r>
            <w:r w:rsidRPr="00C862BD">
              <w:rPr>
                <w:sz w:val="16"/>
                <w:szCs w:val="16"/>
              </w:rPr>
              <w:br/>
              <w:t>(402.6–409.1)</w:t>
            </w:r>
          </w:p>
        </w:tc>
      </w:tr>
      <w:tr w:rsidR="0021133B" w:rsidTr="0009045A">
        <w:trPr>
          <w:cantSplit/>
        </w:trPr>
        <w:tc>
          <w:tcPr>
            <w:tcW w:w="1843" w:type="dxa"/>
            <w:tcBorders>
              <w:top w:val="nil"/>
              <w:left w:val="nil"/>
              <w:right w:val="single" w:sz="4" w:space="0" w:color="A6A6A6"/>
            </w:tcBorders>
          </w:tcPr>
          <w:p w:rsidR="00C862BD" w:rsidRPr="00C862BD" w:rsidRDefault="00C862BD" w:rsidP="005F0EBA">
            <w:pPr>
              <w:pStyle w:val="TableText"/>
              <w:rPr>
                <w:sz w:val="16"/>
                <w:szCs w:val="16"/>
              </w:rPr>
            </w:pPr>
            <w:r w:rsidRPr="00C862BD">
              <w:rPr>
                <w:sz w:val="16"/>
                <w:szCs w:val="16"/>
              </w:rPr>
              <w:t>Total cancer mortality, 25+ years, rate per 100,000, 2010–12</w:t>
            </w:r>
          </w:p>
        </w:tc>
        <w:tc>
          <w:tcPr>
            <w:tcW w:w="1253" w:type="dxa"/>
            <w:tcBorders>
              <w:top w:val="nil"/>
              <w:left w:val="single" w:sz="4" w:space="0" w:color="A6A6A6"/>
              <w:right w:val="nil"/>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218.4</w:t>
            </w:r>
            <w:r w:rsidRPr="00C862BD">
              <w:rPr>
                <w:sz w:val="16"/>
                <w:szCs w:val="16"/>
              </w:rPr>
              <w:br/>
              <w:t>(206.5–230.7)</w:t>
            </w:r>
          </w:p>
        </w:tc>
        <w:tc>
          <w:tcPr>
            <w:tcW w:w="1254" w:type="dxa"/>
            <w:tcBorders>
              <w:top w:val="nil"/>
              <w:left w:val="nil"/>
              <w:right w:val="nil"/>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214.5</w:t>
            </w:r>
            <w:r w:rsidRPr="00C862BD">
              <w:rPr>
                <w:sz w:val="16"/>
                <w:szCs w:val="16"/>
              </w:rPr>
              <w:br/>
              <w:t>(203.6–225.9)</w:t>
            </w:r>
          </w:p>
        </w:tc>
        <w:tc>
          <w:tcPr>
            <w:tcW w:w="1253" w:type="dxa"/>
            <w:tcBorders>
              <w:top w:val="nil"/>
              <w:left w:val="nil"/>
              <w:right w:val="single" w:sz="4" w:space="0" w:color="A6A6A6"/>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215.6</w:t>
            </w:r>
            <w:r w:rsidRPr="00C862BD">
              <w:rPr>
                <w:sz w:val="16"/>
                <w:szCs w:val="16"/>
              </w:rPr>
              <w:br/>
              <w:t>(207.6–223.9)</w:t>
            </w:r>
          </w:p>
        </w:tc>
        <w:tc>
          <w:tcPr>
            <w:tcW w:w="1254" w:type="dxa"/>
            <w:tcBorders>
              <w:top w:val="nil"/>
              <w:left w:val="single" w:sz="4" w:space="0" w:color="A6A6A6"/>
              <w:right w:val="nil"/>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133.0</w:t>
            </w:r>
            <w:r w:rsidRPr="00C862BD">
              <w:rPr>
                <w:sz w:val="16"/>
                <w:szCs w:val="16"/>
              </w:rPr>
              <w:br/>
              <w:t>(130.6–135.3)</w:t>
            </w:r>
          </w:p>
        </w:tc>
        <w:tc>
          <w:tcPr>
            <w:tcW w:w="1253" w:type="dxa"/>
            <w:tcBorders>
              <w:top w:val="nil"/>
              <w:left w:val="nil"/>
              <w:right w:val="nil"/>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110.0</w:t>
            </w:r>
            <w:r w:rsidRPr="00C862BD">
              <w:rPr>
                <w:sz w:val="16"/>
                <w:szCs w:val="16"/>
              </w:rPr>
              <w:br/>
              <w:t>(108.0–112.1)</w:t>
            </w:r>
          </w:p>
        </w:tc>
        <w:tc>
          <w:tcPr>
            <w:tcW w:w="1254" w:type="dxa"/>
            <w:tcBorders>
              <w:top w:val="nil"/>
              <w:left w:val="nil"/>
              <w:right w:val="nil"/>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120.3</w:t>
            </w:r>
            <w:r w:rsidRPr="00C862BD">
              <w:rPr>
                <w:sz w:val="16"/>
                <w:szCs w:val="16"/>
              </w:rPr>
              <w:br/>
              <w:t>(118.8–121.9)</w:t>
            </w:r>
          </w:p>
        </w:tc>
      </w:tr>
    </w:tbl>
    <w:p w:rsidR="008103F1" w:rsidRPr="00C35ED6" w:rsidRDefault="008103F1" w:rsidP="005F0EBA">
      <w:pPr>
        <w:pStyle w:val="Note"/>
        <w:ind w:left="0" w:right="0" w:firstLine="0"/>
        <w:rPr>
          <w:szCs w:val="18"/>
        </w:rPr>
      </w:pPr>
      <w:r w:rsidRPr="00C35ED6">
        <w:rPr>
          <w:szCs w:val="18"/>
        </w:rPr>
        <w:t>Notes:</w:t>
      </w:r>
    </w:p>
    <w:p w:rsidR="008103F1" w:rsidRPr="00C35ED6" w:rsidRDefault="008103F1" w:rsidP="005F0EBA">
      <w:pPr>
        <w:pStyle w:val="Note"/>
        <w:ind w:left="0" w:right="0" w:firstLine="0"/>
        <w:rPr>
          <w:rFonts w:cs="Arial"/>
          <w:szCs w:val="18"/>
        </w:rPr>
      </w:pPr>
      <w:r w:rsidRPr="00C35ED6">
        <w:rPr>
          <w:szCs w:val="18"/>
        </w:rPr>
        <w:t>Figures are age-standardised to the total M</w:t>
      </w:r>
      <w:r w:rsidRPr="00C35ED6">
        <w:rPr>
          <w:rFonts w:cs="Arial"/>
          <w:szCs w:val="18"/>
        </w:rPr>
        <w:t>ā</w:t>
      </w:r>
      <w:r w:rsidRPr="00C35ED6">
        <w:rPr>
          <w:szCs w:val="18"/>
        </w:rPr>
        <w:t>ori population as recorded in the 2001 Census.</w:t>
      </w:r>
      <w:r w:rsidR="00C35ED6">
        <w:rPr>
          <w:rFonts w:cs="Arial"/>
          <w:szCs w:val="18"/>
        </w:rPr>
        <w:br/>
      </w:r>
      <w:r w:rsidRPr="00C35ED6">
        <w:rPr>
          <w:szCs w:val="18"/>
        </w:rPr>
        <w:t xml:space="preserve">Prioritised ethnicity has been used </w:t>
      </w:r>
      <w:r w:rsidRPr="00C35ED6">
        <w:rPr>
          <w:szCs w:val="18"/>
        </w:rPr>
        <w:sym w:font="Symbol" w:char="F02D"/>
      </w:r>
      <w:r w:rsidRPr="00C35ED6">
        <w:rPr>
          <w:szCs w:val="18"/>
        </w:rPr>
        <w:t xml:space="preserve"> see </w:t>
      </w:r>
      <w:r w:rsidR="00E34E89" w:rsidRPr="00C35ED6">
        <w:rPr>
          <w:szCs w:val="18"/>
        </w:rPr>
        <w:t>‘</w:t>
      </w:r>
      <w:r w:rsidRPr="00C35ED6">
        <w:rPr>
          <w:szCs w:val="18"/>
        </w:rPr>
        <w:t>Ngā tapuae me ngā raraunga: Methods and data sources</w:t>
      </w:r>
      <w:r w:rsidR="00E34E89" w:rsidRPr="00C35ED6">
        <w:rPr>
          <w:szCs w:val="18"/>
        </w:rPr>
        <w:t>’</w:t>
      </w:r>
      <w:r w:rsidRPr="00C35ED6">
        <w:rPr>
          <w:szCs w:val="18"/>
        </w:rPr>
        <w:t xml:space="preserve"> for further information.</w:t>
      </w:r>
    </w:p>
    <w:p w:rsidR="008103F1" w:rsidRPr="00C35ED6" w:rsidRDefault="008103F1" w:rsidP="005F0EBA">
      <w:pPr>
        <w:pStyle w:val="Source"/>
        <w:ind w:left="0" w:right="0" w:firstLine="0"/>
        <w:rPr>
          <w:rFonts w:cs="Arial"/>
          <w:szCs w:val="18"/>
        </w:rPr>
      </w:pPr>
      <w:r w:rsidRPr="00C35ED6">
        <w:rPr>
          <w:szCs w:val="18"/>
        </w:rPr>
        <w:t>Sources:</w:t>
      </w:r>
      <w:r w:rsidR="0080604D" w:rsidRPr="00C35ED6">
        <w:rPr>
          <w:szCs w:val="18"/>
        </w:rPr>
        <w:t xml:space="preserve"> </w:t>
      </w:r>
      <w:r w:rsidRPr="00C35ED6">
        <w:rPr>
          <w:szCs w:val="18"/>
        </w:rPr>
        <w:t>Mortality Collection Data Set (MORT), Ministry of Health</w:t>
      </w:r>
      <w:r w:rsidR="0080604D" w:rsidRPr="00C35ED6">
        <w:rPr>
          <w:szCs w:val="18"/>
        </w:rPr>
        <w:t xml:space="preserve">; </w:t>
      </w:r>
      <w:r w:rsidRPr="00C35ED6">
        <w:rPr>
          <w:szCs w:val="18"/>
        </w:rPr>
        <w:t>New Zealand Cancer Registry (NZCR), Ministry of Health</w:t>
      </w:r>
    </w:p>
    <w:p w:rsidR="008103F1" w:rsidRDefault="008103F1" w:rsidP="0080604D"/>
    <w:p w:rsidR="008103F1" w:rsidRDefault="008103F1" w:rsidP="0080604D">
      <w:r>
        <w:t>Māori adults aged 25 and over had significantly higher cancer registration rates than non-Māori adults for total cancers in 2010–12 (RR 1.25, CI 1.21–1.28). The total-cancer mortality rate among Māori adults was more than one-and-a-half times as high as that among non-Māori adults (RR 1.79, CI 1.72–1.87).</w:t>
      </w:r>
    </w:p>
    <w:p w:rsidR="008103F1" w:rsidRDefault="008103F1" w:rsidP="0080604D"/>
    <w:p w:rsidR="008103F1" w:rsidRDefault="008103F1" w:rsidP="0080604D">
      <w:r>
        <w:t>Figure 8 shows that the most common cancers registered for Māori females over this time period were breast cancer, lung cancer, colorectal cancer, uterine cancer and cervical cancer. Figure 9 shows that the leading causes of cancer death for Māori females were lung cancer, breast cancer, colorectal cancer, stomach cancer and uterine cancer.</w:t>
      </w:r>
    </w:p>
    <w:p w:rsidR="008103F1" w:rsidRDefault="008103F1" w:rsidP="0080604D"/>
    <w:p w:rsidR="008103F1" w:rsidRDefault="008103F1" w:rsidP="0080604D">
      <w:r>
        <w:t>Māori females had a breast cancer registration rate 1.4 times that of non-Māori females (RR</w:t>
      </w:r>
      <w:r w:rsidR="0080604D">
        <w:t> </w:t>
      </w:r>
      <w:r w:rsidRPr="00E57F1F">
        <w:t>1.40</w:t>
      </w:r>
      <w:r>
        <w:t xml:space="preserve">, CI </w:t>
      </w:r>
      <w:r w:rsidRPr="00E57F1F">
        <w:t>1.32</w:t>
      </w:r>
      <w:r>
        <w:t>–</w:t>
      </w:r>
      <w:r w:rsidRPr="00E57F1F">
        <w:t>1.50</w:t>
      </w:r>
      <w:r>
        <w:t xml:space="preserve">). Māori females were around one-and-a-half times as likely to die from breast cancer as non-Māori females (RR </w:t>
      </w:r>
      <w:r w:rsidRPr="00E57F1F">
        <w:t>1.5</w:t>
      </w:r>
      <w:r>
        <w:t xml:space="preserve">9, CI </w:t>
      </w:r>
      <w:r w:rsidRPr="00E57F1F">
        <w:t>1.3</w:t>
      </w:r>
      <w:r>
        <w:t>7–</w:t>
      </w:r>
      <w:r w:rsidRPr="00E57F1F">
        <w:t>1.8</w:t>
      </w:r>
      <w:r>
        <w:t>3).</w:t>
      </w:r>
    </w:p>
    <w:p w:rsidR="008103F1" w:rsidRDefault="008103F1" w:rsidP="0080604D"/>
    <w:p w:rsidR="00E34E89" w:rsidRDefault="008103F1" w:rsidP="0080604D">
      <w:r>
        <w:t xml:space="preserve">For cervical cancer, Māori females had a registration rate twice that of non-Māori females </w:t>
      </w:r>
      <w:r w:rsidRPr="00E04D0F">
        <w:t>(</w:t>
      </w:r>
      <w:r>
        <w:t>RR</w:t>
      </w:r>
      <w:r w:rsidR="0080604D">
        <w:t> </w:t>
      </w:r>
      <w:r w:rsidRPr="000202B1">
        <w:t>2.06</w:t>
      </w:r>
      <w:r>
        <w:t xml:space="preserve">, CI </w:t>
      </w:r>
      <w:r w:rsidRPr="000202B1">
        <w:t>1.64</w:t>
      </w:r>
      <w:r>
        <w:t>–</w:t>
      </w:r>
      <w:r w:rsidRPr="000202B1">
        <w:t>2.58</w:t>
      </w:r>
      <w:r w:rsidRPr="00E04D0F">
        <w:t>)</w:t>
      </w:r>
      <w:r>
        <w:t xml:space="preserve">, and the mortality rate for Māori females was about two-and-a-half times that of non-Māori females (RR </w:t>
      </w:r>
      <w:r w:rsidRPr="000202B1">
        <w:t>2.</w:t>
      </w:r>
      <w:r>
        <w:t xml:space="preserve">57, CI </w:t>
      </w:r>
      <w:r w:rsidRPr="000202B1">
        <w:t>1.</w:t>
      </w:r>
      <w:r>
        <w:t>70–3</w:t>
      </w:r>
      <w:r w:rsidRPr="000202B1">
        <w:t>.</w:t>
      </w:r>
      <w:r>
        <w:t>90).</w:t>
      </w:r>
    </w:p>
    <w:p w:rsidR="008103F1" w:rsidRDefault="008103F1" w:rsidP="0080604D"/>
    <w:p w:rsidR="008103F1" w:rsidRPr="000202B1" w:rsidRDefault="008103F1" w:rsidP="0080604D">
      <w:r>
        <w:t>Māori females had a lung cancer registration rate over four times that of non-Māori females (RR</w:t>
      </w:r>
      <w:r w:rsidR="0080604D">
        <w:t> </w:t>
      </w:r>
      <w:r w:rsidRPr="000202B1">
        <w:t>4.26</w:t>
      </w:r>
      <w:r>
        <w:t xml:space="preserve">, CI </w:t>
      </w:r>
      <w:r w:rsidRPr="000202B1">
        <w:t>3.89</w:t>
      </w:r>
      <w:r>
        <w:t>–</w:t>
      </w:r>
      <w:r w:rsidRPr="000202B1">
        <w:t>4.66</w:t>
      </w:r>
      <w:r>
        <w:t xml:space="preserve">). This disparity was similar in terms of mortality; Māori female lung cancer mortality was </w:t>
      </w:r>
      <w:r w:rsidR="00F70A70">
        <w:t xml:space="preserve">over </w:t>
      </w:r>
      <w:r>
        <w:t xml:space="preserve">four times that of non-Māori females (RR </w:t>
      </w:r>
      <w:r w:rsidRPr="000202B1">
        <w:t>4.</w:t>
      </w:r>
      <w:r>
        <w:t>3</w:t>
      </w:r>
      <w:r w:rsidRPr="000202B1">
        <w:t>0</w:t>
      </w:r>
      <w:r>
        <w:t xml:space="preserve">, CI </w:t>
      </w:r>
      <w:r w:rsidRPr="000202B1">
        <w:t>3.</w:t>
      </w:r>
      <w:r>
        <w:t>88–</w:t>
      </w:r>
      <w:r w:rsidRPr="000202B1">
        <w:t>4.</w:t>
      </w:r>
      <w:r>
        <w:t>77).</w:t>
      </w:r>
    </w:p>
    <w:p w:rsidR="008103F1" w:rsidRDefault="008103F1" w:rsidP="0080604D"/>
    <w:p w:rsidR="008103F1" w:rsidRDefault="008103F1" w:rsidP="0080604D">
      <w:r>
        <w:t xml:space="preserve">Although Māori females had a significantly lower colorectal cancer registration rate than non-Māori females (RR </w:t>
      </w:r>
      <w:r w:rsidRPr="001010F8">
        <w:t>0.80</w:t>
      </w:r>
      <w:r>
        <w:t xml:space="preserve">, CI </w:t>
      </w:r>
      <w:r w:rsidRPr="001010F8">
        <w:t>0.70</w:t>
      </w:r>
      <w:r>
        <w:t>–</w:t>
      </w:r>
      <w:r w:rsidRPr="001010F8">
        <w:t>0.92</w:t>
      </w:r>
      <w:r>
        <w:t xml:space="preserve">), there was no significant difference for colorectal cancer mortality rates between Māori females and non-Māori females (RR </w:t>
      </w:r>
      <w:r w:rsidRPr="001010F8">
        <w:t>0.8</w:t>
      </w:r>
      <w:r>
        <w:t xml:space="preserve">4, CI </w:t>
      </w:r>
      <w:r w:rsidRPr="001010F8">
        <w:t>0.6</w:t>
      </w:r>
      <w:r>
        <w:t>7–</w:t>
      </w:r>
      <w:r w:rsidRPr="001010F8">
        <w:t>1.0</w:t>
      </w:r>
      <w:r>
        <w:t>5).</w:t>
      </w:r>
    </w:p>
    <w:p w:rsidR="008103F1" w:rsidRDefault="008103F1" w:rsidP="0080604D"/>
    <w:p w:rsidR="00E34E89" w:rsidRPr="0080604D" w:rsidRDefault="008103F1" w:rsidP="0080604D">
      <w:pPr>
        <w:pStyle w:val="Figure"/>
      </w:pPr>
      <w:bookmarkStart w:id="271" w:name="_Ref110226524"/>
      <w:bookmarkStart w:id="272" w:name="_Toc258933354"/>
      <w:bookmarkStart w:id="273" w:name="_Toc258933917"/>
      <w:bookmarkStart w:id="274" w:name="_Toc416441036"/>
      <w:bookmarkStart w:id="275" w:name="_Toc416441890"/>
      <w:bookmarkStart w:id="276" w:name="_Toc417027434"/>
      <w:bookmarkStart w:id="277" w:name="_Toc417027675"/>
      <w:bookmarkStart w:id="278" w:name="_Toc418933563"/>
      <w:bookmarkStart w:id="279" w:name="_Toc418948649"/>
      <w:bookmarkStart w:id="280" w:name="_Toc418949161"/>
      <w:bookmarkStart w:id="281" w:name="_Toc419279154"/>
      <w:bookmarkStart w:id="282" w:name="_Toc420332748"/>
      <w:bookmarkStart w:id="283" w:name="_Toc420674572"/>
      <w:bookmarkStart w:id="284" w:name="_Toc421713848"/>
      <w:bookmarkStart w:id="285" w:name="_Toc422133404"/>
      <w:bookmarkStart w:id="286" w:name="_Toc422146768"/>
      <w:bookmarkStart w:id="287" w:name="_Toc422299205"/>
      <w:bookmarkStart w:id="288" w:name="_Toc423618776"/>
      <w:bookmarkStart w:id="289" w:name="_Toc424127953"/>
      <w:bookmarkStart w:id="290" w:name="_Toc425153917"/>
      <w:bookmarkStart w:id="291" w:name="_Toc425254278"/>
      <w:bookmarkStart w:id="292" w:name="_Toc426451504"/>
      <w:bookmarkStart w:id="293" w:name="_Toc427306832"/>
      <w:r>
        <w:lastRenderedPageBreak/>
        <w:t xml:space="preserve">Figure </w:t>
      </w:r>
      <w:bookmarkEnd w:id="271"/>
      <w:r>
        <w:t>8: Female cancer registration rates, by site, 25+ years</w:t>
      </w:r>
      <w:bookmarkEnd w:id="272"/>
      <w:bookmarkEnd w:id="273"/>
      <w:bookmarkEnd w:id="274"/>
      <w:bookmarkEnd w:id="275"/>
      <w:bookmarkEnd w:id="276"/>
      <w:bookmarkEnd w:id="277"/>
      <w:bookmarkEnd w:id="278"/>
      <w:bookmarkEnd w:id="279"/>
      <w:bookmarkEnd w:id="280"/>
      <w:bookmarkEnd w:id="281"/>
      <w:bookmarkEnd w:id="282"/>
      <w:bookmarkEnd w:id="283"/>
      <w:bookmarkEnd w:id="284"/>
      <w:r w:rsidRPr="0080604D">
        <w:t>, Māori and non-Māori,</w:t>
      </w:r>
      <w:r w:rsidR="0080604D">
        <w:br/>
      </w:r>
      <w:r w:rsidRPr="0080604D">
        <w:t>2010–12</w:t>
      </w:r>
      <w:bookmarkEnd w:id="285"/>
      <w:bookmarkEnd w:id="286"/>
      <w:bookmarkEnd w:id="287"/>
      <w:bookmarkEnd w:id="288"/>
      <w:bookmarkEnd w:id="289"/>
      <w:bookmarkEnd w:id="290"/>
      <w:bookmarkEnd w:id="291"/>
      <w:bookmarkEnd w:id="292"/>
      <w:bookmarkEnd w:id="293"/>
    </w:p>
    <w:p w:rsidR="008103F1" w:rsidRPr="00CD3A7D" w:rsidRDefault="001C24B2" w:rsidP="00494A49">
      <w:r>
        <w:rPr>
          <w:noProof/>
          <w:lang w:eastAsia="en-NZ"/>
        </w:rPr>
        <w:drawing>
          <wp:inline distT="0" distB="0" distL="0" distR="0" wp14:anchorId="6B735E3A" wp14:editId="43F2BEA0">
            <wp:extent cx="4694521" cy="2951019"/>
            <wp:effectExtent l="0" t="0" r="0" b="1905"/>
            <wp:docPr id="11" name="Picture 11" title="Figure 8: Female cancer registration rates, by site, 25+ years, Māori and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930"/>
                    <a:stretch/>
                  </pic:blipFill>
                  <pic:spPr bwMode="auto">
                    <a:xfrm>
                      <a:off x="0" y="0"/>
                      <a:ext cx="4700964" cy="2955069"/>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647CF2">
      <w:pPr>
        <w:pStyle w:val="Note"/>
        <w:ind w:left="0" w:right="0" w:firstLine="0"/>
      </w:pPr>
      <w:r>
        <w:t>Notes:</w:t>
      </w:r>
    </w:p>
    <w:p w:rsidR="008103F1" w:rsidRPr="00C35ED6" w:rsidRDefault="008103F1" w:rsidP="00647CF2">
      <w:pPr>
        <w:pStyle w:val="Note"/>
        <w:ind w:left="0" w:right="0" w:firstLine="0"/>
        <w:rPr>
          <w:rFonts w:cs="Arial"/>
        </w:rPr>
      </w:pPr>
      <w:r>
        <w:t>Figures are age-standardised to the total M</w:t>
      </w:r>
      <w:r>
        <w:rPr>
          <w:rFonts w:cs="Arial"/>
        </w:rPr>
        <w:t>ā</w:t>
      </w:r>
      <w:r>
        <w:t>ori population as recorded in the 2001 Census.</w:t>
      </w:r>
      <w:r w:rsidR="00C35ED6">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647CF2">
      <w:pPr>
        <w:pStyle w:val="Source"/>
        <w:ind w:left="0" w:right="0" w:firstLine="0"/>
      </w:pPr>
      <w:r>
        <w:rPr>
          <w:rFonts w:cs="Arial"/>
        </w:rPr>
        <w:t xml:space="preserve">Source: </w:t>
      </w:r>
      <w:r w:rsidRPr="00383C83">
        <w:t>New Zealand Cancer Registry (NZCR), Ministry of Health</w:t>
      </w:r>
    </w:p>
    <w:p w:rsidR="008103F1" w:rsidRDefault="008103F1" w:rsidP="0080604D"/>
    <w:p w:rsidR="008103F1" w:rsidRPr="0080604D" w:rsidRDefault="008103F1" w:rsidP="0080604D">
      <w:pPr>
        <w:pStyle w:val="Figure"/>
      </w:pPr>
      <w:bookmarkStart w:id="294" w:name="_Toc258933355"/>
      <w:bookmarkStart w:id="295" w:name="_Toc258933918"/>
      <w:bookmarkStart w:id="296" w:name="_Toc416441037"/>
      <w:bookmarkStart w:id="297" w:name="_Toc416441891"/>
      <w:bookmarkStart w:id="298" w:name="_Toc417027435"/>
      <w:bookmarkStart w:id="299" w:name="_Toc417027676"/>
      <w:bookmarkStart w:id="300" w:name="_Toc418933564"/>
      <w:bookmarkStart w:id="301" w:name="_Toc418948650"/>
      <w:bookmarkStart w:id="302" w:name="_Toc418949162"/>
      <w:bookmarkStart w:id="303" w:name="_Toc419279155"/>
      <w:bookmarkStart w:id="304" w:name="_Toc420332749"/>
      <w:bookmarkStart w:id="305" w:name="_Toc420674573"/>
      <w:bookmarkStart w:id="306" w:name="_Toc421713849"/>
      <w:bookmarkStart w:id="307" w:name="_Toc422133405"/>
      <w:bookmarkStart w:id="308" w:name="_Toc422146769"/>
      <w:bookmarkStart w:id="309" w:name="_Toc422299206"/>
      <w:bookmarkStart w:id="310" w:name="_Toc423618777"/>
      <w:bookmarkStart w:id="311" w:name="_Toc424127954"/>
      <w:bookmarkStart w:id="312" w:name="_Toc425153918"/>
      <w:bookmarkStart w:id="313" w:name="_Toc425254279"/>
      <w:bookmarkStart w:id="314" w:name="_Toc426451505"/>
      <w:bookmarkStart w:id="315" w:name="_Toc427306833"/>
      <w:r>
        <w:t>Figure 9: Female cancer mortality rates</w:t>
      </w:r>
      <w:bookmarkEnd w:id="294"/>
      <w:bookmarkEnd w:id="295"/>
      <w:bookmarkEnd w:id="296"/>
      <w:bookmarkEnd w:id="297"/>
      <w:bookmarkEnd w:id="298"/>
      <w:bookmarkEnd w:id="299"/>
      <w:bookmarkEnd w:id="300"/>
      <w:bookmarkEnd w:id="301"/>
      <w:bookmarkEnd w:id="302"/>
      <w:bookmarkEnd w:id="303"/>
      <w:bookmarkEnd w:id="304"/>
      <w:bookmarkEnd w:id="305"/>
      <w:bookmarkEnd w:id="306"/>
      <w:r>
        <w:t>, by site, 25+ years</w:t>
      </w:r>
      <w:r w:rsidRPr="0080604D">
        <w:t>, Māori and non-Māori, 2010–12</w:t>
      </w:r>
      <w:bookmarkEnd w:id="307"/>
      <w:bookmarkEnd w:id="308"/>
      <w:bookmarkEnd w:id="309"/>
      <w:bookmarkEnd w:id="310"/>
      <w:bookmarkEnd w:id="311"/>
      <w:bookmarkEnd w:id="312"/>
      <w:bookmarkEnd w:id="313"/>
      <w:bookmarkEnd w:id="314"/>
      <w:bookmarkEnd w:id="315"/>
    </w:p>
    <w:p w:rsidR="008103F1" w:rsidRPr="00CD3A7D" w:rsidRDefault="001C24B2" w:rsidP="00494A49">
      <w:r>
        <w:rPr>
          <w:noProof/>
          <w:lang w:eastAsia="en-NZ"/>
        </w:rPr>
        <w:drawing>
          <wp:inline distT="0" distB="0" distL="0" distR="0" wp14:anchorId="5287CBBA" wp14:editId="3E9F82FA">
            <wp:extent cx="4696691" cy="2947747"/>
            <wp:effectExtent l="0" t="0" r="0" b="5080"/>
            <wp:docPr id="12" name="Picture 12" title="Figure 9: Female cancer mortality rates, by site, 25+ years, Māori and non-Māori,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778"/>
                    <a:stretch/>
                  </pic:blipFill>
                  <pic:spPr bwMode="auto">
                    <a:xfrm>
                      <a:off x="0" y="0"/>
                      <a:ext cx="4700457" cy="2950110"/>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647CF2">
      <w:pPr>
        <w:pStyle w:val="Note"/>
        <w:ind w:left="0" w:right="0" w:firstLine="0"/>
      </w:pPr>
      <w:r>
        <w:t>Notes:</w:t>
      </w:r>
    </w:p>
    <w:p w:rsidR="008103F1" w:rsidRPr="00C35ED6" w:rsidRDefault="008103F1" w:rsidP="00647CF2">
      <w:pPr>
        <w:pStyle w:val="Note"/>
        <w:ind w:left="0" w:right="0" w:firstLine="0"/>
        <w:rPr>
          <w:rFonts w:cs="Arial"/>
        </w:rPr>
      </w:pPr>
      <w:r>
        <w:t>Figures are age-standardised to the total M</w:t>
      </w:r>
      <w:r>
        <w:rPr>
          <w:rFonts w:cs="Arial"/>
        </w:rPr>
        <w:t>ā</w:t>
      </w:r>
      <w:r>
        <w:t>ori population as recorded in the 2001 Census.</w:t>
      </w:r>
      <w:r w:rsidR="00C35ED6">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647CF2">
      <w:pPr>
        <w:pStyle w:val="Source"/>
        <w:ind w:left="0" w:right="0" w:firstLine="0"/>
      </w:pPr>
      <w:r>
        <w:rPr>
          <w:rFonts w:cs="Arial"/>
        </w:rPr>
        <w:t xml:space="preserve">Source: </w:t>
      </w:r>
      <w:r w:rsidRPr="00383C83">
        <w:t xml:space="preserve">Mortality </w:t>
      </w:r>
      <w:r>
        <w:t>C</w:t>
      </w:r>
      <w:r w:rsidRPr="00383C83">
        <w:t>ollection Data Set (MORT), Ministry of Health</w:t>
      </w:r>
    </w:p>
    <w:p w:rsidR="008103F1" w:rsidRDefault="008103F1" w:rsidP="0080604D"/>
    <w:p w:rsidR="00E34E89" w:rsidRDefault="008103F1" w:rsidP="00494A49">
      <w:pPr>
        <w:keepLines/>
      </w:pPr>
      <w:r>
        <w:lastRenderedPageBreak/>
        <w:t>The most common cancer registration sites for Māori males were prostate cancer, lung cancer, colorectal cancer, liver cancer and stomach cancer (Figure 10). The leading causes of cancer mortality for Māori males were lung cancer, colorectal cancer, prostate cancer, liver cancer and stomach cancer (Figure 11).</w:t>
      </w:r>
    </w:p>
    <w:p w:rsidR="008103F1" w:rsidRDefault="008103F1" w:rsidP="0080604D"/>
    <w:p w:rsidR="00E34E89" w:rsidRDefault="008103F1" w:rsidP="0080604D">
      <w:r>
        <w:t xml:space="preserve">Māori male lung cancer registration and mortality rates were nearly three times those of non-Māori males (RR </w:t>
      </w:r>
      <w:r w:rsidRPr="00EB7F91">
        <w:t>2.84</w:t>
      </w:r>
      <w:r>
        <w:t xml:space="preserve">, CI </w:t>
      </w:r>
      <w:r w:rsidRPr="00EB7F91">
        <w:t>2.58</w:t>
      </w:r>
      <w:r>
        <w:t>–</w:t>
      </w:r>
      <w:r w:rsidRPr="00EB7F91">
        <w:t>3.13</w:t>
      </w:r>
      <w:r>
        <w:t xml:space="preserve"> for registration; RR </w:t>
      </w:r>
      <w:r w:rsidRPr="00EB7F91">
        <w:t>2.</w:t>
      </w:r>
      <w:r>
        <w:t xml:space="preserve">78, CI </w:t>
      </w:r>
      <w:r w:rsidRPr="00EB7F91">
        <w:t>2.</w:t>
      </w:r>
      <w:r>
        <w:t>50–</w:t>
      </w:r>
      <w:r w:rsidRPr="00EB7F91">
        <w:t>3.</w:t>
      </w:r>
      <w:r>
        <w:t>10 for mortality).</w:t>
      </w:r>
    </w:p>
    <w:p w:rsidR="008103F1" w:rsidRDefault="008103F1" w:rsidP="0080604D"/>
    <w:p w:rsidR="008103F1" w:rsidRPr="00EB7F91" w:rsidRDefault="008103F1" w:rsidP="0080604D">
      <w:r>
        <w:t xml:space="preserve">Colorectal cancer registration rates were significantly lower for Māori males than for non-Māori males (RR </w:t>
      </w:r>
      <w:r w:rsidRPr="00EB7F91">
        <w:t>0.80</w:t>
      </w:r>
      <w:r>
        <w:t xml:space="preserve">, CI </w:t>
      </w:r>
      <w:r w:rsidRPr="00EB7F91">
        <w:t>0.70</w:t>
      </w:r>
      <w:r>
        <w:t>–</w:t>
      </w:r>
      <w:r w:rsidRPr="00EB7F91">
        <w:t>0.91</w:t>
      </w:r>
      <w:r>
        <w:t xml:space="preserve">). However, there was no significant difference in rates of colorectal cancer mortality between Māori and non-Māori males (RR </w:t>
      </w:r>
      <w:r w:rsidRPr="00EB7F91">
        <w:t>1.</w:t>
      </w:r>
      <w:r>
        <w:t>0</w:t>
      </w:r>
      <w:r w:rsidRPr="00EB7F91">
        <w:t>6</w:t>
      </w:r>
      <w:r>
        <w:t xml:space="preserve">, CI </w:t>
      </w:r>
      <w:r w:rsidRPr="00EB7F91">
        <w:t>0.</w:t>
      </w:r>
      <w:r>
        <w:t>87–</w:t>
      </w:r>
      <w:r w:rsidRPr="00EB7F91">
        <w:t>1.</w:t>
      </w:r>
      <w:r>
        <w:t>28).</w:t>
      </w:r>
    </w:p>
    <w:p w:rsidR="008103F1" w:rsidRDefault="008103F1" w:rsidP="0080604D"/>
    <w:p w:rsidR="008103F1" w:rsidRPr="006C06B5" w:rsidRDefault="008103F1" w:rsidP="0080604D">
      <w:r>
        <w:t xml:space="preserve">For Māori males, liver cancer registration and mortality rates were almost three-and-a-half times those of non-Māori males (RR </w:t>
      </w:r>
      <w:r w:rsidRPr="006C06B5">
        <w:t>3.43</w:t>
      </w:r>
      <w:r>
        <w:t xml:space="preserve">, CI </w:t>
      </w:r>
      <w:r w:rsidRPr="006C06B5">
        <w:t>2.83</w:t>
      </w:r>
      <w:r>
        <w:t>–</w:t>
      </w:r>
      <w:r w:rsidRPr="006C06B5">
        <w:t>4.17</w:t>
      </w:r>
      <w:r>
        <w:t xml:space="preserve"> for registration; RR </w:t>
      </w:r>
      <w:r w:rsidRPr="006C06B5">
        <w:t>3.</w:t>
      </w:r>
      <w:r>
        <w:t xml:space="preserve">43, CI </w:t>
      </w:r>
      <w:r w:rsidRPr="006C06B5">
        <w:t>2.</w:t>
      </w:r>
      <w:r>
        <w:t>71–</w:t>
      </w:r>
      <w:r w:rsidRPr="006C06B5">
        <w:t>4.</w:t>
      </w:r>
      <w:r>
        <w:t>33 for mortality).</w:t>
      </w:r>
    </w:p>
    <w:p w:rsidR="008103F1" w:rsidRDefault="008103F1" w:rsidP="00346A91"/>
    <w:p w:rsidR="008103F1" w:rsidRPr="001A6464" w:rsidRDefault="008103F1" w:rsidP="00346A91">
      <w:r>
        <w:t xml:space="preserve">Prostate cancer registration was significantly lower for Māori males than for non-Māori males (RR </w:t>
      </w:r>
      <w:r w:rsidRPr="001A6464">
        <w:t>0.80</w:t>
      </w:r>
      <w:r>
        <w:t xml:space="preserve">, CI </w:t>
      </w:r>
      <w:r w:rsidRPr="001A6464">
        <w:t>0.73</w:t>
      </w:r>
      <w:r>
        <w:t>–</w:t>
      </w:r>
      <w:r w:rsidRPr="001A6464">
        <w:rPr>
          <w:color w:val="000000"/>
          <w:sz w:val="20"/>
        </w:rPr>
        <w:t xml:space="preserve"> </w:t>
      </w:r>
      <w:r w:rsidRPr="001A6464">
        <w:t>0.88</w:t>
      </w:r>
      <w:r>
        <w:t xml:space="preserve">). However, Māori males had a prostate cancer mortality rate over one-and-a-half times that of non-Māori males (RR </w:t>
      </w:r>
      <w:r w:rsidRPr="001A6464">
        <w:t>1.</w:t>
      </w:r>
      <w:r>
        <w:t xml:space="preserve">51, CI </w:t>
      </w:r>
      <w:r w:rsidRPr="001A6464">
        <w:t>1.</w:t>
      </w:r>
      <w:r>
        <w:t>25–1</w:t>
      </w:r>
      <w:r w:rsidRPr="001A6464">
        <w:t>.</w:t>
      </w:r>
      <w:r>
        <w:t>83).</w:t>
      </w:r>
    </w:p>
    <w:p w:rsidR="008103F1" w:rsidRDefault="008103F1" w:rsidP="00346A91"/>
    <w:p w:rsidR="00E34E89" w:rsidRDefault="008103F1" w:rsidP="00346A91">
      <w:r>
        <w:t xml:space="preserve">The rate of stomach cancer registration was almost three times as high for Māori males than that for non-Māori males (RR </w:t>
      </w:r>
      <w:r w:rsidRPr="001A6464">
        <w:t>2.84</w:t>
      </w:r>
      <w:r>
        <w:t xml:space="preserve">, CI </w:t>
      </w:r>
      <w:r w:rsidRPr="001A6464">
        <w:t>2.32</w:t>
      </w:r>
      <w:r>
        <w:t>–</w:t>
      </w:r>
      <w:r w:rsidRPr="001A6464">
        <w:t>3.49</w:t>
      </w:r>
      <w:r>
        <w:t xml:space="preserve">). The rate of stomach cancer mortality for Māori males was more than two-and-a-half times that for non-Māori males (RR </w:t>
      </w:r>
      <w:r w:rsidRPr="001A6464">
        <w:t>2.</w:t>
      </w:r>
      <w:r>
        <w:t>53,</w:t>
      </w:r>
      <w:r w:rsidR="00346A91">
        <w:br/>
      </w:r>
      <w:r>
        <w:t xml:space="preserve">CI </w:t>
      </w:r>
      <w:r w:rsidRPr="001A6464">
        <w:t>1.</w:t>
      </w:r>
      <w:r>
        <w:t>97–</w:t>
      </w:r>
      <w:r w:rsidRPr="001A6464">
        <w:t>3.</w:t>
      </w:r>
      <w:r>
        <w:t>26</w:t>
      </w:r>
      <w:r>
        <w:rPr>
          <w:sz w:val="20"/>
        </w:rPr>
        <w:t>)</w:t>
      </w:r>
      <w:r>
        <w:t>.</w:t>
      </w:r>
    </w:p>
    <w:p w:rsidR="008103F1" w:rsidRDefault="008103F1" w:rsidP="00346A91"/>
    <w:p w:rsidR="008103F1" w:rsidRDefault="008103F1" w:rsidP="00346A91">
      <w:r>
        <w:t>For many cancers, the cancer registration rates for Māori were less than or similar to the cancer registration rates for non-Māori; however, the mortality rates were higher for Māori than for non-Māori. This suggests that Māori with cancer have a higher risk of dying from their cancer than non-Māori.</w:t>
      </w:r>
    </w:p>
    <w:p w:rsidR="008103F1" w:rsidRDefault="008103F1" w:rsidP="00346A91"/>
    <w:p w:rsidR="008103F1" w:rsidRDefault="008103F1" w:rsidP="00346A91">
      <w:pPr>
        <w:pStyle w:val="Figure"/>
      </w:pPr>
      <w:bookmarkStart w:id="316" w:name="_Toc258933356"/>
      <w:bookmarkStart w:id="317" w:name="_Toc258933919"/>
      <w:bookmarkStart w:id="318" w:name="_Toc416441038"/>
      <w:bookmarkStart w:id="319" w:name="_Toc416441892"/>
      <w:bookmarkStart w:id="320" w:name="_Toc417027436"/>
      <w:bookmarkStart w:id="321" w:name="_Toc417027677"/>
      <w:bookmarkStart w:id="322" w:name="_Toc418933565"/>
      <w:bookmarkStart w:id="323" w:name="_Toc418948651"/>
      <w:bookmarkStart w:id="324" w:name="_Toc418949163"/>
      <w:bookmarkStart w:id="325" w:name="_Toc419279156"/>
      <w:bookmarkStart w:id="326" w:name="_Toc420332750"/>
      <w:bookmarkStart w:id="327" w:name="_Toc420674574"/>
      <w:bookmarkStart w:id="328" w:name="_Toc421713850"/>
      <w:bookmarkStart w:id="329" w:name="_Toc422133406"/>
      <w:bookmarkStart w:id="330" w:name="_Toc422146770"/>
      <w:bookmarkStart w:id="331" w:name="_Toc422299207"/>
      <w:bookmarkStart w:id="332" w:name="_Toc423618778"/>
      <w:bookmarkStart w:id="333" w:name="_Toc424127955"/>
      <w:bookmarkStart w:id="334" w:name="_Toc425153919"/>
      <w:bookmarkStart w:id="335" w:name="_Toc425254280"/>
      <w:bookmarkStart w:id="336" w:name="_Toc426451506"/>
      <w:bookmarkStart w:id="337" w:name="_Toc427306834"/>
      <w:r>
        <w:lastRenderedPageBreak/>
        <w:t xml:space="preserve">Figure </w:t>
      </w:r>
      <w:r w:rsidR="00F94254">
        <w:t>10</w:t>
      </w:r>
      <w:r>
        <w:t>: Male cancer registration rates</w:t>
      </w:r>
      <w:bookmarkEnd w:id="316"/>
      <w:bookmarkEnd w:id="317"/>
      <w:bookmarkEnd w:id="318"/>
      <w:bookmarkEnd w:id="319"/>
      <w:bookmarkEnd w:id="320"/>
      <w:bookmarkEnd w:id="321"/>
      <w:bookmarkEnd w:id="322"/>
      <w:bookmarkEnd w:id="323"/>
      <w:bookmarkEnd w:id="324"/>
      <w:bookmarkEnd w:id="325"/>
      <w:bookmarkEnd w:id="326"/>
      <w:bookmarkEnd w:id="327"/>
      <w:bookmarkEnd w:id="328"/>
      <w:r>
        <w:t>, by site, 25+ years</w:t>
      </w:r>
      <w:r w:rsidRPr="00346A91">
        <w:t>, Māori and non-Māori,</w:t>
      </w:r>
      <w:r w:rsidR="00346A91">
        <w:br/>
      </w:r>
      <w:r w:rsidRPr="00346A91">
        <w:t>2010–12</w:t>
      </w:r>
      <w:bookmarkEnd w:id="329"/>
      <w:bookmarkEnd w:id="330"/>
      <w:bookmarkEnd w:id="331"/>
      <w:bookmarkEnd w:id="332"/>
      <w:bookmarkEnd w:id="333"/>
      <w:bookmarkEnd w:id="334"/>
      <w:bookmarkEnd w:id="335"/>
      <w:bookmarkEnd w:id="336"/>
      <w:bookmarkEnd w:id="337"/>
    </w:p>
    <w:p w:rsidR="00B91113" w:rsidRPr="00B91113" w:rsidRDefault="001C24B2" w:rsidP="00B91113">
      <w:pPr>
        <w:keepNext/>
      </w:pPr>
      <w:r>
        <w:rPr>
          <w:noProof/>
          <w:lang w:eastAsia="en-NZ"/>
        </w:rPr>
        <w:drawing>
          <wp:inline distT="0" distB="0" distL="0" distR="0" wp14:anchorId="08707396" wp14:editId="5D0EEEE6">
            <wp:extent cx="4705004" cy="2948911"/>
            <wp:effectExtent l="0" t="0" r="0" b="4445"/>
            <wp:docPr id="13" name="Picture 13" title="Figure 10: Male cancer registration rates, by site, 25+ years, Māori and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644"/>
                    <a:stretch/>
                  </pic:blipFill>
                  <pic:spPr bwMode="auto">
                    <a:xfrm>
                      <a:off x="0" y="0"/>
                      <a:ext cx="4715579" cy="2955539"/>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647CF2">
      <w:pPr>
        <w:pStyle w:val="Note"/>
        <w:keepNext/>
        <w:ind w:left="0" w:right="0" w:firstLine="0"/>
      </w:pPr>
      <w:r>
        <w:t>Notes:</w:t>
      </w:r>
    </w:p>
    <w:p w:rsidR="008103F1" w:rsidRPr="00C35ED6" w:rsidRDefault="008103F1" w:rsidP="00647CF2">
      <w:pPr>
        <w:pStyle w:val="Note"/>
        <w:keepNext/>
        <w:ind w:left="0" w:right="0" w:firstLine="0"/>
        <w:rPr>
          <w:rFonts w:cs="Arial"/>
        </w:rPr>
      </w:pPr>
      <w:r>
        <w:t>Figures are age-standardised to the total M</w:t>
      </w:r>
      <w:r>
        <w:rPr>
          <w:rFonts w:cs="Arial"/>
        </w:rPr>
        <w:t>ā</w:t>
      </w:r>
      <w:r>
        <w:t>ori population as recorded in the 2001 Census.</w:t>
      </w:r>
      <w:r w:rsidR="00C35ED6">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647CF2">
      <w:pPr>
        <w:pStyle w:val="Source"/>
        <w:ind w:left="0" w:right="0" w:firstLine="0"/>
        <w:rPr>
          <w:rFonts w:cs="Arial"/>
        </w:rPr>
      </w:pPr>
      <w:r>
        <w:rPr>
          <w:rFonts w:cs="Arial"/>
        </w:rPr>
        <w:t xml:space="preserve">Source: </w:t>
      </w:r>
      <w:r w:rsidRPr="00383C83">
        <w:t>New Zealand Cancer Registry (NZCR), Ministry of Health</w:t>
      </w:r>
    </w:p>
    <w:p w:rsidR="008103F1" w:rsidRDefault="008103F1" w:rsidP="00346A91"/>
    <w:p w:rsidR="008103F1" w:rsidRPr="00346A91" w:rsidRDefault="008103F1" w:rsidP="00346A91">
      <w:pPr>
        <w:pStyle w:val="Figure"/>
      </w:pPr>
      <w:bookmarkStart w:id="338" w:name="_Toc258933357"/>
      <w:bookmarkStart w:id="339" w:name="_Toc258933920"/>
      <w:bookmarkStart w:id="340" w:name="_Toc416441039"/>
      <w:bookmarkStart w:id="341" w:name="_Toc416441893"/>
      <w:bookmarkStart w:id="342" w:name="_Toc417027437"/>
      <w:bookmarkStart w:id="343" w:name="_Toc417027678"/>
      <w:bookmarkStart w:id="344" w:name="_Toc418933566"/>
      <w:bookmarkStart w:id="345" w:name="_Toc418948652"/>
      <w:bookmarkStart w:id="346" w:name="_Toc418949164"/>
      <w:bookmarkStart w:id="347" w:name="_Toc419279157"/>
      <w:bookmarkStart w:id="348" w:name="_Toc420332751"/>
      <w:bookmarkStart w:id="349" w:name="_Toc420674575"/>
      <w:bookmarkStart w:id="350" w:name="_Toc421713851"/>
      <w:bookmarkStart w:id="351" w:name="_Toc422133407"/>
      <w:bookmarkStart w:id="352" w:name="_Toc422146771"/>
      <w:bookmarkStart w:id="353" w:name="_Toc422299208"/>
      <w:bookmarkStart w:id="354" w:name="_Toc423618779"/>
      <w:bookmarkStart w:id="355" w:name="_Toc424127956"/>
      <w:bookmarkStart w:id="356" w:name="_Toc425153920"/>
      <w:bookmarkStart w:id="357" w:name="_Toc425254281"/>
      <w:bookmarkStart w:id="358" w:name="_Toc426451507"/>
      <w:bookmarkStart w:id="359" w:name="_Toc427306835"/>
      <w:r>
        <w:t>Figure 11: Male cancer mortality rates</w:t>
      </w:r>
      <w:bookmarkEnd w:id="338"/>
      <w:bookmarkEnd w:id="339"/>
      <w:bookmarkEnd w:id="340"/>
      <w:bookmarkEnd w:id="341"/>
      <w:bookmarkEnd w:id="342"/>
      <w:bookmarkEnd w:id="343"/>
      <w:bookmarkEnd w:id="344"/>
      <w:bookmarkEnd w:id="345"/>
      <w:bookmarkEnd w:id="346"/>
      <w:bookmarkEnd w:id="347"/>
      <w:bookmarkEnd w:id="348"/>
      <w:bookmarkEnd w:id="349"/>
      <w:bookmarkEnd w:id="350"/>
      <w:r>
        <w:t>, by site, 25+ years</w:t>
      </w:r>
      <w:r w:rsidRPr="00346A91">
        <w:t>, Māori and non-Māori, 2010–12</w:t>
      </w:r>
      <w:bookmarkEnd w:id="351"/>
      <w:bookmarkEnd w:id="352"/>
      <w:bookmarkEnd w:id="353"/>
      <w:bookmarkEnd w:id="354"/>
      <w:bookmarkEnd w:id="355"/>
      <w:bookmarkEnd w:id="356"/>
      <w:bookmarkEnd w:id="357"/>
      <w:bookmarkEnd w:id="358"/>
      <w:bookmarkEnd w:id="359"/>
    </w:p>
    <w:p w:rsidR="008103F1" w:rsidRPr="00CD3A7D" w:rsidRDefault="001C24B2" w:rsidP="00B91113">
      <w:r>
        <w:rPr>
          <w:noProof/>
          <w:lang w:eastAsia="en-NZ"/>
        </w:rPr>
        <w:drawing>
          <wp:inline distT="0" distB="0" distL="0" distR="0" wp14:anchorId="20EFCA3E" wp14:editId="2A2E7A73">
            <wp:extent cx="4721374" cy="2967643"/>
            <wp:effectExtent l="0" t="0" r="3175" b="4445"/>
            <wp:docPr id="14" name="Picture 14" title="Figure 11: Male cancer mortality rates, by site, 25+ years, Māori and non-Māori,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922"/>
                    <a:stretch/>
                  </pic:blipFill>
                  <pic:spPr bwMode="auto">
                    <a:xfrm>
                      <a:off x="0" y="0"/>
                      <a:ext cx="4724291" cy="2969476"/>
                    </a:xfrm>
                    <a:prstGeom prst="rect">
                      <a:avLst/>
                    </a:prstGeom>
                    <a:noFill/>
                    <a:ln>
                      <a:noFill/>
                    </a:ln>
                    <a:extLst>
                      <a:ext uri="{53640926-AAD7-44D8-BBD7-CCE9431645EC}">
                        <a14:shadowObscured xmlns:a14="http://schemas.microsoft.com/office/drawing/2010/main"/>
                      </a:ext>
                    </a:extLst>
                  </pic:spPr>
                </pic:pic>
              </a:graphicData>
            </a:graphic>
          </wp:inline>
        </w:drawing>
      </w:r>
    </w:p>
    <w:p w:rsidR="008103F1" w:rsidRDefault="008103F1" w:rsidP="00647CF2">
      <w:pPr>
        <w:pStyle w:val="Note"/>
        <w:ind w:left="0" w:right="0" w:firstLine="0"/>
      </w:pPr>
      <w:r>
        <w:t>Notes:</w:t>
      </w:r>
    </w:p>
    <w:p w:rsidR="008103F1" w:rsidRPr="00C35ED6" w:rsidRDefault="008103F1" w:rsidP="00647CF2">
      <w:pPr>
        <w:pStyle w:val="Note"/>
        <w:ind w:left="0" w:right="0" w:firstLine="0"/>
        <w:rPr>
          <w:rFonts w:cs="Arial"/>
        </w:rPr>
      </w:pPr>
      <w:r>
        <w:t>Figures are age-standardised to the total M</w:t>
      </w:r>
      <w:r>
        <w:rPr>
          <w:rFonts w:cs="Arial"/>
        </w:rPr>
        <w:t>ā</w:t>
      </w:r>
      <w:r>
        <w:t>ori population as recorded in the 2001 Census.</w:t>
      </w:r>
      <w:r w:rsidR="00C35ED6">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647CF2">
      <w:pPr>
        <w:pStyle w:val="Source"/>
        <w:ind w:right="0"/>
      </w:pPr>
      <w:r>
        <w:rPr>
          <w:rFonts w:cs="Arial"/>
        </w:rPr>
        <w:t xml:space="preserve">Source: </w:t>
      </w:r>
      <w:r w:rsidRPr="00383C83">
        <w:t xml:space="preserve">Mortality </w:t>
      </w:r>
      <w:r>
        <w:t>C</w:t>
      </w:r>
      <w:r w:rsidRPr="00383C83">
        <w:t>ollection Data Set (MORT), Ministry of Health</w:t>
      </w:r>
    </w:p>
    <w:p w:rsidR="00F34F2D" w:rsidRPr="00F34F2D" w:rsidRDefault="00F34F2D" w:rsidP="00F34F2D"/>
    <w:p w:rsidR="008103F1" w:rsidRPr="00F34F2D" w:rsidRDefault="008103F1" w:rsidP="00F34F2D">
      <w:pPr>
        <w:pStyle w:val="Table"/>
      </w:pPr>
      <w:bookmarkStart w:id="360" w:name="_Toc426451508"/>
      <w:bookmarkStart w:id="361" w:name="_Toc427306796"/>
      <w:r>
        <w:lastRenderedPageBreak/>
        <w:t>Table 25: Female cancer screening indicators</w:t>
      </w:r>
      <w:r w:rsidRPr="00F34F2D">
        <w:t>, Māori and non-Māori</w:t>
      </w:r>
      <w:bookmarkEnd w:id="360"/>
      <w:bookmarkEnd w:id="36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6521"/>
        <w:gridCol w:w="1417"/>
        <w:gridCol w:w="1418"/>
      </w:tblGrid>
      <w:tr w:rsidR="008103F1" w:rsidRPr="00C862BD" w:rsidTr="00C862BD">
        <w:trPr>
          <w:cantSplit/>
        </w:trPr>
        <w:tc>
          <w:tcPr>
            <w:tcW w:w="6521" w:type="dxa"/>
            <w:tcBorders>
              <w:top w:val="single" w:sz="4" w:space="0" w:color="auto"/>
              <w:bottom w:val="single" w:sz="4" w:space="0" w:color="auto"/>
            </w:tcBorders>
            <w:noWrap/>
          </w:tcPr>
          <w:p w:rsidR="008103F1" w:rsidRPr="00C862BD" w:rsidRDefault="008103F1" w:rsidP="00C862BD">
            <w:pPr>
              <w:pStyle w:val="TableText"/>
              <w:rPr>
                <w:b/>
              </w:rPr>
            </w:pPr>
            <w:r w:rsidRPr="00C862BD">
              <w:rPr>
                <w:b/>
              </w:rPr>
              <w:t>Indicator</w:t>
            </w:r>
          </w:p>
        </w:tc>
        <w:tc>
          <w:tcPr>
            <w:tcW w:w="1417" w:type="dxa"/>
            <w:tcBorders>
              <w:top w:val="single" w:sz="4" w:space="0" w:color="auto"/>
              <w:bottom w:val="single" w:sz="4" w:space="0" w:color="auto"/>
            </w:tcBorders>
            <w:noWrap/>
          </w:tcPr>
          <w:p w:rsidR="008103F1" w:rsidRPr="00C862BD" w:rsidRDefault="008103F1" w:rsidP="00C862BD">
            <w:pPr>
              <w:pStyle w:val="TableText"/>
              <w:jc w:val="center"/>
              <w:rPr>
                <w:b/>
              </w:rPr>
            </w:pPr>
            <w:r w:rsidRPr="00C862BD">
              <w:rPr>
                <w:b/>
              </w:rPr>
              <w:t>Māori</w:t>
            </w:r>
          </w:p>
        </w:tc>
        <w:tc>
          <w:tcPr>
            <w:tcW w:w="1418" w:type="dxa"/>
            <w:tcBorders>
              <w:top w:val="single" w:sz="4" w:space="0" w:color="auto"/>
              <w:bottom w:val="single" w:sz="4" w:space="0" w:color="auto"/>
            </w:tcBorders>
            <w:noWrap/>
          </w:tcPr>
          <w:p w:rsidR="008103F1" w:rsidRPr="00C862BD" w:rsidRDefault="00C862BD" w:rsidP="00C862BD">
            <w:pPr>
              <w:pStyle w:val="TableText"/>
              <w:jc w:val="center"/>
              <w:rPr>
                <w:b/>
              </w:rPr>
            </w:pPr>
            <w:r>
              <w:rPr>
                <w:b/>
              </w:rPr>
              <w:t>N</w:t>
            </w:r>
            <w:r w:rsidR="008103F1" w:rsidRPr="00C862BD">
              <w:rPr>
                <w:b/>
              </w:rPr>
              <w:t>on-Māori</w:t>
            </w:r>
          </w:p>
        </w:tc>
      </w:tr>
      <w:tr w:rsidR="008103F1" w:rsidTr="0009045A">
        <w:trPr>
          <w:cantSplit/>
        </w:trPr>
        <w:tc>
          <w:tcPr>
            <w:tcW w:w="6521" w:type="dxa"/>
            <w:tcBorders>
              <w:top w:val="single" w:sz="4" w:space="0" w:color="auto"/>
              <w:bottom w:val="nil"/>
            </w:tcBorders>
            <w:shd w:val="clear" w:color="auto" w:fill="F2F2F2"/>
            <w:noWrap/>
          </w:tcPr>
          <w:p w:rsidR="008103F1" w:rsidRDefault="008103F1" w:rsidP="00C862BD">
            <w:pPr>
              <w:pStyle w:val="TableText"/>
            </w:pPr>
            <w:r>
              <w:t>BreastScreen Aotearoa coverage for 24 months to 31 March 2015, females aged 45–69 years, percent</w:t>
            </w:r>
          </w:p>
        </w:tc>
        <w:tc>
          <w:tcPr>
            <w:tcW w:w="1417" w:type="dxa"/>
            <w:tcBorders>
              <w:top w:val="single" w:sz="4" w:space="0" w:color="auto"/>
              <w:bottom w:val="nil"/>
            </w:tcBorders>
            <w:shd w:val="clear" w:color="auto" w:fill="F2F2F2"/>
            <w:noWrap/>
            <w:vAlign w:val="center"/>
          </w:tcPr>
          <w:p w:rsidR="008103F1" w:rsidRDefault="008103F1" w:rsidP="00C862BD">
            <w:pPr>
              <w:pStyle w:val="TableText"/>
              <w:jc w:val="center"/>
              <w:rPr>
                <w:rFonts w:eastAsia="Arial Unicode MS"/>
                <w:szCs w:val="15"/>
              </w:rPr>
            </w:pPr>
            <w:r>
              <w:rPr>
                <w:rFonts w:eastAsia="Arial Unicode MS"/>
                <w:szCs w:val="15"/>
              </w:rPr>
              <w:t>64.4</w:t>
            </w:r>
          </w:p>
        </w:tc>
        <w:tc>
          <w:tcPr>
            <w:tcW w:w="1418" w:type="dxa"/>
            <w:tcBorders>
              <w:top w:val="single" w:sz="4" w:space="0" w:color="auto"/>
              <w:bottom w:val="nil"/>
            </w:tcBorders>
            <w:shd w:val="clear" w:color="auto" w:fill="F2F2F2"/>
            <w:noWrap/>
            <w:vAlign w:val="center"/>
          </w:tcPr>
          <w:p w:rsidR="008103F1" w:rsidRDefault="008103F1" w:rsidP="00C862BD">
            <w:pPr>
              <w:pStyle w:val="TableText"/>
              <w:jc w:val="center"/>
              <w:rPr>
                <w:rFonts w:eastAsia="Arial Unicode MS"/>
                <w:szCs w:val="15"/>
              </w:rPr>
            </w:pPr>
            <w:r>
              <w:rPr>
                <w:rFonts w:eastAsia="Arial Unicode MS"/>
                <w:szCs w:val="15"/>
              </w:rPr>
              <w:t>73.8</w:t>
            </w:r>
          </w:p>
        </w:tc>
      </w:tr>
      <w:tr w:rsidR="008103F1" w:rsidTr="00C862BD">
        <w:trPr>
          <w:cantSplit/>
        </w:trPr>
        <w:tc>
          <w:tcPr>
            <w:tcW w:w="6521" w:type="dxa"/>
            <w:tcBorders>
              <w:top w:val="nil"/>
              <w:bottom w:val="nil"/>
            </w:tcBorders>
            <w:noWrap/>
          </w:tcPr>
          <w:p w:rsidR="008103F1" w:rsidRDefault="008103F1" w:rsidP="00C862BD">
            <w:pPr>
              <w:pStyle w:val="TableText"/>
            </w:pPr>
            <w:r>
              <w:t>BreastScreen Aotearoa coverage for 24 months to 31 March 2015, females aged 50–69 years, percent</w:t>
            </w:r>
          </w:p>
        </w:tc>
        <w:tc>
          <w:tcPr>
            <w:tcW w:w="1417" w:type="dxa"/>
            <w:tcBorders>
              <w:top w:val="nil"/>
              <w:bottom w:val="nil"/>
            </w:tcBorders>
            <w:noWrap/>
            <w:vAlign w:val="center"/>
          </w:tcPr>
          <w:p w:rsidR="008103F1" w:rsidRDefault="008103F1" w:rsidP="00C862BD">
            <w:pPr>
              <w:pStyle w:val="TableText"/>
              <w:jc w:val="center"/>
              <w:rPr>
                <w:rFonts w:eastAsia="Arial Unicode MS"/>
                <w:szCs w:val="15"/>
              </w:rPr>
            </w:pPr>
            <w:r>
              <w:rPr>
                <w:rFonts w:eastAsia="Arial Unicode MS"/>
                <w:szCs w:val="15"/>
              </w:rPr>
              <w:t>64.6</w:t>
            </w:r>
          </w:p>
        </w:tc>
        <w:tc>
          <w:tcPr>
            <w:tcW w:w="1418" w:type="dxa"/>
            <w:tcBorders>
              <w:top w:val="nil"/>
              <w:bottom w:val="nil"/>
            </w:tcBorders>
            <w:noWrap/>
            <w:vAlign w:val="center"/>
          </w:tcPr>
          <w:p w:rsidR="008103F1" w:rsidRDefault="008103F1" w:rsidP="00C862BD">
            <w:pPr>
              <w:pStyle w:val="TableText"/>
              <w:jc w:val="center"/>
              <w:rPr>
                <w:rFonts w:eastAsia="Arial Unicode MS"/>
                <w:szCs w:val="15"/>
              </w:rPr>
            </w:pPr>
            <w:r>
              <w:rPr>
                <w:rFonts w:eastAsia="Arial Unicode MS"/>
                <w:szCs w:val="15"/>
              </w:rPr>
              <w:t>73.4</w:t>
            </w:r>
          </w:p>
        </w:tc>
      </w:tr>
      <w:tr w:rsidR="008103F1" w:rsidTr="0009045A">
        <w:trPr>
          <w:cantSplit/>
        </w:trPr>
        <w:tc>
          <w:tcPr>
            <w:tcW w:w="6521" w:type="dxa"/>
            <w:tcBorders>
              <w:top w:val="nil"/>
              <w:bottom w:val="nil"/>
            </w:tcBorders>
            <w:shd w:val="clear" w:color="auto" w:fill="F2F2F2"/>
            <w:noWrap/>
          </w:tcPr>
          <w:p w:rsidR="008103F1" w:rsidRDefault="008103F1" w:rsidP="00C862BD">
            <w:pPr>
              <w:pStyle w:val="TableText"/>
            </w:pPr>
            <w:r>
              <w:t>National Cervical Screening Programme three-year coverage to 31 March 2015, females aged 25–69 years, percent</w:t>
            </w:r>
          </w:p>
        </w:tc>
        <w:tc>
          <w:tcPr>
            <w:tcW w:w="1417" w:type="dxa"/>
            <w:tcBorders>
              <w:top w:val="nil"/>
              <w:bottom w:val="nil"/>
            </w:tcBorders>
            <w:shd w:val="clear" w:color="auto" w:fill="F2F2F2"/>
            <w:noWrap/>
            <w:vAlign w:val="center"/>
          </w:tcPr>
          <w:p w:rsidR="008103F1" w:rsidRDefault="008103F1" w:rsidP="00C862BD">
            <w:pPr>
              <w:pStyle w:val="TableText"/>
              <w:jc w:val="center"/>
              <w:rPr>
                <w:rFonts w:eastAsia="Arial Unicode MS"/>
                <w:szCs w:val="15"/>
              </w:rPr>
            </w:pPr>
            <w:r>
              <w:rPr>
                <w:rFonts w:eastAsia="Arial Unicode MS"/>
                <w:szCs w:val="15"/>
              </w:rPr>
              <w:t>62.6</w:t>
            </w:r>
          </w:p>
        </w:tc>
        <w:tc>
          <w:tcPr>
            <w:tcW w:w="1418" w:type="dxa"/>
            <w:tcBorders>
              <w:top w:val="nil"/>
              <w:bottom w:val="nil"/>
            </w:tcBorders>
            <w:shd w:val="clear" w:color="auto" w:fill="F2F2F2"/>
            <w:noWrap/>
            <w:vAlign w:val="center"/>
          </w:tcPr>
          <w:p w:rsidR="008103F1" w:rsidRDefault="008103F1" w:rsidP="00C862BD">
            <w:pPr>
              <w:pStyle w:val="TableText"/>
              <w:jc w:val="center"/>
              <w:rPr>
                <w:rFonts w:eastAsia="Arial Unicode MS"/>
                <w:szCs w:val="15"/>
              </w:rPr>
            </w:pPr>
            <w:r>
              <w:rPr>
                <w:rFonts w:eastAsia="Arial Unicode MS"/>
                <w:szCs w:val="15"/>
              </w:rPr>
              <w:t>78.4</w:t>
            </w:r>
          </w:p>
        </w:tc>
      </w:tr>
      <w:tr w:rsidR="008103F1" w:rsidTr="00C862BD">
        <w:trPr>
          <w:cantSplit/>
        </w:trPr>
        <w:tc>
          <w:tcPr>
            <w:tcW w:w="6521" w:type="dxa"/>
            <w:tcBorders>
              <w:top w:val="nil"/>
            </w:tcBorders>
            <w:noWrap/>
          </w:tcPr>
          <w:p w:rsidR="008103F1" w:rsidRDefault="008103F1" w:rsidP="00C862BD">
            <w:pPr>
              <w:pStyle w:val="TableText"/>
            </w:pPr>
            <w:r>
              <w:t>National Cervical Screening Programme three-year coverage to 31 March 2015, females aged 20–69 years, percent</w:t>
            </w:r>
          </w:p>
        </w:tc>
        <w:tc>
          <w:tcPr>
            <w:tcW w:w="1417" w:type="dxa"/>
            <w:tcBorders>
              <w:top w:val="nil"/>
            </w:tcBorders>
            <w:noWrap/>
            <w:vAlign w:val="center"/>
          </w:tcPr>
          <w:p w:rsidR="008103F1" w:rsidRDefault="008103F1" w:rsidP="00C862BD">
            <w:pPr>
              <w:pStyle w:val="TableText"/>
              <w:jc w:val="center"/>
              <w:rPr>
                <w:rFonts w:eastAsia="Arial Unicode MS"/>
                <w:szCs w:val="15"/>
              </w:rPr>
            </w:pPr>
            <w:r>
              <w:rPr>
                <w:rFonts w:eastAsia="Arial Unicode MS"/>
                <w:szCs w:val="15"/>
              </w:rPr>
              <w:t>60.2</w:t>
            </w:r>
          </w:p>
        </w:tc>
        <w:tc>
          <w:tcPr>
            <w:tcW w:w="1418" w:type="dxa"/>
            <w:tcBorders>
              <w:top w:val="nil"/>
            </w:tcBorders>
            <w:noWrap/>
            <w:vAlign w:val="center"/>
          </w:tcPr>
          <w:p w:rsidR="008103F1" w:rsidRDefault="008103F1" w:rsidP="00C862BD">
            <w:pPr>
              <w:pStyle w:val="TableText"/>
              <w:jc w:val="center"/>
              <w:rPr>
                <w:rFonts w:eastAsia="Arial Unicode MS"/>
                <w:szCs w:val="15"/>
              </w:rPr>
            </w:pPr>
            <w:r>
              <w:rPr>
                <w:rFonts w:eastAsia="Arial Unicode MS"/>
                <w:szCs w:val="15"/>
              </w:rPr>
              <w:t>75.6</w:t>
            </w:r>
          </w:p>
        </w:tc>
      </w:tr>
    </w:tbl>
    <w:p w:rsidR="008103F1" w:rsidRDefault="008103F1" w:rsidP="00C862BD">
      <w:pPr>
        <w:pStyle w:val="Note"/>
        <w:ind w:left="0" w:right="0" w:firstLine="0"/>
      </w:pPr>
      <w:r>
        <w:t xml:space="preserve">Note: </w:t>
      </w:r>
      <w:r w:rsidRPr="00C96740">
        <w:t xml:space="preserve">Crude rates and prioritised ethnicity have been used </w:t>
      </w:r>
      <w:r w:rsidRPr="00C96740">
        <w:sym w:font="Symbol" w:char="F02D"/>
      </w:r>
      <w:r w:rsidRPr="00C96740">
        <w:t xml:space="preserve"> see </w:t>
      </w:r>
      <w:r w:rsidR="00E34E89">
        <w:t>‘</w:t>
      </w:r>
      <w:r w:rsidRPr="00C96740">
        <w:t>Ngā tapuae me ngā raraunga: Methods and data sources</w:t>
      </w:r>
      <w:r w:rsidR="00E34E89">
        <w:t>’</w:t>
      </w:r>
      <w:r w:rsidRPr="00C96740">
        <w:t xml:space="preserve"> for further information.</w:t>
      </w:r>
    </w:p>
    <w:p w:rsidR="008103F1" w:rsidRDefault="008103F1" w:rsidP="00C862BD">
      <w:pPr>
        <w:pStyle w:val="Source"/>
        <w:ind w:right="0"/>
      </w:pPr>
      <w:r>
        <w:t>Source: National Screening Unit, Ministry of Health</w:t>
      </w:r>
    </w:p>
    <w:p w:rsidR="008103F1" w:rsidRDefault="008103F1" w:rsidP="00F34F2D"/>
    <w:p w:rsidR="008103F1" w:rsidRDefault="008103F1" w:rsidP="00F34F2D">
      <w:r>
        <w:t>There are screening programmes for both breast and cervical cancer in New Zealand. Table 25 shows that for both these programmes, coverage rates were lower for Māori than for non-Māori.</w:t>
      </w:r>
    </w:p>
    <w:p w:rsidR="008103F1" w:rsidRDefault="008103F1" w:rsidP="00F34F2D"/>
    <w:p w:rsidR="00E34E89" w:rsidRDefault="008103F1" w:rsidP="00F34F2D">
      <w:r>
        <w:t>The BreastScreen Aotearoa (BSA) programme is a free national breast X-ray (mammography) service offered two-yearly to women aged between 45 and 69 years. The most recent two-year screening coverage rate represents a full screening round with two-yearly two-view mammographic screening. More information about the BSA programme can be found at:</w:t>
      </w:r>
      <w:r w:rsidRPr="004B4120">
        <w:t xml:space="preserve"> </w:t>
      </w:r>
      <w:hyperlink r:id="rId41" w:history="1">
        <w:r w:rsidRPr="009D0FF5">
          <w:rPr>
            <w:rStyle w:val="Hyperlink"/>
          </w:rPr>
          <w:t>www.nsu.govt.nz/health-professionals/breastscreen-aotearoa/breast-screening-coverage</w:t>
        </w:r>
      </w:hyperlink>
    </w:p>
    <w:p w:rsidR="008103F1" w:rsidRDefault="008103F1" w:rsidP="00F34F2D"/>
    <w:p w:rsidR="00E34E89" w:rsidRDefault="008103F1" w:rsidP="00F34F2D">
      <w:pPr>
        <w:rPr>
          <w:rStyle w:val="Hyperlink"/>
        </w:rPr>
      </w:pPr>
      <w:r>
        <w:t>The National Cervical Screening Programme (NCSP) coverage percentage represents the proport</w:t>
      </w:r>
      <w:r w:rsidRPr="00F34F2D">
        <w:t>i</w:t>
      </w:r>
      <w:r>
        <w:t>on of women aged 20–69 years who enrolled on the NCSP register had had a cervical smear in the 36 months prior to the reporting period. A 36-month interval was used because this is the recommended cervical screening interval. More information about the NCSP programme can be found at:</w:t>
      </w:r>
      <w:r w:rsidRPr="004B4120">
        <w:t xml:space="preserve"> </w:t>
      </w:r>
      <w:hyperlink r:id="rId42" w:history="1">
        <w:r w:rsidRPr="009D0FF5">
          <w:rPr>
            <w:rStyle w:val="Hyperlink"/>
          </w:rPr>
          <w:t>www.nsu.govt.nz/health-professionals/national-cervical-screening-programme/cervical-screening-coverage</w:t>
        </w:r>
      </w:hyperlink>
    </w:p>
    <w:p w:rsidR="00F34F2D" w:rsidRDefault="00F34F2D" w:rsidP="00F34F2D"/>
    <w:p w:rsidR="005F0EBA" w:rsidRDefault="005F0EBA" w:rsidP="005F0EBA">
      <w:bookmarkStart w:id="362" w:name="_Toc119459443"/>
      <w:bookmarkStart w:id="363" w:name="_Toc426451451"/>
      <w:r>
        <w:br w:type="page"/>
      </w:r>
    </w:p>
    <w:p w:rsidR="008103F1" w:rsidRDefault="008103F1" w:rsidP="005F0EBA">
      <w:pPr>
        <w:pStyle w:val="Heading2"/>
        <w:spacing w:before="0"/>
      </w:pPr>
      <w:bookmarkStart w:id="364" w:name="_Toc429494645"/>
      <w:r>
        <w:lastRenderedPageBreak/>
        <w:t>Respiratory disease</w:t>
      </w:r>
      <w:bookmarkEnd w:id="362"/>
      <w:bookmarkEnd w:id="363"/>
      <w:bookmarkEnd w:id="364"/>
    </w:p>
    <w:p w:rsidR="008103F1" w:rsidRDefault="008103F1" w:rsidP="00F34F2D">
      <w:pPr>
        <w:pStyle w:val="Table"/>
      </w:pPr>
      <w:bookmarkStart w:id="365" w:name="_Toc258933358"/>
      <w:bookmarkStart w:id="366" w:name="_Toc426451509"/>
      <w:bookmarkStart w:id="367" w:name="_Toc427306797"/>
      <w:r>
        <w:t xml:space="preserve">Table </w:t>
      </w:r>
      <w:r w:rsidR="00063527">
        <w:t>26</w:t>
      </w:r>
      <w:r>
        <w:t>: Asthma indicators</w:t>
      </w:r>
      <w:bookmarkEnd w:id="365"/>
      <w:r>
        <w:t>, by gender</w:t>
      </w:r>
      <w:r w:rsidRPr="00F34F2D">
        <w:t>, Māori and non-Māori</w:t>
      </w:r>
      <w:bookmarkEnd w:id="366"/>
      <w:bookmarkEnd w:id="36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43"/>
        <w:gridCol w:w="1253"/>
        <w:gridCol w:w="1254"/>
        <w:gridCol w:w="1253"/>
        <w:gridCol w:w="1254"/>
        <w:gridCol w:w="1253"/>
        <w:gridCol w:w="1254"/>
      </w:tblGrid>
      <w:tr w:rsidR="00F65CE6" w:rsidRPr="00C862BD" w:rsidTr="0009045A">
        <w:trPr>
          <w:cantSplit/>
        </w:trPr>
        <w:tc>
          <w:tcPr>
            <w:tcW w:w="1843" w:type="dxa"/>
            <w:vMerge w:val="restart"/>
            <w:tcBorders>
              <w:left w:val="nil"/>
              <w:bottom w:val="nil"/>
              <w:right w:val="single" w:sz="4" w:space="0" w:color="A6A6A6"/>
            </w:tcBorders>
          </w:tcPr>
          <w:p w:rsidR="00F65CE6" w:rsidRPr="00C862BD" w:rsidRDefault="00F65CE6" w:rsidP="00F65CE6">
            <w:pPr>
              <w:pStyle w:val="TableText"/>
              <w:keepNext/>
              <w:rPr>
                <w:b/>
                <w:sz w:val="16"/>
                <w:szCs w:val="16"/>
              </w:rPr>
            </w:pPr>
            <w:r w:rsidRPr="00C862BD">
              <w:rPr>
                <w:b/>
                <w:sz w:val="16"/>
                <w:szCs w:val="16"/>
              </w:rPr>
              <w:t>Indicator</w:t>
            </w:r>
          </w:p>
        </w:tc>
        <w:tc>
          <w:tcPr>
            <w:tcW w:w="3760" w:type="dxa"/>
            <w:gridSpan w:val="3"/>
            <w:tcBorders>
              <w:left w:val="single" w:sz="4" w:space="0" w:color="A6A6A6"/>
              <w:bottom w:val="nil"/>
              <w:right w:val="single" w:sz="4" w:space="0" w:color="A6A6A6"/>
            </w:tcBorders>
          </w:tcPr>
          <w:p w:rsidR="00F65CE6" w:rsidRPr="00C862BD" w:rsidRDefault="00F65CE6" w:rsidP="00F65CE6">
            <w:pPr>
              <w:pStyle w:val="TableText"/>
              <w:keepNext/>
              <w:jc w:val="center"/>
              <w:rPr>
                <w:b/>
                <w:bCs/>
                <w:sz w:val="16"/>
                <w:szCs w:val="16"/>
              </w:rPr>
            </w:pPr>
            <w:r w:rsidRPr="00C862BD">
              <w:rPr>
                <w:b/>
                <w:bCs/>
                <w:sz w:val="16"/>
                <w:szCs w:val="16"/>
              </w:rPr>
              <w:t>Māori</w:t>
            </w:r>
          </w:p>
        </w:tc>
        <w:tc>
          <w:tcPr>
            <w:tcW w:w="3761" w:type="dxa"/>
            <w:gridSpan w:val="3"/>
            <w:tcBorders>
              <w:left w:val="single" w:sz="4" w:space="0" w:color="A6A6A6"/>
              <w:bottom w:val="nil"/>
              <w:right w:val="nil"/>
            </w:tcBorders>
          </w:tcPr>
          <w:p w:rsidR="00F65CE6" w:rsidRPr="00C862BD" w:rsidRDefault="00F65CE6" w:rsidP="00F65CE6">
            <w:pPr>
              <w:pStyle w:val="TableText"/>
              <w:keepNext/>
              <w:jc w:val="center"/>
              <w:rPr>
                <w:b/>
                <w:bCs/>
                <w:sz w:val="16"/>
                <w:szCs w:val="16"/>
              </w:rPr>
            </w:pPr>
            <w:r w:rsidRPr="00C862BD">
              <w:rPr>
                <w:b/>
                <w:bCs/>
                <w:sz w:val="16"/>
                <w:szCs w:val="16"/>
              </w:rPr>
              <w:t>Non-Māori</w:t>
            </w:r>
          </w:p>
        </w:tc>
      </w:tr>
      <w:tr w:rsidR="00F65CE6" w:rsidRPr="00C862BD" w:rsidTr="0009045A">
        <w:trPr>
          <w:cantSplit/>
        </w:trPr>
        <w:tc>
          <w:tcPr>
            <w:tcW w:w="1843" w:type="dxa"/>
            <w:vMerge/>
            <w:tcBorders>
              <w:top w:val="nil"/>
              <w:left w:val="nil"/>
              <w:bottom w:val="single" w:sz="4" w:space="0" w:color="auto"/>
              <w:right w:val="single" w:sz="4" w:space="0" w:color="A6A6A6"/>
            </w:tcBorders>
          </w:tcPr>
          <w:p w:rsidR="00F65CE6" w:rsidRPr="00C862BD" w:rsidRDefault="00F65CE6" w:rsidP="00F65CE6">
            <w:pPr>
              <w:pStyle w:val="TableText"/>
              <w:keepNext/>
              <w:rPr>
                <w:b/>
                <w:sz w:val="16"/>
                <w:szCs w:val="16"/>
              </w:rPr>
            </w:pPr>
          </w:p>
        </w:tc>
        <w:tc>
          <w:tcPr>
            <w:tcW w:w="1253" w:type="dxa"/>
            <w:tcBorders>
              <w:top w:val="nil"/>
              <w:left w:val="single" w:sz="4" w:space="0" w:color="A6A6A6"/>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Males</w:t>
            </w:r>
          </w:p>
        </w:tc>
        <w:tc>
          <w:tcPr>
            <w:tcW w:w="1254"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Females</w:t>
            </w:r>
          </w:p>
        </w:tc>
        <w:tc>
          <w:tcPr>
            <w:tcW w:w="1253" w:type="dxa"/>
            <w:tcBorders>
              <w:top w:val="nil"/>
              <w:left w:val="nil"/>
              <w:bottom w:val="single" w:sz="4" w:space="0" w:color="auto"/>
              <w:right w:val="single" w:sz="4" w:space="0" w:color="A6A6A6"/>
            </w:tcBorders>
          </w:tcPr>
          <w:p w:rsidR="00F65CE6" w:rsidRPr="00C862BD" w:rsidRDefault="00F65CE6" w:rsidP="00F65CE6">
            <w:pPr>
              <w:pStyle w:val="TableText"/>
              <w:keepNext/>
              <w:spacing w:before="0"/>
              <w:jc w:val="center"/>
              <w:rPr>
                <w:b/>
                <w:bCs/>
                <w:sz w:val="16"/>
                <w:szCs w:val="16"/>
              </w:rPr>
            </w:pPr>
            <w:r w:rsidRPr="00C862BD">
              <w:rPr>
                <w:b/>
                <w:bCs/>
                <w:sz w:val="16"/>
                <w:szCs w:val="16"/>
              </w:rPr>
              <w:t>Total</w:t>
            </w:r>
          </w:p>
        </w:tc>
        <w:tc>
          <w:tcPr>
            <w:tcW w:w="1254" w:type="dxa"/>
            <w:tcBorders>
              <w:top w:val="nil"/>
              <w:left w:val="single" w:sz="4" w:space="0" w:color="A6A6A6"/>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Males</w:t>
            </w:r>
          </w:p>
        </w:tc>
        <w:tc>
          <w:tcPr>
            <w:tcW w:w="1253"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Females</w:t>
            </w:r>
          </w:p>
        </w:tc>
        <w:tc>
          <w:tcPr>
            <w:tcW w:w="1254"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Total</w:t>
            </w:r>
          </w:p>
        </w:tc>
      </w:tr>
      <w:tr w:rsidR="0021133B" w:rsidRPr="00C862BD" w:rsidTr="0009045A">
        <w:trPr>
          <w:cantSplit/>
        </w:trPr>
        <w:tc>
          <w:tcPr>
            <w:tcW w:w="1843" w:type="dxa"/>
            <w:tcBorders>
              <w:top w:val="single" w:sz="4" w:space="0" w:color="auto"/>
              <w:left w:val="nil"/>
              <w:bottom w:val="nil"/>
              <w:right w:val="single" w:sz="4" w:space="0" w:color="A6A6A6"/>
            </w:tcBorders>
            <w:shd w:val="clear" w:color="auto" w:fill="F2F2F2"/>
          </w:tcPr>
          <w:p w:rsidR="00C862BD" w:rsidRPr="00C862BD" w:rsidRDefault="00C862BD" w:rsidP="009D04FB">
            <w:pPr>
              <w:pStyle w:val="TableText"/>
              <w:rPr>
                <w:sz w:val="16"/>
                <w:szCs w:val="16"/>
              </w:rPr>
            </w:pPr>
            <w:r w:rsidRPr="00C862BD">
              <w:rPr>
                <w:sz w:val="16"/>
                <w:szCs w:val="16"/>
              </w:rPr>
              <w:t>Asthma hospitalisation, 5</w:t>
            </w:r>
            <w:r w:rsidRPr="00C862BD">
              <w:rPr>
                <w:sz w:val="16"/>
                <w:szCs w:val="16"/>
              </w:rPr>
              <w:sym w:font="Symbol" w:char="F02D"/>
            </w:r>
            <w:r w:rsidRPr="00C862BD">
              <w:rPr>
                <w:sz w:val="16"/>
                <w:szCs w:val="16"/>
              </w:rPr>
              <w:t>34 years, rate per 100,000, 2012</w:t>
            </w:r>
            <w:r w:rsidRPr="00C862BD">
              <w:rPr>
                <w:sz w:val="16"/>
                <w:szCs w:val="16"/>
              </w:rPr>
              <w:sym w:font="Symbol" w:char="F02D"/>
            </w:r>
            <w:r w:rsidRPr="00C862BD">
              <w:rPr>
                <w:sz w:val="16"/>
                <w:szCs w:val="16"/>
              </w:rPr>
              <w:t>14</w:t>
            </w:r>
          </w:p>
        </w:tc>
        <w:tc>
          <w:tcPr>
            <w:tcW w:w="1253" w:type="dxa"/>
            <w:tcBorders>
              <w:top w:val="single" w:sz="4" w:space="0" w:color="auto"/>
              <w:left w:val="single" w:sz="4" w:space="0" w:color="A6A6A6"/>
              <w:bottom w:val="nil"/>
              <w:right w:val="nil"/>
            </w:tcBorders>
            <w:shd w:val="clear" w:color="auto" w:fill="F2F2F2"/>
            <w:vAlign w:val="center"/>
          </w:tcPr>
          <w:p w:rsidR="00C862BD" w:rsidRPr="00C862BD" w:rsidRDefault="00C862BD" w:rsidP="000C352E">
            <w:pPr>
              <w:pStyle w:val="TableText"/>
              <w:jc w:val="center"/>
              <w:rPr>
                <w:sz w:val="16"/>
                <w:szCs w:val="16"/>
              </w:rPr>
            </w:pPr>
            <w:r w:rsidRPr="00C862BD">
              <w:rPr>
                <w:sz w:val="16"/>
                <w:szCs w:val="16"/>
              </w:rPr>
              <w:t>1</w:t>
            </w:r>
            <w:r w:rsidR="000C352E">
              <w:rPr>
                <w:sz w:val="16"/>
                <w:szCs w:val="16"/>
              </w:rPr>
              <w:t>93</w:t>
            </w:r>
            <w:r w:rsidRPr="00C862BD">
              <w:rPr>
                <w:sz w:val="16"/>
                <w:szCs w:val="16"/>
              </w:rPr>
              <w:t>.7</w:t>
            </w:r>
            <w:r w:rsidRPr="00C862BD">
              <w:rPr>
                <w:sz w:val="16"/>
                <w:szCs w:val="16"/>
              </w:rPr>
              <w:br/>
              <w:t>(1</w:t>
            </w:r>
            <w:r w:rsidR="000C352E">
              <w:rPr>
                <w:sz w:val="16"/>
                <w:szCs w:val="16"/>
              </w:rPr>
              <w:t>82</w:t>
            </w:r>
            <w:r w:rsidRPr="00C862BD">
              <w:rPr>
                <w:sz w:val="16"/>
                <w:szCs w:val="16"/>
              </w:rPr>
              <w:t>.</w:t>
            </w:r>
            <w:r w:rsidR="000C352E">
              <w:rPr>
                <w:sz w:val="16"/>
                <w:szCs w:val="16"/>
              </w:rPr>
              <w:t>1</w:t>
            </w:r>
            <w:r w:rsidRPr="00C862BD">
              <w:rPr>
                <w:sz w:val="16"/>
                <w:szCs w:val="16"/>
              </w:rPr>
              <w:t>–2</w:t>
            </w:r>
            <w:r w:rsidR="000C352E">
              <w:rPr>
                <w:sz w:val="16"/>
                <w:szCs w:val="16"/>
              </w:rPr>
              <w:t>05</w:t>
            </w:r>
            <w:r w:rsidRPr="00C862BD">
              <w:rPr>
                <w:sz w:val="16"/>
                <w:szCs w:val="16"/>
              </w:rPr>
              <w:t>.</w:t>
            </w:r>
            <w:r w:rsidR="000C352E">
              <w:rPr>
                <w:sz w:val="16"/>
                <w:szCs w:val="16"/>
              </w:rPr>
              <w:t>9</w:t>
            </w:r>
            <w:r w:rsidRPr="00C862BD">
              <w:rPr>
                <w:sz w:val="16"/>
                <w:szCs w:val="16"/>
              </w:rPr>
              <w:t>)</w:t>
            </w:r>
          </w:p>
        </w:tc>
        <w:tc>
          <w:tcPr>
            <w:tcW w:w="1254" w:type="dxa"/>
            <w:tcBorders>
              <w:top w:val="single" w:sz="4" w:space="0" w:color="auto"/>
              <w:left w:val="nil"/>
              <w:bottom w:val="nil"/>
              <w:right w:val="nil"/>
            </w:tcBorders>
            <w:shd w:val="clear" w:color="auto" w:fill="F2F2F2"/>
            <w:vAlign w:val="center"/>
          </w:tcPr>
          <w:p w:rsidR="00C862BD" w:rsidRPr="00C862BD" w:rsidRDefault="00C862BD" w:rsidP="000C352E">
            <w:pPr>
              <w:pStyle w:val="TableText"/>
              <w:jc w:val="center"/>
              <w:rPr>
                <w:sz w:val="16"/>
                <w:szCs w:val="16"/>
              </w:rPr>
            </w:pPr>
            <w:r w:rsidRPr="00C862BD">
              <w:rPr>
                <w:sz w:val="16"/>
                <w:szCs w:val="16"/>
              </w:rPr>
              <w:t>2</w:t>
            </w:r>
            <w:r w:rsidR="000C352E">
              <w:rPr>
                <w:sz w:val="16"/>
                <w:szCs w:val="16"/>
              </w:rPr>
              <w:t>4</w:t>
            </w:r>
            <w:r w:rsidRPr="00C862BD">
              <w:rPr>
                <w:sz w:val="16"/>
                <w:szCs w:val="16"/>
              </w:rPr>
              <w:t>7.</w:t>
            </w:r>
            <w:r w:rsidR="000C352E">
              <w:rPr>
                <w:sz w:val="16"/>
                <w:szCs w:val="16"/>
              </w:rPr>
              <w:t>9</w:t>
            </w:r>
            <w:r w:rsidRPr="00C862BD">
              <w:rPr>
                <w:sz w:val="16"/>
                <w:szCs w:val="16"/>
              </w:rPr>
              <w:br/>
              <w:t>(2</w:t>
            </w:r>
            <w:r w:rsidR="000C352E">
              <w:rPr>
                <w:sz w:val="16"/>
                <w:szCs w:val="16"/>
              </w:rPr>
              <w:t>34</w:t>
            </w:r>
            <w:r w:rsidRPr="00C862BD">
              <w:rPr>
                <w:sz w:val="16"/>
                <w:szCs w:val="16"/>
              </w:rPr>
              <w:t>.</w:t>
            </w:r>
            <w:r w:rsidR="000C352E">
              <w:rPr>
                <w:sz w:val="16"/>
                <w:szCs w:val="16"/>
              </w:rPr>
              <w:t>8</w:t>
            </w:r>
            <w:r w:rsidRPr="00C862BD">
              <w:rPr>
                <w:sz w:val="16"/>
                <w:szCs w:val="16"/>
              </w:rPr>
              <w:t>–2</w:t>
            </w:r>
            <w:r w:rsidR="000C352E">
              <w:rPr>
                <w:sz w:val="16"/>
                <w:szCs w:val="16"/>
              </w:rPr>
              <w:t>61</w:t>
            </w:r>
            <w:r w:rsidRPr="00C862BD">
              <w:rPr>
                <w:sz w:val="16"/>
                <w:szCs w:val="16"/>
              </w:rPr>
              <w:t>.6)</w:t>
            </w:r>
          </w:p>
        </w:tc>
        <w:tc>
          <w:tcPr>
            <w:tcW w:w="1253" w:type="dxa"/>
            <w:tcBorders>
              <w:top w:val="single" w:sz="4" w:space="0" w:color="auto"/>
              <w:left w:val="nil"/>
              <w:bottom w:val="nil"/>
              <w:right w:val="single" w:sz="4" w:space="0" w:color="A6A6A6"/>
            </w:tcBorders>
            <w:shd w:val="clear" w:color="auto" w:fill="F2F2F2"/>
            <w:vAlign w:val="center"/>
          </w:tcPr>
          <w:p w:rsidR="00C862BD" w:rsidRPr="00C862BD" w:rsidRDefault="00C862BD" w:rsidP="000C352E">
            <w:pPr>
              <w:pStyle w:val="TableText"/>
              <w:jc w:val="center"/>
              <w:rPr>
                <w:sz w:val="16"/>
                <w:szCs w:val="16"/>
              </w:rPr>
            </w:pPr>
            <w:r w:rsidRPr="00C862BD">
              <w:rPr>
                <w:sz w:val="16"/>
                <w:szCs w:val="16"/>
              </w:rPr>
              <w:t>2</w:t>
            </w:r>
            <w:r w:rsidR="000C352E">
              <w:rPr>
                <w:sz w:val="16"/>
                <w:szCs w:val="16"/>
              </w:rPr>
              <w:t>22</w:t>
            </w:r>
            <w:r w:rsidRPr="00C862BD">
              <w:rPr>
                <w:sz w:val="16"/>
                <w:szCs w:val="16"/>
              </w:rPr>
              <w:t>.</w:t>
            </w:r>
            <w:r w:rsidR="000C352E">
              <w:rPr>
                <w:sz w:val="16"/>
                <w:szCs w:val="16"/>
              </w:rPr>
              <w:t>4</w:t>
            </w:r>
            <w:r w:rsidRPr="00C862BD">
              <w:rPr>
                <w:sz w:val="16"/>
                <w:szCs w:val="16"/>
              </w:rPr>
              <w:br/>
              <w:t>(2</w:t>
            </w:r>
            <w:r w:rsidR="000C352E">
              <w:rPr>
                <w:sz w:val="16"/>
                <w:szCs w:val="16"/>
              </w:rPr>
              <w:t>1</w:t>
            </w:r>
            <w:r w:rsidRPr="00C862BD">
              <w:rPr>
                <w:sz w:val="16"/>
                <w:szCs w:val="16"/>
              </w:rPr>
              <w:t>3.6–2</w:t>
            </w:r>
            <w:r w:rsidR="000C352E">
              <w:rPr>
                <w:sz w:val="16"/>
                <w:szCs w:val="16"/>
              </w:rPr>
              <w:t>31</w:t>
            </w:r>
            <w:r w:rsidRPr="00C862BD">
              <w:rPr>
                <w:sz w:val="16"/>
                <w:szCs w:val="16"/>
              </w:rPr>
              <w:t>.</w:t>
            </w:r>
            <w:r w:rsidR="000C352E">
              <w:rPr>
                <w:sz w:val="16"/>
                <w:szCs w:val="16"/>
              </w:rPr>
              <w:t>5</w:t>
            </w:r>
            <w:r w:rsidRPr="00C862BD">
              <w:rPr>
                <w:sz w:val="16"/>
                <w:szCs w:val="16"/>
              </w:rPr>
              <w:t>)</w:t>
            </w:r>
          </w:p>
        </w:tc>
        <w:tc>
          <w:tcPr>
            <w:tcW w:w="1254" w:type="dxa"/>
            <w:tcBorders>
              <w:top w:val="single" w:sz="4" w:space="0" w:color="auto"/>
              <w:left w:val="single" w:sz="4" w:space="0" w:color="A6A6A6"/>
              <w:bottom w:val="nil"/>
              <w:right w:val="nil"/>
            </w:tcBorders>
            <w:shd w:val="clear" w:color="auto" w:fill="F2F2F2"/>
            <w:vAlign w:val="center"/>
          </w:tcPr>
          <w:p w:rsidR="00C862BD" w:rsidRPr="00C862BD" w:rsidRDefault="00C862BD" w:rsidP="000C352E">
            <w:pPr>
              <w:pStyle w:val="TableText"/>
              <w:jc w:val="center"/>
              <w:rPr>
                <w:sz w:val="16"/>
                <w:szCs w:val="16"/>
              </w:rPr>
            </w:pPr>
            <w:r w:rsidRPr="00C862BD">
              <w:rPr>
                <w:sz w:val="16"/>
                <w:szCs w:val="16"/>
              </w:rPr>
              <w:t>1</w:t>
            </w:r>
            <w:r w:rsidR="000C352E">
              <w:rPr>
                <w:sz w:val="16"/>
                <w:szCs w:val="16"/>
              </w:rPr>
              <w:t>12</w:t>
            </w:r>
            <w:r w:rsidRPr="00C862BD">
              <w:rPr>
                <w:sz w:val="16"/>
                <w:szCs w:val="16"/>
              </w:rPr>
              <w:t>.</w:t>
            </w:r>
            <w:r w:rsidR="000C352E">
              <w:rPr>
                <w:sz w:val="16"/>
                <w:szCs w:val="16"/>
              </w:rPr>
              <w:t>6</w:t>
            </w:r>
            <w:r w:rsidRPr="00C862BD">
              <w:rPr>
                <w:sz w:val="16"/>
                <w:szCs w:val="16"/>
              </w:rPr>
              <w:br/>
              <w:t>(</w:t>
            </w:r>
            <w:r w:rsidR="000C352E">
              <w:rPr>
                <w:sz w:val="16"/>
                <w:szCs w:val="16"/>
              </w:rPr>
              <w:t>10</w:t>
            </w:r>
            <w:r w:rsidRPr="00C862BD">
              <w:rPr>
                <w:sz w:val="16"/>
                <w:szCs w:val="16"/>
              </w:rPr>
              <w:t>7.</w:t>
            </w:r>
            <w:r w:rsidR="000C352E">
              <w:rPr>
                <w:sz w:val="16"/>
                <w:szCs w:val="16"/>
              </w:rPr>
              <w:t>7</w:t>
            </w:r>
            <w:r w:rsidRPr="00C862BD">
              <w:rPr>
                <w:sz w:val="16"/>
                <w:szCs w:val="16"/>
              </w:rPr>
              <w:t>–11</w:t>
            </w:r>
            <w:r w:rsidR="000C352E">
              <w:rPr>
                <w:sz w:val="16"/>
                <w:szCs w:val="16"/>
              </w:rPr>
              <w:t>7</w:t>
            </w:r>
            <w:r w:rsidRPr="00C862BD">
              <w:rPr>
                <w:sz w:val="16"/>
                <w:szCs w:val="16"/>
              </w:rPr>
              <w:t>.</w:t>
            </w:r>
            <w:r w:rsidR="000C352E">
              <w:rPr>
                <w:sz w:val="16"/>
                <w:szCs w:val="16"/>
              </w:rPr>
              <w:t>8</w:t>
            </w:r>
            <w:r w:rsidRPr="00C862BD">
              <w:rPr>
                <w:sz w:val="16"/>
                <w:szCs w:val="16"/>
              </w:rPr>
              <w:t>)</w:t>
            </w:r>
          </w:p>
        </w:tc>
        <w:tc>
          <w:tcPr>
            <w:tcW w:w="1253" w:type="dxa"/>
            <w:tcBorders>
              <w:top w:val="single" w:sz="4" w:space="0" w:color="auto"/>
              <w:left w:val="nil"/>
              <w:bottom w:val="nil"/>
              <w:right w:val="nil"/>
            </w:tcBorders>
            <w:shd w:val="clear" w:color="auto" w:fill="F2F2F2"/>
            <w:vAlign w:val="center"/>
          </w:tcPr>
          <w:p w:rsidR="00C862BD" w:rsidRPr="00C862BD" w:rsidRDefault="00C862BD" w:rsidP="000C352E">
            <w:pPr>
              <w:pStyle w:val="TableText"/>
              <w:jc w:val="center"/>
              <w:rPr>
                <w:sz w:val="16"/>
                <w:szCs w:val="16"/>
              </w:rPr>
            </w:pPr>
            <w:r w:rsidRPr="00C862BD">
              <w:rPr>
                <w:sz w:val="16"/>
                <w:szCs w:val="16"/>
              </w:rPr>
              <w:t>1</w:t>
            </w:r>
            <w:r w:rsidR="000C352E">
              <w:rPr>
                <w:sz w:val="16"/>
                <w:szCs w:val="16"/>
              </w:rPr>
              <w:t>13</w:t>
            </w:r>
            <w:r w:rsidRPr="00C862BD">
              <w:rPr>
                <w:sz w:val="16"/>
                <w:szCs w:val="16"/>
              </w:rPr>
              <w:t>.</w:t>
            </w:r>
            <w:r w:rsidR="000C352E">
              <w:rPr>
                <w:sz w:val="16"/>
                <w:szCs w:val="16"/>
              </w:rPr>
              <w:t>3</w:t>
            </w:r>
            <w:r w:rsidRPr="00C862BD">
              <w:rPr>
                <w:sz w:val="16"/>
                <w:szCs w:val="16"/>
              </w:rPr>
              <w:br/>
              <w:t>(</w:t>
            </w:r>
            <w:r w:rsidR="000C352E">
              <w:rPr>
                <w:sz w:val="16"/>
                <w:szCs w:val="16"/>
              </w:rPr>
              <w:t>108</w:t>
            </w:r>
            <w:r w:rsidRPr="00C862BD">
              <w:rPr>
                <w:sz w:val="16"/>
                <w:szCs w:val="16"/>
              </w:rPr>
              <w:t>.</w:t>
            </w:r>
            <w:r w:rsidR="000C352E">
              <w:rPr>
                <w:sz w:val="16"/>
                <w:szCs w:val="16"/>
              </w:rPr>
              <w:t>6</w:t>
            </w:r>
            <w:r w:rsidRPr="00C862BD">
              <w:rPr>
                <w:sz w:val="16"/>
                <w:szCs w:val="16"/>
              </w:rPr>
              <w:t>–11</w:t>
            </w:r>
            <w:r w:rsidR="000C352E">
              <w:rPr>
                <w:sz w:val="16"/>
                <w:szCs w:val="16"/>
              </w:rPr>
              <w:t>8</w:t>
            </w:r>
            <w:r w:rsidRPr="00C862BD">
              <w:rPr>
                <w:sz w:val="16"/>
                <w:szCs w:val="16"/>
              </w:rPr>
              <w:t>.</w:t>
            </w:r>
            <w:r w:rsidR="000C352E">
              <w:rPr>
                <w:sz w:val="16"/>
                <w:szCs w:val="16"/>
              </w:rPr>
              <w:t>1</w:t>
            </w:r>
            <w:r w:rsidRPr="00C862BD">
              <w:rPr>
                <w:sz w:val="16"/>
                <w:szCs w:val="16"/>
              </w:rPr>
              <w:t>)</w:t>
            </w:r>
          </w:p>
        </w:tc>
        <w:tc>
          <w:tcPr>
            <w:tcW w:w="1254" w:type="dxa"/>
            <w:tcBorders>
              <w:top w:val="single" w:sz="4" w:space="0" w:color="auto"/>
              <w:left w:val="nil"/>
              <w:bottom w:val="nil"/>
              <w:right w:val="nil"/>
            </w:tcBorders>
            <w:shd w:val="clear" w:color="auto" w:fill="F2F2F2"/>
            <w:vAlign w:val="center"/>
          </w:tcPr>
          <w:p w:rsidR="00C862BD" w:rsidRPr="00C862BD" w:rsidRDefault="00C862BD" w:rsidP="000C352E">
            <w:pPr>
              <w:pStyle w:val="TableText"/>
              <w:jc w:val="center"/>
              <w:rPr>
                <w:sz w:val="16"/>
                <w:szCs w:val="16"/>
              </w:rPr>
            </w:pPr>
            <w:r w:rsidRPr="00C862BD">
              <w:rPr>
                <w:sz w:val="16"/>
                <w:szCs w:val="16"/>
              </w:rPr>
              <w:t>1</w:t>
            </w:r>
            <w:r w:rsidR="000C352E">
              <w:rPr>
                <w:sz w:val="16"/>
                <w:szCs w:val="16"/>
              </w:rPr>
              <w:t>13</w:t>
            </w:r>
            <w:r w:rsidRPr="00C862BD">
              <w:rPr>
                <w:sz w:val="16"/>
                <w:szCs w:val="16"/>
              </w:rPr>
              <w:t>.</w:t>
            </w:r>
            <w:r w:rsidR="000C352E">
              <w:rPr>
                <w:sz w:val="16"/>
                <w:szCs w:val="16"/>
              </w:rPr>
              <w:t>2</w:t>
            </w:r>
            <w:r w:rsidRPr="00C862BD">
              <w:rPr>
                <w:sz w:val="16"/>
                <w:szCs w:val="16"/>
              </w:rPr>
              <w:br/>
              <w:t>(10</w:t>
            </w:r>
            <w:r w:rsidR="000C352E">
              <w:rPr>
                <w:sz w:val="16"/>
                <w:szCs w:val="16"/>
              </w:rPr>
              <w:t>9</w:t>
            </w:r>
            <w:r w:rsidRPr="00C862BD">
              <w:rPr>
                <w:sz w:val="16"/>
                <w:szCs w:val="16"/>
              </w:rPr>
              <w:t>.</w:t>
            </w:r>
            <w:r w:rsidR="000C352E">
              <w:rPr>
                <w:sz w:val="16"/>
                <w:szCs w:val="16"/>
              </w:rPr>
              <w:t>8</w:t>
            </w:r>
            <w:r w:rsidRPr="00C862BD">
              <w:rPr>
                <w:sz w:val="16"/>
                <w:szCs w:val="16"/>
              </w:rPr>
              <w:t>–11</w:t>
            </w:r>
            <w:r w:rsidR="000C352E">
              <w:rPr>
                <w:sz w:val="16"/>
                <w:szCs w:val="16"/>
              </w:rPr>
              <w:t>6</w:t>
            </w:r>
            <w:r w:rsidRPr="00C862BD">
              <w:rPr>
                <w:sz w:val="16"/>
                <w:szCs w:val="16"/>
              </w:rPr>
              <w:t>.</w:t>
            </w:r>
            <w:r w:rsidR="000C352E">
              <w:rPr>
                <w:sz w:val="16"/>
                <w:szCs w:val="16"/>
              </w:rPr>
              <w:t>7</w:t>
            </w:r>
            <w:r w:rsidRPr="00C862BD">
              <w:rPr>
                <w:sz w:val="16"/>
                <w:szCs w:val="16"/>
              </w:rPr>
              <w:t>)</w:t>
            </w:r>
          </w:p>
        </w:tc>
      </w:tr>
      <w:tr w:rsidR="0021133B" w:rsidRPr="00C862BD" w:rsidTr="0009045A">
        <w:trPr>
          <w:cantSplit/>
        </w:trPr>
        <w:tc>
          <w:tcPr>
            <w:tcW w:w="1843" w:type="dxa"/>
            <w:tcBorders>
              <w:top w:val="nil"/>
              <w:left w:val="nil"/>
              <w:right w:val="single" w:sz="4" w:space="0" w:color="A6A6A6"/>
            </w:tcBorders>
          </w:tcPr>
          <w:p w:rsidR="00C862BD" w:rsidRPr="00C862BD" w:rsidRDefault="00C862BD" w:rsidP="009D04FB">
            <w:pPr>
              <w:pStyle w:val="TableText"/>
              <w:rPr>
                <w:sz w:val="16"/>
                <w:szCs w:val="16"/>
              </w:rPr>
            </w:pPr>
            <w:r w:rsidRPr="00C862BD">
              <w:rPr>
                <w:sz w:val="16"/>
                <w:szCs w:val="16"/>
              </w:rPr>
              <w:t>Diagnosed asthma (self-reported), 15–45 years, percent, 2013/14</w:t>
            </w:r>
          </w:p>
        </w:tc>
        <w:tc>
          <w:tcPr>
            <w:tcW w:w="1253" w:type="dxa"/>
            <w:tcBorders>
              <w:top w:val="nil"/>
              <w:left w:val="single" w:sz="4" w:space="0" w:color="A6A6A6"/>
              <w:right w:val="nil"/>
            </w:tcBorders>
            <w:shd w:val="clear" w:color="auto" w:fill="FFFFFF"/>
            <w:vAlign w:val="center"/>
          </w:tcPr>
          <w:p w:rsidR="00C862BD" w:rsidRPr="00C862BD" w:rsidRDefault="00C862BD" w:rsidP="00C862BD">
            <w:pPr>
              <w:pStyle w:val="TableText"/>
              <w:jc w:val="center"/>
              <w:rPr>
                <w:sz w:val="16"/>
                <w:szCs w:val="16"/>
              </w:rPr>
            </w:pPr>
            <w:r w:rsidRPr="00C862BD">
              <w:rPr>
                <w:sz w:val="16"/>
                <w:szCs w:val="16"/>
              </w:rPr>
              <w:t>9.8</w:t>
            </w:r>
            <w:r w:rsidRPr="00C862BD">
              <w:rPr>
                <w:sz w:val="16"/>
                <w:szCs w:val="16"/>
              </w:rPr>
              <w:br/>
              <w:t>(7.4–12.9)</w:t>
            </w:r>
          </w:p>
        </w:tc>
        <w:tc>
          <w:tcPr>
            <w:tcW w:w="1254" w:type="dxa"/>
            <w:tcBorders>
              <w:top w:val="nil"/>
              <w:left w:val="nil"/>
              <w:right w:val="nil"/>
            </w:tcBorders>
            <w:shd w:val="clear" w:color="auto" w:fill="FFFFFF"/>
            <w:vAlign w:val="center"/>
          </w:tcPr>
          <w:p w:rsidR="00C862BD" w:rsidRPr="00C862BD" w:rsidRDefault="00C862BD" w:rsidP="00C862BD">
            <w:pPr>
              <w:pStyle w:val="TableText"/>
              <w:jc w:val="center"/>
              <w:rPr>
                <w:sz w:val="16"/>
                <w:szCs w:val="16"/>
              </w:rPr>
            </w:pPr>
            <w:r w:rsidRPr="00C862BD">
              <w:rPr>
                <w:sz w:val="16"/>
                <w:szCs w:val="16"/>
              </w:rPr>
              <w:t>15.8</w:t>
            </w:r>
            <w:r w:rsidRPr="00C862BD">
              <w:rPr>
                <w:sz w:val="16"/>
                <w:szCs w:val="16"/>
              </w:rPr>
              <w:br/>
              <w:t>(12.9–19.3)</w:t>
            </w:r>
          </w:p>
        </w:tc>
        <w:tc>
          <w:tcPr>
            <w:tcW w:w="1253" w:type="dxa"/>
            <w:tcBorders>
              <w:top w:val="nil"/>
              <w:left w:val="nil"/>
              <w:right w:val="single" w:sz="4" w:space="0" w:color="A6A6A6"/>
            </w:tcBorders>
            <w:shd w:val="clear" w:color="auto" w:fill="FFFFFF"/>
            <w:vAlign w:val="center"/>
          </w:tcPr>
          <w:p w:rsidR="00C862BD" w:rsidRPr="00C862BD" w:rsidRDefault="00C862BD" w:rsidP="00C862BD">
            <w:pPr>
              <w:pStyle w:val="TableText"/>
              <w:jc w:val="center"/>
              <w:rPr>
                <w:sz w:val="16"/>
                <w:szCs w:val="16"/>
              </w:rPr>
            </w:pPr>
            <w:r w:rsidRPr="00C862BD">
              <w:rPr>
                <w:sz w:val="16"/>
                <w:szCs w:val="16"/>
              </w:rPr>
              <w:t>13.1</w:t>
            </w:r>
            <w:r w:rsidRPr="00C862BD">
              <w:rPr>
                <w:sz w:val="16"/>
                <w:szCs w:val="16"/>
              </w:rPr>
              <w:br/>
              <w:t>(11.4–15.1)</w:t>
            </w:r>
          </w:p>
        </w:tc>
        <w:tc>
          <w:tcPr>
            <w:tcW w:w="1254" w:type="dxa"/>
            <w:tcBorders>
              <w:top w:val="nil"/>
              <w:left w:val="single" w:sz="4" w:space="0" w:color="A6A6A6"/>
              <w:right w:val="nil"/>
            </w:tcBorders>
            <w:shd w:val="clear" w:color="auto" w:fill="FFFFFF"/>
            <w:vAlign w:val="center"/>
          </w:tcPr>
          <w:p w:rsidR="00C862BD" w:rsidRPr="00C862BD" w:rsidRDefault="00C862BD" w:rsidP="00C862BD">
            <w:pPr>
              <w:pStyle w:val="TableText"/>
              <w:jc w:val="center"/>
              <w:rPr>
                <w:sz w:val="16"/>
                <w:szCs w:val="16"/>
              </w:rPr>
            </w:pPr>
            <w:r w:rsidRPr="00C862BD">
              <w:rPr>
                <w:sz w:val="16"/>
                <w:szCs w:val="16"/>
              </w:rPr>
              <w:t>8.6</w:t>
            </w:r>
            <w:r w:rsidRPr="00C862BD">
              <w:rPr>
                <w:sz w:val="16"/>
                <w:szCs w:val="16"/>
              </w:rPr>
              <w:br/>
              <w:t>(7.1–10.3)</w:t>
            </w:r>
          </w:p>
        </w:tc>
        <w:tc>
          <w:tcPr>
            <w:tcW w:w="1253" w:type="dxa"/>
            <w:tcBorders>
              <w:top w:val="nil"/>
              <w:left w:val="nil"/>
              <w:right w:val="nil"/>
            </w:tcBorders>
            <w:shd w:val="clear" w:color="auto" w:fill="FFFFFF"/>
            <w:vAlign w:val="center"/>
          </w:tcPr>
          <w:p w:rsidR="00C862BD" w:rsidRPr="00C862BD" w:rsidRDefault="00C862BD" w:rsidP="00C862BD">
            <w:pPr>
              <w:pStyle w:val="TableText"/>
              <w:jc w:val="center"/>
              <w:rPr>
                <w:sz w:val="16"/>
                <w:szCs w:val="16"/>
              </w:rPr>
            </w:pPr>
            <w:r w:rsidRPr="00C862BD">
              <w:rPr>
                <w:sz w:val="16"/>
                <w:szCs w:val="16"/>
              </w:rPr>
              <w:t>11.8</w:t>
            </w:r>
            <w:r w:rsidRPr="00C862BD">
              <w:rPr>
                <w:sz w:val="16"/>
                <w:szCs w:val="16"/>
              </w:rPr>
              <w:br/>
              <w:t>(10.2–13.7)</w:t>
            </w:r>
          </w:p>
        </w:tc>
        <w:tc>
          <w:tcPr>
            <w:tcW w:w="1254" w:type="dxa"/>
            <w:tcBorders>
              <w:top w:val="nil"/>
              <w:left w:val="nil"/>
              <w:right w:val="nil"/>
            </w:tcBorders>
            <w:shd w:val="clear" w:color="auto" w:fill="FFFFFF"/>
            <w:vAlign w:val="center"/>
          </w:tcPr>
          <w:p w:rsidR="00C862BD" w:rsidRPr="00C862BD" w:rsidRDefault="00C862BD" w:rsidP="00C862BD">
            <w:pPr>
              <w:pStyle w:val="TableText"/>
              <w:jc w:val="center"/>
              <w:rPr>
                <w:sz w:val="16"/>
                <w:szCs w:val="16"/>
              </w:rPr>
            </w:pPr>
            <w:r w:rsidRPr="00C862BD">
              <w:rPr>
                <w:sz w:val="16"/>
                <w:szCs w:val="16"/>
              </w:rPr>
              <w:t>10.2</w:t>
            </w:r>
            <w:r w:rsidRPr="00C862BD">
              <w:rPr>
                <w:sz w:val="16"/>
                <w:szCs w:val="16"/>
              </w:rPr>
              <w:br/>
              <w:t>(9.1–11.4)</w:t>
            </w:r>
          </w:p>
        </w:tc>
      </w:tr>
    </w:tbl>
    <w:p w:rsidR="008103F1" w:rsidRPr="00C35ED6" w:rsidRDefault="008103F1" w:rsidP="00F34F2D">
      <w:pPr>
        <w:pStyle w:val="Note"/>
        <w:ind w:left="0" w:right="0" w:firstLine="0"/>
        <w:rPr>
          <w:szCs w:val="18"/>
        </w:rPr>
      </w:pPr>
      <w:r w:rsidRPr="00C35ED6">
        <w:rPr>
          <w:szCs w:val="18"/>
        </w:rPr>
        <w:t>Notes:</w:t>
      </w:r>
    </w:p>
    <w:p w:rsidR="008103F1" w:rsidRPr="00C35ED6" w:rsidRDefault="008103F1" w:rsidP="00F34F2D">
      <w:pPr>
        <w:pStyle w:val="Note"/>
        <w:ind w:left="0" w:right="0" w:firstLine="0"/>
        <w:rPr>
          <w:rFonts w:cs="Arial"/>
          <w:szCs w:val="18"/>
        </w:rPr>
      </w:pPr>
      <w:r w:rsidRPr="00C35ED6">
        <w:rPr>
          <w:szCs w:val="18"/>
        </w:rPr>
        <w:t>Figures are age-standardised to the total M</w:t>
      </w:r>
      <w:r w:rsidRPr="00C35ED6">
        <w:rPr>
          <w:rFonts w:cs="Arial"/>
          <w:szCs w:val="18"/>
        </w:rPr>
        <w:t>ā</w:t>
      </w:r>
      <w:r w:rsidRPr="00C35ED6">
        <w:rPr>
          <w:szCs w:val="18"/>
        </w:rPr>
        <w:t>ori population as recorded in the 2001 Census.</w:t>
      </w:r>
      <w:r w:rsidR="00C35ED6">
        <w:rPr>
          <w:szCs w:val="18"/>
        </w:rPr>
        <w:br/>
      </w:r>
      <w:r w:rsidR="000C352E" w:rsidRPr="00C35ED6">
        <w:rPr>
          <w:szCs w:val="18"/>
        </w:rPr>
        <w:t xml:space="preserve">Prioritised ethnicity has been used </w:t>
      </w:r>
      <w:r w:rsidR="000C352E" w:rsidRPr="00C35ED6">
        <w:rPr>
          <w:szCs w:val="18"/>
        </w:rPr>
        <w:sym w:font="Symbol" w:char="F02D"/>
      </w:r>
      <w:r w:rsidR="000C352E" w:rsidRPr="00C35ED6">
        <w:rPr>
          <w:szCs w:val="18"/>
        </w:rPr>
        <w:t xml:space="preserve"> see ‘Ngā tapuae me ngā raraunga: Methods and data sources’ for further information.</w:t>
      </w:r>
      <w:r w:rsidR="00C35ED6">
        <w:rPr>
          <w:rFonts w:cs="Arial"/>
          <w:szCs w:val="18"/>
        </w:rPr>
        <w:br/>
      </w:r>
      <w:r w:rsidR="00E34E89" w:rsidRPr="00C35ED6">
        <w:rPr>
          <w:rFonts w:cs="Arial"/>
          <w:szCs w:val="18"/>
        </w:rPr>
        <w:t>‘</w:t>
      </w:r>
      <w:r w:rsidRPr="00C35ED6">
        <w:rPr>
          <w:rFonts w:cs="Arial"/>
          <w:szCs w:val="18"/>
        </w:rPr>
        <w:t>Diagnosed asthma</w:t>
      </w:r>
      <w:r w:rsidR="00E34E89" w:rsidRPr="00C35ED6">
        <w:rPr>
          <w:rFonts w:cs="Arial"/>
          <w:szCs w:val="18"/>
        </w:rPr>
        <w:t>’</w:t>
      </w:r>
      <w:r w:rsidRPr="00C35ED6">
        <w:rPr>
          <w:rFonts w:cs="Arial"/>
          <w:szCs w:val="18"/>
        </w:rPr>
        <w:t xml:space="preserve"> refers to </w:t>
      </w:r>
      <w:r w:rsidRPr="00C35ED6">
        <w:rPr>
          <w:szCs w:val="18"/>
        </w:rPr>
        <w:t>people who reported that a doctor had told them that they had asthma and that they were currently taking medication (inhalers, medicine tablets, pills or other medication) to treat it.</w:t>
      </w:r>
    </w:p>
    <w:p w:rsidR="008103F1" w:rsidRPr="00C35ED6" w:rsidRDefault="008103F1" w:rsidP="00F34F2D">
      <w:pPr>
        <w:pStyle w:val="Source"/>
        <w:ind w:left="0" w:right="0" w:firstLine="0"/>
        <w:rPr>
          <w:szCs w:val="18"/>
        </w:rPr>
      </w:pPr>
      <w:r w:rsidRPr="00C35ED6">
        <w:rPr>
          <w:szCs w:val="18"/>
        </w:rPr>
        <w:t>Sources:</w:t>
      </w:r>
      <w:r w:rsidR="00F34F2D" w:rsidRPr="00C35ED6">
        <w:rPr>
          <w:szCs w:val="18"/>
        </w:rPr>
        <w:t xml:space="preserve"> </w:t>
      </w:r>
      <w:r w:rsidRPr="00C35ED6">
        <w:rPr>
          <w:szCs w:val="18"/>
        </w:rPr>
        <w:t>2013/14 New Zealand Health Survey, Ministry of Health</w:t>
      </w:r>
      <w:r w:rsidR="00F34F2D" w:rsidRPr="00C35ED6">
        <w:rPr>
          <w:szCs w:val="18"/>
        </w:rPr>
        <w:t xml:space="preserve">; </w:t>
      </w:r>
      <w:r w:rsidRPr="00C35ED6">
        <w:rPr>
          <w:szCs w:val="18"/>
        </w:rPr>
        <w:t>National Minimum Data Set (NMDS), Ministry of Health</w:t>
      </w:r>
    </w:p>
    <w:p w:rsidR="008103F1" w:rsidRDefault="008103F1" w:rsidP="00F34F2D"/>
    <w:p w:rsidR="00E34E89" w:rsidRDefault="008103F1" w:rsidP="00F34F2D">
      <w:r>
        <w:t xml:space="preserve">Table 26 shows that Māori aged 5–34 years were </w:t>
      </w:r>
      <w:r w:rsidR="000C352E">
        <w:t>almost</w:t>
      </w:r>
      <w:r>
        <w:t xml:space="preserve"> twice as likely as non-Māori in the same age group to have been hospitalised for asthma (RR </w:t>
      </w:r>
      <w:r w:rsidR="000C352E">
        <w:t>1</w:t>
      </w:r>
      <w:r>
        <w:t>.</w:t>
      </w:r>
      <w:r w:rsidR="000C352E">
        <w:t>96</w:t>
      </w:r>
      <w:r>
        <w:t xml:space="preserve">, CI </w:t>
      </w:r>
      <w:r w:rsidR="000C352E">
        <w:t>1</w:t>
      </w:r>
      <w:r>
        <w:t>.</w:t>
      </w:r>
      <w:r w:rsidR="000C352E">
        <w:t>87</w:t>
      </w:r>
      <w:r>
        <w:t>–2.</w:t>
      </w:r>
      <w:r w:rsidR="000C352E">
        <w:t>07</w:t>
      </w:r>
      <w:r>
        <w:t>).</w:t>
      </w:r>
    </w:p>
    <w:p w:rsidR="008103F1" w:rsidRDefault="008103F1" w:rsidP="00F34F2D"/>
    <w:p w:rsidR="008103F1" w:rsidRDefault="008103F1" w:rsidP="00F34F2D">
      <w:r>
        <w:t>In 2013/14, Māori aged 15–45 years were more likely than non-Māori in the same age group to report being diagnosed with asthma (RR 1.27, CI 1.06–1.52).</w:t>
      </w:r>
    </w:p>
    <w:p w:rsidR="00F34F2D" w:rsidRDefault="00F34F2D" w:rsidP="00F34F2D"/>
    <w:p w:rsidR="008103F1" w:rsidRDefault="008103F1" w:rsidP="00F34F2D">
      <w:pPr>
        <w:pStyle w:val="Table"/>
      </w:pPr>
      <w:bookmarkStart w:id="368" w:name="_Toc258933359"/>
      <w:bookmarkStart w:id="369" w:name="_Toc426451510"/>
      <w:bookmarkStart w:id="370" w:name="_Toc427306798"/>
      <w:r>
        <w:t>Table 27: Chronic obstructive pulmonary disease indicators</w:t>
      </w:r>
      <w:bookmarkEnd w:id="368"/>
      <w:r>
        <w:t>, by gender</w:t>
      </w:r>
      <w:r w:rsidRPr="00F34F2D">
        <w:t>, Māori and non</w:t>
      </w:r>
      <w:r w:rsidR="00F34F2D">
        <w:noBreakHyphen/>
      </w:r>
      <w:r w:rsidRPr="00F34F2D">
        <w:t>Māori</w:t>
      </w:r>
      <w:bookmarkEnd w:id="369"/>
      <w:bookmarkEnd w:id="370"/>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1253"/>
        <w:gridCol w:w="1254"/>
        <w:gridCol w:w="1253"/>
        <w:gridCol w:w="1254"/>
        <w:gridCol w:w="1253"/>
        <w:gridCol w:w="1254"/>
      </w:tblGrid>
      <w:tr w:rsidR="00F65CE6" w:rsidRPr="005706D7" w:rsidTr="0009045A">
        <w:trPr>
          <w:cantSplit/>
        </w:trPr>
        <w:tc>
          <w:tcPr>
            <w:tcW w:w="1843" w:type="dxa"/>
            <w:vMerge w:val="restart"/>
            <w:tcBorders>
              <w:left w:val="nil"/>
              <w:bottom w:val="nil"/>
              <w:right w:val="single" w:sz="4" w:space="0" w:color="A6A6A6"/>
            </w:tcBorders>
          </w:tcPr>
          <w:p w:rsidR="00F65CE6" w:rsidRPr="00C862BD" w:rsidRDefault="00F65CE6" w:rsidP="00F65CE6">
            <w:pPr>
              <w:pStyle w:val="TableText"/>
              <w:keepNext/>
              <w:rPr>
                <w:b/>
                <w:sz w:val="16"/>
                <w:szCs w:val="16"/>
              </w:rPr>
            </w:pPr>
            <w:r w:rsidRPr="00C862BD">
              <w:rPr>
                <w:b/>
                <w:sz w:val="16"/>
                <w:szCs w:val="16"/>
              </w:rPr>
              <w:t>Indicator</w:t>
            </w:r>
          </w:p>
        </w:tc>
        <w:tc>
          <w:tcPr>
            <w:tcW w:w="3760" w:type="dxa"/>
            <w:gridSpan w:val="3"/>
            <w:tcBorders>
              <w:left w:val="single" w:sz="4" w:space="0" w:color="A6A6A6"/>
              <w:bottom w:val="nil"/>
              <w:right w:val="single" w:sz="4" w:space="0" w:color="A6A6A6"/>
            </w:tcBorders>
          </w:tcPr>
          <w:p w:rsidR="00F65CE6" w:rsidRPr="00C862BD" w:rsidRDefault="00F65CE6" w:rsidP="00F65CE6">
            <w:pPr>
              <w:pStyle w:val="TableText"/>
              <w:keepNext/>
              <w:jc w:val="center"/>
              <w:rPr>
                <w:b/>
                <w:bCs/>
                <w:sz w:val="16"/>
                <w:szCs w:val="16"/>
              </w:rPr>
            </w:pPr>
            <w:r w:rsidRPr="00C862BD">
              <w:rPr>
                <w:b/>
                <w:bCs/>
                <w:sz w:val="16"/>
                <w:szCs w:val="16"/>
              </w:rPr>
              <w:t>Māori</w:t>
            </w:r>
          </w:p>
        </w:tc>
        <w:tc>
          <w:tcPr>
            <w:tcW w:w="3761" w:type="dxa"/>
            <w:gridSpan w:val="3"/>
            <w:tcBorders>
              <w:left w:val="single" w:sz="4" w:space="0" w:color="A6A6A6"/>
              <w:bottom w:val="nil"/>
              <w:right w:val="nil"/>
            </w:tcBorders>
          </w:tcPr>
          <w:p w:rsidR="00F65CE6" w:rsidRPr="00C862BD" w:rsidRDefault="00F65CE6" w:rsidP="00F65CE6">
            <w:pPr>
              <w:pStyle w:val="TableText"/>
              <w:keepNext/>
              <w:jc w:val="center"/>
              <w:rPr>
                <w:b/>
                <w:bCs/>
                <w:sz w:val="16"/>
                <w:szCs w:val="16"/>
              </w:rPr>
            </w:pPr>
            <w:r w:rsidRPr="00C862BD">
              <w:rPr>
                <w:b/>
                <w:bCs/>
                <w:sz w:val="16"/>
                <w:szCs w:val="16"/>
              </w:rPr>
              <w:t>Non-Māori</w:t>
            </w:r>
          </w:p>
        </w:tc>
      </w:tr>
      <w:tr w:rsidR="00F65CE6" w:rsidRPr="005706D7" w:rsidTr="0009045A">
        <w:trPr>
          <w:cantSplit/>
        </w:trPr>
        <w:tc>
          <w:tcPr>
            <w:tcW w:w="1843" w:type="dxa"/>
            <w:vMerge/>
            <w:tcBorders>
              <w:top w:val="nil"/>
              <w:left w:val="nil"/>
              <w:bottom w:val="single" w:sz="4" w:space="0" w:color="auto"/>
              <w:right w:val="single" w:sz="4" w:space="0" w:color="A6A6A6"/>
            </w:tcBorders>
          </w:tcPr>
          <w:p w:rsidR="00F65CE6" w:rsidRPr="00C862BD" w:rsidRDefault="00F65CE6" w:rsidP="00F65CE6">
            <w:pPr>
              <w:pStyle w:val="TableText"/>
              <w:keepNext/>
              <w:rPr>
                <w:b/>
                <w:sz w:val="16"/>
                <w:szCs w:val="16"/>
              </w:rPr>
            </w:pPr>
          </w:p>
        </w:tc>
        <w:tc>
          <w:tcPr>
            <w:tcW w:w="1253" w:type="dxa"/>
            <w:tcBorders>
              <w:top w:val="nil"/>
              <w:left w:val="single" w:sz="4" w:space="0" w:color="A6A6A6"/>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Males</w:t>
            </w:r>
          </w:p>
        </w:tc>
        <w:tc>
          <w:tcPr>
            <w:tcW w:w="1254"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Females</w:t>
            </w:r>
          </w:p>
        </w:tc>
        <w:tc>
          <w:tcPr>
            <w:tcW w:w="1253" w:type="dxa"/>
            <w:tcBorders>
              <w:top w:val="nil"/>
              <w:left w:val="nil"/>
              <w:bottom w:val="single" w:sz="4" w:space="0" w:color="auto"/>
              <w:right w:val="single" w:sz="4" w:space="0" w:color="A6A6A6"/>
            </w:tcBorders>
          </w:tcPr>
          <w:p w:rsidR="00F65CE6" w:rsidRPr="00C862BD" w:rsidRDefault="00F65CE6" w:rsidP="00F65CE6">
            <w:pPr>
              <w:pStyle w:val="TableText"/>
              <w:keepNext/>
              <w:spacing w:before="0"/>
              <w:jc w:val="center"/>
              <w:rPr>
                <w:b/>
                <w:bCs/>
                <w:sz w:val="16"/>
                <w:szCs w:val="16"/>
              </w:rPr>
            </w:pPr>
            <w:r w:rsidRPr="00C862BD">
              <w:rPr>
                <w:b/>
                <w:bCs/>
                <w:sz w:val="16"/>
                <w:szCs w:val="16"/>
              </w:rPr>
              <w:t>Total</w:t>
            </w:r>
          </w:p>
        </w:tc>
        <w:tc>
          <w:tcPr>
            <w:tcW w:w="1254" w:type="dxa"/>
            <w:tcBorders>
              <w:top w:val="nil"/>
              <w:left w:val="single" w:sz="4" w:space="0" w:color="A6A6A6"/>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Males</w:t>
            </w:r>
          </w:p>
        </w:tc>
        <w:tc>
          <w:tcPr>
            <w:tcW w:w="1253"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Females</w:t>
            </w:r>
          </w:p>
        </w:tc>
        <w:tc>
          <w:tcPr>
            <w:tcW w:w="1254" w:type="dxa"/>
            <w:tcBorders>
              <w:top w:val="nil"/>
              <w:left w:val="nil"/>
              <w:bottom w:val="single" w:sz="4" w:space="0" w:color="auto"/>
              <w:right w:val="nil"/>
            </w:tcBorders>
          </w:tcPr>
          <w:p w:rsidR="00F65CE6" w:rsidRPr="00C862BD" w:rsidRDefault="00F65CE6" w:rsidP="00F65CE6">
            <w:pPr>
              <w:pStyle w:val="TableText"/>
              <w:keepNext/>
              <w:spacing w:before="0"/>
              <w:jc w:val="center"/>
              <w:rPr>
                <w:b/>
                <w:bCs/>
                <w:sz w:val="16"/>
                <w:szCs w:val="16"/>
              </w:rPr>
            </w:pPr>
            <w:r w:rsidRPr="00C862BD">
              <w:rPr>
                <w:b/>
                <w:bCs/>
                <w:sz w:val="16"/>
                <w:szCs w:val="16"/>
              </w:rPr>
              <w:t>Total</w:t>
            </w:r>
          </w:p>
        </w:tc>
      </w:tr>
      <w:tr w:rsidR="0021133B" w:rsidTr="0009045A">
        <w:trPr>
          <w:cantSplit/>
        </w:trPr>
        <w:tc>
          <w:tcPr>
            <w:tcW w:w="1843" w:type="dxa"/>
            <w:tcBorders>
              <w:top w:val="single" w:sz="4" w:space="0" w:color="auto"/>
              <w:left w:val="nil"/>
              <w:bottom w:val="nil"/>
              <w:right w:val="single" w:sz="4" w:space="0" w:color="A6A6A6"/>
            </w:tcBorders>
            <w:shd w:val="clear" w:color="auto" w:fill="F2F2F2"/>
          </w:tcPr>
          <w:p w:rsidR="00C862BD" w:rsidRPr="00C862BD" w:rsidRDefault="00C862BD" w:rsidP="009D04FB">
            <w:pPr>
              <w:pStyle w:val="TableText"/>
              <w:rPr>
                <w:sz w:val="16"/>
                <w:szCs w:val="16"/>
              </w:rPr>
            </w:pPr>
            <w:r w:rsidRPr="00C862BD">
              <w:rPr>
                <w:sz w:val="16"/>
                <w:szCs w:val="16"/>
              </w:rPr>
              <w:t>Chronic obstructive pulmonary disease mortality, 45+ years, rate per 100,000, 2010–12</w:t>
            </w:r>
          </w:p>
        </w:tc>
        <w:tc>
          <w:tcPr>
            <w:tcW w:w="1253" w:type="dxa"/>
            <w:tcBorders>
              <w:top w:val="single" w:sz="4" w:space="0" w:color="auto"/>
              <w:left w:val="single" w:sz="4" w:space="0" w:color="A6A6A6"/>
              <w:bottom w:val="nil"/>
              <w:right w:val="nil"/>
            </w:tcBorders>
            <w:shd w:val="clear" w:color="auto" w:fill="F2F2F2"/>
            <w:vAlign w:val="center"/>
          </w:tcPr>
          <w:p w:rsidR="00C862BD" w:rsidRPr="00C862BD" w:rsidRDefault="00C862BD" w:rsidP="00C862BD">
            <w:pPr>
              <w:pStyle w:val="TableText"/>
              <w:jc w:val="center"/>
              <w:rPr>
                <w:rFonts w:eastAsia="Arial Unicode MS"/>
                <w:sz w:val="16"/>
                <w:szCs w:val="16"/>
              </w:rPr>
            </w:pPr>
            <w:r w:rsidRPr="00C862BD">
              <w:rPr>
                <w:rFonts w:eastAsia="Arial Unicode MS"/>
                <w:sz w:val="16"/>
                <w:szCs w:val="16"/>
              </w:rPr>
              <w:t>106.9</w:t>
            </w:r>
            <w:r w:rsidRPr="00C862BD">
              <w:rPr>
                <w:rFonts w:eastAsia="Arial Unicode MS"/>
                <w:sz w:val="16"/>
                <w:szCs w:val="16"/>
              </w:rPr>
              <w:br/>
              <w:t>(93.7–121.3)</w:t>
            </w:r>
          </w:p>
        </w:tc>
        <w:tc>
          <w:tcPr>
            <w:tcW w:w="1254" w:type="dxa"/>
            <w:tcBorders>
              <w:top w:val="single" w:sz="4" w:space="0" w:color="auto"/>
              <w:left w:val="nil"/>
              <w:bottom w:val="nil"/>
              <w:right w:val="nil"/>
            </w:tcBorders>
            <w:shd w:val="clear" w:color="auto" w:fill="F2F2F2"/>
            <w:vAlign w:val="center"/>
          </w:tcPr>
          <w:p w:rsidR="00C862BD" w:rsidRPr="00C862BD" w:rsidRDefault="00C862BD" w:rsidP="00C862BD">
            <w:pPr>
              <w:pStyle w:val="TableText"/>
              <w:jc w:val="center"/>
              <w:rPr>
                <w:rFonts w:eastAsia="Arial Unicode MS"/>
                <w:sz w:val="16"/>
                <w:szCs w:val="16"/>
              </w:rPr>
            </w:pPr>
            <w:r w:rsidRPr="00C862BD">
              <w:rPr>
                <w:sz w:val="16"/>
                <w:szCs w:val="16"/>
              </w:rPr>
              <w:t>110.6</w:t>
            </w:r>
            <w:r w:rsidRPr="00C862BD">
              <w:rPr>
                <w:sz w:val="16"/>
                <w:szCs w:val="16"/>
              </w:rPr>
              <w:br/>
              <w:t>(98.5–123.8)</w:t>
            </w:r>
          </w:p>
        </w:tc>
        <w:tc>
          <w:tcPr>
            <w:tcW w:w="1253" w:type="dxa"/>
            <w:tcBorders>
              <w:top w:val="single" w:sz="4" w:space="0" w:color="auto"/>
              <w:left w:val="nil"/>
              <w:bottom w:val="nil"/>
              <w:right w:val="single" w:sz="4" w:space="0" w:color="A6A6A6"/>
            </w:tcBorders>
            <w:shd w:val="clear" w:color="auto" w:fill="F2F2F2"/>
            <w:vAlign w:val="center"/>
          </w:tcPr>
          <w:p w:rsidR="00C862BD" w:rsidRPr="00C862BD" w:rsidRDefault="00C862BD" w:rsidP="00C862BD">
            <w:pPr>
              <w:pStyle w:val="TableText"/>
              <w:jc w:val="center"/>
              <w:rPr>
                <w:rFonts w:eastAsia="Arial Unicode MS"/>
                <w:sz w:val="16"/>
                <w:szCs w:val="16"/>
              </w:rPr>
            </w:pPr>
            <w:r w:rsidRPr="00C862BD">
              <w:rPr>
                <w:sz w:val="16"/>
                <w:szCs w:val="16"/>
              </w:rPr>
              <w:t>108.5</w:t>
            </w:r>
            <w:r w:rsidRPr="00C862BD">
              <w:rPr>
                <w:sz w:val="16"/>
                <w:szCs w:val="16"/>
              </w:rPr>
              <w:br/>
              <w:t>(99.6–118.1)</w:t>
            </w:r>
          </w:p>
        </w:tc>
        <w:tc>
          <w:tcPr>
            <w:tcW w:w="1254" w:type="dxa"/>
            <w:tcBorders>
              <w:top w:val="single" w:sz="4" w:space="0" w:color="auto"/>
              <w:left w:val="single" w:sz="4" w:space="0" w:color="A6A6A6"/>
              <w:bottom w:val="nil"/>
              <w:right w:val="nil"/>
            </w:tcBorders>
            <w:shd w:val="clear" w:color="auto" w:fill="F2F2F2"/>
            <w:vAlign w:val="center"/>
          </w:tcPr>
          <w:p w:rsidR="00C862BD" w:rsidRPr="00C862BD" w:rsidRDefault="00C862BD" w:rsidP="00C862BD">
            <w:pPr>
              <w:pStyle w:val="TableText"/>
              <w:jc w:val="center"/>
              <w:rPr>
                <w:sz w:val="16"/>
                <w:szCs w:val="16"/>
              </w:rPr>
            </w:pPr>
            <w:r w:rsidRPr="00C862BD">
              <w:rPr>
                <w:sz w:val="16"/>
                <w:szCs w:val="16"/>
              </w:rPr>
              <w:t>43.7</w:t>
            </w:r>
            <w:r w:rsidRPr="00C862BD">
              <w:rPr>
                <w:sz w:val="16"/>
                <w:szCs w:val="16"/>
              </w:rPr>
              <w:br/>
              <w:t>(41.9–45.5)</w:t>
            </w:r>
          </w:p>
        </w:tc>
        <w:tc>
          <w:tcPr>
            <w:tcW w:w="1253" w:type="dxa"/>
            <w:tcBorders>
              <w:top w:val="single" w:sz="4" w:space="0" w:color="auto"/>
              <w:left w:val="nil"/>
              <w:bottom w:val="nil"/>
              <w:right w:val="nil"/>
            </w:tcBorders>
            <w:shd w:val="clear" w:color="auto" w:fill="F2F2F2"/>
            <w:vAlign w:val="center"/>
          </w:tcPr>
          <w:p w:rsidR="00C862BD" w:rsidRPr="00C862BD" w:rsidRDefault="00C862BD" w:rsidP="00C862BD">
            <w:pPr>
              <w:pStyle w:val="TableText"/>
              <w:jc w:val="center"/>
              <w:rPr>
                <w:rFonts w:eastAsia="Arial Unicode MS"/>
                <w:sz w:val="16"/>
                <w:szCs w:val="16"/>
              </w:rPr>
            </w:pPr>
            <w:r w:rsidRPr="00C862BD">
              <w:rPr>
                <w:sz w:val="16"/>
                <w:szCs w:val="16"/>
              </w:rPr>
              <w:t>32.1</w:t>
            </w:r>
            <w:r w:rsidRPr="00C862BD">
              <w:rPr>
                <w:sz w:val="16"/>
                <w:szCs w:val="16"/>
              </w:rPr>
              <w:br/>
              <w:t>(30.7–33.6)</w:t>
            </w:r>
          </w:p>
        </w:tc>
        <w:tc>
          <w:tcPr>
            <w:tcW w:w="1254" w:type="dxa"/>
            <w:tcBorders>
              <w:top w:val="single" w:sz="4" w:space="0" w:color="auto"/>
              <w:left w:val="nil"/>
              <w:bottom w:val="nil"/>
              <w:right w:val="nil"/>
            </w:tcBorders>
            <w:shd w:val="clear" w:color="auto" w:fill="F2F2F2"/>
            <w:vAlign w:val="center"/>
          </w:tcPr>
          <w:p w:rsidR="00C862BD" w:rsidRPr="00C862BD" w:rsidRDefault="00C862BD" w:rsidP="00C862BD">
            <w:pPr>
              <w:pStyle w:val="TableText"/>
              <w:jc w:val="center"/>
              <w:rPr>
                <w:sz w:val="16"/>
                <w:szCs w:val="16"/>
              </w:rPr>
            </w:pPr>
            <w:r w:rsidRPr="00C862BD">
              <w:rPr>
                <w:sz w:val="16"/>
                <w:szCs w:val="16"/>
              </w:rPr>
              <w:t>37.0</w:t>
            </w:r>
            <w:r w:rsidRPr="00C862BD">
              <w:rPr>
                <w:sz w:val="16"/>
                <w:szCs w:val="16"/>
              </w:rPr>
              <w:br/>
              <w:t>(35.9–38.1)</w:t>
            </w:r>
          </w:p>
        </w:tc>
      </w:tr>
      <w:tr w:rsidR="0021133B" w:rsidTr="0009045A">
        <w:trPr>
          <w:cantSplit/>
        </w:trPr>
        <w:tc>
          <w:tcPr>
            <w:tcW w:w="1843" w:type="dxa"/>
            <w:tcBorders>
              <w:top w:val="nil"/>
              <w:left w:val="nil"/>
              <w:right w:val="single" w:sz="4" w:space="0" w:color="A6A6A6"/>
            </w:tcBorders>
          </w:tcPr>
          <w:p w:rsidR="00C862BD" w:rsidRPr="00C862BD" w:rsidRDefault="00C862BD" w:rsidP="009D04FB">
            <w:pPr>
              <w:pStyle w:val="TableText"/>
              <w:rPr>
                <w:sz w:val="16"/>
                <w:szCs w:val="16"/>
              </w:rPr>
            </w:pPr>
            <w:r w:rsidRPr="00C862BD">
              <w:rPr>
                <w:sz w:val="16"/>
                <w:szCs w:val="16"/>
              </w:rPr>
              <w:t>Chronic obstructive pulmonary disease hospitalisation, 45+ years, rate per 100,000, 2012–14</w:t>
            </w:r>
          </w:p>
        </w:tc>
        <w:tc>
          <w:tcPr>
            <w:tcW w:w="1253" w:type="dxa"/>
            <w:tcBorders>
              <w:top w:val="nil"/>
              <w:left w:val="single" w:sz="4" w:space="0" w:color="A6A6A6"/>
              <w:right w:val="nil"/>
            </w:tcBorders>
            <w:shd w:val="clear" w:color="auto" w:fill="FFFFFF"/>
            <w:vAlign w:val="center"/>
          </w:tcPr>
          <w:p w:rsidR="00C862BD" w:rsidRPr="00C862BD" w:rsidRDefault="00C862BD" w:rsidP="00AD0CF3">
            <w:pPr>
              <w:pStyle w:val="TableText"/>
              <w:jc w:val="center"/>
              <w:rPr>
                <w:sz w:val="16"/>
                <w:szCs w:val="16"/>
              </w:rPr>
            </w:pPr>
            <w:r w:rsidRPr="00C862BD">
              <w:rPr>
                <w:sz w:val="16"/>
                <w:szCs w:val="16"/>
              </w:rPr>
              <w:t>1</w:t>
            </w:r>
            <w:r w:rsidR="00AD0CF3">
              <w:rPr>
                <w:sz w:val="16"/>
                <w:szCs w:val="16"/>
              </w:rPr>
              <w:t>157</w:t>
            </w:r>
            <w:r w:rsidRPr="00C862BD">
              <w:rPr>
                <w:sz w:val="16"/>
                <w:szCs w:val="16"/>
              </w:rPr>
              <w:t>.</w:t>
            </w:r>
            <w:r w:rsidR="00AD0CF3">
              <w:rPr>
                <w:sz w:val="16"/>
                <w:szCs w:val="16"/>
              </w:rPr>
              <w:t>0</w:t>
            </w:r>
            <w:r w:rsidRPr="00C862BD">
              <w:rPr>
                <w:sz w:val="16"/>
                <w:szCs w:val="16"/>
              </w:rPr>
              <w:br/>
              <w:t>(1</w:t>
            </w:r>
            <w:r w:rsidR="00AD0CF3">
              <w:rPr>
                <w:sz w:val="16"/>
                <w:szCs w:val="16"/>
              </w:rPr>
              <w:t>110</w:t>
            </w:r>
            <w:r w:rsidRPr="00C862BD">
              <w:rPr>
                <w:sz w:val="16"/>
                <w:szCs w:val="16"/>
              </w:rPr>
              <w:t>.</w:t>
            </w:r>
            <w:r w:rsidR="00AD0CF3">
              <w:rPr>
                <w:sz w:val="16"/>
                <w:szCs w:val="16"/>
              </w:rPr>
              <w:t>4</w:t>
            </w:r>
            <w:r w:rsidRPr="00C862BD">
              <w:rPr>
                <w:sz w:val="16"/>
                <w:szCs w:val="16"/>
              </w:rPr>
              <w:t>–1</w:t>
            </w:r>
            <w:r w:rsidR="00AD0CF3">
              <w:rPr>
                <w:sz w:val="16"/>
                <w:szCs w:val="16"/>
              </w:rPr>
              <w:t>2</w:t>
            </w:r>
            <w:r w:rsidRPr="00C862BD">
              <w:rPr>
                <w:sz w:val="16"/>
                <w:szCs w:val="16"/>
              </w:rPr>
              <w:t>0</w:t>
            </w:r>
            <w:r w:rsidR="00AD0CF3">
              <w:rPr>
                <w:sz w:val="16"/>
                <w:szCs w:val="16"/>
              </w:rPr>
              <w:t>5</w:t>
            </w:r>
            <w:r w:rsidRPr="00C862BD">
              <w:rPr>
                <w:sz w:val="16"/>
                <w:szCs w:val="16"/>
              </w:rPr>
              <w:t>.</w:t>
            </w:r>
            <w:r w:rsidR="00AD0CF3">
              <w:rPr>
                <w:sz w:val="16"/>
                <w:szCs w:val="16"/>
              </w:rPr>
              <w:t>1</w:t>
            </w:r>
            <w:r w:rsidRPr="00C862BD">
              <w:rPr>
                <w:sz w:val="16"/>
                <w:szCs w:val="16"/>
              </w:rPr>
              <w:t>)</w:t>
            </w:r>
          </w:p>
        </w:tc>
        <w:tc>
          <w:tcPr>
            <w:tcW w:w="1254" w:type="dxa"/>
            <w:tcBorders>
              <w:top w:val="nil"/>
              <w:left w:val="nil"/>
              <w:right w:val="nil"/>
            </w:tcBorders>
            <w:shd w:val="clear" w:color="auto" w:fill="FFFFFF"/>
            <w:vAlign w:val="center"/>
          </w:tcPr>
          <w:p w:rsidR="00C862BD" w:rsidRPr="00C862BD" w:rsidRDefault="00AD0CF3" w:rsidP="00AD0CF3">
            <w:pPr>
              <w:pStyle w:val="TableText"/>
              <w:jc w:val="center"/>
              <w:rPr>
                <w:sz w:val="16"/>
                <w:szCs w:val="16"/>
              </w:rPr>
            </w:pPr>
            <w:r>
              <w:rPr>
                <w:sz w:val="16"/>
                <w:szCs w:val="16"/>
              </w:rPr>
              <w:t>18</w:t>
            </w:r>
            <w:r w:rsidR="00C862BD" w:rsidRPr="00C862BD">
              <w:rPr>
                <w:sz w:val="16"/>
                <w:szCs w:val="16"/>
              </w:rPr>
              <w:t>0</w:t>
            </w:r>
            <w:r>
              <w:rPr>
                <w:sz w:val="16"/>
                <w:szCs w:val="16"/>
              </w:rPr>
              <w:t>4</w:t>
            </w:r>
            <w:r w:rsidR="00C862BD" w:rsidRPr="00C862BD">
              <w:rPr>
                <w:sz w:val="16"/>
                <w:szCs w:val="16"/>
              </w:rPr>
              <w:t>.5</w:t>
            </w:r>
            <w:r w:rsidR="00C862BD" w:rsidRPr="00C862BD">
              <w:rPr>
                <w:sz w:val="16"/>
                <w:szCs w:val="16"/>
              </w:rPr>
              <w:br/>
              <w:t>(1</w:t>
            </w:r>
            <w:r>
              <w:rPr>
                <w:sz w:val="16"/>
                <w:szCs w:val="16"/>
              </w:rPr>
              <w:t>747</w:t>
            </w:r>
            <w:r w:rsidR="00C862BD" w:rsidRPr="00C862BD">
              <w:rPr>
                <w:sz w:val="16"/>
                <w:szCs w:val="16"/>
              </w:rPr>
              <w:t>.0–1</w:t>
            </w:r>
            <w:r>
              <w:rPr>
                <w:sz w:val="16"/>
                <w:szCs w:val="16"/>
              </w:rPr>
              <w:t>863</w:t>
            </w:r>
            <w:r w:rsidR="00C862BD" w:rsidRPr="00C862BD">
              <w:rPr>
                <w:sz w:val="16"/>
                <w:szCs w:val="16"/>
              </w:rPr>
              <w:t>.</w:t>
            </w:r>
            <w:r>
              <w:rPr>
                <w:sz w:val="16"/>
                <w:szCs w:val="16"/>
              </w:rPr>
              <w:t>4</w:t>
            </w:r>
            <w:r w:rsidR="00C862BD" w:rsidRPr="00C862BD">
              <w:rPr>
                <w:sz w:val="16"/>
                <w:szCs w:val="16"/>
              </w:rPr>
              <w:t>)</w:t>
            </w:r>
          </w:p>
        </w:tc>
        <w:tc>
          <w:tcPr>
            <w:tcW w:w="1253" w:type="dxa"/>
            <w:tcBorders>
              <w:top w:val="nil"/>
              <w:left w:val="nil"/>
              <w:right w:val="single" w:sz="4" w:space="0" w:color="A6A6A6"/>
            </w:tcBorders>
            <w:shd w:val="clear" w:color="auto" w:fill="FFFFFF"/>
            <w:vAlign w:val="center"/>
          </w:tcPr>
          <w:p w:rsidR="00C862BD" w:rsidRPr="00C862BD" w:rsidRDefault="00C862BD" w:rsidP="00AD0CF3">
            <w:pPr>
              <w:pStyle w:val="TableText"/>
              <w:jc w:val="center"/>
              <w:rPr>
                <w:sz w:val="16"/>
                <w:szCs w:val="16"/>
              </w:rPr>
            </w:pPr>
            <w:r w:rsidRPr="00C862BD">
              <w:rPr>
                <w:sz w:val="16"/>
                <w:szCs w:val="16"/>
              </w:rPr>
              <w:t>1</w:t>
            </w:r>
            <w:r w:rsidR="00AD0CF3">
              <w:rPr>
                <w:sz w:val="16"/>
                <w:szCs w:val="16"/>
              </w:rPr>
              <w:t>49</w:t>
            </w:r>
            <w:r w:rsidRPr="00C862BD">
              <w:rPr>
                <w:sz w:val="16"/>
                <w:szCs w:val="16"/>
              </w:rPr>
              <w:t>8.</w:t>
            </w:r>
            <w:r w:rsidR="00AD0CF3">
              <w:rPr>
                <w:sz w:val="16"/>
                <w:szCs w:val="16"/>
              </w:rPr>
              <w:t>9</w:t>
            </w:r>
            <w:r w:rsidRPr="00C862BD">
              <w:rPr>
                <w:sz w:val="16"/>
                <w:szCs w:val="16"/>
              </w:rPr>
              <w:br/>
              <w:t>(146</w:t>
            </w:r>
            <w:r w:rsidR="00AD0CF3">
              <w:rPr>
                <w:sz w:val="16"/>
                <w:szCs w:val="16"/>
              </w:rPr>
              <w:t>1</w:t>
            </w:r>
            <w:r w:rsidRPr="00C862BD">
              <w:rPr>
                <w:sz w:val="16"/>
                <w:szCs w:val="16"/>
              </w:rPr>
              <w:t>.</w:t>
            </w:r>
            <w:r w:rsidR="00AD0CF3">
              <w:rPr>
                <w:sz w:val="16"/>
                <w:szCs w:val="16"/>
              </w:rPr>
              <w:t>3</w:t>
            </w:r>
            <w:r w:rsidRPr="00C862BD">
              <w:rPr>
                <w:sz w:val="16"/>
                <w:szCs w:val="16"/>
              </w:rPr>
              <w:t>–1</w:t>
            </w:r>
            <w:r w:rsidR="00AD0CF3">
              <w:rPr>
                <w:sz w:val="16"/>
                <w:szCs w:val="16"/>
              </w:rPr>
              <w:t>5</w:t>
            </w:r>
            <w:r w:rsidRPr="00C862BD">
              <w:rPr>
                <w:sz w:val="16"/>
                <w:szCs w:val="16"/>
              </w:rPr>
              <w:t>3</w:t>
            </w:r>
            <w:r w:rsidR="00AD0CF3">
              <w:rPr>
                <w:sz w:val="16"/>
                <w:szCs w:val="16"/>
              </w:rPr>
              <w:t>7</w:t>
            </w:r>
            <w:r w:rsidRPr="00C862BD">
              <w:rPr>
                <w:sz w:val="16"/>
                <w:szCs w:val="16"/>
              </w:rPr>
              <w:t>.</w:t>
            </w:r>
            <w:r w:rsidR="00AD0CF3">
              <w:rPr>
                <w:sz w:val="16"/>
                <w:szCs w:val="16"/>
              </w:rPr>
              <w:t>2</w:t>
            </w:r>
            <w:r w:rsidRPr="00C862BD">
              <w:rPr>
                <w:sz w:val="16"/>
                <w:szCs w:val="16"/>
              </w:rPr>
              <w:t>)</w:t>
            </w:r>
          </w:p>
        </w:tc>
        <w:tc>
          <w:tcPr>
            <w:tcW w:w="1254" w:type="dxa"/>
            <w:tcBorders>
              <w:top w:val="nil"/>
              <w:left w:val="single" w:sz="4" w:space="0" w:color="A6A6A6"/>
              <w:right w:val="nil"/>
            </w:tcBorders>
            <w:shd w:val="clear" w:color="auto" w:fill="FFFFFF"/>
            <w:vAlign w:val="center"/>
          </w:tcPr>
          <w:p w:rsidR="00C862BD" w:rsidRPr="00C862BD" w:rsidRDefault="00C862BD" w:rsidP="00AD0CF3">
            <w:pPr>
              <w:pStyle w:val="TableText"/>
              <w:jc w:val="center"/>
              <w:rPr>
                <w:sz w:val="16"/>
                <w:szCs w:val="16"/>
              </w:rPr>
            </w:pPr>
            <w:r w:rsidRPr="00C862BD">
              <w:rPr>
                <w:sz w:val="16"/>
                <w:szCs w:val="16"/>
              </w:rPr>
              <w:t>4</w:t>
            </w:r>
            <w:r w:rsidR="00AD0CF3">
              <w:rPr>
                <w:sz w:val="16"/>
                <w:szCs w:val="16"/>
              </w:rPr>
              <w:t>47</w:t>
            </w:r>
            <w:r w:rsidRPr="00C862BD">
              <w:rPr>
                <w:sz w:val="16"/>
                <w:szCs w:val="16"/>
              </w:rPr>
              <w:t>.</w:t>
            </w:r>
            <w:r w:rsidR="00AD0CF3">
              <w:rPr>
                <w:sz w:val="16"/>
                <w:szCs w:val="16"/>
              </w:rPr>
              <w:t>2</w:t>
            </w:r>
            <w:r w:rsidRPr="00C862BD">
              <w:rPr>
                <w:sz w:val="16"/>
                <w:szCs w:val="16"/>
              </w:rPr>
              <w:br/>
              <w:t>(4</w:t>
            </w:r>
            <w:r w:rsidR="00AD0CF3">
              <w:rPr>
                <w:sz w:val="16"/>
                <w:szCs w:val="16"/>
              </w:rPr>
              <w:t>3</w:t>
            </w:r>
            <w:r w:rsidRPr="00C862BD">
              <w:rPr>
                <w:sz w:val="16"/>
                <w:szCs w:val="16"/>
              </w:rPr>
              <w:t>9.</w:t>
            </w:r>
            <w:r w:rsidR="00AD0CF3">
              <w:rPr>
                <w:sz w:val="16"/>
                <w:szCs w:val="16"/>
              </w:rPr>
              <w:t>7</w:t>
            </w:r>
            <w:r w:rsidRPr="00C862BD">
              <w:rPr>
                <w:sz w:val="16"/>
                <w:szCs w:val="16"/>
              </w:rPr>
              <w:t>–4</w:t>
            </w:r>
            <w:r w:rsidR="00AD0CF3">
              <w:rPr>
                <w:sz w:val="16"/>
                <w:szCs w:val="16"/>
              </w:rPr>
              <w:t>5</w:t>
            </w:r>
            <w:r w:rsidRPr="00C862BD">
              <w:rPr>
                <w:sz w:val="16"/>
                <w:szCs w:val="16"/>
              </w:rPr>
              <w:t>4.</w:t>
            </w:r>
            <w:r w:rsidR="00AD0CF3">
              <w:rPr>
                <w:sz w:val="16"/>
                <w:szCs w:val="16"/>
              </w:rPr>
              <w:t>8</w:t>
            </w:r>
            <w:r w:rsidRPr="00C862BD">
              <w:rPr>
                <w:sz w:val="16"/>
                <w:szCs w:val="16"/>
              </w:rPr>
              <w:t>)</w:t>
            </w:r>
          </w:p>
        </w:tc>
        <w:tc>
          <w:tcPr>
            <w:tcW w:w="1253" w:type="dxa"/>
            <w:tcBorders>
              <w:top w:val="nil"/>
              <w:left w:val="nil"/>
              <w:right w:val="nil"/>
            </w:tcBorders>
            <w:shd w:val="clear" w:color="auto" w:fill="FFFFFF"/>
            <w:vAlign w:val="center"/>
          </w:tcPr>
          <w:p w:rsidR="00C862BD" w:rsidRPr="00C862BD" w:rsidRDefault="00C862BD" w:rsidP="00AD0CF3">
            <w:pPr>
              <w:pStyle w:val="TableText"/>
              <w:jc w:val="center"/>
              <w:rPr>
                <w:sz w:val="16"/>
                <w:szCs w:val="16"/>
              </w:rPr>
            </w:pPr>
            <w:r w:rsidRPr="00C862BD">
              <w:rPr>
                <w:sz w:val="16"/>
                <w:szCs w:val="16"/>
              </w:rPr>
              <w:t>3</w:t>
            </w:r>
            <w:r w:rsidR="00AD0CF3">
              <w:rPr>
                <w:sz w:val="16"/>
                <w:szCs w:val="16"/>
              </w:rPr>
              <w:t>91</w:t>
            </w:r>
            <w:r w:rsidRPr="00C862BD">
              <w:rPr>
                <w:sz w:val="16"/>
                <w:szCs w:val="16"/>
              </w:rPr>
              <w:t>.</w:t>
            </w:r>
            <w:r w:rsidR="00AD0CF3">
              <w:rPr>
                <w:sz w:val="16"/>
                <w:szCs w:val="16"/>
              </w:rPr>
              <w:t>3</w:t>
            </w:r>
            <w:r w:rsidRPr="00C862BD">
              <w:rPr>
                <w:sz w:val="16"/>
                <w:szCs w:val="16"/>
              </w:rPr>
              <w:br/>
              <w:t>(3</w:t>
            </w:r>
            <w:r w:rsidR="00AD0CF3">
              <w:rPr>
                <w:sz w:val="16"/>
                <w:szCs w:val="16"/>
              </w:rPr>
              <w:t>84</w:t>
            </w:r>
            <w:r w:rsidRPr="00C862BD">
              <w:rPr>
                <w:sz w:val="16"/>
                <w:szCs w:val="16"/>
              </w:rPr>
              <w:t>.</w:t>
            </w:r>
            <w:r w:rsidR="00AD0CF3">
              <w:rPr>
                <w:sz w:val="16"/>
                <w:szCs w:val="16"/>
              </w:rPr>
              <w:t>5</w:t>
            </w:r>
            <w:r w:rsidRPr="00C862BD">
              <w:rPr>
                <w:sz w:val="16"/>
                <w:szCs w:val="16"/>
              </w:rPr>
              <w:t>–3</w:t>
            </w:r>
            <w:r w:rsidR="00AD0CF3">
              <w:rPr>
                <w:sz w:val="16"/>
                <w:szCs w:val="16"/>
              </w:rPr>
              <w:t>9</w:t>
            </w:r>
            <w:r w:rsidRPr="00C862BD">
              <w:rPr>
                <w:sz w:val="16"/>
                <w:szCs w:val="16"/>
              </w:rPr>
              <w:t>8.</w:t>
            </w:r>
            <w:r w:rsidR="00AD0CF3">
              <w:rPr>
                <w:sz w:val="16"/>
                <w:szCs w:val="16"/>
              </w:rPr>
              <w:t>2</w:t>
            </w:r>
            <w:r w:rsidRPr="00C862BD">
              <w:rPr>
                <w:sz w:val="16"/>
                <w:szCs w:val="16"/>
              </w:rPr>
              <w:t>)</w:t>
            </w:r>
          </w:p>
        </w:tc>
        <w:tc>
          <w:tcPr>
            <w:tcW w:w="1254" w:type="dxa"/>
            <w:tcBorders>
              <w:top w:val="nil"/>
              <w:left w:val="nil"/>
              <w:right w:val="nil"/>
            </w:tcBorders>
            <w:shd w:val="clear" w:color="auto" w:fill="FFFFFF"/>
            <w:vAlign w:val="center"/>
          </w:tcPr>
          <w:p w:rsidR="00C862BD" w:rsidRPr="00C862BD" w:rsidRDefault="00AD0CF3" w:rsidP="00AD0CF3">
            <w:pPr>
              <w:pStyle w:val="TableText"/>
              <w:jc w:val="center"/>
              <w:rPr>
                <w:sz w:val="16"/>
                <w:szCs w:val="16"/>
              </w:rPr>
            </w:pPr>
            <w:r>
              <w:rPr>
                <w:sz w:val="16"/>
                <w:szCs w:val="16"/>
              </w:rPr>
              <w:t>417</w:t>
            </w:r>
            <w:r w:rsidR="00C862BD" w:rsidRPr="00C862BD">
              <w:rPr>
                <w:sz w:val="16"/>
                <w:szCs w:val="16"/>
              </w:rPr>
              <w:t>.</w:t>
            </w:r>
            <w:r>
              <w:rPr>
                <w:sz w:val="16"/>
                <w:szCs w:val="16"/>
              </w:rPr>
              <w:t>0</w:t>
            </w:r>
            <w:r w:rsidR="00C862BD" w:rsidRPr="00C862BD">
              <w:rPr>
                <w:sz w:val="16"/>
                <w:szCs w:val="16"/>
              </w:rPr>
              <w:br/>
              <w:t>(</w:t>
            </w:r>
            <w:r>
              <w:rPr>
                <w:sz w:val="16"/>
                <w:szCs w:val="16"/>
              </w:rPr>
              <w:t>412</w:t>
            </w:r>
            <w:r w:rsidR="00C862BD" w:rsidRPr="00C862BD">
              <w:rPr>
                <w:sz w:val="16"/>
                <w:szCs w:val="16"/>
              </w:rPr>
              <w:t>.</w:t>
            </w:r>
            <w:r>
              <w:rPr>
                <w:sz w:val="16"/>
                <w:szCs w:val="16"/>
              </w:rPr>
              <w:t>0</w:t>
            </w:r>
            <w:r w:rsidR="00C862BD" w:rsidRPr="00C862BD">
              <w:rPr>
                <w:sz w:val="16"/>
                <w:szCs w:val="16"/>
              </w:rPr>
              <w:t>–4</w:t>
            </w:r>
            <w:r>
              <w:rPr>
                <w:sz w:val="16"/>
                <w:szCs w:val="16"/>
              </w:rPr>
              <w:t>22</w:t>
            </w:r>
            <w:r w:rsidR="00C862BD" w:rsidRPr="00C862BD">
              <w:rPr>
                <w:sz w:val="16"/>
                <w:szCs w:val="16"/>
              </w:rPr>
              <w:t>.</w:t>
            </w:r>
            <w:r>
              <w:rPr>
                <w:sz w:val="16"/>
                <w:szCs w:val="16"/>
              </w:rPr>
              <w:t>1</w:t>
            </w:r>
            <w:r w:rsidR="00C862BD" w:rsidRPr="00C862BD">
              <w:rPr>
                <w:sz w:val="16"/>
                <w:szCs w:val="16"/>
              </w:rPr>
              <w:t>)</w:t>
            </w:r>
          </w:p>
        </w:tc>
      </w:tr>
    </w:tbl>
    <w:p w:rsidR="008103F1" w:rsidRPr="00C35ED6" w:rsidRDefault="008103F1" w:rsidP="00F34F2D">
      <w:pPr>
        <w:pStyle w:val="Note"/>
        <w:ind w:left="0" w:right="0" w:firstLine="0"/>
        <w:rPr>
          <w:szCs w:val="18"/>
        </w:rPr>
      </w:pPr>
      <w:r w:rsidRPr="00C35ED6">
        <w:rPr>
          <w:szCs w:val="18"/>
        </w:rPr>
        <w:t>Notes:</w:t>
      </w:r>
    </w:p>
    <w:p w:rsidR="008103F1" w:rsidRPr="00C35ED6" w:rsidRDefault="008103F1" w:rsidP="00F34F2D">
      <w:pPr>
        <w:pStyle w:val="Note"/>
        <w:ind w:left="0" w:right="0" w:firstLine="0"/>
        <w:rPr>
          <w:rFonts w:cs="Arial"/>
          <w:szCs w:val="18"/>
        </w:rPr>
      </w:pPr>
      <w:r w:rsidRPr="00C35ED6">
        <w:rPr>
          <w:szCs w:val="18"/>
        </w:rPr>
        <w:t>Figures are age-standardised to the total M</w:t>
      </w:r>
      <w:r w:rsidRPr="00C35ED6">
        <w:rPr>
          <w:rFonts w:cs="Arial"/>
          <w:szCs w:val="18"/>
        </w:rPr>
        <w:t>ā</w:t>
      </w:r>
      <w:r w:rsidRPr="00C35ED6">
        <w:rPr>
          <w:szCs w:val="18"/>
        </w:rPr>
        <w:t>ori population as recorded in the 2001 Census.</w:t>
      </w:r>
      <w:r w:rsidR="00C35ED6">
        <w:rPr>
          <w:rFonts w:cs="Arial"/>
          <w:szCs w:val="18"/>
        </w:rPr>
        <w:br/>
      </w:r>
      <w:r w:rsidR="00AD0CF3" w:rsidRPr="00C35ED6">
        <w:rPr>
          <w:szCs w:val="18"/>
        </w:rPr>
        <w:t xml:space="preserve">Prioritised ethnicity has been used </w:t>
      </w:r>
      <w:r w:rsidR="00AD0CF3" w:rsidRPr="00C35ED6">
        <w:rPr>
          <w:szCs w:val="18"/>
        </w:rPr>
        <w:sym w:font="Symbol" w:char="F02D"/>
      </w:r>
      <w:r w:rsidR="00AD0CF3" w:rsidRPr="00C35ED6">
        <w:rPr>
          <w:szCs w:val="18"/>
        </w:rPr>
        <w:t xml:space="preserve"> see ‘Ngā tapuae me ngā raraunga: Methods and data sources’ for further information.</w:t>
      </w:r>
    </w:p>
    <w:p w:rsidR="008103F1" w:rsidRPr="00C35ED6" w:rsidRDefault="008103F1" w:rsidP="00F34F2D">
      <w:pPr>
        <w:pStyle w:val="Source"/>
        <w:ind w:left="0" w:right="0" w:firstLine="0"/>
        <w:rPr>
          <w:szCs w:val="18"/>
        </w:rPr>
      </w:pPr>
      <w:r w:rsidRPr="00C35ED6">
        <w:rPr>
          <w:szCs w:val="18"/>
        </w:rPr>
        <w:t>Sources:</w:t>
      </w:r>
      <w:r w:rsidR="00F34F2D" w:rsidRPr="00C35ED6">
        <w:rPr>
          <w:szCs w:val="18"/>
        </w:rPr>
        <w:t xml:space="preserve"> </w:t>
      </w:r>
      <w:r w:rsidRPr="00C35ED6">
        <w:rPr>
          <w:szCs w:val="18"/>
        </w:rPr>
        <w:t>Mortality Collection Data Set (MORT), Ministry of Health</w:t>
      </w:r>
      <w:r w:rsidR="00F34F2D" w:rsidRPr="00C35ED6">
        <w:rPr>
          <w:szCs w:val="18"/>
        </w:rPr>
        <w:t xml:space="preserve">; </w:t>
      </w:r>
      <w:r w:rsidRPr="00C35ED6">
        <w:rPr>
          <w:szCs w:val="18"/>
        </w:rPr>
        <w:t>National Minimum Data Set (NMDS), Ministry of Health</w:t>
      </w:r>
    </w:p>
    <w:p w:rsidR="008103F1" w:rsidRPr="00383C83" w:rsidRDefault="008103F1" w:rsidP="00F34F2D"/>
    <w:p w:rsidR="008103F1" w:rsidRDefault="008103F1" w:rsidP="00F34F2D">
      <w:r>
        <w:t>The chronic obstructive pulmonary disease (COPD) mortality rate among Māori aged 45 and over in 2010–12 was almost three times that of non-Māori in the same age group (RR 2.94, CI</w:t>
      </w:r>
      <w:r w:rsidR="00F34F2D">
        <w:t> </w:t>
      </w:r>
      <w:r>
        <w:t>2.68–3.22). The disparity was greater for females: Māori females had a COPD mortality rate almost three-and-a-half times that of non-Māori females (RR 3.44, CI 3.03–3.91).</w:t>
      </w:r>
    </w:p>
    <w:p w:rsidR="008103F1" w:rsidRDefault="008103F1" w:rsidP="00F34F2D"/>
    <w:p w:rsidR="005F0EBA" w:rsidRDefault="008103F1" w:rsidP="005F0EBA">
      <w:r>
        <w:t xml:space="preserve">Māori aged 45 and over had a COPD hospitalisation rate over </w:t>
      </w:r>
      <w:r w:rsidR="00AD0CF3">
        <w:t>three-and-a-half</w:t>
      </w:r>
      <w:r>
        <w:t xml:space="preserve"> times that of non-Māori at the same age group in 2012–14 (RR </w:t>
      </w:r>
      <w:r w:rsidR="00AD0CF3">
        <w:t>3</w:t>
      </w:r>
      <w:r>
        <w:t>.</w:t>
      </w:r>
      <w:r w:rsidR="00AD0CF3">
        <w:t>59</w:t>
      </w:r>
      <w:r>
        <w:t xml:space="preserve">, CI </w:t>
      </w:r>
      <w:r w:rsidR="00AD0CF3">
        <w:t>3</w:t>
      </w:r>
      <w:r>
        <w:t>.</w:t>
      </w:r>
      <w:r w:rsidR="00AD0CF3">
        <w:t>4</w:t>
      </w:r>
      <w:r>
        <w:t>6–</w:t>
      </w:r>
      <w:r w:rsidR="00AD0CF3">
        <w:t>3</w:t>
      </w:r>
      <w:r>
        <w:t>.</w:t>
      </w:r>
      <w:r w:rsidR="00AD0CF3">
        <w:t>7</w:t>
      </w:r>
      <w:r>
        <w:t xml:space="preserve">4). Again, the relative disparity was greater for females: Māori females had a COPD hospitalisation rate more than </w:t>
      </w:r>
      <w:r w:rsidR="00AD0CF3">
        <w:t>four-and-a-half</w:t>
      </w:r>
      <w:r>
        <w:t xml:space="preserve"> times that of non-Māori females (RR </w:t>
      </w:r>
      <w:r w:rsidR="00AD0CF3">
        <w:t>4</w:t>
      </w:r>
      <w:r>
        <w:t>.6</w:t>
      </w:r>
      <w:r w:rsidR="00AD0CF3">
        <w:t>1</w:t>
      </w:r>
      <w:r>
        <w:t xml:space="preserve">, CI </w:t>
      </w:r>
      <w:r w:rsidR="00AD0CF3">
        <w:t>4</w:t>
      </w:r>
      <w:r>
        <w:t>.3</w:t>
      </w:r>
      <w:r w:rsidR="00AD0CF3">
        <w:t>8</w:t>
      </w:r>
      <w:r>
        <w:t>–</w:t>
      </w:r>
      <w:r w:rsidR="00AD0CF3">
        <w:t>4</w:t>
      </w:r>
      <w:r>
        <w:t>.</w:t>
      </w:r>
      <w:r w:rsidR="00AD0CF3">
        <w:t>85</w:t>
      </w:r>
      <w:r>
        <w:t>).</w:t>
      </w:r>
      <w:bookmarkStart w:id="371" w:name="_Toc119459444"/>
      <w:bookmarkStart w:id="372" w:name="_Toc426451452"/>
      <w:r w:rsidR="005F0EBA">
        <w:br w:type="page"/>
      </w:r>
    </w:p>
    <w:p w:rsidR="008103F1" w:rsidRDefault="008103F1" w:rsidP="005F0EBA">
      <w:pPr>
        <w:pStyle w:val="Heading2"/>
        <w:spacing w:before="0"/>
      </w:pPr>
      <w:bookmarkStart w:id="373" w:name="_Toc429494646"/>
      <w:r>
        <w:lastRenderedPageBreak/>
        <w:t>Diabetes</w:t>
      </w:r>
      <w:bookmarkEnd w:id="371"/>
      <w:bookmarkEnd w:id="372"/>
      <w:bookmarkEnd w:id="373"/>
    </w:p>
    <w:p w:rsidR="008103F1" w:rsidRDefault="008103F1" w:rsidP="00F34F2D">
      <w:pPr>
        <w:pStyle w:val="Table"/>
      </w:pPr>
      <w:bookmarkStart w:id="374" w:name="_Toc258933360"/>
      <w:bookmarkStart w:id="375" w:name="_Toc426451511"/>
      <w:bookmarkStart w:id="376" w:name="_Toc427306799"/>
      <w:r>
        <w:t>Table 28: Diabetes indicators</w:t>
      </w:r>
      <w:bookmarkEnd w:id="374"/>
      <w:r>
        <w:t>, by gender</w:t>
      </w:r>
      <w:r w:rsidRPr="00F34F2D">
        <w:t>, Māori and non-Māori</w:t>
      </w:r>
      <w:bookmarkEnd w:id="375"/>
      <w:bookmarkEnd w:id="37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10"/>
        <w:gridCol w:w="1159"/>
        <w:gridCol w:w="1159"/>
        <w:gridCol w:w="1159"/>
        <w:gridCol w:w="1159"/>
        <w:gridCol w:w="1159"/>
        <w:gridCol w:w="1159"/>
      </w:tblGrid>
      <w:tr w:rsidR="00F65CE6" w:rsidRPr="005706D7" w:rsidTr="0009045A">
        <w:trPr>
          <w:cantSplit/>
        </w:trPr>
        <w:tc>
          <w:tcPr>
            <w:tcW w:w="2410" w:type="dxa"/>
            <w:vMerge w:val="restart"/>
            <w:tcBorders>
              <w:left w:val="nil"/>
              <w:bottom w:val="nil"/>
              <w:right w:val="single" w:sz="4" w:space="0" w:color="A6A6A6"/>
            </w:tcBorders>
          </w:tcPr>
          <w:p w:rsidR="00F65CE6" w:rsidRPr="00C862BD" w:rsidRDefault="00F65CE6" w:rsidP="005F0EBA">
            <w:pPr>
              <w:pStyle w:val="TableText"/>
              <w:rPr>
                <w:b/>
                <w:sz w:val="16"/>
                <w:szCs w:val="16"/>
              </w:rPr>
            </w:pPr>
            <w:r w:rsidRPr="00C862BD">
              <w:rPr>
                <w:b/>
                <w:sz w:val="16"/>
                <w:szCs w:val="16"/>
              </w:rPr>
              <w:t>Indicator</w:t>
            </w:r>
          </w:p>
        </w:tc>
        <w:tc>
          <w:tcPr>
            <w:tcW w:w="3477" w:type="dxa"/>
            <w:gridSpan w:val="3"/>
            <w:tcBorders>
              <w:left w:val="single" w:sz="4" w:space="0" w:color="A6A6A6"/>
              <w:bottom w:val="nil"/>
              <w:right w:val="single" w:sz="4" w:space="0" w:color="A6A6A6"/>
            </w:tcBorders>
          </w:tcPr>
          <w:p w:rsidR="00F65CE6" w:rsidRPr="00C862BD" w:rsidRDefault="00F65CE6" w:rsidP="005F0EBA">
            <w:pPr>
              <w:pStyle w:val="TableText"/>
              <w:jc w:val="center"/>
              <w:rPr>
                <w:b/>
                <w:bCs/>
                <w:sz w:val="16"/>
                <w:szCs w:val="16"/>
              </w:rPr>
            </w:pPr>
            <w:r w:rsidRPr="00C862BD">
              <w:rPr>
                <w:b/>
                <w:bCs/>
                <w:sz w:val="16"/>
                <w:szCs w:val="16"/>
              </w:rPr>
              <w:t>Māori</w:t>
            </w:r>
          </w:p>
        </w:tc>
        <w:tc>
          <w:tcPr>
            <w:tcW w:w="3477" w:type="dxa"/>
            <w:gridSpan w:val="3"/>
            <w:tcBorders>
              <w:left w:val="single" w:sz="4" w:space="0" w:color="A6A6A6"/>
              <w:bottom w:val="nil"/>
              <w:right w:val="nil"/>
            </w:tcBorders>
          </w:tcPr>
          <w:p w:rsidR="00F65CE6" w:rsidRPr="00C862BD" w:rsidRDefault="00F65CE6" w:rsidP="005F0EBA">
            <w:pPr>
              <w:pStyle w:val="TableText"/>
              <w:jc w:val="center"/>
              <w:rPr>
                <w:b/>
                <w:bCs/>
                <w:sz w:val="16"/>
                <w:szCs w:val="16"/>
              </w:rPr>
            </w:pPr>
            <w:r w:rsidRPr="00C862BD">
              <w:rPr>
                <w:b/>
                <w:bCs/>
                <w:sz w:val="16"/>
                <w:szCs w:val="16"/>
              </w:rPr>
              <w:t>Non-Māori</w:t>
            </w:r>
          </w:p>
        </w:tc>
      </w:tr>
      <w:tr w:rsidR="00F65CE6" w:rsidRPr="005706D7" w:rsidTr="0009045A">
        <w:trPr>
          <w:cantSplit/>
        </w:trPr>
        <w:tc>
          <w:tcPr>
            <w:tcW w:w="2410" w:type="dxa"/>
            <w:vMerge/>
            <w:tcBorders>
              <w:top w:val="nil"/>
              <w:left w:val="nil"/>
              <w:bottom w:val="single" w:sz="4" w:space="0" w:color="auto"/>
              <w:right w:val="single" w:sz="4" w:space="0" w:color="A6A6A6"/>
            </w:tcBorders>
          </w:tcPr>
          <w:p w:rsidR="00F65CE6" w:rsidRPr="00C862BD" w:rsidRDefault="00F65CE6" w:rsidP="005F0EBA">
            <w:pPr>
              <w:pStyle w:val="TableText"/>
              <w:rPr>
                <w:b/>
                <w:sz w:val="16"/>
                <w:szCs w:val="16"/>
              </w:rPr>
            </w:pPr>
          </w:p>
        </w:tc>
        <w:tc>
          <w:tcPr>
            <w:tcW w:w="1159" w:type="dxa"/>
            <w:tcBorders>
              <w:top w:val="nil"/>
              <w:left w:val="single" w:sz="4" w:space="0" w:color="A6A6A6"/>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Males</w:t>
            </w:r>
          </w:p>
        </w:tc>
        <w:tc>
          <w:tcPr>
            <w:tcW w:w="1159" w:type="dxa"/>
            <w:tcBorders>
              <w:top w:val="nil"/>
              <w:left w:val="nil"/>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Females</w:t>
            </w:r>
          </w:p>
        </w:tc>
        <w:tc>
          <w:tcPr>
            <w:tcW w:w="1159" w:type="dxa"/>
            <w:tcBorders>
              <w:top w:val="nil"/>
              <w:left w:val="nil"/>
              <w:bottom w:val="single" w:sz="4" w:space="0" w:color="auto"/>
              <w:right w:val="single" w:sz="4" w:space="0" w:color="A6A6A6"/>
            </w:tcBorders>
          </w:tcPr>
          <w:p w:rsidR="00F65CE6" w:rsidRPr="00C862BD" w:rsidRDefault="00F65CE6" w:rsidP="005F0EBA">
            <w:pPr>
              <w:pStyle w:val="TableText"/>
              <w:spacing w:before="0"/>
              <w:jc w:val="center"/>
              <w:rPr>
                <w:b/>
                <w:bCs/>
                <w:sz w:val="16"/>
                <w:szCs w:val="16"/>
              </w:rPr>
            </w:pPr>
            <w:r w:rsidRPr="00C862BD">
              <w:rPr>
                <w:b/>
                <w:bCs/>
                <w:sz w:val="16"/>
                <w:szCs w:val="16"/>
              </w:rPr>
              <w:t>Total</w:t>
            </w:r>
          </w:p>
        </w:tc>
        <w:tc>
          <w:tcPr>
            <w:tcW w:w="1159" w:type="dxa"/>
            <w:tcBorders>
              <w:top w:val="nil"/>
              <w:left w:val="single" w:sz="4" w:space="0" w:color="A6A6A6"/>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Males</w:t>
            </w:r>
          </w:p>
        </w:tc>
        <w:tc>
          <w:tcPr>
            <w:tcW w:w="1159" w:type="dxa"/>
            <w:tcBorders>
              <w:top w:val="nil"/>
              <w:left w:val="nil"/>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Females</w:t>
            </w:r>
          </w:p>
        </w:tc>
        <w:tc>
          <w:tcPr>
            <w:tcW w:w="1159" w:type="dxa"/>
            <w:tcBorders>
              <w:top w:val="nil"/>
              <w:left w:val="nil"/>
              <w:bottom w:val="single" w:sz="4" w:space="0" w:color="auto"/>
              <w:right w:val="nil"/>
            </w:tcBorders>
          </w:tcPr>
          <w:p w:rsidR="00F65CE6" w:rsidRPr="00C862BD" w:rsidRDefault="00F65CE6" w:rsidP="005F0EBA">
            <w:pPr>
              <w:pStyle w:val="TableText"/>
              <w:spacing w:before="0"/>
              <w:jc w:val="center"/>
              <w:rPr>
                <w:b/>
                <w:bCs/>
                <w:sz w:val="16"/>
                <w:szCs w:val="16"/>
              </w:rPr>
            </w:pPr>
            <w:r w:rsidRPr="00C862BD">
              <w:rPr>
                <w:b/>
                <w:bCs/>
                <w:sz w:val="16"/>
                <w:szCs w:val="16"/>
              </w:rPr>
              <w:t>Total</w:t>
            </w:r>
          </w:p>
        </w:tc>
      </w:tr>
      <w:tr w:rsidR="00C862BD" w:rsidTr="0009045A">
        <w:trPr>
          <w:cantSplit/>
        </w:trPr>
        <w:tc>
          <w:tcPr>
            <w:tcW w:w="2410" w:type="dxa"/>
            <w:tcBorders>
              <w:top w:val="single" w:sz="4" w:space="0" w:color="auto"/>
              <w:left w:val="nil"/>
              <w:bottom w:val="nil"/>
              <w:right w:val="single" w:sz="4" w:space="0" w:color="A6A6A6"/>
            </w:tcBorders>
            <w:shd w:val="clear" w:color="auto" w:fill="F2F2F2"/>
          </w:tcPr>
          <w:p w:rsidR="00C862BD" w:rsidRPr="00C862BD" w:rsidRDefault="00C862BD" w:rsidP="005F0EBA">
            <w:pPr>
              <w:pStyle w:val="TableText"/>
              <w:rPr>
                <w:sz w:val="16"/>
                <w:szCs w:val="16"/>
              </w:rPr>
            </w:pPr>
            <w:r w:rsidRPr="00C862BD">
              <w:rPr>
                <w:sz w:val="16"/>
                <w:szCs w:val="16"/>
              </w:rPr>
              <w:t>Diagnosed diabetes prevalence (self-reported), 15+ years, percent, 2013/14</w:t>
            </w:r>
          </w:p>
        </w:tc>
        <w:tc>
          <w:tcPr>
            <w:tcW w:w="1159" w:type="dxa"/>
            <w:tcBorders>
              <w:top w:val="single" w:sz="4" w:space="0" w:color="auto"/>
              <w:left w:val="single" w:sz="4" w:space="0" w:color="A6A6A6"/>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6.0</w:t>
            </w:r>
            <w:r w:rsidRPr="00C862BD">
              <w:rPr>
                <w:sz w:val="16"/>
                <w:szCs w:val="16"/>
              </w:rPr>
              <w:br/>
              <w:t>(4.7–7.5)</w:t>
            </w:r>
          </w:p>
        </w:tc>
        <w:tc>
          <w:tcPr>
            <w:tcW w:w="1159" w:type="dxa"/>
            <w:tcBorders>
              <w:top w:val="single" w:sz="4" w:space="0" w:color="auto"/>
              <w:left w:val="nil"/>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5.3</w:t>
            </w:r>
            <w:r w:rsidRPr="00C862BD">
              <w:rPr>
                <w:sz w:val="16"/>
                <w:szCs w:val="16"/>
              </w:rPr>
              <w:br/>
              <w:t>(4.1–6.7)</w:t>
            </w:r>
          </w:p>
        </w:tc>
        <w:tc>
          <w:tcPr>
            <w:tcW w:w="1159" w:type="dxa"/>
            <w:tcBorders>
              <w:top w:val="single" w:sz="4" w:space="0" w:color="auto"/>
              <w:left w:val="nil"/>
              <w:bottom w:val="nil"/>
              <w:right w:val="single" w:sz="4" w:space="0" w:color="A6A6A6"/>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5.6</w:t>
            </w:r>
            <w:r w:rsidRPr="00C862BD">
              <w:rPr>
                <w:sz w:val="16"/>
                <w:szCs w:val="16"/>
              </w:rPr>
              <w:br/>
              <w:t>(4.7–6.6)</w:t>
            </w:r>
          </w:p>
        </w:tc>
        <w:tc>
          <w:tcPr>
            <w:tcW w:w="1159" w:type="dxa"/>
            <w:tcBorders>
              <w:top w:val="single" w:sz="4" w:space="0" w:color="auto"/>
              <w:left w:val="single" w:sz="4" w:space="0" w:color="A6A6A6"/>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3.5</w:t>
            </w:r>
            <w:r w:rsidRPr="00C862BD">
              <w:rPr>
                <w:sz w:val="16"/>
                <w:szCs w:val="16"/>
              </w:rPr>
              <w:br/>
              <w:t>(2.9–4.1)</w:t>
            </w:r>
          </w:p>
        </w:tc>
        <w:tc>
          <w:tcPr>
            <w:tcW w:w="1159" w:type="dxa"/>
            <w:tcBorders>
              <w:top w:val="single" w:sz="4" w:space="0" w:color="auto"/>
              <w:left w:val="nil"/>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2.1</w:t>
            </w:r>
            <w:r w:rsidRPr="00C862BD">
              <w:rPr>
                <w:sz w:val="16"/>
                <w:szCs w:val="16"/>
              </w:rPr>
              <w:br/>
              <w:t>(1.6–2.6)</w:t>
            </w:r>
          </w:p>
        </w:tc>
        <w:tc>
          <w:tcPr>
            <w:tcW w:w="1159" w:type="dxa"/>
            <w:tcBorders>
              <w:top w:val="single" w:sz="4" w:space="0" w:color="auto"/>
              <w:left w:val="nil"/>
              <w:bottom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2.8</w:t>
            </w:r>
            <w:r w:rsidRPr="00C862BD">
              <w:rPr>
                <w:sz w:val="16"/>
                <w:szCs w:val="16"/>
              </w:rPr>
              <w:br/>
              <w:t>(2.4–3.1)</w:t>
            </w:r>
          </w:p>
        </w:tc>
      </w:tr>
      <w:tr w:rsidR="00C862BD" w:rsidTr="0009045A">
        <w:trPr>
          <w:cantSplit/>
        </w:trPr>
        <w:tc>
          <w:tcPr>
            <w:tcW w:w="2410" w:type="dxa"/>
            <w:tcBorders>
              <w:top w:val="nil"/>
              <w:left w:val="nil"/>
              <w:bottom w:val="nil"/>
              <w:right w:val="single" w:sz="4" w:space="0" w:color="A6A6A6"/>
            </w:tcBorders>
          </w:tcPr>
          <w:p w:rsidR="00C862BD" w:rsidRPr="00C862BD" w:rsidRDefault="00C862BD" w:rsidP="005F0EBA">
            <w:pPr>
              <w:pStyle w:val="TableText"/>
              <w:rPr>
                <w:sz w:val="16"/>
                <w:szCs w:val="16"/>
              </w:rPr>
            </w:pPr>
            <w:r w:rsidRPr="00C862BD">
              <w:rPr>
                <w:sz w:val="16"/>
                <w:szCs w:val="16"/>
              </w:rPr>
              <w:t>Diabetes complications – renal failure with concurrent diabetes (type 1 and type 2 diabetes), 15+ years, rate per 100,000, 2012</w:t>
            </w:r>
            <w:r w:rsidRPr="00C862BD">
              <w:rPr>
                <w:sz w:val="16"/>
                <w:szCs w:val="16"/>
              </w:rPr>
              <w:sym w:font="Symbol" w:char="F02D"/>
            </w:r>
            <w:r w:rsidRPr="00C862BD">
              <w:rPr>
                <w:sz w:val="16"/>
                <w:szCs w:val="16"/>
              </w:rPr>
              <w:t>14</w:t>
            </w:r>
          </w:p>
        </w:tc>
        <w:tc>
          <w:tcPr>
            <w:tcW w:w="1159" w:type="dxa"/>
            <w:tcBorders>
              <w:top w:val="nil"/>
              <w:left w:val="single" w:sz="4" w:space="0" w:color="A6A6A6"/>
              <w:bottom w:val="nil"/>
              <w:right w:val="nil"/>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1</w:t>
            </w:r>
            <w:r w:rsidR="00AD0CF3">
              <w:rPr>
                <w:sz w:val="16"/>
                <w:szCs w:val="16"/>
              </w:rPr>
              <w:t>15</w:t>
            </w:r>
            <w:r w:rsidRPr="00C862BD">
              <w:rPr>
                <w:sz w:val="16"/>
                <w:szCs w:val="16"/>
              </w:rPr>
              <w:t>.</w:t>
            </w:r>
            <w:r w:rsidR="00AD0CF3">
              <w:rPr>
                <w:sz w:val="16"/>
                <w:szCs w:val="16"/>
              </w:rPr>
              <w:t>1</w:t>
            </w:r>
            <w:r w:rsidRPr="00C862BD">
              <w:rPr>
                <w:sz w:val="16"/>
                <w:szCs w:val="16"/>
              </w:rPr>
              <w:br/>
              <w:t>(1</w:t>
            </w:r>
            <w:r w:rsidR="00AD0CF3">
              <w:rPr>
                <w:sz w:val="16"/>
                <w:szCs w:val="16"/>
              </w:rPr>
              <w:t>06</w:t>
            </w:r>
            <w:r w:rsidRPr="00C862BD">
              <w:rPr>
                <w:sz w:val="16"/>
                <w:szCs w:val="16"/>
              </w:rPr>
              <w:t>.</w:t>
            </w:r>
            <w:r w:rsidR="00AD0CF3">
              <w:rPr>
                <w:sz w:val="16"/>
                <w:szCs w:val="16"/>
              </w:rPr>
              <w:t>5</w:t>
            </w:r>
            <w:r w:rsidRPr="00C862BD">
              <w:rPr>
                <w:sz w:val="16"/>
                <w:szCs w:val="16"/>
              </w:rPr>
              <w:t>–1</w:t>
            </w:r>
            <w:r w:rsidR="00AD0CF3">
              <w:rPr>
                <w:sz w:val="16"/>
                <w:szCs w:val="16"/>
              </w:rPr>
              <w:t>2</w:t>
            </w:r>
            <w:r w:rsidRPr="00C862BD">
              <w:rPr>
                <w:sz w:val="16"/>
                <w:szCs w:val="16"/>
              </w:rPr>
              <w:t>4.</w:t>
            </w:r>
            <w:r w:rsidR="00AD0CF3">
              <w:rPr>
                <w:sz w:val="16"/>
                <w:szCs w:val="16"/>
              </w:rPr>
              <w:t>1</w:t>
            </w:r>
            <w:r w:rsidRPr="00C862BD">
              <w:rPr>
                <w:sz w:val="16"/>
                <w:szCs w:val="16"/>
              </w:rPr>
              <w:t>)</w:t>
            </w:r>
          </w:p>
        </w:tc>
        <w:tc>
          <w:tcPr>
            <w:tcW w:w="1159" w:type="dxa"/>
            <w:tcBorders>
              <w:top w:val="nil"/>
              <w:left w:val="nil"/>
              <w:bottom w:val="nil"/>
              <w:right w:val="nil"/>
            </w:tcBorders>
            <w:shd w:val="clear" w:color="auto" w:fill="FFFFFF"/>
            <w:vAlign w:val="center"/>
          </w:tcPr>
          <w:p w:rsidR="00C862BD" w:rsidRPr="00C862BD" w:rsidRDefault="00AD0CF3" w:rsidP="005F0EBA">
            <w:pPr>
              <w:pStyle w:val="TableText"/>
              <w:jc w:val="center"/>
              <w:rPr>
                <w:sz w:val="16"/>
                <w:szCs w:val="16"/>
              </w:rPr>
            </w:pPr>
            <w:r>
              <w:rPr>
                <w:sz w:val="16"/>
                <w:szCs w:val="16"/>
              </w:rPr>
              <w:t>81</w:t>
            </w:r>
            <w:r w:rsidR="00C862BD" w:rsidRPr="00C862BD">
              <w:rPr>
                <w:sz w:val="16"/>
                <w:szCs w:val="16"/>
              </w:rPr>
              <w:t>.</w:t>
            </w:r>
            <w:r>
              <w:rPr>
                <w:sz w:val="16"/>
                <w:szCs w:val="16"/>
              </w:rPr>
              <w:t>1</w:t>
            </w:r>
            <w:r w:rsidR="00C862BD" w:rsidRPr="00C862BD">
              <w:rPr>
                <w:sz w:val="16"/>
                <w:szCs w:val="16"/>
              </w:rPr>
              <w:br/>
              <w:t>(</w:t>
            </w:r>
            <w:r>
              <w:rPr>
                <w:sz w:val="16"/>
                <w:szCs w:val="16"/>
              </w:rPr>
              <w:t>74</w:t>
            </w:r>
            <w:r w:rsidR="00C862BD" w:rsidRPr="00C862BD">
              <w:rPr>
                <w:sz w:val="16"/>
                <w:szCs w:val="16"/>
              </w:rPr>
              <w:t>.</w:t>
            </w:r>
            <w:r>
              <w:rPr>
                <w:sz w:val="16"/>
                <w:szCs w:val="16"/>
              </w:rPr>
              <w:t>5</w:t>
            </w:r>
            <w:r w:rsidR="00C862BD" w:rsidRPr="00C862BD">
              <w:rPr>
                <w:sz w:val="16"/>
                <w:szCs w:val="16"/>
              </w:rPr>
              <w:t>–</w:t>
            </w:r>
            <w:r>
              <w:rPr>
                <w:sz w:val="16"/>
                <w:szCs w:val="16"/>
              </w:rPr>
              <w:t>88</w:t>
            </w:r>
            <w:r w:rsidR="00C862BD" w:rsidRPr="00C862BD">
              <w:rPr>
                <w:sz w:val="16"/>
                <w:szCs w:val="16"/>
              </w:rPr>
              <w:t>.</w:t>
            </w:r>
            <w:r>
              <w:rPr>
                <w:sz w:val="16"/>
                <w:szCs w:val="16"/>
              </w:rPr>
              <w:t>1</w:t>
            </w:r>
            <w:r w:rsidR="00C862BD" w:rsidRPr="00C862BD">
              <w:rPr>
                <w:sz w:val="16"/>
                <w:szCs w:val="16"/>
              </w:rPr>
              <w:t>)</w:t>
            </w:r>
          </w:p>
        </w:tc>
        <w:tc>
          <w:tcPr>
            <w:tcW w:w="1159" w:type="dxa"/>
            <w:tcBorders>
              <w:top w:val="nil"/>
              <w:left w:val="nil"/>
              <w:bottom w:val="nil"/>
              <w:right w:val="single" w:sz="4" w:space="0" w:color="A6A6A6"/>
            </w:tcBorders>
            <w:shd w:val="clear" w:color="auto" w:fill="FFFFFF"/>
            <w:vAlign w:val="center"/>
          </w:tcPr>
          <w:p w:rsidR="00C862BD" w:rsidRPr="00C862BD" w:rsidRDefault="00AD0CF3" w:rsidP="005F0EBA">
            <w:pPr>
              <w:pStyle w:val="TableText"/>
              <w:jc w:val="center"/>
              <w:rPr>
                <w:sz w:val="16"/>
                <w:szCs w:val="16"/>
              </w:rPr>
            </w:pPr>
            <w:r>
              <w:rPr>
                <w:sz w:val="16"/>
                <w:szCs w:val="16"/>
              </w:rPr>
              <w:t>97</w:t>
            </w:r>
            <w:r w:rsidR="00C862BD" w:rsidRPr="00C862BD">
              <w:rPr>
                <w:sz w:val="16"/>
                <w:szCs w:val="16"/>
              </w:rPr>
              <w:t>.</w:t>
            </w:r>
            <w:r>
              <w:rPr>
                <w:sz w:val="16"/>
                <w:szCs w:val="16"/>
              </w:rPr>
              <w:t>1</w:t>
            </w:r>
            <w:r w:rsidR="00C862BD" w:rsidRPr="00C862BD">
              <w:rPr>
                <w:sz w:val="16"/>
                <w:szCs w:val="16"/>
              </w:rPr>
              <w:br/>
              <w:t>(</w:t>
            </w:r>
            <w:r>
              <w:rPr>
                <w:sz w:val="16"/>
                <w:szCs w:val="16"/>
              </w:rPr>
              <w:t>9</w:t>
            </w:r>
            <w:r w:rsidR="00C862BD" w:rsidRPr="00C862BD">
              <w:rPr>
                <w:sz w:val="16"/>
                <w:szCs w:val="16"/>
              </w:rPr>
              <w:t>1.</w:t>
            </w:r>
            <w:r>
              <w:rPr>
                <w:sz w:val="16"/>
                <w:szCs w:val="16"/>
              </w:rPr>
              <w:t>7</w:t>
            </w:r>
            <w:r w:rsidR="00C862BD" w:rsidRPr="00C862BD">
              <w:rPr>
                <w:sz w:val="16"/>
                <w:szCs w:val="16"/>
              </w:rPr>
              <w:t>–1</w:t>
            </w:r>
            <w:r>
              <w:rPr>
                <w:sz w:val="16"/>
                <w:szCs w:val="16"/>
              </w:rPr>
              <w:t>02</w:t>
            </w:r>
            <w:r w:rsidR="00C862BD" w:rsidRPr="00C862BD">
              <w:rPr>
                <w:sz w:val="16"/>
                <w:szCs w:val="16"/>
              </w:rPr>
              <w:t>.</w:t>
            </w:r>
            <w:r>
              <w:rPr>
                <w:sz w:val="16"/>
                <w:szCs w:val="16"/>
              </w:rPr>
              <w:t>7</w:t>
            </w:r>
            <w:r w:rsidR="00C862BD" w:rsidRPr="00C862BD">
              <w:rPr>
                <w:sz w:val="16"/>
                <w:szCs w:val="16"/>
              </w:rPr>
              <w:t>)</w:t>
            </w:r>
          </w:p>
        </w:tc>
        <w:tc>
          <w:tcPr>
            <w:tcW w:w="1159" w:type="dxa"/>
            <w:tcBorders>
              <w:top w:val="nil"/>
              <w:left w:val="single" w:sz="4" w:space="0" w:color="A6A6A6"/>
              <w:bottom w:val="nil"/>
              <w:right w:val="nil"/>
            </w:tcBorders>
            <w:shd w:val="clear" w:color="auto" w:fill="FFFFFF"/>
            <w:vAlign w:val="center"/>
          </w:tcPr>
          <w:p w:rsidR="00C862BD" w:rsidRPr="00C862BD" w:rsidRDefault="00AD0CF3" w:rsidP="005F0EBA">
            <w:pPr>
              <w:pStyle w:val="TableText"/>
              <w:jc w:val="center"/>
              <w:rPr>
                <w:sz w:val="16"/>
                <w:szCs w:val="16"/>
              </w:rPr>
            </w:pPr>
            <w:r>
              <w:rPr>
                <w:sz w:val="16"/>
                <w:szCs w:val="16"/>
              </w:rPr>
              <w:t>20</w:t>
            </w:r>
            <w:r w:rsidR="00C862BD" w:rsidRPr="00C862BD">
              <w:rPr>
                <w:sz w:val="16"/>
                <w:szCs w:val="16"/>
              </w:rPr>
              <w:t>.</w:t>
            </w:r>
            <w:r>
              <w:rPr>
                <w:sz w:val="16"/>
                <w:szCs w:val="16"/>
              </w:rPr>
              <w:t>7</w:t>
            </w:r>
            <w:r w:rsidR="00C862BD" w:rsidRPr="00C862BD">
              <w:rPr>
                <w:sz w:val="16"/>
                <w:szCs w:val="16"/>
              </w:rPr>
              <w:br/>
              <w:t>(1</w:t>
            </w:r>
            <w:r>
              <w:rPr>
                <w:sz w:val="16"/>
                <w:szCs w:val="16"/>
              </w:rPr>
              <w:t>9</w:t>
            </w:r>
            <w:r w:rsidR="00C862BD" w:rsidRPr="00C862BD">
              <w:rPr>
                <w:sz w:val="16"/>
                <w:szCs w:val="16"/>
              </w:rPr>
              <w:t>.</w:t>
            </w:r>
            <w:r>
              <w:rPr>
                <w:sz w:val="16"/>
                <w:szCs w:val="16"/>
              </w:rPr>
              <w:t>7</w:t>
            </w:r>
            <w:r w:rsidR="00C862BD" w:rsidRPr="00C862BD">
              <w:rPr>
                <w:sz w:val="16"/>
                <w:szCs w:val="16"/>
              </w:rPr>
              <w:t>–21.</w:t>
            </w:r>
            <w:r>
              <w:rPr>
                <w:sz w:val="16"/>
                <w:szCs w:val="16"/>
              </w:rPr>
              <w:t>8</w:t>
            </w:r>
            <w:r w:rsidR="00C862BD" w:rsidRPr="00C862BD">
              <w:rPr>
                <w:sz w:val="16"/>
                <w:szCs w:val="16"/>
              </w:rPr>
              <w:t>)</w:t>
            </w:r>
          </w:p>
        </w:tc>
        <w:tc>
          <w:tcPr>
            <w:tcW w:w="1159" w:type="dxa"/>
            <w:tcBorders>
              <w:top w:val="nil"/>
              <w:left w:val="nil"/>
              <w:bottom w:val="nil"/>
              <w:right w:val="nil"/>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1</w:t>
            </w:r>
            <w:r w:rsidR="00AD0CF3">
              <w:rPr>
                <w:sz w:val="16"/>
                <w:szCs w:val="16"/>
              </w:rPr>
              <w:t>4</w:t>
            </w:r>
            <w:r w:rsidRPr="00C862BD">
              <w:rPr>
                <w:sz w:val="16"/>
                <w:szCs w:val="16"/>
              </w:rPr>
              <w:t>.</w:t>
            </w:r>
            <w:r w:rsidR="00AD0CF3">
              <w:rPr>
                <w:sz w:val="16"/>
                <w:szCs w:val="16"/>
              </w:rPr>
              <w:t>5</w:t>
            </w:r>
            <w:r w:rsidRPr="00C862BD">
              <w:rPr>
                <w:sz w:val="16"/>
                <w:szCs w:val="16"/>
              </w:rPr>
              <w:br/>
              <w:t>(1</w:t>
            </w:r>
            <w:r w:rsidR="00AD0CF3">
              <w:rPr>
                <w:sz w:val="16"/>
                <w:szCs w:val="16"/>
              </w:rPr>
              <w:t>3</w:t>
            </w:r>
            <w:r w:rsidRPr="00C862BD">
              <w:rPr>
                <w:sz w:val="16"/>
                <w:szCs w:val="16"/>
              </w:rPr>
              <w:t>.</w:t>
            </w:r>
            <w:r w:rsidR="00AD0CF3">
              <w:rPr>
                <w:sz w:val="16"/>
                <w:szCs w:val="16"/>
              </w:rPr>
              <w:t>7</w:t>
            </w:r>
            <w:r w:rsidRPr="00C862BD">
              <w:rPr>
                <w:sz w:val="16"/>
                <w:szCs w:val="16"/>
              </w:rPr>
              <w:t>–15.</w:t>
            </w:r>
            <w:r w:rsidR="00AD0CF3">
              <w:rPr>
                <w:sz w:val="16"/>
                <w:szCs w:val="16"/>
              </w:rPr>
              <w:t>3</w:t>
            </w:r>
            <w:r w:rsidRPr="00C862BD">
              <w:rPr>
                <w:sz w:val="16"/>
                <w:szCs w:val="16"/>
              </w:rPr>
              <w:t>)</w:t>
            </w:r>
          </w:p>
        </w:tc>
        <w:tc>
          <w:tcPr>
            <w:tcW w:w="1159" w:type="dxa"/>
            <w:tcBorders>
              <w:top w:val="nil"/>
              <w:left w:val="nil"/>
              <w:bottom w:val="nil"/>
              <w:right w:val="nil"/>
            </w:tcBorders>
            <w:shd w:val="clear" w:color="auto" w:fill="FFFFFF"/>
            <w:vAlign w:val="center"/>
          </w:tcPr>
          <w:p w:rsidR="00C862BD" w:rsidRPr="00C862BD" w:rsidRDefault="00C862BD" w:rsidP="005F0EBA">
            <w:pPr>
              <w:pStyle w:val="TableText"/>
              <w:jc w:val="center"/>
              <w:rPr>
                <w:sz w:val="16"/>
                <w:szCs w:val="16"/>
              </w:rPr>
            </w:pPr>
            <w:r w:rsidRPr="00C862BD">
              <w:rPr>
                <w:sz w:val="16"/>
                <w:szCs w:val="16"/>
              </w:rPr>
              <w:t>1</w:t>
            </w:r>
            <w:r w:rsidR="00AD0CF3">
              <w:rPr>
                <w:sz w:val="16"/>
                <w:szCs w:val="16"/>
              </w:rPr>
              <w:t>7</w:t>
            </w:r>
            <w:r w:rsidRPr="00C862BD">
              <w:rPr>
                <w:sz w:val="16"/>
                <w:szCs w:val="16"/>
              </w:rPr>
              <w:t>.</w:t>
            </w:r>
            <w:r w:rsidR="00AD0CF3">
              <w:rPr>
                <w:sz w:val="16"/>
                <w:szCs w:val="16"/>
              </w:rPr>
              <w:t>5</w:t>
            </w:r>
            <w:r w:rsidRPr="00C862BD">
              <w:rPr>
                <w:sz w:val="16"/>
                <w:szCs w:val="16"/>
              </w:rPr>
              <w:br/>
              <w:t>(1</w:t>
            </w:r>
            <w:r w:rsidR="00AD0CF3">
              <w:rPr>
                <w:sz w:val="16"/>
                <w:szCs w:val="16"/>
              </w:rPr>
              <w:t>6</w:t>
            </w:r>
            <w:r w:rsidRPr="00C862BD">
              <w:rPr>
                <w:sz w:val="16"/>
                <w:szCs w:val="16"/>
              </w:rPr>
              <w:t>.9–1</w:t>
            </w:r>
            <w:r w:rsidR="00AD0CF3">
              <w:rPr>
                <w:sz w:val="16"/>
                <w:szCs w:val="16"/>
              </w:rPr>
              <w:t>8</w:t>
            </w:r>
            <w:r w:rsidRPr="00C862BD">
              <w:rPr>
                <w:sz w:val="16"/>
                <w:szCs w:val="16"/>
              </w:rPr>
              <w:t>.</w:t>
            </w:r>
            <w:r w:rsidR="00AD0CF3">
              <w:rPr>
                <w:sz w:val="16"/>
                <w:szCs w:val="16"/>
              </w:rPr>
              <w:t>2</w:t>
            </w:r>
            <w:r w:rsidRPr="00C862BD">
              <w:rPr>
                <w:sz w:val="16"/>
                <w:szCs w:val="16"/>
              </w:rPr>
              <w:t>)</w:t>
            </w:r>
          </w:p>
        </w:tc>
      </w:tr>
      <w:tr w:rsidR="00C862BD" w:rsidTr="0009045A">
        <w:trPr>
          <w:cantSplit/>
        </w:trPr>
        <w:tc>
          <w:tcPr>
            <w:tcW w:w="2410" w:type="dxa"/>
            <w:tcBorders>
              <w:top w:val="nil"/>
              <w:left w:val="nil"/>
              <w:right w:val="single" w:sz="4" w:space="0" w:color="A6A6A6"/>
            </w:tcBorders>
            <w:shd w:val="clear" w:color="auto" w:fill="F2F2F2"/>
          </w:tcPr>
          <w:p w:rsidR="00C862BD" w:rsidRPr="00C862BD" w:rsidRDefault="00C862BD" w:rsidP="005F0EBA">
            <w:pPr>
              <w:pStyle w:val="TableText"/>
              <w:rPr>
                <w:sz w:val="16"/>
                <w:szCs w:val="16"/>
              </w:rPr>
            </w:pPr>
            <w:r w:rsidRPr="00C862BD">
              <w:rPr>
                <w:sz w:val="16"/>
                <w:szCs w:val="16"/>
              </w:rPr>
              <w:t>Diabetes complications – lower limb amputation with concurrent diabetes (type 1 and type 2 diabetes), 15+ years, rate per 100,000, 2012</w:t>
            </w:r>
            <w:r w:rsidRPr="00C862BD">
              <w:rPr>
                <w:sz w:val="16"/>
                <w:szCs w:val="16"/>
              </w:rPr>
              <w:sym w:font="Symbol" w:char="F02D"/>
            </w:r>
            <w:r w:rsidRPr="00C862BD">
              <w:rPr>
                <w:sz w:val="16"/>
                <w:szCs w:val="16"/>
              </w:rPr>
              <w:t>14</w:t>
            </w:r>
          </w:p>
        </w:tc>
        <w:tc>
          <w:tcPr>
            <w:tcW w:w="1159" w:type="dxa"/>
            <w:tcBorders>
              <w:top w:val="nil"/>
              <w:left w:val="single" w:sz="4" w:space="0" w:color="A6A6A6"/>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4</w:t>
            </w:r>
            <w:r w:rsidR="00AD0CF3">
              <w:rPr>
                <w:sz w:val="16"/>
                <w:szCs w:val="16"/>
              </w:rPr>
              <w:t>1</w:t>
            </w:r>
            <w:r w:rsidRPr="00C862BD">
              <w:rPr>
                <w:sz w:val="16"/>
                <w:szCs w:val="16"/>
              </w:rPr>
              <w:t>.</w:t>
            </w:r>
            <w:r w:rsidR="00AD0CF3">
              <w:rPr>
                <w:sz w:val="16"/>
                <w:szCs w:val="16"/>
              </w:rPr>
              <w:t>8</w:t>
            </w:r>
            <w:r w:rsidRPr="00C862BD">
              <w:rPr>
                <w:sz w:val="16"/>
                <w:szCs w:val="16"/>
              </w:rPr>
              <w:br/>
              <w:t>(</w:t>
            </w:r>
            <w:r w:rsidR="00AD0CF3">
              <w:rPr>
                <w:sz w:val="16"/>
                <w:szCs w:val="16"/>
              </w:rPr>
              <w:t>36</w:t>
            </w:r>
            <w:r w:rsidRPr="00C862BD">
              <w:rPr>
                <w:sz w:val="16"/>
                <w:szCs w:val="16"/>
              </w:rPr>
              <w:t>.</w:t>
            </w:r>
            <w:r w:rsidR="00AD0CF3">
              <w:rPr>
                <w:sz w:val="16"/>
                <w:szCs w:val="16"/>
              </w:rPr>
              <w:t>7</w:t>
            </w:r>
            <w:r w:rsidRPr="00C862BD">
              <w:rPr>
                <w:sz w:val="16"/>
                <w:szCs w:val="16"/>
              </w:rPr>
              <w:t>–</w:t>
            </w:r>
            <w:r w:rsidR="00AD0CF3">
              <w:rPr>
                <w:sz w:val="16"/>
                <w:szCs w:val="16"/>
              </w:rPr>
              <w:t>47</w:t>
            </w:r>
            <w:r w:rsidRPr="00C862BD">
              <w:rPr>
                <w:sz w:val="16"/>
                <w:szCs w:val="16"/>
              </w:rPr>
              <w:t>.</w:t>
            </w:r>
            <w:r w:rsidR="00AD0CF3">
              <w:rPr>
                <w:sz w:val="16"/>
                <w:szCs w:val="16"/>
              </w:rPr>
              <w:t>3</w:t>
            </w:r>
            <w:r w:rsidRPr="00C862BD">
              <w:rPr>
                <w:sz w:val="16"/>
                <w:szCs w:val="16"/>
              </w:rPr>
              <w:t>)</w:t>
            </w:r>
          </w:p>
        </w:tc>
        <w:tc>
          <w:tcPr>
            <w:tcW w:w="1159" w:type="dxa"/>
            <w:tcBorders>
              <w:top w:val="nil"/>
              <w:left w:val="nil"/>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2</w:t>
            </w:r>
            <w:r w:rsidR="00AD0CF3">
              <w:rPr>
                <w:sz w:val="16"/>
                <w:szCs w:val="16"/>
              </w:rPr>
              <w:t>2</w:t>
            </w:r>
            <w:r w:rsidRPr="00C862BD">
              <w:rPr>
                <w:sz w:val="16"/>
                <w:szCs w:val="16"/>
              </w:rPr>
              <w:t>.</w:t>
            </w:r>
            <w:r w:rsidR="00AD0CF3">
              <w:rPr>
                <w:sz w:val="16"/>
                <w:szCs w:val="16"/>
              </w:rPr>
              <w:t>3</w:t>
            </w:r>
            <w:r w:rsidRPr="00C862BD">
              <w:rPr>
                <w:sz w:val="16"/>
                <w:szCs w:val="16"/>
              </w:rPr>
              <w:br/>
              <w:t>(</w:t>
            </w:r>
            <w:r w:rsidR="00AD0CF3">
              <w:rPr>
                <w:sz w:val="16"/>
                <w:szCs w:val="16"/>
              </w:rPr>
              <w:t>18</w:t>
            </w:r>
            <w:r w:rsidRPr="00C862BD">
              <w:rPr>
                <w:sz w:val="16"/>
                <w:szCs w:val="16"/>
              </w:rPr>
              <w:t>.</w:t>
            </w:r>
            <w:r w:rsidR="00AD0CF3">
              <w:rPr>
                <w:sz w:val="16"/>
                <w:szCs w:val="16"/>
              </w:rPr>
              <w:t>9</w:t>
            </w:r>
            <w:r w:rsidRPr="00C862BD">
              <w:rPr>
                <w:sz w:val="16"/>
                <w:szCs w:val="16"/>
              </w:rPr>
              <w:t>–</w:t>
            </w:r>
            <w:r w:rsidR="00AD0CF3">
              <w:rPr>
                <w:sz w:val="16"/>
                <w:szCs w:val="16"/>
              </w:rPr>
              <w:t>26</w:t>
            </w:r>
            <w:r w:rsidRPr="00C862BD">
              <w:rPr>
                <w:sz w:val="16"/>
                <w:szCs w:val="16"/>
              </w:rPr>
              <w:t>.</w:t>
            </w:r>
            <w:r w:rsidR="00AD0CF3">
              <w:rPr>
                <w:sz w:val="16"/>
                <w:szCs w:val="16"/>
              </w:rPr>
              <w:t>2</w:t>
            </w:r>
            <w:r w:rsidRPr="00C862BD">
              <w:rPr>
                <w:sz w:val="16"/>
                <w:szCs w:val="16"/>
              </w:rPr>
              <w:t>)</w:t>
            </w:r>
          </w:p>
        </w:tc>
        <w:tc>
          <w:tcPr>
            <w:tcW w:w="1159" w:type="dxa"/>
            <w:tcBorders>
              <w:top w:val="nil"/>
              <w:left w:val="nil"/>
              <w:right w:val="single" w:sz="4" w:space="0" w:color="A6A6A6"/>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3</w:t>
            </w:r>
            <w:r w:rsidR="00AD0CF3">
              <w:rPr>
                <w:sz w:val="16"/>
                <w:szCs w:val="16"/>
              </w:rPr>
              <w:t>1</w:t>
            </w:r>
            <w:r w:rsidRPr="00C862BD">
              <w:rPr>
                <w:sz w:val="16"/>
                <w:szCs w:val="16"/>
              </w:rPr>
              <w:t>.</w:t>
            </w:r>
            <w:r w:rsidR="00AD0CF3">
              <w:rPr>
                <w:sz w:val="16"/>
                <w:szCs w:val="16"/>
              </w:rPr>
              <w:t>4</w:t>
            </w:r>
            <w:r w:rsidRPr="00C862BD">
              <w:rPr>
                <w:sz w:val="16"/>
                <w:szCs w:val="16"/>
              </w:rPr>
              <w:br/>
              <w:t>(</w:t>
            </w:r>
            <w:r w:rsidR="00AD0CF3">
              <w:rPr>
                <w:sz w:val="16"/>
                <w:szCs w:val="16"/>
              </w:rPr>
              <w:t>28</w:t>
            </w:r>
            <w:r w:rsidRPr="00C862BD">
              <w:rPr>
                <w:sz w:val="16"/>
                <w:szCs w:val="16"/>
              </w:rPr>
              <w:t>.</w:t>
            </w:r>
            <w:r w:rsidR="00AD0CF3">
              <w:rPr>
                <w:sz w:val="16"/>
                <w:szCs w:val="16"/>
              </w:rPr>
              <w:t>4</w:t>
            </w:r>
            <w:r w:rsidRPr="00C862BD">
              <w:rPr>
                <w:sz w:val="16"/>
                <w:szCs w:val="16"/>
              </w:rPr>
              <w:t>–</w:t>
            </w:r>
            <w:r w:rsidR="00AD0CF3">
              <w:rPr>
                <w:sz w:val="16"/>
                <w:szCs w:val="16"/>
              </w:rPr>
              <w:t>3</w:t>
            </w:r>
            <w:r w:rsidRPr="00C862BD">
              <w:rPr>
                <w:sz w:val="16"/>
                <w:szCs w:val="16"/>
              </w:rPr>
              <w:t>4.</w:t>
            </w:r>
            <w:r w:rsidR="00AD0CF3">
              <w:rPr>
                <w:sz w:val="16"/>
                <w:szCs w:val="16"/>
              </w:rPr>
              <w:t>6</w:t>
            </w:r>
            <w:r w:rsidRPr="00C862BD">
              <w:rPr>
                <w:sz w:val="16"/>
                <w:szCs w:val="16"/>
              </w:rPr>
              <w:t>)</w:t>
            </w:r>
          </w:p>
        </w:tc>
        <w:tc>
          <w:tcPr>
            <w:tcW w:w="1159" w:type="dxa"/>
            <w:tcBorders>
              <w:top w:val="nil"/>
              <w:left w:val="single" w:sz="4" w:space="0" w:color="A6A6A6"/>
              <w:right w:val="nil"/>
            </w:tcBorders>
            <w:shd w:val="clear" w:color="auto" w:fill="F2F2F2"/>
            <w:vAlign w:val="center"/>
          </w:tcPr>
          <w:p w:rsidR="00C862BD" w:rsidRPr="00C862BD" w:rsidRDefault="00C862BD" w:rsidP="005F0EBA">
            <w:pPr>
              <w:pStyle w:val="TableText"/>
              <w:jc w:val="center"/>
              <w:rPr>
                <w:sz w:val="16"/>
                <w:szCs w:val="16"/>
              </w:rPr>
            </w:pPr>
            <w:r w:rsidRPr="00C862BD">
              <w:rPr>
                <w:sz w:val="16"/>
                <w:szCs w:val="16"/>
              </w:rPr>
              <w:t>1</w:t>
            </w:r>
            <w:r w:rsidR="00AD0CF3">
              <w:rPr>
                <w:sz w:val="16"/>
                <w:szCs w:val="16"/>
              </w:rPr>
              <w:t>3</w:t>
            </w:r>
            <w:r w:rsidRPr="00C862BD">
              <w:rPr>
                <w:sz w:val="16"/>
                <w:szCs w:val="16"/>
              </w:rPr>
              <w:t>.</w:t>
            </w:r>
            <w:r w:rsidR="00AD0CF3">
              <w:rPr>
                <w:sz w:val="16"/>
                <w:szCs w:val="16"/>
              </w:rPr>
              <w:t>3</w:t>
            </w:r>
            <w:r w:rsidRPr="00C862BD">
              <w:rPr>
                <w:sz w:val="16"/>
                <w:szCs w:val="16"/>
              </w:rPr>
              <w:br/>
              <w:t>(1</w:t>
            </w:r>
            <w:r w:rsidR="00AD0CF3">
              <w:rPr>
                <w:sz w:val="16"/>
                <w:szCs w:val="16"/>
              </w:rPr>
              <w:t>2</w:t>
            </w:r>
            <w:r w:rsidRPr="00C862BD">
              <w:rPr>
                <w:sz w:val="16"/>
                <w:szCs w:val="16"/>
              </w:rPr>
              <w:t>.</w:t>
            </w:r>
            <w:r w:rsidR="00AD0CF3">
              <w:rPr>
                <w:sz w:val="16"/>
                <w:szCs w:val="16"/>
              </w:rPr>
              <w:t>5</w:t>
            </w:r>
            <w:r w:rsidRPr="00C862BD">
              <w:rPr>
                <w:sz w:val="16"/>
                <w:szCs w:val="16"/>
              </w:rPr>
              <w:t>–14.</w:t>
            </w:r>
            <w:r w:rsidR="00AD0CF3">
              <w:rPr>
                <w:sz w:val="16"/>
                <w:szCs w:val="16"/>
              </w:rPr>
              <w:t>1</w:t>
            </w:r>
            <w:r w:rsidRPr="00C862BD">
              <w:rPr>
                <w:sz w:val="16"/>
                <w:szCs w:val="16"/>
              </w:rPr>
              <w:t>)</w:t>
            </w:r>
          </w:p>
        </w:tc>
        <w:tc>
          <w:tcPr>
            <w:tcW w:w="1159" w:type="dxa"/>
            <w:tcBorders>
              <w:top w:val="nil"/>
              <w:left w:val="nil"/>
              <w:right w:val="nil"/>
            </w:tcBorders>
            <w:shd w:val="clear" w:color="auto" w:fill="F2F2F2"/>
            <w:vAlign w:val="center"/>
          </w:tcPr>
          <w:p w:rsidR="00C862BD" w:rsidRPr="00C862BD" w:rsidRDefault="00AD0CF3" w:rsidP="005F0EBA">
            <w:pPr>
              <w:pStyle w:val="TableText"/>
              <w:jc w:val="center"/>
              <w:rPr>
                <w:sz w:val="16"/>
                <w:szCs w:val="16"/>
              </w:rPr>
            </w:pPr>
            <w:r>
              <w:rPr>
                <w:sz w:val="16"/>
                <w:szCs w:val="16"/>
              </w:rPr>
              <w:t>5</w:t>
            </w:r>
            <w:r w:rsidR="00C862BD" w:rsidRPr="00C862BD">
              <w:rPr>
                <w:sz w:val="16"/>
                <w:szCs w:val="16"/>
              </w:rPr>
              <w:t>.</w:t>
            </w:r>
            <w:r>
              <w:rPr>
                <w:sz w:val="16"/>
                <w:szCs w:val="16"/>
              </w:rPr>
              <w:t>3</w:t>
            </w:r>
            <w:r w:rsidR="00C862BD" w:rsidRPr="00C862BD">
              <w:rPr>
                <w:sz w:val="16"/>
                <w:szCs w:val="16"/>
              </w:rPr>
              <w:br/>
              <w:t>(4.</w:t>
            </w:r>
            <w:r>
              <w:rPr>
                <w:sz w:val="16"/>
                <w:szCs w:val="16"/>
              </w:rPr>
              <w:t>8</w:t>
            </w:r>
            <w:r w:rsidR="00C862BD" w:rsidRPr="00C862BD">
              <w:rPr>
                <w:sz w:val="16"/>
                <w:szCs w:val="16"/>
              </w:rPr>
              <w:t>–</w:t>
            </w:r>
            <w:r>
              <w:rPr>
                <w:sz w:val="16"/>
                <w:szCs w:val="16"/>
              </w:rPr>
              <w:t>5</w:t>
            </w:r>
            <w:r w:rsidR="00C862BD" w:rsidRPr="00C862BD">
              <w:rPr>
                <w:sz w:val="16"/>
                <w:szCs w:val="16"/>
              </w:rPr>
              <w:t>.</w:t>
            </w:r>
            <w:r>
              <w:rPr>
                <w:sz w:val="16"/>
                <w:szCs w:val="16"/>
              </w:rPr>
              <w:t>8</w:t>
            </w:r>
            <w:r w:rsidR="00C862BD" w:rsidRPr="00C862BD">
              <w:rPr>
                <w:sz w:val="16"/>
                <w:szCs w:val="16"/>
              </w:rPr>
              <w:t>)</w:t>
            </w:r>
          </w:p>
        </w:tc>
        <w:tc>
          <w:tcPr>
            <w:tcW w:w="1159" w:type="dxa"/>
            <w:tcBorders>
              <w:top w:val="nil"/>
              <w:left w:val="nil"/>
              <w:right w:val="nil"/>
            </w:tcBorders>
            <w:shd w:val="clear" w:color="auto" w:fill="F2F2F2"/>
            <w:vAlign w:val="center"/>
          </w:tcPr>
          <w:p w:rsidR="00C862BD" w:rsidRPr="00C862BD" w:rsidRDefault="00AD0CF3" w:rsidP="005F0EBA">
            <w:pPr>
              <w:pStyle w:val="TableText"/>
              <w:jc w:val="center"/>
              <w:rPr>
                <w:sz w:val="16"/>
                <w:szCs w:val="16"/>
              </w:rPr>
            </w:pPr>
            <w:r>
              <w:rPr>
                <w:sz w:val="16"/>
                <w:szCs w:val="16"/>
              </w:rPr>
              <w:t>9</w:t>
            </w:r>
            <w:r w:rsidR="00C862BD" w:rsidRPr="00C862BD">
              <w:rPr>
                <w:sz w:val="16"/>
                <w:szCs w:val="16"/>
              </w:rPr>
              <w:t>.</w:t>
            </w:r>
            <w:r>
              <w:rPr>
                <w:sz w:val="16"/>
                <w:szCs w:val="16"/>
              </w:rPr>
              <w:t>1</w:t>
            </w:r>
            <w:r w:rsidR="00C862BD" w:rsidRPr="00C862BD">
              <w:rPr>
                <w:sz w:val="16"/>
                <w:szCs w:val="16"/>
              </w:rPr>
              <w:br/>
              <w:t>(</w:t>
            </w:r>
            <w:r>
              <w:rPr>
                <w:sz w:val="16"/>
                <w:szCs w:val="16"/>
              </w:rPr>
              <w:t>8</w:t>
            </w:r>
            <w:r w:rsidR="00C862BD" w:rsidRPr="00C862BD">
              <w:rPr>
                <w:sz w:val="16"/>
                <w:szCs w:val="16"/>
              </w:rPr>
              <w:t>.</w:t>
            </w:r>
            <w:r>
              <w:rPr>
                <w:sz w:val="16"/>
                <w:szCs w:val="16"/>
              </w:rPr>
              <w:t>7</w:t>
            </w:r>
            <w:r w:rsidR="00C862BD" w:rsidRPr="00C862BD">
              <w:rPr>
                <w:sz w:val="16"/>
                <w:szCs w:val="16"/>
              </w:rPr>
              <w:t>–9.6)</w:t>
            </w:r>
          </w:p>
        </w:tc>
      </w:tr>
    </w:tbl>
    <w:p w:rsidR="008103F1" w:rsidRPr="00C35ED6" w:rsidRDefault="008103F1" w:rsidP="005F0EBA">
      <w:pPr>
        <w:pStyle w:val="Note"/>
        <w:ind w:left="0" w:right="0" w:firstLine="0"/>
        <w:rPr>
          <w:szCs w:val="18"/>
        </w:rPr>
      </w:pPr>
      <w:r w:rsidRPr="00C35ED6">
        <w:rPr>
          <w:szCs w:val="18"/>
        </w:rPr>
        <w:t>Notes:</w:t>
      </w:r>
    </w:p>
    <w:p w:rsidR="008103F1" w:rsidRPr="00C35ED6" w:rsidRDefault="008103F1" w:rsidP="005F0EBA">
      <w:pPr>
        <w:pStyle w:val="Note"/>
        <w:ind w:left="0" w:right="0" w:firstLine="0"/>
        <w:rPr>
          <w:rFonts w:cs="Arial"/>
          <w:szCs w:val="18"/>
        </w:rPr>
      </w:pPr>
      <w:r w:rsidRPr="00C35ED6">
        <w:rPr>
          <w:szCs w:val="18"/>
        </w:rPr>
        <w:t>Figures are age-standardised to the total M</w:t>
      </w:r>
      <w:r w:rsidRPr="00C35ED6">
        <w:rPr>
          <w:rFonts w:cs="Arial"/>
          <w:szCs w:val="18"/>
        </w:rPr>
        <w:t>ā</w:t>
      </w:r>
      <w:r w:rsidRPr="00C35ED6">
        <w:rPr>
          <w:szCs w:val="18"/>
        </w:rPr>
        <w:t>ori population as recorded in the 2001 Census.</w:t>
      </w:r>
      <w:r w:rsidR="00C35ED6">
        <w:rPr>
          <w:rFonts w:cs="Arial"/>
          <w:szCs w:val="18"/>
        </w:rPr>
        <w:br/>
      </w:r>
      <w:r w:rsidR="00AD0CF3" w:rsidRPr="00C35ED6">
        <w:rPr>
          <w:szCs w:val="18"/>
        </w:rPr>
        <w:t xml:space="preserve">Prioritised ethnicity has been used </w:t>
      </w:r>
      <w:r w:rsidR="00AD0CF3" w:rsidRPr="00C35ED6">
        <w:rPr>
          <w:szCs w:val="18"/>
        </w:rPr>
        <w:sym w:font="Symbol" w:char="F02D"/>
      </w:r>
      <w:r w:rsidR="00AD0CF3" w:rsidRPr="00C35ED6">
        <w:rPr>
          <w:szCs w:val="18"/>
        </w:rPr>
        <w:t xml:space="preserve"> see ‘Ngā tapuae me ngā raraunga: Methods and data sources’ for further information.</w:t>
      </w:r>
    </w:p>
    <w:p w:rsidR="008103F1" w:rsidRPr="00C35ED6" w:rsidRDefault="008103F1" w:rsidP="00F34F2D">
      <w:pPr>
        <w:pStyle w:val="Source"/>
        <w:ind w:left="0" w:right="0" w:firstLine="0"/>
        <w:rPr>
          <w:szCs w:val="18"/>
        </w:rPr>
      </w:pPr>
      <w:r w:rsidRPr="00C35ED6">
        <w:rPr>
          <w:szCs w:val="18"/>
        </w:rPr>
        <w:t>Sources:</w:t>
      </w:r>
      <w:r w:rsidR="00F34F2D" w:rsidRPr="00C35ED6">
        <w:rPr>
          <w:szCs w:val="18"/>
        </w:rPr>
        <w:t xml:space="preserve"> </w:t>
      </w:r>
      <w:r w:rsidRPr="00C35ED6">
        <w:rPr>
          <w:szCs w:val="18"/>
        </w:rPr>
        <w:t>2013/14 New Zealand Health Survey, Ministry of Health</w:t>
      </w:r>
      <w:r w:rsidR="00F34F2D" w:rsidRPr="00C35ED6">
        <w:rPr>
          <w:szCs w:val="18"/>
        </w:rPr>
        <w:t xml:space="preserve">; </w:t>
      </w:r>
      <w:r w:rsidRPr="00C35ED6">
        <w:rPr>
          <w:szCs w:val="18"/>
        </w:rPr>
        <w:t>National Minimum Data Set (NMDS), Ministry of Health</w:t>
      </w:r>
    </w:p>
    <w:p w:rsidR="008103F1" w:rsidRDefault="008103F1" w:rsidP="00F34F2D"/>
    <w:p w:rsidR="008103F1" w:rsidRDefault="008103F1" w:rsidP="00F34F2D">
      <w:r>
        <w:t>Table 28 shows that the self-reported prevalence of diabetes</w:t>
      </w:r>
      <w:r w:rsidRPr="00F34F2D">
        <w:rPr>
          <w:rStyle w:val="FootnoteReference"/>
        </w:rPr>
        <w:footnoteReference w:id="3"/>
      </w:r>
      <w:r>
        <w:t xml:space="preserve"> among Māori was about twice that of non-Māori in 2013/14 (RR 1.99, CI 1.65–2.40). It also shows that there are much higher disparities between Māori and non-Māori for diabetes complications.</w:t>
      </w:r>
    </w:p>
    <w:p w:rsidR="00F34F2D" w:rsidRDefault="00F34F2D" w:rsidP="00F34F2D"/>
    <w:p w:rsidR="00E34E89" w:rsidRDefault="008103F1" w:rsidP="00F34F2D">
      <w:r>
        <w:t xml:space="preserve">Renal failure is one of the complications of diabetes. Rates of renal failure with concurrent diabetes for Māori aged 15 and over were </w:t>
      </w:r>
      <w:r w:rsidR="00AD0CF3">
        <w:t>more than five</w:t>
      </w:r>
      <w:r>
        <w:t xml:space="preserve"> times that of non-Māori at the same age group</w:t>
      </w:r>
      <w:r>
        <w:rPr>
          <w:sz w:val="20"/>
        </w:rPr>
        <w:t xml:space="preserve"> </w:t>
      </w:r>
      <w:r w:rsidRPr="003E7B52">
        <w:rPr>
          <w:szCs w:val="22"/>
        </w:rPr>
        <w:t>in 2012–14</w:t>
      </w:r>
      <w:r>
        <w:rPr>
          <w:sz w:val="20"/>
        </w:rPr>
        <w:t xml:space="preserve"> </w:t>
      </w:r>
      <w:r>
        <w:t xml:space="preserve">(RR </w:t>
      </w:r>
      <w:r w:rsidR="00AD0CF3">
        <w:t>5</w:t>
      </w:r>
      <w:r>
        <w:t>.</w:t>
      </w:r>
      <w:r w:rsidR="00AD0CF3">
        <w:t>55</w:t>
      </w:r>
      <w:r>
        <w:t xml:space="preserve">, CI </w:t>
      </w:r>
      <w:r w:rsidR="00AD0CF3">
        <w:t>5</w:t>
      </w:r>
      <w:r>
        <w:t>.</w:t>
      </w:r>
      <w:r w:rsidR="00AD0CF3">
        <w:t>07</w:t>
      </w:r>
      <w:r>
        <w:t>–</w:t>
      </w:r>
      <w:r w:rsidR="00AD0CF3">
        <w:t>6</w:t>
      </w:r>
      <w:r>
        <w:t>.</w:t>
      </w:r>
      <w:r w:rsidR="00AD0CF3">
        <w:t>07</w:t>
      </w:r>
      <w:r>
        <w:t xml:space="preserve">). While some of this difference can be attributed to the higher prevalence of diabetes among Māori, the disproportionately higher rate suggests that Māori with diabetes are more likely to have renal failure than non-Māori with diabetes. The extent of the disparity can be estimated by dividing the relative risk of renal failure by the relative risk of prevalence (ie, </w:t>
      </w:r>
      <w:r w:rsidR="00AD0CF3">
        <w:t>5</w:t>
      </w:r>
      <w:r>
        <w:t>.</w:t>
      </w:r>
      <w:r w:rsidR="00AD0CF3">
        <w:t>55</w:t>
      </w:r>
      <w:r>
        <w:t xml:space="preserve"> ÷ 1.99), which suggests that among people with diabetes</w:t>
      </w:r>
      <w:r>
        <w:rPr>
          <w:i/>
          <w:iCs/>
        </w:rPr>
        <w:t>,</w:t>
      </w:r>
      <w:r>
        <w:t xml:space="preserve"> Māori are </w:t>
      </w:r>
      <w:r w:rsidR="00AD0CF3">
        <w:t>2.</w:t>
      </w:r>
      <w:r w:rsidR="0040108E">
        <w:t>8</w:t>
      </w:r>
      <w:r>
        <w:t xml:space="preserve"> times as likely</w:t>
      </w:r>
      <w:r w:rsidRPr="00F50B7E">
        <w:t xml:space="preserve"> </w:t>
      </w:r>
      <w:r>
        <w:t>as non-Māori</w:t>
      </w:r>
      <w:r w:rsidRPr="00E87CE5">
        <w:t xml:space="preserve"> </w:t>
      </w:r>
      <w:r>
        <w:t>to have renal failure.</w:t>
      </w:r>
    </w:p>
    <w:p w:rsidR="00F34F2D" w:rsidRDefault="00F34F2D" w:rsidP="00F34F2D"/>
    <w:p w:rsidR="008103F1" w:rsidRDefault="008103F1" w:rsidP="00F34F2D">
      <w:r>
        <w:t xml:space="preserve">Lower limb amputation is another complication of diabetes. Similarly, rates of lower limb amputation with concurrent diabetes for Māori were over </w:t>
      </w:r>
      <w:r w:rsidR="00AD0CF3">
        <w:t>three</w:t>
      </w:r>
      <w:r>
        <w:t xml:space="preserve"> times that of non-Māori</w:t>
      </w:r>
      <w:r>
        <w:rPr>
          <w:sz w:val="20"/>
        </w:rPr>
        <w:t xml:space="preserve"> </w:t>
      </w:r>
      <w:r w:rsidRPr="003E7B52">
        <w:rPr>
          <w:szCs w:val="22"/>
        </w:rPr>
        <w:t>in</w:t>
      </w:r>
      <w:r w:rsidR="00F34F2D">
        <w:rPr>
          <w:szCs w:val="22"/>
        </w:rPr>
        <w:br/>
      </w:r>
      <w:r w:rsidRPr="003E7B52">
        <w:rPr>
          <w:szCs w:val="22"/>
        </w:rPr>
        <w:t>2012–14</w:t>
      </w:r>
      <w:r>
        <w:rPr>
          <w:sz w:val="20"/>
        </w:rPr>
        <w:t xml:space="preserve"> </w:t>
      </w:r>
      <w:r>
        <w:t xml:space="preserve">(RR </w:t>
      </w:r>
      <w:r w:rsidR="00AD0CF3">
        <w:t>3</w:t>
      </w:r>
      <w:r>
        <w:t>.</w:t>
      </w:r>
      <w:r w:rsidR="00AD0CF3">
        <w:t>44</w:t>
      </w:r>
      <w:r>
        <w:t xml:space="preserve">, CI </w:t>
      </w:r>
      <w:r w:rsidR="00AD0CF3">
        <w:t>2</w:t>
      </w:r>
      <w:r>
        <w:t>.</w:t>
      </w:r>
      <w:r w:rsidR="00AD0CF3">
        <w:t>9</w:t>
      </w:r>
      <w:r>
        <w:t>6–</w:t>
      </w:r>
      <w:r w:rsidR="00AD0CF3">
        <w:t>3</w:t>
      </w:r>
      <w:r>
        <w:t>.</w:t>
      </w:r>
      <w:r w:rsidR="00AD0CF3">
        <w:t>99</w:t>
      </w:r>
      <w:r>
        <w:t xml:space="preserve">). Therefore, among people with diabetes, lower limb amputations among Māori can be estimated as </w:t>
      </w:r>
      <w:r w:rsidR="00AD0CF3">
        <w:t>1.7 times</w:t>
      </w:r>
      <w:r>
        <w:t xml:space="preserve"> that of non-Māori (ie, </w:t>
      </w:r>
      <w:r w:rsidR="00AD0CF3">
        <w:t>3</w:t>
      </w:r>
      <w:r>
        <w:t>.</w:t>
      </w:r>
      <w:r w:rsidR="00AD0CF3">
        <w:t>44</w:t>
      </w:r>
      <w:r>
        <w:t xml:space="preserve"> ÷ 1.99).</w:t>
      </w:r>
    </w:p>
    <w:p w:rsidR="008103F1" w:rsidRDefault="008103F1" w:rsidP="00F34F2D"/>
    <w:p w:rsidR="008103F1" w:rsidRDefault="008103F1" w:rsidP="00F34F2D">
      <w:pPr>
        <w:pStyle w:val="Table"/>
      </w:pPr>
      <w:bookmarkStart w:id="377" w:name="_Toc258933361"/>
      <w:bookmarkStart w:id="378" w:name="_Toc426451512"/>
      <w:bookmarkStart w:id="379" w:name="_Toc427306800"/>
      <w:r>
        <w:lastRenderedPageBreak/>
        <w:t xml:space="preserve">Table 29: Type 2 diabetes (diagnosed after 25 years of age) </w:t>
      </w:r>
      <w:bookmarkEnd w:id="377"/>
      <w:r>
        <w:t>prevalence, by gender</w:t>
      </w:r>
      <w:r w:rsidRPr="00F34F2D">
        <w:t>, Māori and non-Māori, 2013/14</w:t>
      </w:r>
      <w:bookmarkEnd w:id="378"/>
      <w:bookmarkEnd w:id="37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5706D7" w:rsidTr="0009045A">
        <w:trPr>
          <w:cantSplit/>
        </w:trPr>
        <w:tc>
          <w:tcPr>
            <w:tcW w:w="2552" w:type="dxa"/>
            <w:vMerge w:val="restart"/>
            <w:tcBorders>
              <w:left w:val="nil"/>
              <w:bottom w:val="nil"/>
              <w:right w:val="single" w:sz="4" w:space="0" w:color="A6A6A6"/>
            </w:tcBorders>
          </w:tcPr>
          <w:p w:rsidR="00F65CE6" w:rsidRPr="005706D7" w:rsidRDefault="00F65CE6" w:rsidP="005F0EBA">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F65CE6" w:rsidRPr="005706D7" w:rsidRDefault="00F65CE6" w:rsidP="005F0EBA">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F65CE6" w:rsidRPr="005706D7" w:rsidRDefault="00F65CE6" w:rsidP="005F0EBA">
            <w:pPr>
              <w:pStyle w:val="TableText"/>
              <w:keepNext/>
              <w:jc w:val="center"/>
              <w:rPr>
                <w:b/>
                <w:bCs/>
              </w:rPr>
            </w:pPr>
            <w:r>
              <w:rPr>
                <w:b/>
                <w:bCs/>
              </w:rPr>
              <w:t>N</w:t>
            </w:r>
            <w:r w:rsidRPr="005706D7">
              <w:rPr>
                <w:b/>
                <w:bCs/>
              </w:rPr>
              <w:t>on-Māori</w:t>
            </w:r>
          </w:p>
        </w:tc>
      </w:tr>
      <w:tr w:rsidR="00F65CE6" w:rsidRPr="005706D7" w:rsidTr="0009045A">
        <w:trPr>
          <w:cantSplit/>
        </w:trPr>
        <w:tc>
          <w:tcPr>
            <w:tcW w:w="2552" w:type="dxa"/>
            <w:vMerge/>
            <w:tcBorders>
              <w:top w:val="nil"/>
              <w:left w:val="nil"/>
              <w:bottom w:val="single" w:sz="4" w:space="0" w:color="auto"/>
              <w:right w:val="single" w:sz="4" w:space="0" w:color="A6A6A6"/>
            </w:tcBorders>
          </w:tcPr>
          <w:p w:rsidR="00F65CE6" w:rsidRPr="005706D7" w:rsidRDefault="00F65CE6" w:rsidP="005F0EBA">
            <w:pPr>
              <w:pStyle w:val="TableText"/>
              <w:keepNext/>
              <w:rPr>
                <w:b/>
              </w:rPr>
            </w:pPr>
          </w:p>
        </w:tc>
        <w:tc>
          <w:tcPr>
            <w:tcW w:w="1135" w:type="dxa"/>
            <w:tcBorders>
              <w:top w:val="nil"/>
              <w:left w:val="single" w:sz="4" w:space="0" w:color="A6A6A6"/>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F65CE6" w:rsidRPr="005706D7" w:rsidRDefault="00F65CE6" w:rsidP="005F0EBA">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Total</w:t>
            </w:r>
          </w:p>
        </w:tc>
      </w:tr>
      <w:tr w:rsidR="008F1546" w:rsidTr="0009045A">
        <w:trPr>
          <w:cantSplit/>
        </w:trPr>
        <w:tc>
          <w:tcPr>
            <w:tcW w:w="2552" w:type="dxa"/>
            <w:tcBorders>
              <w:top w:val="single" w:sz="4" w:space="0" w:color="auto"/>
              <w:left w:val="nil"/>
              <w:right w:val="single" w:sz="4" w:space="0" w:color="A6A6A6"/>
            </w:tcBorders>
          </w:tcPr>
          <w:p w:rsidR="008F1546" w:rsidRDefault="008F1546" w:rsidP="005F0EBA">
            <w:pPr>
              <w:pStyle w:val="TableText"/>
              <w:keepNext/>
              <w:rPr>
                <w:sz w:val="20"/>
              </w:rPr>
            </w:pPr>
            <w:r>
              <w:t xml:space="preserve">Type 2 diabetes (diagnosed after 25 years of age) </w:t>
            </w:r>
            <w:r w:rsidR="004A5B60">
              <w:t xml:space="preserve">prevalence </w:t>
            </w:r>
            <w:r>
              <w:t>(self-reported), 15+ years, percent, 2013/14</w:t>
            </w:r>
            <w:r>
              <w:rPr>
                <w:vertAlign w:val="superscript"/>
              </w:rPr>
              <w:t xml:space="preserve"> </w:t>
            </w:r>
          </w:p>
        </w:tc>
        <w:tc>
          <w:tcPr>
            <w:tcW w:w="1135" w:type="dxa"/>
            <w:tcBorders>
              <w:top w:val="single" w:sz="4" w:space="0" w:color="auto"/>
              <w:left w:val="single" w:sz="4" w:space="0" w:color="A6A6A6"/>
              <w:right w:val="nil"/>
            </w:tcBorders>
            <w:shd w:val="clear" w:color="auto" w:fill="FFFFFF"/>
            <w:vAlign w:val="center"/>
          </w:tcPr>
          <w:p w:rsidR="008F1546" w:rsidRDefault="008F1546" w:rsidP="005F0EBA">
            <w:pPr>
              <w:pStyle w:val="TableText"/>
              <w:keepNext/>
              <w:jc w:val="center"/>
            </w:pPr>
            <w:r>
              <w:t>5.2</w:t>
            </w:r>
            <w:r>
              <w:br/>
              <w:t>(4.1–6.7)</w:t>
            </w:r>
          </w:p>
        </w:tc>
        <w:tc>
          <w:tcPr>
            <w:tcW w:w="1135" w:type="dxa"/>
            <w:tcBorders>
              <w:top w:val="single" w:sz="4" w:space="0" w:color="auto"/>
              <w:left w:val="nil"/>
              <w:right w:val="nil"/>
            </w:tcBorders>
            <w:shd w:val="clear" w:color="auto" w:fill="FFFFFF"/>
            <w:vAlign w:val="center"/>
          </w:tcPr>
          <w:p w:rsidR="008F1546" w:rsidRDefault="008F1546" w:rsidP="005F0EBA">
            <w:pPr>
              <w:pStyle w:val="TableText"/>
              <w:keepNext/>
              <w:jc w:val="center"/>
            </w:pPr>
            <w:r>
              <w:t>4.3</w:t>
            </w:r>
            <w:r>
              <w:br/>
              <w:t>(3.1–5.7)</w:t>
            </w:r>
          </w:p>
        </w:tc>
        <w:tc>
          <w:tcPr>
            <w:tcW w:w="1136" w:type="dxa"/>
            <w:tcBorders>
              <w:top w:val="single" w:sz="4" w:space="0" w:color="auto"/>
              <w:left w:val="nil"/>
              <w:right w:val="single" w:sz="4" w:space="0" w:color="A6A6A6"/>
            </w:tcBorders>
            <w:shd w:val="clear" w:color="auto" w:fill="FFFFFF"/>
            <w:vAlign w:val="center"/>
          </w:tcPr>
          <w:p w:rsidR="008F1546" w:rsidRDefault="008F1546" w:rsidP="005F0EBA">
            <w:pPr>
              <w:pStyle w:val="TableText"/>
              <w:keepNext/>
              <w:jc w:val="center"/>
            </w:pPr>
            <w:r>
              <w:t>4.7</w:t>
            </w:r>
            <w:r>
              <w:br/>
              <w:t>(3.9–5.6)</w:t>
            </w:r>
          </w:p>
        </w:tc>
        <w:tc>
          <w:tcPr>
            <w:tcW w:w="1135" w:type="dxa"/>
            <w:tcBorders>
              <w:top w:val="single" w:sz="4" w:space="0" w:color="auto"/>
              <w:left w:val="single" w:sz="4" w:space="0" w:color="A6A6A6"/>
              <w:right w:val="nil"/>
            </w:tcBorders>
            <w:shd w:val="clear" w:color="auto" w:fill="FFFFFF"/>
            <w:vAlign w:val="center"/>
          </w:tcPr>
          <w:p w:rsidR="008F1546" w:rsidRDefault="008F1546" w:rsidP="005F0EBA">
            <w:pPr>
              <w:pStyle w:val="TableText"/>
              <w:keepNext/>
              <w:jc w:val="center"/>
            </w:pPr>
            <w:r>
              <w:t>3.1</w:t>
            </w:r>
            <w:r>
              <w:br/>
              <w:t>(2.5–3.7)</w:t>
            </w:r>
          </w:p>
        </w:tc>
        <w:tc>
          <w:tcPr>
            <w:tcW w:w="1135" w:type="dxa"/>
            <w:tcBorders>
              <w:top w:val="single" w:sz="4" w:space="0" w:color="auto"/>
              <w:left w:val="nil"/>
              <w:right w:val="nil"/>
            </w:tcBorders>
            <w:shd w:val="clear" w:color="auto" w:fill="FFFFFF"/>
            <w:vAlign w:val="center"/>
          </w:tcPr>
          <w:p w:rsidR="008F1546" w:rsidRDefault="008F1546" w:rsidP="005F0EBA">
            <w:pPr>
              <w:pStyle w:val="TableText"/>
              <w:keepNext/>
              <w:jc w:val="center"/>
            </w:pPr>
            <w:r>
              <w:t>1.7</w:t>
            </w:r>
            <w:r>
              <w:br/>
              <w:t>(1.3–2.1)</w:t>
            </w:r>
          </w:p>
        </w:tc>
        <w:tc>
          <w:tcPr>
            <w:tcW w:w="1136" w:type="dxa"/>
            <w:tcBorders>
              <w:top w:val="single" w:sz="4" w:space="0" w:color="auto"/>
              <w:left w:val="nil"/>
              <w:right w:val="nil"/>
            </w:tcBorders>
            <w:shd w:val="clear" w:color="auto" w:fill="FFFFFF"/>
            <w:vAlign w:val="center"/>
          </w:tcPr>
          <w:p w:rsidR="008F1546" w:rsidRDefault="008F1546" w:rsidP="005F0EBA">
            <w:pPr>
              <w:pStyle w:val="TableText"/>
              <w:keepNext/>
              <w:jc w:val="center"/>
            </w:pPr>
            <w:r>
              <w:t>2.4</w:t>
            </w:r>
            <w:r>
              <w:br/>
              <w:t>(2.0–2.7)</w:t>
            </w:r>
          </w:p>
        </w:tc>
      </w:tr>
    </w:tbl>
    <w:p w:rsidR="008103F1" w:rsidRDefault="008103F1" w:rsidP="005F0EBA">
      <w:pPr>
        <w:pStyle w:val="Note"/>
        <w:keepNext/>
        <w:ind w:left="0" w:right="0" w:firstLine="0"/>
      </w:pPr>
      <w:r>
        <w:t>Notes:</w:t>
      </w:r>
    </w:p>
    <w:p w:rsidR="008103F1" w:rsidRPr="00C35ED6" w:rsidRDefault="008103F1" w:rsidP="00C35ED6">
      <w:pPr>
        <w:pStyle w:val="Note"/>
        <w:keepNext/>
        <w:ind w:left="0" w:right="0" w:firstLine="0"/>
        <w:rPr>
          <w:rFonts w:cs="Arial"/>
        </w:rPr>
      </w:pPr>
      <w:r>
        <w:t>Figures are age-standardised to the total M</w:t>
      </w:r>
      <w:r>
        <w:rPr>
          <w:rFonts w:cs="Arial"/>
        </w:rPr>
        <w:t>ā</w:t>
      </w:r>
      <w:r>
        <w:t>ori population as recorded in the 2001 Census.</w:t>
      </w:r>
      <w:r w:rsidR="00C35ED6">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Pr="00383C83" w:rsidRDefault="008103F1" w:rsidP="00F34F2D">
      <w:pPr>
        <w:pStyle w:val="Source"/>
        <w:ind w:left="0" w:right="0" w:firstLine="0"/>
      </w:pPr>
      <w:r>
        <w:rPr>
          <w:rFonts w:cs="Arial"/>
        </w:rPr>
        <w:t xml:space="preserve">Source: </w:t>
      </w:r>
      <w:r w:rsidRPr="00383C83">
        <w:t>2013/14 New Zealand Health Survey, Ministry of Health</w:t>
      </w:r>
    </w:p>
    <w:p w:rsidR="008103F1" w:rsidRDefault="008103F1" w:rsidP="00F34F2D"/>
    <w:p w:rsidR="008103F1" w:rsidRDefault="008103F1" w:rsidP="00F34F2D">
      <w:r>
        <w:t>Māori adults were about one-and-a-half times as likely as non-Māori adults to have been diagnosed with diabetes after 25 years of age in 2013/14; that is, the self-reported prevalence of type 2 diabetes for Māori was about 50 percent higher than that for non-Māori (RR 1.49, CI 1.32–1.69).</w:t>
      </w:r>
    </w:p>
    <w:p w:rsidR="00F34F2D" w:rsidRDefault="00F34F2D" w:rsidP="00F34F2D"/>
    <w:p w:rsidR="005F0EBA" w:rsidRDefault="005F0EBA" w:rsidP="005F0EBA">
      <w:bookmarkStart w:id="380" w:name="_Toc119459445"/>
      <w:bookmarkStart w:id="381" w:name="_Toc426451453"/>
      <w:r>
        <w:br w:type="page"/>
      </w:r>
    </w:p>
    <w:p w:rsidR="008103F1" w:rsidRDefault="008103F1" w:rsidP="005F0EBA">
      <w:pPr>
        <w:pStyle w:val="Heading2"/>
        <w:spacing w:before="0"/>
      </w:pPr>
      <w:bookmarkStart w:id="382" w:name="_Toc429494647"/>
      <w:r>
        <w:lastRenderedPageBreak/>
        <w:t>Infectious disease</w:t>
      </w:r>
      <w:bookmarkEnd w:id="380"/>
      <w:bookmarkEnd w:id="381"/>
      <w:bookmarkEnd w:id="382"/>
    </w:p>
    <w:p w:rsidR="008103F1" w:rsidRPr="00F34F2D" w:rsidRDefault="008103F1" w:rsidP="00F34F2D">
      <w:pPr>
        <w:pStyle w:val="Table"/>
      </w:pPr>
      <w:bookmarkStart w:id="383" w:name="_Toc258933362"/>
      <w:bookmarkStart w:id="384" w:name="_Toc426451513"/>
      <w:bookmarkStart w:id="385" w:name="_Toc427306801"/>
      <w:r>
        <w:t>Table 30: Meningococcal disease notification</w:t>
      </w:r>
      <w:bookmarkEnd w:id="383"/>
      <w:r>
        <w:t xml:space="preserve"> rates</w:t>
      </w:r>
      <w:r w:rsidRPr="00F34F2D">
        <w:t>, Māori and total New Zealand population, 2013</w:t>
      </w:r>
      <w:bookmarkEnd w:id="384"/>
      <w:bookmarkEnd w:id="385"/>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6379"/>
        <w:gridCol w:w="1134"/>
        <w:gridCol w:w="1843"/>
      </w:tblGrid>
      <w:tr w:rsidR="008103F1" w:rsidRPr="008F1546" w:rsidTr="005F0EBA">
        <w:trPr>
          <w:cantSplit/>
        </w:trPr>
        <w:tc>
          <w:tcPr>
            <w:tcW w:w="6379" w:type="dxa"/>
            <w:tcBorders>
              <w:top w:val="single" w:sz="4" w:space="0" w:color="auto"/>
              <w:bottom w:val="single" w:sz="4" w:space="0" w:color="auto"/>
              <w:right w:val="nil"/>
            </w:tcBorders>
            <w:noWrap/>
          </w:tcPr>
          <w:p w:rsidR="008103F1" w:rsidRPr="008F1546" w:rsidRDefault="008103F1" w:rsidP="005F0EBA">
            <w:pPr>
              <w:pStyle w:val="TableText"/>
              <w:rPr>
                <w:b/>
              </w:rPr>
            </w:pPr>
            <w:r w:rsidRPr="008F1546">
              <w:rPr>
                <w:b/>
              </w:rPr>
              <w:t>Indicator</w:t>
            </w:r>
          </w:p>
        </w:tc>
        <w:tc>
          <w:tcPr>
            <w:tcW w:w="1134" w:type="dxa"/>
            <w:tcBorders>
              <w:top w:val="single" w:sz="4" w:space="0" w:color="auto"/>
              <w:left w:val="nil"/>
              <w:bottom w:val="single" w:sz="4" w:space="0" w:color="auto"/>
              <w:right w:val="nil"/>
            </w:tcBorders>
            <w:noWrap/>
          </w:tcPr>
          <w:p w:rsidR="008103F1" w:rsidRPr="008F1546" w:rsidRDefault="008103F1" w:rsidP="005F0EBA">
            <w:pPr>
              <w:pStyle w:val="TableText"/>
              <w:tabs>
                <w:tab w:val="left" w:pos="929"/>
              </w:tabs>
              <w:jc w:val="center"/>
              <w:rPr>
                <w:b/>
              </w:rPr>
            </w:pPr>
            <w:r w:rsidRPr="008F1546">
              <w:rPr>
                <w:b/>
              </w:rPr>
              <w:t>Māori</w:t>
            </w:r>
          </w:p>
        </w:tc>
        <w:tc>
          <w:tcPr>
            <w:tcW w:w="1843" w:type="dxa"/>
            <w:tcBorders>
              <w:top w:val="single" w:sz="4" w:space="0" w:color="auto"/>
              <w:left w:val="nil"/>
              <w:bottom w:val="single" w:sz="4" w:space="0" w:color="auto"/>
            </w:tcBorders>
            <w:noWrap/>
          </w:tcPr>
          <w:p w:rsidR="008103F1" w:rsidRPr="008F1546" w:rsidRDefault="008103F1" w:rsidP="005F0EBA">
            <w:pPr>
              <w:pStyle w:val="TableText"/>
              <w:jc w:val="center"/>
              <w:rPr>
                <w:b/>
              </w:rPr>
            </w:pPr>
            <w:r w:rsidRPr="008F1546">
              <w:rPr>
                <w:b/>
              </w:rPr>
              <w:t>Total New Zealand population</w:t>
            </w:r>
          </w:p>
        </w:tc>
      </w:tr>
      <w:tr w:rsidR="008103F1" w:rsidTr="005F0EBA">
        <w:trPr>
          <w:cantSplit/>
        </w:trPr>
        <w:tc>
          <w:tcPr>
            <w:tcW w:w="6379" w:type="dxa"/>
            <w:tcBorders>
              <w:top w:val="single" w:sz="4" w:space="0" w:color="auto"/>
              <w:bottom w:val="nil"/>
              <w:right w:val="nil"/>
            </w:tcBorders>
            <w:shd w:val="clear" w:color="auto" w:fill="F2F2F2"/>
            <w:noWrap/>
          </w:tcPr>
          <w:p w:rsidR="008103F1" w:rsidRDefault="008103F1" w:rsidP="005F0EBA">
            <w:pPr>
              <w:pStyle w:val="TableText"/>
            </w:pPr>
            <w:r>
              <w:t>Meningococcal disease notifications, all age groups, rate per 100,000, 2013</w:t>
            </w:r>
          </w:p>
        </w:tc>
        <w:tc>
          <w:tcPr>
            <w:tcW w:w="1134" w:type="dxa"/>
            <w:tcBorders>
              <w:top w:val="single" w:sz="4" w:space="0" w:color="auto"/>
              <w:left w:val="nil"/>
              <w:bottom w:val="nil"/>
              <w:right w:val="nil"/>
            </w:tcBorders>
            <w:shd w:val="clear" w:color="auto" w:fill="F2F2F2"/>
            <w:noWrap/>
          </w:tcPr>
          <w:p w:rsidR="008103F1" w:rsidRDefault="008103F1" w:rsidP="005F0EBA">
            <w:pPr>
              <w:pStyle w:val="TableText"/>
              <w:tabs>
                <w:tab w:val="decimal" w:pos="510"/>
              </w:tabs>
              <w:rPr>
                <w:rFonts w:eastAsia="Arial Unicode MS"/>
                <w:szCs w:val="15"/>
              </w:rPr>
            </w:pPr>
            <w:r>
              <w:rPr>
                <w:rFonts w:eastAsia="Arial Unicode MS"/>
                <w:szCs w:val="15"/>
              </w:rPr>
              <w:t>3.4</w:t>
            </w:r>
          </w:p>
        </w:tc>
        <w:tc>
          <w:tcPr>
            <w:tcW w:w="1843" w:type="dxa"/>
            <w:tcBorders>
              <w:top w:val="single" w:sz="4" w:space="0" w:color="auto"/>
              <w:left w:val="nil"/>
              <w:bottom w:val="nil"/>
            </w:tcBorders>
            <w:shd w:val="clear" w:color="auto" w:fill="F2F2F2"/>
            <w:noWrap/>
          </w:tcPr>
          <w:p w:rsidR="008103F1" w:rsidRDefault="008103F1" w:rsidP="005F0EBA">
            <w:pPr>
              <w:pStyle w:val="TableText"/>
              <w:tabs>
                <w:tab w:val="decimal" w:pos="1007"/>
              </w:tabs>
              <w:rPr>
                <w:rFonts w:eastAsia="Arial Unicode MS"/>
                <w:szCs w:val="15"/>
              </w:rPr>
            </w:pPr>
            <w:r>
              <w:rPr>
                <w:rFonts w:eastAsia="Arial Unicode MS"/>
                <w:szCs w:val="15"/>
              </w:rPr>
              <w:t>1.5</w:t>
            </w:r>
          </w:p>
        </w:tc>
      </w:tr>
      <w:tr w:rsidR="008103F1" w:rsidTr="005F0EBA">
        <w:trPr>
          <w:cantSplit/>
        </w:trPr>
        <w:tc>
          <w:tcPr>
            <w:tcW w:w="6379" w:type="dxa"/>
            <w:tcBorders>
              <w:top w:val="nil"/>
              <w:bottom w:val="nil"/>
              <w:right w:val="nil"/>
            </w:tcBorders>
            <w:noWrap/>
          </w:tcPr>
          <w:p w:rsidR="008103F1" w:rsidRDefault="008103F1" w:rsidP="005F0EBA">
            <w:pPr>
              <w:pStyle w:val="TableText"/>
            </w:pPr>
            <w:r>
              <w:t>Meningococcal disease notifications, less than one year old, rate per 100,000,</w:t>
            </w:r>
            <w:r w:rsidR="005F0EBA">
              <w:t xml:space="preserve"> </w:t>
            </w:r>
            <w:r>
              <w:t>2013</w:t>
            </w:r>
          </w:p>
        </w:tc>
        <w:tc>
          <w:tcPr>
            <w:tcW w:w="1134" w:type="dxa"/>
            <w:tcBorders>
              <w:top w:val="nil"/>
              <w:left w:val="nil"/>
              <w:bottom w:val="nil"/>
              <w:right w:val="nil"/>
            </w:tcBorders>
            <w:noWrap/>
          </w:tcPr>
          <w:p w:rsidR="008103F1" w:rsidRDefault="008103F1" w:rsidP="005F0EBA">
            <w:pPr>
              <w:pStyle w:val="TableText"/>
              <w:tabs>
                <w:tab w:val="decimal" w:pos="510"/>
              </w:tabs>
              <w:rPr>
                <w:rFonts w:eastAsia="Arial Unicode MS"/>
                <w:szCs w:val="15"/>
              </w:rPr>
            </w:pPr>
            <w:r>
              <w:rPr>
                <w:rFonts w:eastAsia="Arial Unicode MS"/>
                <w:szCs w:val="15"/>
              </w:rPr>
              <w:t>32.3</w:t>
            </w:r>
          </w:p>
        </w:tc>
        <w:tc>
          <w:tcPr>
            <w:tcW w:w="1843" w:type="dxa"/>
            <w:tcBorders>
              <w:top w:val="nil"/>
              <w:left w:val="nil"/>
              <w:bottom w:val="nil"/>
            </w:tcBorders>
            <w:noWrap/>
          </w:tcPr>
          <w:p w:rsidR="008103F1" w:rsidRDefault="008103F1" w:rsidP="005F0EBA">
            <w:pPr>
              <w:pStyle w:val="TableText"/>
              <w:tabs>
                <w:tab w:val="decimal" w:pos="1007"/>
              </w:tabs>
              <w:rPr>
                <w:rFonts w:eastAsia="Arial Unicode MS"/>
                <w:szCs w:val="15"/>
              </w:rPr>
            </w:pPr>
            <w:r>
              <w:rPr>
                <w:rFonts w:eastAsia="Arial Unicode MS"/>
                <w:szCs w:val="15"/>
              </w:rPr>
              <w:t>18.4</w:t>
            </w:r>
          </w:p>
        </w:tc>
      </w:tr>
      <w:tr w:rsidR="008103F1" w:rsidTr="005F0EBA">
        <w:trPr>
          <w:cantSplit/>
        </w:trPr>
        <w:tc>
          <w:tcPr>
            <w:tcW w:w="6379" w:type="dxa"/>
            <w:tcBorders>
              <w:top w:val="nil"/>
              <w:bottom w:val="single" w:sz="4" w:space="0" w:color="auto"/>
              <w:right w:val="nil"/>
            </w:tcBorders>
            <w:shd w:val="clear" w:color="auto" w:fill="F2F2F2"/>
            <w:noWrap/>
          </w:tcPr>
          <w:p w:rsidR="008103F1" w:rsidRDefault="008103F1" w:rsidP="005F0EBA">
            <w:pPr>
              <w:pStyle w:val="TableText"/>
            </w:pPr>
            <w:r>
              <w:t>Meningococcal disease notifications, 1–4 years, rate per 100,000, 2013</w:t>
            </w:r>
          </w:p>
        </w:tc>
        <w:tc>
          <w:tcPr>
            <w:tcW w:w="1134" w:type="dxa"/>
            <w:tcBorders>
              <w:top w:val="nil"/>
              <w:left w:val="nil"/>
              <w:bottom w:val="single" w:sz="4" w:space="0" w:color="auto"/>
              <w:right w:val="nil"/>
            </w:tcBorders>
            <w:shd w:val="clear" w:color="auto" w:fill="F2F2F2"/>
            <w:noWrap/>
          </w:tcPr>
          <w:p w:rsidR="008103F1" w:rsidRDefault="008103F1" w:rsidP="005F0EBA">
            <w:pPr>
              <w:pStyle w:val="TableText"/>
              <w:tabs>
                <w:tab w:val="decimal" w:pos="510"/>
              </w:tabs>
              <w:rPr>
                <w:rFonts w:eastAsia="Arial Unicode MS"/>
                <w:szCs w:val="15"/>
              </w:rPr>
            </w:pPr>
            <w:r>
              <w:rPr>
                <w:rFonts w:eastAsia="Arial Unicode MS"/>
                <w:szCs w:val="15"/>
              </w:rPr>
              <w:t>15.7</w:t>
            </w:r>
          </w:p>
        </w:tc>
        <w:tc>
          <w:tcPr>
            <w:tcW w:w="1843" w:type="dxa"/>
            <w:tcBorders>
              <w:top w:val="nil"/>
              <w:left w:val="nil"/>
              <w:bottom w:val="single" w:sz="4" w:space="0" w:color="auto"/>
            </w:tcBorders>
            <w:shd w:val="clear" w:color="auto" w:fill="F2F2F2"/>
            <w:noWrap/>
          </w:tcPr>
          <w:p w:rsidR="008103F1" w:rsidRDefault="008103F1" w:rsidP="005F0EBA">
            <w:pPr>
              <w:pStyle w:val="TableText"/>
              <w:tabs>
                <w:tab w:val="decimal" w:pos="1007"/>
              </w:tabs>
              <w:rPr>
                <w:rFonts w:eastAsia="Arial Unicode MS"/>
                <w:szCs w:val="15"/>
              </w:rPr>
            </w:pPr>
            <w:r>
              <w:rPr>
                <w:rFonts w:eastAsia="Arial Unicode MS"/>
                <w:szCs w:val="15"/>
              </w:rPr>
              <w:t>5.2</w:t>
            </w:r>
          </w:p>
        </w:tc>
      </w:tr>
    </w:tbl>
    <w:p w:rsidR="008103F1" w:rsidRDefault="008103F1" w:rsidP="005F0EBA">
      <w:pPr>
        <w:pStyle w:val="Note"/>
        <w:ind w:left="0" w:right="0" w:firstLine="0"/>
      </w:pPr>
      <w:r>
        <w:t xml:space="preserve">Note: </w:t>
      </w:r>
      <w:r w:rsidRPr="00735747">
        <w:t>Crude rates and prioritised ethnicity have been used</w:t>
      </w:r>
      <w:r>
        <w:t xml:space="preserve"> </w:t>
      </w:r>
      <w:r>
        <w:sym w:font="Symbol" w:char="F02D"/>
      </w:r>
      <w:r>
        <w:t xml:space="preserve"> </w:t>
      </w:r>
      <w:r w:rsidRPr="00735747">
        <w:t xml:space="preserve">see </w:t>
      </w:r>
      <w:r w:rsidR="00E34E89">
        <w:t>‘</w:t>
      </w:r>
      <w:r w:rsidRPr="00735747">
        <w:t>Ngā tapuae me ngā raraunga: Methods and data sources</w:t>
      </w:r>
      <w:r w:rsidR="00E34E89">
        <w:t>’</w:t>
      </w:r>
      <w:r w:rsidRPr="00735747">
        <w:t xml:space="preserve"> for further information</w:t>
      </w:r>
      <w:r>
        <w:t>.</w:t>
      </w:r>
    </w:p>
    <w:p w:rsidR="008103F1" w:rsidRDefault="008103F1" w:rsidP="005F0EBA">
      <w:pPr>
        <w:pStyle w:val="Source"/>
        <w:spacing w:before="40"/>
        <w:ind w:left="0" w:right="0" w:firstLine="0"/>
      </w:pPr>
      <w:r>
        <w:t>Source: Institute of Environmental Science and Research Limited (ESR)</w:t>
      </w:r>
    </w:p>
    <w:p w:rsidR="008103F1" w:rsidRDefault="008103F1" w:rsidP="00F34F2D"/>
    <w:p w:rsidR="008103F1" w:rsidRDefault="008103F1" w:rsidP="00F34F2D">
      <w:r>
        <w:t>The frequency of meningococcal disease notifications was higher for Māori than for the total New Zealand population in 2013 for all age groups. The meningococcal disease notification rate for Māori infants aged less than one year old was 1.8 times as high as that of the total New Zealand rate. For toddlers aged 1–4 years, the meningococcal disease notifications for Māori were about three times as high as for the total New Zealand population.</w:t>
      </w:r>
    </w:p>
    <w:p w:rsidR="008103F1" w:rsidRDefault="008103F1" w:rsidP="00F34F2D"/>
    <w:p w:rsidR="008103F1" w:rsidRPr="00F34F2D" w:rsidRDefault="008103F1" w:rsidP="00F34F2D">
      <w:pPr>
        <w:pStyle w:val="Table"/>
      </w:pPr>
      <w:bookmarkStart w:id="386" w:name="_Toc426451514"/>
      <w:bookmarkStart w:id="387" w:name="_Toc427306802"/>
      <w:r>
        <w:t>Table 31: Tuberculosis notification rates</w:t>
      </w:r>
      <w:r w:rsidRPr="00F34F2D">
        <w:t>, Māori and total New Zealand population, 2014</w:t>
      </w:r>
      <w:bookmarkEnd w:id="386"/>
      <w:bookmarkEnd w:id="38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6379"/>
        <w:gridCol w:w="1134"/>
        <w:gridCol w:w="1843"/>
      </w:tblGrid>
      <w:tr w:rsidR="008103F1" w:rsidRPr="001F150E" w:rsidTr="005F0EBA">
        <w:trPr>
          <w:cantSplit/>
        </w:trPr>
        <w:tc>
          <w:tcPr>
            <w:tcW w:w="6379" w:type="dxa"/>
            <w:tcBorders>
              <w:top w:val="single" w:sz="4" w:space="0" w:color="auto"/>
              <w:bottom w:val="single" w:sz="4" w:space="0" w:color="auto"/>
              <w:right w:val="nil"/>
            </w:tcBorders>
            <w:noWrap/>
          </w:tcPr>
          <w:p w:rsidR="008103F1" w:rsidRPr="001F150E" w:rsidRDefault="008103F1" w:rsidP="001F150E">
            <w:pPr>
              <w:pStyle w:val="TableText"/>
              <w:rPr>
                <w:b/>
              </w:rPr>
            </w:pPr>
            <w:r w:rsidRPr="001F150E">
              <w:rPr>
                <w:b/>
              </w:rPr>
              <w:t>Indicator</w:t>
            </w:r>
          </w:p>
        </w:tc>
        <w:tc>
          <w:tcPr>
            <w:tcW w:w="1134" w:type="dxa"/>
            <w:tcBorders>
              <w:top w:val="single" w:sz="4" w:space="0" w:color="auto"/>
              <w:left w:val="nil"/>
              <w:bottom w:val="single" w:sz="4" w:space="0" w:color="auto"/>
              <w:right w:val="nil"/>
            </w:tcBorders>
            <w:noWrap/>
          </w:tcPr>
          <w:p w:rsidR="008103F1" w:rsidRPr="001F150E" w:rsidRDefault="008103F1" w:rsidP="001F150E">
            <w:pPr>
              <w:pStyle w:val="TableText"/>
              <w:jc w:val="center"/>
              <w:rPr>
                <w:b/>
              </w:rPr>
            </w:pPr>
            <w:r w:rsidRPr="001F150E">
              <w:rPr>
                <w:b/>
              </w:rPr>
              <w:t>Māori</w:t>
            </w:r>
          </w:p>
        </w:tc>
        <w:tc>
          <w:tcPr>
            <w:tcW w:w="1843" w:type="dxa"/>
            <w:tcBorders>
              <w:top w:val="single" w:sz="4" w:space="0" w:color="auto"/>
              <w:left w:val="nil"/>
              <w:bottom w:val="single" w:sz="4" w:space="0" w:color="auto"/>
            </w:tcBorders>
            <w:noWrap/>
          </w:tcPr>
          <w:p w:rsidR="008103F1" w:rsidRPr="001F150E" w:rsidRDefault="008103F1" w:rsidP="001F150E">
            <w:pPr>
              <w:pStyle w:val="TableText"/>
              <w:jc w:val="center"/>
              <w:rPr>
                <w:b/>
              </w:rPr>
            </w:pPr>
            <w:r w:rsidRPr="001F150E">
              <w:rPr>
                <w:b/>
              </w:rPr>
              <w:t>Total New Zealand population</w:t>
            </w:r>
          </w:p>
        </w:tc>
      </w:tr>
      <w:tr w:rsidR="008103F1" w:rsidTr="005F0EBA">
        <w:trPr>
          <w:cantSplit/>
        </w:trPr>
        <w:tc>
          <w:tcPr>
            <w:tcW w:w="6379" w:type="dxa"/>
            <w:tcBorders>
              <w:top w:val="single" w:sz="4" w:space="0" w:color="auto"/>
              <w:right w:val="nil"/>
            </w:tcBorders>
            <w:noWrap/>
          </w:tcPr>
          <w:p w:rsidR="008103F1" w:rsidRDefault="008103F1" w:rsidP="001F150E">
            <w:pPr>
              <w:pStyle w:val="TableText"/>
            </w:pPr>
            <w:r>
              <w:t>Tuberculosis notifications, all age groups, rate per 100,000, 2014</w:t>
            </w:r>
          </w:p>
        </w:tc>
        <w:tc>
          <w:tcPr>
            <w:tcW w:w="1134" w:type="dxa"/>
            <w:tcBorders>
              <w:top w:val="single" w:sz="4" w:space="0" w:color="auto"/>
              <w:left w:val="nil"/>
              <w:bottom w:val="single" w:sz="4" w:space="0" w:color="auto"/>
              <w:right w:val="nil"/>
            </w:tcBorders>
            <w:noWrap/>
          </w:tcPr>
          <w:p w:rsidR="008103F1" w:rsidRDefault="008103F1" w:rsidP="001F150E">
            <w:pPr>
              <w:pStyle w:val="TableText"/>
              <w:jc w:val="center"/>
              <w:rPr>
                <w:rFonts w:eastAsia="Arial Unicode MS"/>
                <w:szCs w:val="15"/>
              </w:rPr>
            </w:pPr>
            <w:r>
              <w:rPr>
                <w:rFonts w:eastAsia="Arial Unicode MS"/>
                <w:szCs w:val="15"/>
              </w:rPr>
              <w:t>5.8</w:t>
            </w:r>
          </w:p>
        </w:tc>
        <w:tc>
          <w:tcPr>
            <w:tcW w:w="1843" w:type="dxa"/>
            <w:tcBorders>
              <w:top w:val="single" w:sz="4" w:space="0" w:color="auto"/>
              <w:left w:val="nil"/>
            </w:tcBorders>
            <w:noWrap/>
          </w:tcPr>
          <w:p w:rsidR="008103F1" w:rsidRDefault="008103F1" w:rsidP="001F150E">
            <w:pPr>
              <w:pStyle w:val="TableText"/>
              <w:jc w:val="center"/>
              <w:rPr>
                <w:rFonts w:eastAsia="Arial Unicode MS"/>
                <w:szCs w:val="15"/>
              </w:rPr>
            </w:pPr>
            <w:r>
              <w:rPr>
                <w:rFonts w:eastAsia="Arial Unicode MS"/>
                <w:szCs w:val="15"/>
              </w:rPr>
              <w:t>6.8</w:t>
            </w:r>
          </w:p>
        </w:tc>
      </w:tr>
    </w:tbl>
    <w:p w:rsidR="008103F1" w:rsidRDefault="008103F1" w:rsidP="00F34F2D">
      <w:pPr>
        <w:pStyle w:val="Note"/>
        <w:ind w:left="0" w:right="0" w:firstLine="0"/>
      </w:pPr>
      <w:r>
        <w:t xml:space="preserve">Note: </w:t>
      </w:r>
      <w:r w:rsidRPr="00735747">
        <w:t>Crude rates and prioritised ethnicity have been used</w:t>
      </w:r>
      <w:r>
        <w:t xml:space="preserve"> </w:t>
      </w:r>
      <w:r>
        <w:sym w:font="Symbol" w:char="F02D"/>
      </w:r>
      <w:r>
        <w:t xml:space="preserve"> </w:t>
      </w:r>
      <w:r w:rsidRPr="00735747">
        <w:t xml:space="preserve">see </w:t>
      </w:r>
      <w:r w:rsidR="00E34E89">
        <w:t>‘</w:t>
      </w:r>
      <w:r w:rsidRPr="00735747">
        <w:t>Ngā tapuae me ngā raraunga: Methods and data sources</w:t>
      </w:r>
      <w:r w:rsidR="00E34E89">
        <w:t>’</w:t>
      </w:r>
      <w:r w:rsidRPr="00735747">
        <w:t xml:space="preserve"> for further information</w:t>
      </w:r>
      <w:r>
        <w:t>.</w:t>
      </w:r>
    </w:p>
    <w:p w:rsidR="008103F1" w:rsidRDefault="008103F1" w:rsidP="005F0EBA">
      <w:pPr>
        <w:pStyle w:val="Source"/>
        <w:spacing w:before="40"/>
        <w:ind w:left="0" w:right="0" w:firstLine="0"/>
      </w:pPr>
      <w:r>
        <w:t>Source: Institute of Environmental Science and Research Limited (ESR)</w:t>
      </w:r>
    </w:p>
    <w:p w:rsidR="008103F1" w:rsidRDefault="008103F1" w:rsidP="00F34F2D"/>
    <w:p w:rsidR="008103F1" w:rsidRDefault="008103F1" w:rsidP="00F34F2D">
      <w:r>
        <w:t>Māori had a lower rate of tuberculosis notifications than the total New Zealand population in 2014 for all age groups.</w:t>
      </w:r>
    </w:p>
    <w:p w:rsidR="008103F1" w:rsidRDefault="008103F1" w:rsidP="00F34F2D"/>
    <w:p w:rsidR="008103F1" w:rsidRDefault="008103F1" w:rsidP="00F34F2D">
      <w:pPr>
        <w:pStyle w:val="Table"/>
      </w:pPr>
      <w:bookmarkStart w:id="388" w:name="_Toc426451515"/>
      <w:bookmarkStart w:id="389" w:name="_Toc427306803"/>
      <w:r>
        <w:t>Table 32: Acute rheumatic fever initial hospitalisation rates, by gender</w:t>
      </w:r>
      <w:r w:rsidRPr="00F34F2D">
        <w:t>, Māori and non</w:t>
      </w:r>
      <w:r w:rsidR="00F34F2D">
        <w:noBreakHyphen/>
      </w:r>
      <w:r w:rsidRPr="00F34F2D">
        <w:t>Māori, 2012–14</w:t>
      </w:r>
      <w:bookmarkEnd w:id="388"/>
      <w:bookmarkEnd w:id="38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5706D7" w:rsidTr="0009045A">
        <w:trPr>
          <w:cantSplit/>
        </w:trPr>
        <w:tc>
          <w:tcPr>
            <w:tcW w:w="2552" w:type="dxa"/>
            <w:vMerge w:val="restart"/>
            <w:tcBorders>
              <w:left w:val="nil"/>
              <w:bottom w:val="nil"/>
              <w:right w:val="single" w:sz="4" w:space="0" w:color="A6A6A6"/>
            </w:tcBorders>
          </w:tcPr>
          <w:p w:rsidR="00F65CE6" w:rsidRPr="005706D7" w:rsidRDefault="00F65CE6" w:rsidP="00F65CE6">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F65CE6" w:rsidRPr="005706D7" w:rsidRDefault="00F65CE6" w:rsidP="00F65CE6">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F65CE6" w:rsidRPr="005706D7" w:rsidRDefault="00F65CE6" w:rsidP="00F65CE6">
            <w:pPr>
              <w:pStyle w:val="TableText"/>
              <w:keepNext/>
              <w:jc w:val="center"/>
              <w:rPr>
                <w:b/>
                <w:bCs/>
              </w:rPr>
            </w:pPr>
            <w:r>
              <w:rPr>
                <w:b/>
                <w:bCs/>
              </w:rPr>
              <w:t>N</w:t>
            </w:r>
            <w:r w:rsidRPr="005706D7">
              <w:rPr>
                <w:b/>
                <w:bCs/>
              </w:rPr>
              <w:t>on-Māori</w:t>
            </w:r>
          </w:p>
        </w:tc>
      </w:tr>
      <w:tr w:rsidR="00F65CE6" w:rsidRPr="005706D7" w:rsidTr="0009045A">
        <w:trPr>
          <w:cantSplit/>
        </w:trPr>
        <w:tc>
          <w:tcPr>
            <w:tcW w:w="2552" w:type="dxa"/>
            <w:vMerge/>
            <w:tcBorders>
              <w:top w:val="nil"/>
              <w:left w:val="nil"/>
              <w:bottom w:val="single" w:sz="4" w:space="0" w:color="auto"/>
              <w:right w:val="single" w:sz="4" w:space="0" w:color="A6A6A6"/>
            </w:tcBorders>
          </w:tcPr>
          <w:p w:rsidR="00F65CE6" w:rsidRPr="005706D7" w:rsidRDefault="00F65CE6" w:rsidP="00F65CE6">
            <w:pPr>
              <w:pStyle w:val="TableText"/>
              <w:keepNext/>
              <w:rPr>
                <w:b/>
              </w:rPr>
            </w:pPr>
          </w:p>
        </w:tc>
        <w:tc>
          <w:tcPr>
            <w:tcW w:w="1135" w:type="dxa"/>
            <w:tcBorders>
              <w:top w:val="nil"/>
              <w:left w:val="single" w:sz="4" w:space="0" w:color="A6A6A6"/>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F65CE6" w:rsidRPr="005706D7" w:rsidRDefault="00F65CE6" w:rsidP="00F65CE6">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Total</w:t>
            </w:r>
          </w:p>
        </w:tc>
      </w:tr>
      <w:tr w:rsidR="001F150E" w:rsidTr="0009045A">
        <w:trPr>
          <w:cantSplit/>
        </w:trPr>
        <w:tc>
          <w:tcPr>
            <w:tcW w:w="2552" w:type="dxa"/>
            <w:tcBorders>
              <w:top w:val="single" w:sz="4" w:space="0" w:color="auto"/>
              <w:left w:val="nil"/>
              <w:right w:val="single" w:sz="4" w:space="0" w:color="A6A6A6"/>
            </w:tcBorders>
          </w:tcPr>
          <w:p w:rsidR="001F150E" w:rsidRDefault="001F150E" w:rsidP="009D04FB">
            <w:pPr>
              <w:pStyle w:val="TableText"/>
            </w:pPr>
            <w:r>
              <w:t>Acute rheumatic fever initial hospitalisation (exclude recurrences), all ages, rate per 100,000, 2012</w:t>
            </w:r>
            <w:r>
              <w:sym w:font="Symbol" w:char="F02D"/>
            </w:r>
            <w:r>
              <w:t>14</w:t>
            </w:r>
          </w:p>
        </w:tc>
        <w:tc>
          <w:tcPr>
            <w:tcW w:w="1135" w:type="dxa"/>
            <w:tcBorders>
              <w:top w:val="single" w:sz="4" w:space="0" w:color="auto"/>
              <w:left w:val="single" w:sz="4" w:space="0" w:color="A6A6A6"/>
              <w:right w:val="nil"/>
            </w:tcBorders>
            <w:shd w:val="clear" w:color="auto" w:fill="FFFFFF"/>
            <w:vAlign w:val="center"/>
          </w:tcPr>
          <w:p w:rsidR="001F150E" w:rsidRPr="008B574B" w:rsidRDefault="001F150E" w:rsidP="00AD0CF3">
            <w:pPr>
              <w:pStyle w:val="TableText"/>
              <w:jc w:val="center"/>
            </w:pPr>
            <w:r>
              <w:t>1</w:t>
            </w:r>
            <w:r w:rsidR="00AD0CF3">
              <w:t>6</w:t>
            </w:r>
            <w:r w:rsidRPr="008B574B">
              <w:t>.</w:t>
            </w:r>
            <w:r w:rsidR="00AD0CF3">
              <w:t>1</w:t>
            </w:r>
            <w:r>
              <w:br/>
            </w:r>
            <w:r w:rsidRPr="008B574B">
              <w:t>(</w:t>
            </w:r>
            <w:r>
              <w:t>1</w:t>
            </w:r>
            <w:r w:rsidR="00AD0CF3">
              <w:t>3</w:t>
            </w:r>
            <w:r w:rsidRPr="008B574B">
              <w:t>.</w:t>
            </w:r>
            <w:r w:rsidR="00AD0CF3">
              <w:t>6</w:t>
            </w:r>
            <w:r w:rsidRPr="00CD3A7D">
              <w:t>–</w:t>
            </w:r>
            <w:r>
              <w:t>1</w:t>
            </w:r>
            <w:r w:rsidR="00AD0CF3">
              <w:t>8</w:t>
            </w:r>
            <w:r w:rsidRPr="008B574B">
              <w:t>.</w:t>
            </w:r>
            <w:r w:rsidR="00AD0CF3">
              <w:t>8</w:t>
            </w:r>
            <w:r w:rsidRPr="008B574B">
              <w:t>)</w:t>
            </w:r>
          </w:p>
        </w:tc>
        <w:tc>
          <w:tcPr>
            <w:tcW w:w="1135" w:type="dxa"/>
            <w:tcBorders>
              <w:top w:val="single" w:sz="4" w:space="0" w:color="auto"/>
              <w:left w:val="nil"/>
              <w:right w:val="nil"/>
            </w:tcBorders>
            <w:shd w:val="clear" w:color="auto" w:fill="FFFFFF"/>
            <w:vAlign w:val="center"/>
          </w:tcPr>
          <w:p w:rsidR="001F150E" w:rsidRPr="008B574B" w:rsidRDefault="001F150E" w:rsidP="00AD0CF3">
            <w:pPr>
              <w:pStyle w:val="TableText"/>
              <w:jc w:val="center"/>
            </w:pPr>
            <w:r>
              <w:t>1</w:t>
            </w:r>
            <w:r w:rsidR="00AD0CF3">
              <w:t>0</w:t>
            </w:r>
            <w:r w:rsidRPr="008B574B">
              <w:t>.</w:t>
            </w:r>
            <w:r w:rsidR="00AD0CF3">
              <w:t>4</w:t>
            </w:r>
            <w:r>
              <w:br/>
            </w:r>
            <w:r w:rsidRPr="008B574B">
              <w:t>(</w:t>
            </w:r>
            <w:r w:rsidR="00AD0CF3">
              <w:t>8</w:t>
            </w:r>
            <w:r w:rsidRPr="008B574B">
              <w:t>.</w:t>
            </w:r>
            <w:r>
              <w:t>4</w:t>
            </w:r>
            <w:r w:rsidRPr="00CD3A7D">
              <w:t>–</w:t>
            </w:r>
            <w:r>
              <w:t>1</w:t>
            </w:r>
            <w:r w:rsidR="00AD0CF3">
              <w:t>2</w:t>
            </w:r>
            <w:r w:rsidRPr="008B574B">
              <w:t>.</w:t>
            </w:r>
            <w:r w:rsidR="00AD0CF3">
              <w:t>7</w:t>
            </w:r>
            <w:r w:rsidRPr="008B574B">
              <w:t>)</w:t>
            </w:r>
          </w:p>
        </w:tc>
        <w:tc>
          <w:tcPr>
            <w:tcW w:w="1136" w:type="dxa"/>
            <w:tcBorders>
              <w:top w:val="single" w:sz="4" w:space="0" w:color="auto"/>
              <w:left w:val="nil"/>
              <w:right w:val="single" w:sz="4" w:space="0" w:color="A6A6A6"/>
            </w:tcBorders>
            <w:shd w:val="clear" w:color="auto" w:fill="FFFFFF"/>
            <w:vAlign w:val="center"/>
          </w:tcPr>
          <w:p w:rsidR="001F150E" w:rsidRPr="008B574B" w:rsidRDefault="001F150E" w:rsidP="00AD0CF3">
            <w:pPr>
              <w:pStyle w:val="TableText"/>
              <w:jc w:val="center"/>
            </w:pPr>
            <w:r>
              <w:t>1</w:t>
            </w:r>
            <w:r w:rsidR="00AD0CF3">
              <w:t>3</w:t>
            </w:r>
            <w:r w:rsidRPr="008B574B">
              <w:t>.</w:t>
            </w:r>
            <w:r w:rsidR="00AD0CF3">
              <w:t>3</w:t>
            </w:r>
            <w:r>
              <w:br/>
            </w:r>
            <w:r w:rsidRPr="008B574B">
              <w:t>(</w:t>
            </w:r>
            <w:r>
              <w:t>1</w:t>
            </w:r>
            <w:r w:rsidR="00AD0CF3">
              <w:t>1</w:t>
            </w:r>
            <w:r w:rsidRPr="008B574B">
              <w:t>.</w:t>
            </w:r>
            <w:r w:rsidR="00AD0CF3">
              <w:t>7</w:t>
            </w:r>
            <w:r w:rsidRPr="00CD3A7D">
              <w:t>–</w:t>
            </w:r>
            <w:r>
              <w:t>1</w:t>
            </w:r>
            <w:r w:rsidR="00AD0CF3">
              <w:t>5</w:t>
            </w:r>
            <w:r w:rsidRPr="008B574B">
              <w:t>.</w:t>
            </w:r>
            <w:r w:rsidR="00AD0CF3">
              <w:t>1</w:t>
            </w:r>
            <w:r w:rsidRPr="008B574B">
              <w:t>)</w:t>
            </w:r>
          </w:p>
        </w:tc>
        <w:tc>
          <w:tcPr>
            <w:tcW w:w="1135" w:type="dxa"/>
            <w:tcBorders>
              <w:top w:val="single" w:sz="4" w:space="0" w:color="auto"/>
              <w:left w:val="single" w:sz="4" w:space="0" w:color="A6A6A6"/>
              <w:right w:val="nil"/>
            </w:tcBorders>
            <w:shd w:val="clear" w:color="auto" w:fill="FFFFFF"/>
            <w:vAlign w:val="center"/>
          </w:tcPr>
          <w:p w:rsidR="001F150E" w:rsidRPr="008B574B" w:rsidRDefault="001F150E" w:rsidP="0040108E">
            <w:pPr>
              <w:pStyle w:val="TableText"/>
              <w:jc w:val="center"/>
            </w:pPr>
            <w:r>
              <w:t>4</w:t>
            </w:r>
            <w:r w:rsidRPr="008B574B">
              <w:t>.</w:t>
            </w:r>
            <w:r w:rsidR="00AD0CF3">
              <w:t>6</w:t>
            </w:r>
            <w:r>
              <w:br/>
            </w:r>
            <w:r w:rsidRPr="008B574B">
              <w:t>(</w:t>
            </w:r>
            <w:r w:rsidR="00AD0CF3">
              <w:t>3</w:t>
            </w:r>
            <w:r w:rsidRPr="008B574B">
              <w:t>.</w:t>
            </w:r>
            <w:r w:rsidR="0040108E">
              <w:t>9</w:t>
            </w:r>
            <w:r w:rsidRPr="00CD3A7D">
              <w:t>–</w:t>
            </w:r>
            <w:r w:rsidR="0040108E">
              <w:t>5</w:t>
            </w:r>
            <w:r w:rsidRPr="008B574B">
              <w:t>.</w:t>
            </w:r>
            <w:r w:rsidR="0040108E">
              <w:t>4</w:t>
            </w:r>
            <w:r w:rsidRPr="008B574B">
              <w:t>)</w:t>
            </w:r>
          </w:p>
        </w:tc>
        <w:tc>
          <w:tcPr>
            <w:tcW w:w="1135" w:type="dxa"/>
            <w:tcBorders>
              <w:top w:val="single" w:sz="4" w:space="0" w:color="auto"/>
              <w:left w:val="nil"/>
              <w:right w:val="nil"/>
            </w:tcBorders>
            <w:shd w:val="clear" w:color="auto" w:fill="FFFFFF"/>
            <w:vAlign w:val="center"/>
          </w:tcPr>
          <w:p w:rsidR="001F150E" w:rsidRPr="008B574B" w:rsidRDefault="001F150E" w:rsidP="00AD0CF3">
            <w:pPr>
              <w:pStyle w:val="TableText"/>
              <w:jc w:val="center"/>
            </w:pPr>
            <w:r>
              <w:t>3</w:t>
            </w:r>
            <w:r w:rsidRPr="00CD3A7D">
              <w:t>.</w:t>
            </w:r>
            <w:r w:rsidR="00AD0CF3">
              <w:t>8</w:t>
            </w:r>
            <w:r>
              <w:br/>
            </w:r>
            <w:r w:rsidRPr="008B574B">
              <w:t>(</w:t>
            </w:r>
            <w:r w:rsidR="00AD0CF3">
              <w:t>3</w:t>
            </w:r>
            <w:r w:rsidRPr="008B574B">
              <w:t>.</w:t>
            </w:r>
            <w:r w:rsidR="00AD0CF3">
              <w:t>1</w:t>
            </w:r>
            <w:r w:rsidRPr="00CD3A7D">
              <w:t>–</w:t>
            </w:r>
            <w:r>
              <w:t>4</w:t>
            </w:r>
            <w:r w:rsidRPr="008B574B">
              <w:t>.</w:t>
            </w:r>
            <w:r w:rsidR="00AD0CF3">
              <w:t>5</w:t>
            </w:r>
            <w:r w:rsidRPr="008B574B">
              <w:t>)</w:t>
            </w:r>
          </w:p>
        </w:tc>
        <w:tc>
          <w:tcPr>
            <w:tcW w:w="1136" w:type="dxa"/>
            <w:tcBorders>
              <w:top w:val="single" w:sz="4" w:space="0" w:color="auto"/>
              <w:left w:val="nil"/>
              <w:right w:val="nil"/>
            </w:tcBorders>
            <w:shd w:val="clear" w:color="auto" w:fill="FFFFFF"/>
            <w:vAlign w:val="center"/>
          </w:tcPr>
          <w:p w:rsidR="001F150E" w:rsidRPr="008B574B" w:rsidRDefault="00AD0CF3" w:rsidP="00AD0CF3">
            <w:pPr>
              <w:pStyle w:val="TableText"/>
              <w:jc w:val="center"/>
            </w:pPr>
            <w:r>
              <w:t>4</w:t>
            </w:r>
            <w:r w:rsidR="001F150E" w:rsidRPr="008B574B">
              <w:t>.</w:t>
            </w:r>
            <w:r>
              <w:t>2</w:t>
            </w:r>
            <w:r w:rsidR="001F150E">
              <w:br/>
            </w:r>
            <w:r w:rsidR="001F150E" w:rsidRPr="008B574B">
              <w:t>(</w:t>
            </w:r>
            <w:r>
              <w:t>3</w:t>
            </w:r>
            <w:r w:rsidR="001F150E" w:rsidRPr="008B574B">
              <w:t>.</w:t>
            </w:r>
            <w:r>
              <w:t>7</w:t>
            </w:r>
            <w:r w:rsidR="001F150E" w:rsidRPr="00CD3A7D">
              <w:t>–</w:t>
            </w:r>
            <w:r w:rsidR="001F150E">
              <w:t>4</w:t>
            </w:r>
            <w:r w:rsidR="001F150E" w:rsidRPr="008B574B">
              <w:t>.</w:t>
            </w:r>
            <w:r>
              <w:t>7</w:t>
            </w:r>
            <w:r w:rsidR="001F150E" w:rsidRPr="008B574B">
              <w:t>)</w:t>
            </w:r>
          </w:p>
        </w:tc>
      </w:tr>
    </w:tbl>
    <w:p w:rsidR="008103F1" w:rsidRDefault="008103F1" w:rsidP="00F34F2D">
      <w:pPr>
        <w:pStyle w:val="Note"/>
        <w:ind w:left="0" w:right="0" w:firstLine="0"/>
      </w:pPr>
      <w:r>
        <w:t>Notes:</w:t>
      </w:r>
    </w:p>
    <w:p w:rsidR="008103F1" w:rsidRPr="00C35ED6" w:rsidRDefault="008103F1" w:rsidP="005F0EBA">
      <w:pPr>
        <w:pStyle w:val="Note"/>
        <w:spacing w:before="40"/>
        <w:ind w:left="0" w:right="0" w:firstLine="0"/>
        <w:rPr>
          <w:rFonts w:cs="Arial"/>
        </w:rPr>
      </w:pPr>
      <w:r>
        <w:t>Figures are age-standardised to the total M</w:t>
      </w:r>
      <w:r>
        <w:rPr>
          <w:rFonts w:cs="Arial"/>
        </w:rPr>
        <w:t>ā</w:t>
      </w:r>
      <w:r>
        <w:t>ori population as recorded in the 2001 Census.</w:t>
      </w:r>
      <w:r w:rsidR="00C35ED6">
        <w:rPr>
          <w:rFonts w:cs="Arial"/>
        </w:rPr>
        <w:br/>
      </w:r>
      <w:r w:rsidR="00AD0CF3" w:rsidRPr="00AD0CF3">
        <w:rPr>
          <w:szCs w:val="18"/>
        </w:rPr>
        <w:t xml:space="preserve">Prioritised ethnicity has been used </w:t>
      </w:r>
      <w:r w:rsidR="00AD0CF3" w:rsidRPr="00AD0CF3">
        <w:rPr>
          <w:szCs w:val="18"/>
        </w:rPr>
        <w:sym w:font="Symbol" w:char="F02D"/>
      </w:r>
      <w:r w:rsidR="00AD0CF3" w:rsidRPr="00AD0CF3">
        <w:rPr>
          <w:szCs w:val="18"/>
        </w:rPr>
        <w:t xml:space="preserve"> see ‘Ngā tapuae me ngā raraunga: Methods and data sources’ for further information.</w:t>
      </w:r>
    </w:p>
    <w:p w:rsidR="008103F1" w:rsidRDefault="008103F1" w:rsidP="005F0EBA">
      <w:pPr>
        <w:pStyle w:val="Source"/>
        <w:spacing w:before="40"/>
        <w:ind w:left="0" w:right="0" w:firstLine="0"/>
      </w:pPr>
      <w:r>
        <w:rPr>
          <w:rFonts w:cs="Arial"/>
        </w:rPr>
        <w:t xml:space="preserve">Source: </w:t>
      </w:r>
      <w:r w:rsidRPr="00383C83">
        <w:t>National Minimum Data Set (NMDS), Ministry of Health</w:t>
      </w:r>
    </w:p>
    <w:p w:rsidR="008103F1" w:rsidRDefault="008103F1" w:rsidP="00F34F2D"/>
    <w:p w:rsidR="00F34F2D" w:rsidRDefault="008103F1" w:rsidP="00F34F2D">
      <w:r>
        <w:t xml:space="preserve">The initial hospitalisation rate for acute rheumatic fever among Māori was </w:t>
      </w:r>
      <w:r w:rsidR="00AD0CF3">
        <w:t>more than three</w:t>
      </w:r>
      <w:r>
        <w:t xml:space="preserve"> times as high as that for non-Māori in 2012–14 (RR 3.</w:t>
      </w:r>
      <w:r w:rsidR="00AD0CF3">
        <w:t>1</w:t>
      </w:r>
      <w:r>
        <w:t xml:space="preserve">6, CI </w:t>
      </w:r>
      <w:r w:rsidR="00AD0CF3">
        <w:t>2</w:t>
      </w:r>
      <w:r>
        <w:t>.</w:t>
      </w:r>
      <w:r w:rsidR="00AD0CF3">
        <w:t>66</w:t>
      </w:r>
      <w:r>
        <w:t>–</w:t>
      </w:r>
      <w:r w:rsidR="00AD0CF3">
        <w:t>3</w:t>
      </w:r>
      <w:r>
        <w:t>.7</w:t>
      </w:r>
      <w:r w:rsidR="00AD0CF3">
        <w:t>7</w:t>
      </w:r>
      <w:r>
        <w:t xml:space="preserve">). As noted previously, hospitalisations and mortality for rheumatic heart disease were also higher for Māori than for non-Māori (see the </w:t>
      </w:r>
      <w:r w:rsidR="00E34E89">
        <w:t>‘</w:t>
      </w:r>
      <w:r>
        <w:t>Cardiovascular disease</w:t>
      </w:r>
      <w:r w:rsidR="00E34E89">
        <w:t>’</w:t>
      </w:r>
      <w:r>
        <w:t xml:space="preserve"> section).</w:t>
      </w:r>
    </w:p>
    <w:p w:rsidR="005F0EBA" w:rsidRDefault="005F0EBA" w:rsidP="005F0EBA">
      <w:bookmarkStart w:id="390" w:name="_Toc426451454"/>
      <w:r>
        <w:br w:type="page"/>
      </w:r>
    </w:p>
    <w:p w:rsidR="008103F1" w:rsidRDefault="008103F1" w:rsidP="005F0EBA">
      <w:pPr>
        <w:pStyle w:val="Heading2"/>
        <w:spacing w:before="0"/>
      </w:pPr>
      <w:bookmarkStart w:id="391" w:name="_Toc429494648"/>
      <w:r>
        <w:lastRenderedPageBreak/>
        <w:t>Immunisation</w:t>
      </w:r>
      <w:bookmarkEnd w:id="390"/>
      <w:bookmarkEnd w:id="391"/>
    </w:p>
    <w:p w:rsidR="00E34E89" w:rsidRPr="00F34F2D" w:rsidRDefault="008103F1" w:rsidP="00F34F2D">
      <w:pPr>
        <w:rPr>
          <w:rStyle w:val="Hyperlink"/>
        </w:rPr>
      </w:pPr>
      <w:r>
        <w:t xml:space="preserve">Childhood immunisation coverage information from the National Immunisation Register (NIR) shows that in 2014, at the age of eight months, 88.9 percent of Māori children had completed age-appropriate immunisations, compared with 91.9 percent of total New Zealand children. By two years of age, the coverage rates were 91.9 percent for Māori children and 92.8 percent for total New Zealand children. Further data are available from the NIR: </w:t>
      </w:r>
      <w:r w:rsidR="0027517B">
        <w:br/>
      </w:r>
      <w:hyperlink r:id="rId43" w:history="1">
        <w:r w:rsidRPr="00F34F2D">
          <w:rPr>
            <w:rStyle w:val="Hyperlink"/>
          </w:rPr>
          <w:t>www.health.govt.nz/our-work/preventative-health-wellness/immunisation/immunisation-coverage/national-and-dhb-immunisation-data</w:t>
        </w:r>
      </w:hyperlink>
    </w:p>
    <w:p w:rsidR="008103F1" w:rsidRDefault="008103F1" w:rsidP="00F34F2D"/>
    <w:p w:rsidR="00E34E89" w:rsidRDefault="008103F1" w:rsidP="00F34F2D">
      <w:pPr>
        <w:rPr>
          <w:rFonts w:cs="Arial Mäori"/>
          <w:color w:val="000000"/>
          <w:sz w:val="20"/>
          <w:lang w:eastAsia="en-NZ"/>
        </w:rPr>
      </w:pPr>
      <w:bookmarkStart w:id="392" w:name="_Toc119459446"/>
      <w:r>
        <w:t>The human papillomavirus (HPV) immunisation is free for all girls and young women up to their 20</w:t>
      </w:r>
      <w:r w:rsidRPr="00735747">
        <w:t>th</w:t>
      </w:r>
      <w:r>
        <w:t xml:space="preserve"> birthday living in New Zealand. It protects young women from HPV infection and the risk of developing cervical cancer and a range of other HPV-related diseases later in life. The average </w:t>
      </w:r>
      <w:r w:rsidRPr="00A765F6">
        <w:t>HPV immunisation coverage</w:t>
      </w:r>
      <w:r>
        <w:t xml:space="preserve"> rate (for completion of all three doses) for all girls born between 1997 and 2001 was 57.5 percent; the coverage rate was higher for</w:t>
      </w:r>
      <w:r w:rsidRPr="00F34F2D">
        <w:t xml:space="preserve"> Māori girls (63.4%). More information about the HPV immunisation programme can be found at: </w:t>
      </w:r>
      <w:hyperlink r:id="rId44" w:history="1">
        <w:r w:rsidRPr="00276DCC">
          <w:rPr>
            <w:rStyle w:val="Hyperlink"/>
          </w:rPr>
          <w:t>www.health.govt.nz/our-work/preventative-health-wellness/immunisation/hpv-immunisation-programme</w:t>
        </w:r>
      </w:hyperlink>
    </w:p>
    <w:p w:rsidR="008103F1" w:rsidRPr="00CA4DD1" w:rsidRDefault="008103F1" w:rsidP="00F34F2D"/>
    <w:p w:rsidR="005F0EBA" w:rsidRDefault="005F0EBA" w:rsidP="005F0EBA">
      <w:bookmarkStart w:id="393" w:name="_Toc426451455"/>
      <w:r>
        <w:br w:type="page"/>
      </w:r>
    </w:p>
    <w:p w:rsidR="008103F1" w:rsidRDefault="008103F1" w:rsidP="005F0EBA">
      <w:pPr>
        <w:pStyle w:val="Heading2"/>
        <w:spacing w:before="0"/>
      </w:pPr>
      <w:bookmarkStart w:id="394" w:name="_Toc429494649"/>
      <w:r>
        <w:lastRenderedPageBreak/>
        <w:t>Suicide and intentional self-harm</w:t>
      </w:r>
      <w:bookmarkEnd w:id="392"/>
      <w:bookmarkEnd w:id="393"/>
      <w:bookmarkEnd w:id="394"/>
    </w:p>
    <w:p w:rsidR="008103F1" w:rsidRDefault="008103F1" w:rsidP="00F34F2D">
      <w:pPr>
        <w:pStyle w:val="Table"/>
      </w:pPr>
      <w:bookmarkStart w:id="395" w:name="_Toc258933365"/>
      <w:bookmarkStart w:id="396" w:name="_Toc426451516"/>
      <w:bookmarkStart w:id="397" w:name="_Toc427306804"/>
      <w:r>
        <w:t>Table 33: Suicide rates</w:t>
      </w:r>
      <w:bookmarkEnd w:id="395"/>
      <w:r>
        <w:t>, by age group and gender</w:t>
      </w:r>
      <w:r w:rsidRPr="00F34F2D">
        <w:t>, Māori and non-Māori, 2010–12</w:t>
      </w:r>
      <w:bookmarkEnd w:id="396"/>
      <w:bookmarkEnd w:id="39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5706D7" w:rsidTr="0009045A">
        <w:trPr>
          <w:cantSplit/>
        </w:trPr>
        <w:tc>
          <w:tcPr>
            <w:tcW w:w="2552" w:type="dxa"/>
            <w:vMerge w:val="restart"/>
            <w:tcBorders>
              <w:left w:val="nil"/>
              <w:bottom w:val="nil"/>
              <w:right w:val="single" w:sz="4" w:space="0" w:color="A6A6A6"/>
            </w:tcBorders>
          </w:tcPr>
          <w:p w:rsidR="00F65CE6" w:rsidRPr="005706D7" w:rsidRDefault="00F65CE6" w:rsidP="005F0EBA">
            <w:pPr>
              <w:pStyle w:val="TableText"/>
              <w:rPr>
                <w:b/>
              </w:rPr>
            </w:pPr>
            <w:r w:rsidRPr="005706D7">
              <w:rPr>
                <w:b/>
              </w:rPr>
              <w:t>Indicator</w:t>
            </w:r>
          </w:p>
        </w:tc>
        <w:tc>
          <w:tcPr>
            <w:tcW w:w="3406" w:type="dxa"/>
            <w:gridSpan w:val="3"/>
            <w:tcBorders>
              <w:left w:val="single" w:sz="4" w:space="0" w:color="A6A6A6"/>
              <w:bottom w:val="nil"/>
              <w:right w:val="single" w:sz="4" w:space="0" w:color="A6A6A6"/>
            </w:tcBorders>
          </w:tcPr>
          <w:p w:rsidR="00F65CE6" w:rsidRPr="005706D7" w:rsidRDefault="00F65CE6" w:rsidP="005F0EBA">
            <w:pPr>
              <w:pStyle w:val="TableText"/>
              <w:jc w:val="center"/>
              <w:rPr>
                <w:b/>
                <w:bCs/>
              </w:rPr>
            </w:pPr>
            <w:r w:rsidRPr="005706D7">
              <w:rPr>
                <w:b/>
                <w:bCs/>
              </w:rPr>
              <w:t>Māori</w:t>
            </w:r>
          </w:p>
        </w:tc>
        <w:tc>
          <w:tcPr>
            <w:tcW w:w="3406" w:type="dxa"/>
            <w:gridSpan w:val="3"/>
            <w:tcBorders>
              <w:left w:val="single" w:sz="4" w:space="0" w:color="A6A6A6"/>
              <w:bottom w:val="nil"/>
              <w:right w:val="nil"/>
            </w:tcBorders>
          </w:tcPr>
          <w:p w:rsidR="00F65CE6" w:rsidRPr="005706D7" w:rsidRDefault="00F65CE6" w:rsidP="005F0EBA">
            <w:pPr>
              <w:pStyle w:val="TableText"/>
              <w:jc w:val="center"/>
              <w:rPr>
                <w:b/>
                <w:bCs/>
              </w:rPr>
            </w:pPr>
            <w:r>
              <w:rPr>
                <w:b/>
                <w:bCs/>
              </w:rPr>
              <w:t>N</w:t>
            </w:r>
            <w:r w:rsidRPr="005706D7">
              <w:rPr>
                <w:b/>
                <w:bCs/>
              </w:rPr>
              <w:t>on-Māori</w:t>
            </w:r>
          </w:p>
        </w:tc>
      </w:tr>
      <w:tr w:rsidR="00F65CE6" w:rsidRPr="005706D7" w:rsidTr="0009045A">
        <w:trPr>
          <w:cantSplit/>
        </w:trPr>
        <w:tc>
          <w:tcPr>
            <w:tcW w:w="2552" w:type="dxa"/>
            <w:vMerge/>
            <w:tcBorders>
              <w:top w:val="nil"/>
              <w:left w:val="nil"/>
              <w:bottom w:val="single" w:sz="4" w:space="0" w:color="auto"/>
              <w:right w:val="single" w:sz="4" w:space="0" w:color="A6A6A6"/>
            </w:tcBorders>
          </w:tcPr>
          <w:p w:rsidR="00F65CE6" w:rsidRPr="005706D7" w:rsidRDefault="00F65CE6" w:rsidP="005F0EBA">
            <w:pPr>
              <w:pStyle w:val="TableText"/>
              <w:rPr>
                <w:b/>
              </w:rPr>
            </w:pPr>
          </w:p>
        </w:tc>
        <w:tc>
          <w:tcPr>
            <w:tcW w:w="1135" w:type="dxa"/>
            <w:tcBorders>
              <w:top w:val="nil"/>
              <w:left w:val="single" w:sz="4" w:space="0" w:color="A6A6A6"/>
              <w:bottom w:val="single" w:sz="4" w:space="0" w:color="auto"/>
              <w:right w:val="nil"/>
            </w:tcBorders>
          </w:tcPr>
          <w:p w:rsidR="00F65CE6" w:rsidRPr="005706D7" w:rsidRDefault="00F65CE6" w:rsidP="005F0EBA">
            <w:pPr>
              <w:pStyle w:val="TableT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F65CE6" w:rsidRPr="005706D7" w:rsidRDefault="00F65CE6" w:rsidP="005F0EBA">
            <w:pPr>
              <w:pStyle w:val="TableT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F65CE6" w:rsidRPr="005706D7" w:rsidRDefault="00F65CE6" w:rsidP="005F0EBA">
            <w:pPr>
              <w:pStyle w:val="TableT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Females</w:t>
            </w:r>
          </w:p>
        </w:tc>
        <w:tc>
          <w:tcPr>
            <w:tcW w:w="1136"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1F150E" w:rsidRDefault="001F150E" w:rsidP="005F0EBA">
            <w:pPr>
              <w:pStyle w:val="TableText"/>
              <w:rPr>
                <w:rFonts w:eastAsia="Arial Unicode MS"/>
              </w:rPr>
            </w:pPr>
            <w:r>
              <w:t>Suicide mortality, all age groups, rate per 100,000, 2010</w:t>
            </w:r>
            <w:r>
              <w:sym w:font="Symbol" w:char="F02D"/>
            </w:r>
            <w:r>
              <w:t>12</w:t>
            </w:r>
          </w:p>
        </w:tc>
        <w:tc>
          <w:tcPr>
            <w:tcW w:w="1135" w:type="dxa"/>
            <w:tcBorders>
              <w:top w:val="single" w:sz="4" w:space="0" w:color="auto"/>
              <w:left w:val="single" w:sz="4" w:space="0" w:color="A6A6A6"/>
              <w:bottom w:val="nil"/>
              <w:right w:val="nil"/>
            </w:tcBorders>
            <w:shd w:val="clear" w:color="auto" w:fill="F2F2F2"/>
            <w:vAlign w:val="center"/>
          </w:tcPr>
          <w:p w:rsidR="001F150E" w:rsidRDefault="001F150E" w:rsidP="005F0EBA">
            <w:pPr>
              <w:pStyle w:val="TableText"/>
              <w:jc w:val="center"/>
            </w:pPr>
            <w:r>
              <w:t>24.7</w:t>
            </w:r>
            <w:r>
              <w:br/>
              <w:t>(21.6–28.0)</w:t>
            </w:r>
          </w:p>
        </w:tc>
        <w:tc>
          <w:tcPr>
            <w:tcW w:w="1135" w:type="dxa"/>
            <w:tcBorders>
              <w:top w:val="single" w:sz="4" w:space="0" w:color="auto"/>
              <w:left w:val="nil"/>
              <w:bottom w:val="nil"/>
              <w:right w:val="nil"/>
            </w:tcBorders>
            <w:shd w:val="clear" w:color="auto" w:fill="F2F2F2"/>
            <w:vAlign w:val="center"/>
          </w:tcPr>
          <w:p w:rsidR="001F150E" w:rsidRDefault="001F150E" w:rsidP="005F0EBA">
            <w:pPr>
              <w:pStyle w:val="TableText"/>
              <w:jc w:val="center"/>
            </w:pPr>
            <w:r>
              <w:t>9.8</w:t>
            </w:r>
            <w:r>
              <w:br/>
              <w:t>(8.0–12.0)</w:t>
            </w:r>
          </w:p>
        </w:tc>
        <w:tc>
          <w:tcPr>
            <w:tcW w:w="1136" w:type="dxa"/>
            <w:tcBorders>
              <w:top w:val="single" w:sz="4" w:space="0" w:color="auto"/>
              <w:left w:val="nil"/>
              <w:bottom w:val="nil"/>
              <w:right w:val="single" w:sz="4" w:space="0" w:color="A6A6A6"/>
            </w:tcBorders>
            <w:shd w:val="clear" w:color="auto" w:fill="F2F2F2"/>
            <w:vAlign w:val="center"/>
          </w:tcPr>
          <w:p w:rsidR="001F150E" w:rsidRDefault="001F150E" w:rsidP="005F0EBA">
            <w:pPr>
              <w:pStyle w:val="TableText"/>
              <w:jc w:val="center"/>
            </w:pPr>
            <w:r>
              <w:t>16.9</w:t>
            </w:r>
            <w:r>
              <w:br/>
              <w:t>(15.1–18.8)</w:t>
            </w:r>
          </w:p>
        </w:tc>
        <w:tc>
          <w:tcPr>
            <w:tcW w:w="1135" w:type="dxa"/>
            <w:tcBorders>
              <w:top w:val="single" w:sz="4" w:space="0" w:color="auto"/>
              <w:left w:val="single" w:sz="4" w:space="0" w:color="A6A6A6"/>
              <w:bottom w:val="nil"/>
              <w:right w:val="nil"/>
            </w:tcBorders>
            <w:shd w:val="clear" w:color="auto" w:fill="F2F2F2"/>
            <w:vAlign w:val="center"/>
          </w:tcPr>
          <w:p w:rsidR="001F150E" w:rsidRDefault="001F150E" w:rsidP="005F0EBA">
            <w:pPr>
              <w:pStyle w:val="TableText"/>
              <w:jc w:val="center"/>
            </w:pPr>
            <w:r>
              <w:t>14.0</w:t>
            </w:r>
            <w:r>
              <w:br/>
              <w:t>(13.1–14.9)</w:t>
            </w:r>
          </w:p>
        </w:tc>
        <w:tc>
          <w:tcPr>
            <w:tcW w:w="1135" w:type="dxa"/>
            <w:tcBorders>
              <w:top w:val="single" w:sz="4" w:space="0" w:color="auto"/>
              <w:left w:val="nil"/>
              <w:bottom w:val="nil"/>
              <w:right w:val="nil"/>
            </w:tcBorders>
            <w:shd w:val="clear" w:color="auto" w:fill="F2F2F2"/>
            <w:vAlign w:val="center"/>
          </w:tcPr>
          <w:p w:rsidR="001F150E" w:rsidRDefault="001F150E" w:rsidP="005F0EBA">
            <w:pPr>
              <w:pStyle w:val="TableText"/>
              <w:jc w:val="center"/>
            </w:pPr>
            <w:r>
              <w:t>4.4</w:t>
            </w:r>
            <w:r>
              <w:br/>
              <w:t>(4.0–5.0)</w:t>
            </w:r>
          </w:p>
        </w:tc>
        <w:tc>
          <w:tcPr>
            <w:tcW w:w="1136" w:type="dxa"/>
            <w:tcBorders>
              <w:top w:val="single" w:sz="4" w:space="0" w:color="auto"/>
              <w:left w:val="nil"/>
              <w:bottom w:val="nil"/>
              <w:right w:val="nil"/>
            </w:tcBorders>
            <w:shd w:val="clear" w:color="auto" w:fill="F2F2F2"/>
            <w:vAlign w:val="center"/>
          </w:tcPr>
          <w:p w:rsidR="001F150E" w:rsidRDefault="001F150E" w:rsidP="005F0EBA">
            <w:pPr>
              <w:pStyle w:val="TableText"/>
              <w:jc w:val="center"/>
            </w:pPr>
            <w:r>
              <w:t>9.1</w:t>
            </w:r>
            <w:r>
              <w:br/>
              <w:t>(8.6–9.6)</w:t>
            </w:r>
          </w:p>
        </w:tc>
      </w:tr>
      <w:tr w:rsidR="0021133B" w:rsidTr="0009045A">
        <w:trPr>
          <w:cantSplit/>
        </w:trPr>
        <w:tc>
          <w:tcPr>
            <w:tcW w:w="2552" w:type="dxa"/>
            <w:tcBorders>
              <w:top w:val="nil"/>
              <w:left w:val="nil"/>
              <w:bottom w:val="nil"/>
              <w:right w:val="single" w:sz="4" w:space="0" w:color="A6A6A6"/>
            </w:tcBorders>
          </w:tcPr>
          <w:p w:rsidR="001F150E" w:rsidRDefault="001F150E" w:rsidP="005F0EBA">
            <w:pPr>
              <w:pStyle w:val="TableText"/>
              <w:rPr>
                <w:rFonts w:eastAsia="Arial Unicode MS"/>
              </w:rPr>
            </w:pPr>
            <w:r>
              <w:t>Suicide mortality, 15</w:t>
            </w:r>
            <w:r>
              <w:sym w:font="Symbol" w:char="F02D"/>
            </w:r>
            <w:r>
              <w:t>24 years, rate per 100,000, 2010</w:t>
            </w:r>
            <w:r>
              <w:sym w:font="Symbol" w:char="F02D"/>
            </w:r>
            <w:r>
              <w:t>12</w:t>
            </w:r>
            <w:r>
              <w:rPr>
                <w:vertAlign w:val="superscript"/>
              </w:rPr>
              <w:t xml:space="preserve"> </w:t>
            </w:r>
          </w:p>
        </w:tc>
        <w:tc>
          <w:tcPr>
            <w:tcW w:w="1135" w:type="dxa"/>
            <w:tcBorders>
              <w:top w:val="nil"/>
              <w:left w:val="single" w:sz="4" w:space="0" w:color="A6A6A6"/>
              <w:bottom w:val="nil"/>
              <w:right w:val="nil"/>
            </w:tcBorders>
            <w:shd w:val="clear" w:color="auto" w:fill="FFFFFF"/>
            <w:vAlign w:val="center"/>
          </w:tcPr>
          <w:p w:rsidR="001F150E" w:rsidRDefault="001F150E" w:rsidP="005F0EBA">
            <w:pPr>
              <w:pStyle w:val="TableText"/>
              <w:jc w:val="center"/>
            </w:pPr>
            <w:r>
              <w:t>52.4</w:t>
            </w:r>
            <w:r>
              <w:br/>
              <w:t>(42.5–63.9)</w:t>
            </w:r>
          </w:p>
        </w:tc>
        <w:tc>
          <w:tcPr>
            <w:tcW w:w="1135" w:type="dxa"/>
            <w:tcBorders>
              <w:top w:val="nil"/>
              <w:left w:val="nil"/>
              <w:bottom w:val="nil"/>
              <w:right w:val="nil"/>
            </w:tcBorders>
            <w:shd w:val="clear" w:color="auto" w:fill="FFFFFF"/>
            <w:vAlign w:val="center"/>
          </w:tcPr>
          <w:p w:rsidR="001F150E" w:rsidRDefault="001F150E" w:rsidP="005F0EBA">
            <w:pPr>
              <w:pStyle w:val="TableText"/>
              <w:jc w:val="center"/>
            </w:pPr>
            <w:r>
              <w:t>29.2</w:t>
            </w:r>
            <w:r>
              <w:br/>
              <w:t>(22.0–38.0)</w:t>
            </w:r>
          </w:p>
        </w:tc>
        <w:tc>
          <w:tcPr>
            <w:tcW w:w="1136" w:type="dxa"/>
            <w:tcBorders>
              <w:top w:val="nil"/>
              <w:left w:val="nil"/>
              <w:bottom w:val="nil"/>
              <w:right w:val="single" w:sz="4" w:space="0" w:color="A6A6A6"/>
            </w:tcBorders>
            <w:shd w:val="clear" w:color="auto" w:fill="FFFFFF"/>
            <w:vAlign w:val="center"/>
          </w:tcPr>
          <w:p w:rsidR="001F150E" w:rsidRDefault="001F150E" w:rsidP="005F0EBA">
            <w:pPr>
              <w:pStyle w:val="TableText"/>
              <w:jc w:val="center"/>
            </w:pPr>
            <w:r>
              <w:t>40.7</w:t>
            </w:r>
            <w:r>
              <w:br/>
              <w:t>(34.5–47.7)</w:t>
            </w:r>
          </w:p>
        </w:tc>
        <w:tc>
          <w:tcPr>
            <w:tcW w:w="1135" w:type="dxa"/>
            <w:tcBorders>
              <w:top w:val="nil"/>
              <w:left w:val="single" w:sz="4" w:space="0" w:color="A6A6A6"/>
              <w:bottom w:val="nil"/>
              <w:right w:val="nil"/>
            </w:tcBorders>
            <w:shd w:val="clear" w:color="auto" w:fill="FFFFFF"/>
            <w:vAlign w:val="center"/>
          </w:tcPr>
          <w:p w:rsidR="001F150E" w:rsidRDefault="001F150E" w:rsidP="005F0EBA">
            <w:pPr>
              <w:pStyle w:val="TableText"/>
              <w:jc w:val="center"/>
            </w:pPr>
            <w:r>
              <w:t>23.5</w:t>
            </w:r>
            <w:r>
              <w:br/>
              <w:t>(20.2–27.2)</w:t>
            </w:r>
          </w:p>
        </w:tc>
        <w:tc>
          <w:tcPr>
            <w:tcW w:w="1135" w:type="dxa"/>
            <w:tcBorders>
              <w:top w:val="nil"/>
              <w:left w:val="nil"/>
              <w:bottom w:val="nil"/>
              <w:right w:val="nil"/>
            </w:tcBorders>
            <w:shd w:val="clear" w:color="auto" w:fill="FFFFFF"/>
            <w:vAlign w:val="center"/>
          </w:tcPr>
          <w:p w:rsidR="001F150E" w:rsidRDefault="001F150E" w:rsidP="005F0EBA">
            <w:pPr>
              <w:pStyle w:val="TableText"/>
              <w:jc w:val="center"/>
            </w:pPr>
            <w:r>
              <w:t>7.4</w:t>
            </w:r>
            <w:r>
              <w:br/>
              <w:t>(5.6–9.6)</w:t>
            </w:r>
          </w:p>
        </w:tc>
        <w:tc>
          <w:tcPr>
            <w:tcW w:w="1136" w:type="dxa"/>
            <w:tcBorders>
              <w:top w:val="nil"/>
              <w:left w:val="nil"/>
              <w:bottom w:val="nil"/>
              <w:right w:val="nil"/>
            </w:tcBorders>
            <w:shd w:val="clear" w:color="auto" w:fill="FFFFFF"/>
            <w:vAlign w:val="center"/>
          </w:tcPr>
          <w:p w:rsidR="001F150E" w:rsidRDefault="001F150E" w:rsidP="005F0EBA">
            <w:pPr>
              <w:pStyle w:val="TableText"/>
              <w:jc w:val="center"/>
            </w:pPr>
            <w:r>
              <w:t>15.6</w:t>
            </w:r>
            <w:r>
              <w:br/>
              <w:t>(13.7–17.7)</w:t>
            </w:r>
          </w:p>
        </w:tc>
      </w:tr>
      <w:tr w:rsidR="0021133B" w:rsidTr="0009045A">
        <w:trPr>
          <w:cantSplit/>
        </w:trPr>
        <w:tc>
          <w:tcPr>
            <w:tcW w:w="2552" w:type="dxa"/>
            <w:tcBorders>
              <w:top w:val="nil"/>
              <w:left w:val="nil"/>
              <w:bottom w:val="nil"/>
              <w:right w:val="single" w:sz="4" w:space="0" w:color="A6A6A6"/>
            </w:tcBorders>
            <w:shd w:val="clear" w:color="auto" w:fill="F2F2F2"/>
          </w:tcPr>
          <w:p w:rsidR="001F150E" w:rsidRDefault="001F150E" w:rsidP="005F0EBA">
            <w:pPr>
              <w:pStyle w:val="TableText"/>
              <w:rPr>
                <w:rFonts w:eastAsia="Arial Unicode MS"/>
              </w:rPr>
            </w:pPr>
            <w:r>
              <w:t>Suicide mortality, 25</w:t>
            </w:r>
            <w:r>
              <w:sym w:font="Symbol" w:char="F02D"/>
            </w:r>
            <w:r>
              <w:t>44 years, rate per 100,000, 2010</w:t>
            </w:r>
            <w:r>
              <w:sym w:font="Symbol" w:char="F02D"/>
            </w:r>
            <w:r>
              <w:t>12</w:t>
            </w:r>
            <w:r>
              <w:rPr>
                <w:vertAlign w:val="superscript"/>
              </w:rPr>
              <w:t xml:space="preserve"> </w:t>
            </w:r>
          </w:p>
        </w:tc>
        <w:tc>
          <w:tcPr>
            <w:tcW w:w="1135" w:type="dxa"/>
            <w:tcBorders>
              <w:top w:val="nil"/>
              <w:left w:val="single" w:sz="4" w:space="0" w:color="A6A6A6"/>
              <w:bottom w:val="nil"/>
              <w:right w:val="nil"/>
            </w:tcBorders>
            <w:shd w:val="clear" w:color="auto" w:fill="F2F2F2"/>
            <w:vAlign w:val="center"/>
          </w:tcPr>
          <w:p w:rsidR="001F150E" w:rsidRDefault="001F150E" w:rsidP="005F0EBA">
            <w:pPr>
              <w:pStyle w:val="TableText"/>
              <w:jc w:val="center"/>
            </w:pPr>
            <w:r>
              <w:t>41.1</w:t>
            </w:r>
            <w:r>
              <w:br/>
              <w:t>(33.3–50.2)</w:t>
            </w:r>
          </w:p>
        </w:tc>
        <w:tc>
          <w:tcPr>
            <w:tcW w:w="1135" w:type="dxa"/>
            <w:tcBorders>
              <w:top w:val="nil"/>
              <w:left w:val="nil"/>
              <w:bottom w:val="nil"/>
              <w:right w:val="nil"/>
            </w:tcBorders>
            <w:shd w:val="clear" w:color="auto" w:fill="F2F2F2"/>
            <w:vAlign w:val="center"/>
          </w:tcPr>
          <w:p w:rsidR="001F150E" w:rsidRDefault="001F150E" w:rsidP="005F0EBA">
            <w:pPr>
              <w:pStyle w:val="TableText"/>
              <w:jc w:val="center"/>
            </w:pPr>
            <w:r>
              <w:t>11.1</w:t>
            </w:r>
            <w:r>
              <w:br/>
              <w:t>(7.4–15.9)</w:t>
            </w:r>
          </w:p>
        </w:tc>
        <w:tc>
          <w:tcPr>
            <w:tcW w:w="1136" w:type="dxa"/>
            <w:tcBorders>
              <w:top w:val="nil"/>
              <w:left w:val="nil"/>
              <w:bottom w:val="nil"/>
              <w:right w:val="single" w:sz="4" w:space="0" w:color="A6A6A6"/>
            </w:tcBorders>
            <w:shd w:val="clear" w:color="auto" w:fill="F2F2F2"/>
            <w:vAlign w:val="center"/>
          </w:tcPr>
          <w:p w:rsidR="001F150E" w:rsidRDefault="001F150E" w:rsidP="005F0EBA">
            <w:pPr>
              <w:pStyle w:val="TableText"/>
              <w:jc w:val="center"/>
            </w:pPr>
            <w:r>
              <w:t>25.1</w:t>
            </w:r>
            <w:r>
              <w:br/>
              <w:t>(20.9–29.9)</w:t>
            </w:r>
          </w:p>
        </w:tc>
        <w:tc>
          <w:tcPr>
            <w:tcW w:w="1135" w:type="dxa"/>
            <w:tcBorders>
              <w:top w:val="nil"/>
              <w:left w:val="single" w:sz="4" w:space="0" w:color="A6A6A6"/>
              <w:bottom w:val="nil"/>
              <w:right w:val="nil"/>
            </w:tcBorders>
            <w:shd w:val="clear" w:color="auto" w:fill="F2F2F2"/>
            <w:vAlign w:val="center"/>
          </w:tcPr>
          <w:p w:rsidR="001F150E" w:rsidRDefault="001F150E" w:rsidP="005F0EBA">
            <w:pPr>
              <w:pStyle w:val="TableText"/>
              <w:jc w:val="center"/>
            </w:pPr>
            <w:r>
              <w:t>22.3</w:t>
            </w:r>
            <w:r>
              <w:br/>
              <w:t>(19.9–24.9)</w:t>
            </w:r>
          </w:p>
        </w:tc>
        <w:tc>
          <w:tcPr>
            <w:tcW w:w="1135" w:type="dxa"/>
            <w:tcBorders>
              <w:top w:val="nil"/>
              <w:left w:val="nil"/>
              <w:bottom w:val="nil"/>
              <w:right w:val="nil"/>
            </w:tcBorders>
            <w:shd w:val="clear" w:color="auto" w:fill="F2F2F2"/>
            <w:vAlign w:val="center"/>
          </w:tcPr>
          <w:p w:rsidR="001F150E" w:rsidRDefault="001F150E" w:rsidP="005F0EBA">
            <w:pPr>
              <w:pStyle w:val="TableText"/>
              <w:jc w:val="center"/>
            </w:pPr>
            <w:r>
              <w:t>6.6</w:t>
            </w:r>
            <w:r>
              <w:br/>
              <w:t>(5.4–8.0)</w:t>
            </w:r>
          </w:p>
        </w:tc>
        <w:tc>
          <w:tcPr>
            <w:tcW w:w="1136" w:type="dxa"/>
            <w:tcBorders>
              <w:top w:val="nil"/>
              <w:left w:val="nil"/>
              <w:bottom w:val="nil"/>
              <w:right w:val="nil"/>
            </w:tcBorders>
            <w:shd w:val="clear" w:color="auto" w:fill="F2F2F2"/>
            <w:vAlign w:val="center"/>
          </w:tcPr>
          <w:p w:rsidR="001F150E" w:rsidRDefault="001F150E" w:rsidP="005F0EBA">
            <w:pPr>
              <w:pStyle w:val="TableText"/>
              <w:jc w:val="center"/>
            </w:pPr>
            <w:r>
              <w:t>14.2</w:t>
            </w:r>
            <w:r>
              <w:br/>
              <w:t>(12.8–15.6)</w:t>
            </w:r>
          </w:p>
        </w:tc>
      </w:tr>
      <w:tr w:rsidR="0021133B" w:rsidTr="0009045A">
        <w:trPr>
          <w:cantSplit/>
        </w:trPr>
        <w:tc>
          <w:tcPr>
            <w:tcW w:w="2552" w:type="dxa"/>
            <w:tcBorders>
              <w:top w:val="nil"/>
              <w:left w:val="nil"/>
              <w:right w:val="single" w:sz="4" w:space="0" w:color="A6A6A6"/>
            </w:tcBorders>
          </w:tcPr>
          <w:p w:rsidR="001F150E" w:rsidRDefault="001F150E" w:rsidP="005F0EBA">
            <w:pPr>
              <w:pStyle w:val="TableText"/>
              <w:rPr>
                <w:rFonts w:eastAsia="Arial Unicode MS"/>
              </w:rPr>
            </w:pPr>
            <w:r>
              <w:t>Suicide mortality, 45</w:t>
            </w:r>
            <w:r>
              <w:sym w:font="Symbol" w:char="F02D"/>
            </w:r>
            <w:r>
              <w:t>64 years, rate per 100,000, 2010</w:t>
            </w:r>
            <w:r>
              <w:sym w:font="Symbol" w:char="F02D"/>
            </w:r>
            <w:r>
              <w:t>12</w:t>
            </w:r>
            <w:r>
              <w:rPr>
                <w:vertAlign w:val="superscript"/>
              </w:rPr>
              <w:t xml:space="preserve"> </w:t>
            </w:r>
          </w:p>
        </w:tc>
        <w:tc>
          <w:tcPr>
            <w:tcW w:w="1135" w:type="dxa"/>
            <w:tcBorders>
              <w:top w:val="nil"/>
              <w:left w:val="single" w:sz="4" w:space="0" w:color="A6A6A6"/>
              <w:right w:val="nil"/>
            </w:tcBorders>
            <w:shd w:val="clear" w:color="auto" w:fill="FFFFFF"/>
            <w:vAlign w:val="center"/>
          </w:tcPr>
          <w:p w:rsidR="001F150E" w:rsidRDefault="001F150E" w:rsidP="005F0EBA">
            <w:pPr>
              <w:pStyle w:val="TableText"/>
              <w:jc w:val="center"/>
            </w:pPr>
            <w:r>
              <w:t>20.6</w:t>
            </w:r>
            <w:r>
              <w:br/>
              <w:t>(14.2–28.7)</w:t>
            </w:r>
          </w:p>
        </w:tc>
        <w:tc>
          <w:tcPr>
            <w:tcW w:w="1135" w:type="dxa"/>
            <w:tcBorders>
              <w:top w:val="nil"/>
              <w:left w:val="nil"/>
              <w:right w:val="nil"/>
            </w:tcBorders>
            <w:shd w:val="clear" w:color="auto" w:fill="FFFFFF"/>
            <w:vAlign w:val="center"/>
          </w:tcPr>
          <w:p w:rsidR="001F150E" w:rsidRDefault="001F150E" w:rsidP="005F0EBA">
            <w:pPr>
              <w:pStyle w:val="TableText"/>
              <w:jc w:val="center"/>
            </w:pPr>
            <w:r>
              <w:t>4.2</w:t>
            </w:r>
            <w:r>
              <w:br/>
              <w:t>(1.8–8.3)</w:t>
            </w:r>
          </w:p>
        </w:tc>
        <w:tc>
          <w:tcPr>
            <w:tcW w:w="1136" w:type="dxa"/>
            <w:tcBorders>
              <w:top w:val="nil"/>
              <w:left w:val="nil"/>
              <w:right w:val="single" w:sz="4" w:space="0" w:color="A6A6A6"/>
            </w:tcBorders>
            <w:shd w:val="clear" w:color="auto" w:fill="FFFFFF"/>
            <w:vAlign w:val="center"/>
          </w:tcPr>
          <w:p w:rsidR="001F150E" w:rsidRDefault="001F150E" w:rsidP="005F0EBA">
            <w:pPr>
              <w:pStyle w:val="TableText"/>
              <w:jc w:val="center"/>
            </w:pPr>
            <w:r>
              <w:t>11.9</w:t>
            </w:r>
            <w:r>
              <w:br/>
              <w:t>(8.6–16.1)</w:t>
            </w:r>
          </w:p>
        </w:tc>
        <w:tc>
          <w:tcPr>
            <w:tcW w:w="1135" w:type="dxa"/>
            <w:tcBorders>
              <w:top w:val="nil"/>
              <w:left w:val="single" w:sz="4" w:space="0" w:color="A6A6A6"/>
              <w:right w:val="nil"/>
            </w:tcBorders>
            <w:shd w:val="clear" w:color="auto" w:fill="FFFFFF"/>
            <w:vAlign w:val="center"/>
          </w:tcPr>
          <w:p w:rsidR="001F150E" w:rsidRDefault="001F150E" w:rsidP="005F0EBA">
            <w:pPr>
              <w:pStyle w:val="TableText"/>
              <w:jc w:val="center"/>
            </w:pPr>
            <w:r>
              <w:t>21.6</w:t>
            </w:r>
            <w:r>
              <w:br/>
              <w:t>(19.3–24.2)</w:t>
            </w:r>
          </w:p>
        </w:tc>
        <w:tc>
          <w:tcPr>
            <w:tcW w:w="1135" w:type="dxa"/>
            <w:tcBorders>
              <w:top w:val="nil"/>
              <w:left w:val="nil"/>
              <w:right w:val="nil"/>
            </w:tcBorders>
            <w:shd w:val="clear" w:color="auto" w:fill="FFFFFF"/>
            <w:vAlign w:val="center"/>
          </w:tcPr>
          <w:p w:rsidR="001F150E" w:rsidRDefault="001F150E" w:rsidP="005F0EBA">
            <w:pPr>
              <w:pStyle w:val="TableText"/>
              <w:jc w:val="center"/>
            </w:pPr>
            <w:r>
              <w:t>7.4</w:t>
            </w:r>
            <w:r>
              <w:br/>
              <w:t>(6.1–8.9)</w:t>
            </w:r>
          </w:p>
        </w:tc>
        <w:tc>
          <w:tcPr>
            <w:tcW w:w="1136" w:type="dxa"/>
            <w:tcBorders>
              <w:top w:val="nil"/>
              <w:left w:val="nil"/>
              <w:right w:val="nil"/>
            </w:tcBorders>
            <w:shd w:val="clear" w:color="auto" w:fill="FFFFFF"/>
            <w:vAlign w:val="center"/>
          </w:tcPr>
          <w:p w:rsidR="001F150E" w:rsidRDefault="001F150E" w:rsidP="005F0EBA">
            <w:pPr>
              <w:pStyle w:val="TableText"/>
              <w:jc w:val="center"/>
            </w:pPr>
            <w:r>
              <w:t>14.4</w:t>
            </w:r>
            <w:r>
              <w:br/>
              <w:t>(13.0–15.8)</w:t>
            </w:r>
          </w:p>
        </w:tc>
      </w:tr>
    </w:tbl>
    <w:p w:rsidR="008103F1" w:rsidRDefault="008103F1" w:rsidP="005F0EBA">
      <w:pPr>
        <w:pStyle w:val="Note"/>
        <w:ind w:left="0" w:right="0" w:firstLine="0"/>
      </w:pPr>
      <w:r>
        <w:t>Notes:</w:t>
      </w:r>
    </w:p>
    <w:p w:rsidR="008103F1" w:rsidRPr="00C35ED6" w:rsidRDefault="008103F1" w:rsidP="005F0EBA">
      <w:pPr>
        <w:pStyle w:val="Note"/>
        <w:ind w:left="0" w:right="0" w:firstLine="0"/>
        <w:rPr>
          <w:rFonts w:cs="Arial"/>
        </w:rPr>
      </w:pPr>
      <w:r>
        <w:t>Figures are age-standardised to the total M</w:t>
      </w:r>
      <w:r>
        <w:rPr>
          <w:rFonts w:cs="Arial"/>
        </w:rPr>
        <w:t>ā</w:t>
      </w:r>
      <w:r>
        <w:t>ori population as recorded in the 2001 Census.</w:t>
      </w:r>
      <w:r w:rsidR="00C35ED6">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F34F2D">
      <w:pPr>
        <w:pStyle w:val="Source"/>
        <w:ind w:left="0" w:right="0" w:firstLine="0"/>
        <w:rPr>
          <w:szCs w:val="16"/>
        </w:rPr>
      </w:pPr>
      <w:r>
        <w:t>Source:</w:t>
      </w:r>
      <w:r w:rsidRPr="00E9215D">
        <w:t xml:space="preserve"> Mortality </w:t>
      </w:r>
      <w:r>
        <w:t>C</w:t>
      </w:r>
      <w:r w:rsidRPr="00E9215D">
        <w:t>ollection Data Set (MORT), Ministry of Health</w:t>
      </w:r>
    </w:p>
    <w:p w:rsidR="008103F1" w:rsidRDefault="008103F1" w:rsidP="00F34F2D">
      <w:pPr>
        <w:rPr>
          <w:highlight w:val="yellow"/>
        </w:rPr>
      </w:pPr>
    </w:p>
    <w:p w:rsidR="00E34E89" w:rsidRDefault="008103F1" w:rsidP="00F34F2D">
      <w:r>
        <w:t>Māori suicide rates were near twice as high as those of non-Māori in 2010–12 (RR 1.85,</w:t>
      </w:r>
      <w:r w:rsidR="00F34F2D">
        <w:br/>
      </w:r>
      <w:r>
        <w:t>CI 1.64–2.10). The disparity was greater for females: Māori females were more than twice as likely as non-Māori females to commit suicide (RR 2.22, CI 1.76–2.81).</w:t>
      </w:r>
    </w:p>
    <w:p w:rsidR="008103F1" w:rsidRDefault="008103F1" w:rsidP="00F34F2D"/>
    <w:p w:rsidR="00E34E89" w:rsidRDefault="008103F1" w:rsidP="005F0EBA">
      <w:r>
        <w:t>Males overall had significantly higher suicide mortality rates than females.</w:t>
      </w:r>
    </w:p>
    <w:p w:rsidR="008103F1" w:rsidRDefault="008103F1" w:rsidP="00F34F2D"/>
    <w:p w:rsidR="008103F1" w:rsidRDefault="008103F1" w:rsidP="00F34F2D">
      <w:r>
        <w:t>Young adults aged</w:t>
      </w:r>
      <w:r w:rsidR="00D342F8">
        <w:t xml:space="preserve"> </w:t>
      </w:r>
      <w:r>
        <w:t>15–24 years had the highest suicide rate.</w:t>
      </w:r>
    </w:p>
    <w:p w:rsidR="008103F1" w:rsidRDefault="008103F1" w:rsidP="00F34F2D"/>
    <w:p w:rsidR="0040108E" w:rsidRDefault="0040108E" w:rsidP="0040108E">
      <w:bookmarkStart w:id="398" w:name="_Toc258933364"/>
      <w:bookmarkStart w:id="399" w:name="_Toc426451517"/>
      <w:bookmarkStart w:id="400" w:name="_Toc427306805"/>
      <w:r>
        <w:br w:type="page"/>
      </w:r>
    </w:p>
    <w:p w:rsidR="008103F1" w:rsidRDefault="008103F1" w:rsidP="00F34F2D">
      <w:pPr>
        <w:pStyle w:val="Table"/>
      </w:pPr>
      <w:r>
        <w:lastRenderedPageBreak/>
        <w:t>Table 34: Intentional self-harm indicators</w:t>
      </w:r>
      <w:bookmarkEnd w:id="398"/>
      <w:r>
        <w:t>, by age group and gender</w:t>
      </w:r>
      <w:r w:rsidRPr="00F34F2D">
        <w:t>, Māori and non-Māori, 2012–14</w:t>
      </w:r>
      <w:bookmarkEnd w:id="399"/>
      <w:bookmarkEnd w:id="40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9D04FB" w:rsidTr="0009045A">
        <w:trPr>
          <w:cantSplit/>
        </w:trPr>
        <w:tc>
          <w:tcPr>
            <w:tcW w:w="2552" w:type="dxa"/>
            <w:vMerge w:val="restart"/>
            <w:tcBorders>
              <w:left w:val="nil"/>
              <w:bottom w:val="nil"/>
              <w:right w:val="single" w:sz="4" w:space="0" w:color="A6A6A6"/>
            </w:tcBorders>
          </w:tcPr>
          <w:p w:rsidR="00F65CE6" w:rsidRPr="009D04FB" w:rsidRDefault="00F65CE6" w:rsidP="00F65CE6">
            <w:pPr>
              <w:pStyle w:val="TableText"/>
              <w:keepNext/>
              <w:rPr>
                <w:b/>
                <w:sz w:val="16"/>
                <w:szCs w:val="16"/>
              </w:rPr>
            </w:pPr>
            <w:r w:rsidRPr="009D04FB">
              <w:rPr>
                <w:b/>
                <w:sz w:val="16"/>
                <w:szCs w:val="16"/>
              </w:rPr>
              <w:t>Indicator</w:t>
            </w:r>
          </w:p>
        </w:tc>
        <w:tc>
          <w:tcPr>
            <w:tcW w:w="3406" w:type="dxa"/>
            <w:gridSpan w:val="3"/>
            <w:tcBorders>
              <w:left w:val="single" w:sz="4" w:space="0" w:color="A6A6A6"/>
              <w:bottom w:val="nil"/>
              <w:right w:val="single" w:sz="4" w:space="0" w:color="A6A6A6"/>
            </w:tcBorders>
          </w:tcPr>
          <w:p w:rsidR="00F65CE6" w:rsidRPr="009D04FB" w:rsidRDefault="00F65CE6" w:rsidP="00F65CE6">
            <w:pPr>
              <w:pStyle w:val="TableText"/>
              <w:keepNext/>
              <w:jc w:val="center"/>
              <w:rPr>
                <w:b/>
                <w:bCs/>
                <w:sz w:val="16"/>
                <w:szCs w:val="16"/>
              </w:rPr>
            </w:pPr>
            <w:r w:rsidRPr="009D04FB">
              <w:rPr>
                <w:b/>
                <w:bCs/>
                <w:sz w:val="16"/>
                <w:szCs w:val="16"/>
              </w:rPr>
              <w:t>Māori</w:t>
            </w:r>
          </w:p>
        </w:tc>
        <w:tc>
          <w:tcPr>
            <w:tcW w:w="3406" w:type="dxa"/>
            <w:gridSpan w:val="3"/>
            <w:tcBorders>
              <w:left w:val="single" w:sz="4" w:space="0" w:color="A6A6A6"/>
              <w:bottom w:val="nil"/>
              <w:right w:val="nil"/>
            </w:tcBorders>
          </w:tcPr>
          <w:p w:rsidR="00F65CE6" w:rsidRPr="009D04FB" w:rsidRDefault="00F65CE6" w:rsidP="00F65CE6">
            <w:pPr>
              <w:pStyle w:val="TableText"/>
              <w:keepNext/>
              <w:jc w:val="center"/>
              <w:rPr>
                <w:b/>
                <w:bCs/>
                <w:sz w:val="16"/>
                <w:szCs w:val="16"/>
              </w:rPr>
            </w:pPr>
            <w:r w:rsidRPr="009D04FB">
              <w:rPr>
                <w:b/>
                <w:bCs/>
                <w:sz w:val="16"/>
                <w:szCs w:val="16"/>
              </w:rPr>
              <w:t>Non-Māori</w:t>
            </w:r>
          </w:p>
        </w:tc>
      </w:tr>
      <w:tr w:rsidR="00F65CE6" w:rsidRPr="009D04FB" w:rsidTr="0009045A">
        <w:trPr>
          <w:cantSplit/>
        </w:trPr>
        <w:tc>
          <w:tcPr>
            <w:tcW w:w="2552" w:type="dxa"/>
            <w:vMerge/>
            <w:tcBorders>
              <w:top w:val="nil"/>
              <w:left w:val="nil"/>
              <w:bottom w:val="single" w:sz="4" w:space="0" w:color="auto"/>
              <w:right w:val="single" w:sz="4" w:space="0" w:color="A6A6A6"/>
            </w:tcBorders>
          </w:tcPr>
          <w:p w:rsidR="00F65CE6" w:rsidRPr="009D04FB" w:rsidRDefault="00F65CE6" w:rsidP="00F65CE6">
            <w:pPr>
              <w:pStyle w:val="TableText"/>
              <w:keepNext/>
              <w:rPr>
                <w:b/>
                <w:sz w:val="16"/>
                <w:szCs w:val="16"/>
              </w:rPr>
            </w:pPr>
          </w:p>
        </w:tc>
        <w:tc>
          <w:tcPr>
            <w:tcW w:w="1135" w:type="dxa"/>
            <w:tcBorders>
              <w:top w:val="nil"/>
              <w:left w:val="single" w:sz="4" w:space="0" w:color="A6A6A6"/>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Males</w:t>
            </w:r>
          </w:p>
        </w:tc>
        <w:tc>
          <w:tcPr>
            <w:tcW w:w="1135" w:type="dxa"/>
            <w:tcBorders>
              <w:top w:val="nil"/>
              <w:left w:val="nil"/>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Females</w:t>
            </w:r>
          </w:p>
        </w:tc>
        <w:tc>
          <w:tcPr>
            <w:tcW w:w="1136" w:type="dxa"/>
            <w:tcBorders>
              <w:top w:val="nil"/>
              <w:left w:val="nil"/>
              <w:bottom w:val="single" w:sz="4" w:space="0" w:color="auto"/>
              <w:right w:val="single" w:sz="4" w:space="0" w:color="A6A6A6"/>
            </w:tcBorders>
          </w:tcPr>
          <w:p w:rsidR="00F65CE6" w:rsidRPr="009D04FB" w:rsidRDefault="00F65CE6" w:rsidP="00F65CE6">
            <w:pPr>
              <w:pStyle w:val="TableText"/>
              <w:keepNext/>
              <w:spacing w:before="0"/>
              <w:jc w:val="center"/>
              <w:rPr>
                <w:b/>
                <w:bCs/>
                <w:sz w:val="16"/>
                <w:szCs w:val="16"/>
              </w:rPr>
            </w:pPr>
            <w:r w:rsidRPr="009D04FB">
              <w:rPr>
                <w:b/>
                <w:bCs/>
                <w:sz w:val="16"/>
                <w:szCs w:val="16"/>
              </w:rPr>
              <w:t>Total</w:t>
            </w:r>
          </w:p>
        </w:tc>
        <w:tc>
          <w:tcPr>
            <w:tcW w:w="1135" w:type="dxa"/>
            <w:tcBorders>
              <w:top w:val="nil"/>
              <w:left w:val="single" w:sz="4" w:space="0" w:color="A6A6A6"/>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Males</w:t>
            </w:r>
          </w:p>
        </w:tc>
        <w:tc>
          <w:tcPr>
            <w:tcW w:w="1135" w:type="dxa"/>
            <w:tcBorders>
              <w:top w:val="nil"/>
              <w:left w:val="nil"/>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Females</w:t>
            </w:r>
          </w:p>
        </w:tc>
        <w:tc>
          <w:tcPr>
            <w:tcW w:w="1136" w:type="dxa"/>
            <w:tcBorders>
              <w:top w:val="nil"/>
              <w:left w:val="nil"/>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Total</w:t>
            </w:r>
          </w:p>
        </w:tc>
      </w:tr>
      <w:tr w:rsidR="0021133B" w:rsidRPr="009D04FB" w:rsidTr="0009045A">
        <w:trPr>
          <w:cantSplit/>
        </w:trPr>
        <w:tc>
          <w:tcPr>
            <w:tcW w:w="2552" w:type="dxa"/>
            <w:tcBorders>
              <w:top w:val="single" w:sz="4" w:space="0" w:color="auto"/>
              <w:left w:val="nil"/>
              <w:bottom w:val="nil"/>
              <w:right w:val="single" w:sz="4" w:space="0" w:color="A6A6A6"/>
            </w:tcBorders>
            <w:shd w:val="clear" w:color="auto" w:fill="F2F2F2"/>
          </w:tcPr>
          <w:p w:rsidR="001F150E" w:rsidRPr="009D04FB" w:rsidRDefault="001F150E" w:rsidP="009D04FB">
            <w:pPr>
              <w:pStyle w:val="TableText"/>
              <w:rPr>
                <w:sz w:val="16"/>
                <w:szCs w:val="16"/>
              </w:rPr>
            </w:pPr>
            <w:r w:rsidRPr="009D04FB">
              <w:rPr>
                <w:sz w:val="16"/>
                <w:szCs w:val="16"/>
              </w:rPr>
              <w:t>Intentional self-harm hospitalisation, all age groups, rate per 100,000, 2012</w:t>
            </w:r>
            <w:r w:rsidRPr="009D04FB">
              <w:rPr>
                <w:sz w:val="16"/>
                <w:szCs w:val="16"/>
              </w:rPr>
              <w:sym w:font="Symbol" w:char="F02D"/>
            </w:r>
            <w:r w:rsidRPr="009D04FB">
              <w:rPr>
                <w:sz w:val="16"/>
                <w:szCs w:val="16"/>
              </w:rPr>
              <w:t>14</w:t>
            </w:r>
          </w:p>
        </w:tc>
        <w:tc>
          <w:tcPr>
            <w:tcW w:w="1135" w:type="dxa"/>
            <w:tcBorders>
              <w:top w:val="single" w:sz="4" w:space="0" w:color="auto"/>
              <w:left w:val="single" w:sz="4" w:space="0" w:color="A6A6A6"/>
              <w:bottom w:val="nil"/>
              <w:right w:val="nil"/>
            </w:tcBorders>
            <w:shd w:val="clear" w:color="auto" w:fill="F2F2F2"/>
            <w:vAlign w:val="center"/>
          </w:tcPr>
          <w:p w:rsidR="001F150E" w:rsidRPr="009D04FB" w:rsidRDefault="000B7A25" w:rsidP="000B7A25">
            <w:pPr>
              <w:pStyle w:val="TableText"/>
              <w:jc w:val="center"/>
              <w:rPr>
                <w:sz w:val="16"/>
                <w:szCs w:val="16"/>
              </w:rPr>
            </w:pPr>
            <w:r>
              <w:rPr>
                <w:sz w:val="16"/>
                <w:szCs w:val="16"/>
              </w:rPr>
              <w:t>76</w:t>
            </w:r>
            <w:r w:rsidR="001F150E" w:rsidRPr="009D04FB">
              <w:rPr>
                <w:sz w:val="16"/>
                <w:szCs w:val="16"/>
              </w:rPr>
              <w:t>.</w:t>
            </w:r>
            <w:r>
              <w:rPr>
                <w:sz w:val="16"/>
                <w:szCs w:val="16"/>
              </w:rPr>
              <w:t>3</w:t>
            </w:r>
            <w:r w:rsidR="001F150E" w:rsidRPr="009D04FB">
              <w:rPr>
                <w:sz w:val="16"/>
                <w:szCs w:val="16"/>
              </w:rPr>
              <w:br/>
              <w:t>(7</w:t>
            </w:r>
            <w:r>
              <w:rPr>
                <w:sz w:val="16"/>
                <w:szCs w:val="16"/>
              </w:rPr>
              <w:t>0</w:t>
            </w:r>
            <w:r w:rsidR="001F150E" w:rsidRPr="009D04FB">
              <w:rPr>
                <w:sz w:val="16"/>
                <w:szCs w:val="16"/>
              </w:rPr>
              <w:t>.8–</w:t>
            </w:r>
            <w:r>
              <w:rPr>
                <w:sz w:val="16"/>
                <w:szCs w:val="16"/>
              </w:rPr>
              <w:t>8</w:t>
            </w:r>
            <w:r w:rsidR="001F150E" w:rsidRPr="009D04FB">
              <w:rPr>
                <w:sz w:val="16"/>
                <w:szCs w:val="16"/>
              </w:rPr>
              <w:t>2.</w:t>
            </w:r>
            <w:r>
              <w:rPr>
                <w:sz w:val="16"/>
                <w:szCs w:val="16"/>
              </w:rPr>
              <w:t>1</w:t>
            </w:r>
            <w:r w:rsidR="001F150E" w:rsidRPr="009D04FB">
              <w:rPr>
                <w:sz w:val="16"/>
                <w:szCs w:val="16"/>
              </w:rPr>
              <w:t>)</w:t>
            </w:r>
          </w:p>
        </w:tc>
        <w:tc>
          <w:tcPr>
            <w:tcW w:w="1135" w:type="dxa"/>
            <w:tcBorders>
              <w:top w:val="single" w:sz="4" w:space="0" w:color="auto"/>
              <w:left w:val="nil"/>
              <w:bottom w:val="nil"/>
              <w:right w:val="nil"/>
            </w:tcBorders>
            <w:shd w:val="clear" w:color="auto" w:fill="F2F2F2"/>
            <w:vAlign w:val="center"/>
          </w:tcPr>
          <w:p w:rsidR="001F150E" w:rsidRPr="009D04FB" w:rsidRDefault="001F150E" w:rsidP="000B7A25">
            <w:pPr>
              <w:pStyle w:val="TableText"/>
              <w:jc w:val="center"/>
              <w:rPr>
                <w:rFonts w:eastAsia="Arial Unicode MS"/>
                <w:sz w:val="16"/>
                <w:szCs w:val="16"/>
              </w:rPr>
            </w:pPr>
            <w:r w:rsidRPr="009D04FB">
              <w:rPr>
                <w:rFonts w:eastAsia="Arial Unicode MS"/>
                <w:sz w:val="16"/>
                <w:szCs w:val="16"/>
              </w:rPr>
              <w:t>1</w:t>
            </w:r>
            <w:r w:rsidR="000B7A25">
              <w:rPr>
                <w:rFonts w:eastAsia="Arial Unicode MS"/>
                <w:sz w:val="16"/>
                <w:szCs w:val="16"/>
              </w:rPr>
              <w:t>29</w:t>
            </w:r>
            <w:r w:rsidRPr="009D04FB">
              <w:rPr>
                <w:rFonts w:eastAsia="Arial Unicode MS"/>
                <w:sz w:val="16"/>
                <w:szCs w:val="16"/>
              </w:rPr>
              <w:t>.</w:t>
            </w:r>
            <w:r w:rsidR="000B7A25">
              <w:rPr>
                <w:rFonts w:eastAsia="Arial Unicode MS"/>
                <w:sz w:val="16"/>
                <w:szCs w:val="16"/>
              </w:rPr>
              <w:t>9</w:t>
            </w:r>
            <w:r w:rsidRPr="009D04FB">
              <w:rPr>
                <w:rFonts w:eastAsia="Arial Unicode MS"/>
                <w:sz w:val="16"/>
                <w:szCs w:val="16"/>
              </w:rPr>
              <w:br/>
              <w:t>(1</w:t>
            </w:r>
            <w:r w:rsidR="000B7A25">
              <w:rPr>
                <w:rFonts w:eastAsia="Arial Unicode MS"/>
                <w:sz w:val="16"/>
                <w:szCs w:val="16"/>
              </w:rPr>
              <w:t>2</w:t>
            </w:r>
            <w:r w:rsidRPr="009D04FB">
              <w:rPr>
                <w:rFonts w:eastAsia="Arial Unicode MS"/>
                <w:sz w:val="16"/>
                <w:szCs w:val="16"/>
              </w:rPr>
              <w:t>3.</w:t>
            </w:r>
            <w:r w:rsidR="000B7A25">
              <w:rPr>
                <w:rFonts w:eastAsia="Arial Unicode MS"/>
                <w:sz w:val="16"/>
                <w:szCs w:val="16"/>
              </w:rPr>
              <w:t>1</w:t>
            </w:r>
            <w:r w:rsidRPr="009D04FB">
              <w:rPr>
                <w:rFonts w:eastAsia="Arial Unicode MS"/>
                <w:sz w:val="16"/>
                <w:szCs w:val="16"/>
              </w:rPr>
              <w:t>–13</w:t>
            </w:r>
            <w:r w:rsidR="000B7A25">
              <w:rPr>
                <w:rFonts w:eastAsia="Arial Unicode MS"/>
                <w:sz w:val="16"/>
                <w:szCs w:val="16"/>
              </w:rPr>
              <w:t>7</w:t>
            </w:r>
            <w:r w:rsidRPr="009D04FB">
              <w:rPr>
                <w:rFonts w:eastAsia="Arial Unicode MS"/>
                <w:sz w:val="16"/>
                <w:szCs w:val="16"/>
              </w:rPr>
              <w:t>.</w:t>
            </w:r>
            <w:r w:rsidR="000B7A25">
              <w:rPr>
                <w:rFonts w:eastAsia="Arial Unicode MS"/>
                <w:sz w:val="16"/>
                <w:szCs w:val="16"/>
              </w:rPr>
              <w:t>0</w:t>
            </w:r>
            <w:r w:rsidRPr="009D04FB">
              <w:rPr>
                <w:rFonts w:eastAsia="Arial Unicode MS"/>
                <w:sz w:val="16"/>
                <w:szCs w:val="16"/>
              </w:rPr>
              <w:t>)</w:t>
            </w:r>
          </w:p>
        </w:tc>
        <w:tc>
          <w:tcPr>
            <w:tcW w:w="1136" w:type="dxa"/>
            <w:tcBorders>
              <w:top w:val="single" w:sz="4" w:space="0" w:color="auto"/>
              <w:left w:val="nil"/>
              <w:bottom w:val="nil"/>
              <w:right w:val="single" w:sz="4" w:space="0" w:color="A6A6A6"/>
            </w:tcBorders>
            <w:shd w:val="clear" w:color="auto" w:fill="F2F2F2"/>
            <w:vAlign w:val="center"/>
          </w:tcPr>
          <w:p w:rsidR="001F150E" w:rsidRPr="009D04FB" w:rsidRDefault="001F150E" w:rsidP="000B7A25">
            <w:pPr>
              <w:pStyle w:val="TableText"/>
              <w:jc w:val="center"/>
              <w:rPr>
                <w:rFonts w:eastAsia="Arial Unicode MS"/>
                <w:sz w:val="16"/>
                <w:szCs w:val="16"/>
              </w:rPr>
            </w:pPr>
            <w:r w:rsidRPr="009D04FB">
              <w:rPr>
                <w:rFonts w:eastAsia="Arial Unicode MS"/>
                <w:sz w:val="16"/>
                <w:szCs w:val="16"/>
              </w:rPr>
              <w:t>1</w:t>
            </w:r>
            <w:r w:rsidR="000B7A25">
              <w:rPr>
                <w:rFonts w:eastAsia="Arial Unicode MS"/>
                <w:sz w:val="16"/>
                <w:szCs w:val="16"/>
              </w:rPr>
              <w:t>03</w:t>
            </w:r>
            <w:r w:rsidRPr="009D04FB">
              <w:rPr>
                <w:rFonts w:eastAsia="Arial Unicode MS"/>
                <w:sz w:val="16"/>
                <w:szCs w:val="16"/>
              </w:rPr>
              <w:t>.</w:t>
            </w:r>
            <w:r w:rsidR="000B7A25">
              <w:rPr>
                <w:rFonts w:eastAsia="Arial Unicode MS"/>
                <w:sz w:val="16"/>
                <w:szCs w:val="16"/>
              </w:rPr>
              <w:t>0</w:t>
            </w:r>
            <w:r w:rsidRPr="009D04FB">
              <w:rPr>
                <w:rFonts w:eastAsia="Arial Unicode MS"/>
                <w:sz w:val="16"/>
                <w:szCs w:val="16"/>
              </w:rPr>
              <w:br/>
              <w:t>(9</w:t>
            </w:r>
            <w:r w:rsidR="000B7A25">
              <w:rPr>
                <w:rFonts w:eastAsia="Arial Unicode MS"/>
                <w:sz w:val="16"/>
                <w:szCs w:val="16"/>
              </w:rPr>
              <w:t>8</w:t>
            </w:r>
            <w:r w:rsidRPr="009D04FB">
              <w:rPr>
                <w:rFonts w:eastAsia="Arial Unicode MS"/>
                <w:sz w:val="16"/>
                <w:szCs w:val="16"/>
              </w:rPr>
              <w:t>.6–10</w:t>
            </w:r>
            <w:r w:rsidR="000B7A25">
              <w:rPr>
                <w:rFonts w:eastAsia="Arial Unicode MS"/>
                <w:sz w:val="16"/>
                <w:szCs w:val="16"/>
              </w:rPr>
              <w:t>7</w:t>
            </w:r>
            <w:r w:rsidRPr="009D04FB">
              <w:rPr>
                <w:rFonts w:eastAsia="Arial Unicode MS"/>
                <w:sz w:val="16"/>
                <w:szCs w:val="16"/>
              </w:rPr>
              <w:t>.5)</w:t>
            </w:r>
          </w:p>
        </w:tc>
        <w:tc>
          <w:tcPr>
            <w:tcW w:w="1135" w:type="dxa"/>
            <w:tcBorders>
              <w:top w:val="single" w:sz="4" w:space="0" w:color="auto"/>
              <w:left w:val="single" w:sz="4" w:space="0" w:color="A6A6A6"/>
              <w:bottom w:val="nil"/>
              <w:right w:val="nil"/>
            </w:tcBorders>
            <w:shd w:val="clear" w:color="auto" w:fill="F2F2F2"/>
            <w:vAlign w:val="center"/>
          </w:tcPr>
          <w:p w:rsidR="001F150E" w:rsidRPr="009D04FB" w:rsidRDefault="000B7A25" w:rsidP="000B7A25">
            <w:pPr>
              <w:pStyle w:val="TableText"/>
              <w:jc w:val="center"/>
              <w:rPr>
                <w:rFonts w:eastAsia="Arial Unicode MS"/>
                <w:sz w:val="16"/>
                <w:szCs w:val="16"/>
              </w:rPr>
            </w:pPr>
            <w:r>
              <w:rPr>
                <w:rFonts w:eastAsia="Arial Unicode MS"/>
                <w:sz w:val="16"/>
                <w:szCs w:val="16"/>
              </w:rPr>
              <w:t>51</w:t>
            </w:r>
            <w:r w:rsidR="001F150E" w:rsidRPr="009D04FB">
              <w:rPr>
                <w:rFonts w:eastAsia="Arial Unicode MS"/>
                <w:sz w:val="16"/>
                <w:szCs w:val="16"/>
              </w:rPr>
              <w:t>.</w:t>
            </w:r>
            <w:r>
              <w:rPr>
                <w:rFonts w:eastAsia="Arial Unicode MS"/>
                <w:sz w:val="16"/>
                <w:szCs w:val="16"/>
              </w:rPr>
              <w:t>6</w:t>
            </w:r>
            <w:r w:rsidR="001F150E" w:rsidRPr="009D04FB">
              <w:rPr>
                <w:rFonts w:eastAsia="Arial Unicode MS"/>
                <w:sz w:val="16"/>
                <w:szCs w:val="16"/>
              </w:rPr>
              <w:br/>
              <w:t>(4</w:t>
            </w:r>
            <w:r>
              <w:rPr>
                <w:rFonts w:eastAsia="Arial Unicode MS"/>
                <w:sz w:val="16"/>
                <w:szCs w:val="16"/>
              </w:rPr>
              <w:t>9</w:t>
            </w:r>
            <w:r w:rsidR="001F150E" w:rsidRPr="009D04FB">
              <w:rPr>
                <w:rFonts w:eastAsia="Arial Unicode MS"/>
                <w:sz w:val="16"/>
                <w:szCs w:val="16"/>
              </w:rPr>
              <w:t>.</w:t>
            </w:r>
            <w:r>
              <w:rPr>
                <w:rFonts w:eastAsia="Arial Unicode MS"/>
                <w:sz w:val="16"/>
                <w:szCs w:val="16"/>
              </w:rPr>
              <w:t>7</w:t>
            </w:r>
            <w:r w:rsidR="001F150E" w:rsidRPr="009D04FB">
              <w:rPr>
                <w:rFonts w:eastAsia="Arial Unicode MS"/>
                <w:sz w:val="16"/>
                <w:szCs w:val="16"/>
              </w:rPr>
              <w:t>–5</w:t>
            </w:r>
            <w:r>
              <w:rPr>
                <w:rFonts w:eastAsia="Arial Unicode MS"/>
                <w:sz w:val="16"/>
                <w:szCs w:val="16"/>
              </w:rPr>
              <w:t>3</w:t>
            </w:r>
            <w:r w:rsidR="001F150E" w:rsidRPr="009D04FB">
              <w:rPr>
                <w:rFonts w:eastAsia="Arial Unicode MS"/>
                <w:sz w:val="16"/>
                <w:szCs w:val="16"/>
              </w:rPr>
              <w:t>.</w:t>
            </w:r>
            <w:r>
              <w:rPr>
                <w:rFonts w:eastAsia="Arial Unicode MS"/>
                <w:sz w:val="16"/>
                <w:szCs w:val="16"/>
              </w:rPr>
              <w:t>4</w:t>
            </w:r>
            <w:r w:rsidR="001F150E" w:rsidRPr="009D04FB">
              <w:rPr>
                <w:rFonts w:eastAsia="Arial Unicode MS"/>
                <w:sz w:val="16"/>
                <w:szCs w:val="16"/>
              </w:rPr>
              <w:t>)</w:t>
            </w:r>
          </w:p>
        </w:tc>
        <w:tc>
          <w:tcPr>
            <w:tcW w:w="1135" w:type="dxa"/>
            <w:tcBorders>
              <w:top w:val="single" w:sz="4" w:space="0" w:color="auto"/>
              <w:left w:val="nil"/>
              <w:bottom w:val="nil"/>
              <w:right w:val="nil"/>
            </w:tcBorders>
            <w:shd w:val="clear" w:color="auto" w:fill="F2F2F2"/>
            <w:vAlign w:val="center"/>
          </w:tcPr>
          <w:p w:rsidR="001F150E" w:rsidRPr="009D04FB" w:rsidRDefault="001F150E" w:rsidP="000B7A25">
            <w:pPr>
              <w:pStyle w:val="TableText"/>
              <w:jc w:val="center"/>
              <w:rPr>
                <w:rFonts w:eastAsia="Arial Unicode MS"/>
                <w:sz w:val="16"/>
                <w:szCs w:val="16"/>
              </w:rPr>
            </w:pPr>
            <w:r w:rsidRPr="009D04FB">
              <w:rPr>
                <w:rFonts w:eastAsia="Arial Unicode MS"/>
                <w:sz w:val="16"/>
                <w:szCs w:val="16"/>
              </w:rPr>
              <w:t>1</w:t>
            </w:r>
            <w:r w:rsidR="000B7A25">
              <w:rPr>
                <w:rFonts w:eastAsia="Arial Unicode MS"/>
                <w:sz w:val="16"/>
                <w:szCs w:val="16"/>
              </w:rPr>
              <w:t>22</w:t>
            </w:r>
            <w:r w:rsidRPr="009D04FB">
              <w:rPr>
                <w:rFonts w:eastAsia="Arial Unicode MS"/>
                <w:sz w:val="16"/>
                <w:szCs w:val="16"/>
              </w:rPr>
              <w:t>.</w:t>
            </w:r>
            <w:r w:rsidR="000B7A25">
              <w:rPr>
                <w:rFonts w:eastAsia="Arial Unicode MS"/>
                <w:sz w:val="16"/>
                <w:szCs w:val="16"/>
              </w:rPr>
              <w:t>2</w:t>
            </w:r>
            <w:r w:rsidRPr="009D04FB">
              <w:rPr>
                <w:rFonts w:eastAsia="Arial Unicode MS"/>
                <w:sz w:val="16"/>
                <w:szCs w:val="16"/>
              </w:rPr>
              <w:br/>
              <w:t>(11</w:t>
            </w:r>
            <w:r w:rsidR="000B7A25">
              <w:rPr>
                <w:rFonts w:eastAsia="Arial Unicode MS"/>
                <w:sz w:val="16"/>
                <w:szCs w:val="16"/>
              </w:rPr>
              <w:t>9</w:t>
            </w:r>
            <w:r w:rsidRPr="009D04FB">
              <w:rPr>
                <w:rFonts w:eastAsia="Arial Unicode MS"/>
                <w:sz w:val="16"/>
                <w:szCs w:val="16"/>
              </w:rPr>
              <w:t>.</w:t>
            </w:r>
            <w:r w:rsidR="000B7A25">
              <w:rPr>
                <w:rFonts w:eastAsia="Arial Unicode MS"/>
                <w:sz w:val="16"/>
                <w:szCs w:val="16"/>
              </w:rPr>
              <w:t>2</w:t>
            </w:r>
            <w:r w:rsidRPr="009D04FB">
              <w:rPr>
                <w:rFonts w:eastAsia="Arial Unicode MS"/>
                <w:sz w:val="16"/>
                <w:szCs w:val="16"/>
              </w:rPr>
              <w:t>–12</w:t>
            </w:r>
            <w:r w:rsidR="000B7A25">
              <w:rPr>
                <w:rFonts w:eastAsia="Arial Unicode MS"/>
                <w:sz w:val="16"/>
                <w:szCs w:val="16"/>
              </w:rPr>
              <w:t>5</w:t>
            </w:r>
            <w:r w:rsidRPr="009D04FB">
              <w:rPr>
                <w:rFonts w:eastAsia="Arial Unicode MS"/>
                <w:sz w:val="16"/>
                <w:szCs w:val="16"/>
              </w:rPr>
              <w:t>.</w:t>
            </w:r>
            <w:r w:rsidR="000B7A25">
              <w:rPr>
                <w:rFonts w:eastAsia="Arial Unicode MS"/>
                <w:sz w:val="16"/>
                <w:szCs w:val="16"/>
              </w:rPr>
              <w:t>2</w:t>
            </w:r>
            <w:r w:rsidRPr="009D04FB">
              <w:rPr>
                <w:rFonts w:eastAsia="Arial Unicode MS"/>
                <w:sz w:val="16"/>
                <w:szCs w:val="16"/>
              </w:rPr>
              <w:t>)</w:t>
            </w:r>
          </w:p>
        </w:tc>
        <w:tc>
          <w:tcPr>
            <w:tcW w:w="1136" w:type="dxa"/>
            <w:tcBorders>
              <w:top w:val="single" w:sz="4" w:space="0" w:color="auto"/>
              <w:left w:val="nil"/>
              <w:bottom w:val="nil"/>
              <w:right w:val="nil"/>
            </w:tcBorders>
            <w:shd w:val="clear" w:color="auto" w:fill="F2F2F2"/>
            <w:vAlign w:val="center"/>
          </w:tcPr>
          <w:p w:rsidR="001F150E" w:rsidRPr="009D04FB" w:rsidRDefault="001F150E" w:rsidP="000B7A25">
            <w:pPr>
              <w:pStyle w:val="TableText"/>
              <w:jc w:val="center"/>
              <w:rPr>
                <w:rFonts w:eastAsia="Arial Unicode MS"/>
                <w:sz w:val="16"/>
                <w:szCs w:val="16"/>
              </w:rPr>
            </w:pPr>
            <w:r w:rsidRPr="009D04FB">
              <w:rPr>
                <w:rFonts w:eastAsia="Arial Unicode MS"/>
                <w:sz w:val="16"/>
                <w:szCs w:val="16"/>
              </w:rPr>
              <w:t>8</w:t>
            </w:r>
            <w:r w:rsidR="000B7A25">
              <w:rPr>
                <w:rFonts w:eastAsia="Arial Unicode MS"/>
                <w:sz w:val="16"/>
                <w:szCs w:val="16"/>
              </w:rPr>
              <w:t>6</w:t>
            </w:r>
            <w:r w:rsidRPr="009D04FB">
              <w:rPr>
                <w:rFonts w:eastAsia="Arial Unicode MS"/>
                <w:sz w:val="16"/>
                <w:szCs w:val="16"/>
              </w:rPr>
              <w:t>.</w:t>
            </w:r>
            <w:r w:rsidR="000B7A25">
              <w:rPr>
                <w:rFonts w:eastAsia="Arial Unicode MS"/>
                <w:sz w:val="16"/>
                <w:szCs w:val="16"/>
              </w:rPr>
              <w:t>6</w:t>
            </w:r>
            <w:r w:rsidRPr="009D04FB">
              <w:rPr>
                <w:rFonts w:eastAsia="Arial Unicode MS"/>
                <w:sz w:val="16"/>
                <w:szCs w:val="16"/>
              </w:rPr>
              <w:br/>
              <w:t>(8</w:t>
            </w:r>
            <w:r w:rsidR="000B7A25">
              <w:rPr>
                <w:rFonts w:eastAsia="Arial Unicode MS"/>
                <w:sz w:val="16"/>
                <w:szCs w:val="16"/>
              </w:rPr>
              <w:t>4</w:t>
            </w:r>
            <w:r w:rsidRPr="009D04FB">
              <w:rPr>
                <w:rFonts w:eastAsia="Arial Unicode MS"/>
                <w:sz w:val="16"/>
                <w:szCs w:val="16"/>
              </w:rPr>
              <w:t>.</w:t>
            </w:r>
            <w:r w:rsidR="000B7A25">
              <w:rPr>
                <w:rFonts w:eastAsia="Arial Unicode MS"/>
                <w:sz w:val="16"/>
                <w:szCs w:val="16"/>
              </w:rPr>
              <w:t>8</w:t>
            </w:r>
            <w:r w:rsidRPr="009D04FB">
              <w:rPr>
                <w:rFonts w:eastAsia="Arial Unicode MS"/>
                <w:sz w:val="16"/>
                <w:szCs w:val="16"/>
              </w:rPr>
              <w:t>–8</w:t>
            </w:r>
            <w:r w:rsidR="000B7A25">
              <w:rPr>
                <w:rFonts w:eastAsia="Arial Unicode MS"/>
                <w:sz w:val="16"/>
                <w:szCs w:val="16"/>
              </w:rPr>
              <w:t>8</w:t>
            </w:r>
            <w:r w:rsidRPr="009D04FB">
              <w:rPr>
                <w:rFonts w:eastAsia="Arial Unicode MS"/>
                <w:sz w:val="16"/>
                <w:szCs w:val="16"/>
              </w:rPr>
              <w:t>.</w:t>
            </w:r>
            <w:r w:rsidR="000B7A25">
              <w:rPr>
                <w:rFonts w:eastAsia="Arial Unicode MS"/>
                <w:sz w:val="16"/>
                <w:szCs w:val="16"/>
              </w:rPr>
              <w:t>4</w:t>
            </w:r>
            <w:r w:rsidRPr="009D04FB">
              <w:rPr>
                <w:rFonts w:eastAsia="Arial Unicode MS"/>
                <w:sz w:val="16"/>
                <w:szCs w:val="16"/>
              </w:rPr>
              <w:t>)</w:t>
            </w:r>
          </w:p>
        </w:tc>
      </w:tr>
      <w:tr w:rsidR="0021133B" w:rsidRPr="009D04FB" w:rsidTr="0009045A">
        <w:trPr>
          <w:cantSplit/>
        </w:trPr>
        <w:tc>
          <w:tcPr>
            <w:tcW w:w="2552" w:type="dxa"/>
            <w:tcBorders>
              <w:top w:val="nil"/>
              <w:left w:val="nil"/>
              <w:bottom w:val="nil"/>
              <w:right w:val="single" w:sz="4" w:space="0" w:color="A6A6A6"/>
            </w:tcBorders>
          </w:tcPr>
          <w:p w:rsidR="001F150E" w:rsidRPr="009D04FB" w:rsidRDefault="001F150E" w:rsidP="009D04FB">
            <w:pPr>
              <w:pStyle w:val="TableText"/>
              <w:rPr>
                <w:sz w:val="16"/>
                <w:szCs w:val="16"/>
              </w:rPr>
            </w:pPr>
            <w:r w:rsidRPr="009D04FB">
              <w:rPr>
                <w:sz w:val="16"/>
                <w:szCs w:val="16"/>
              </w:rPr>
              <w:t>Intentional self-harm hospitalisation, 15</w:t>
            </w:r>
            <w:r w:rsidRPr="009D04FB">
              <w:rPr>
                <w:sz w:val="16"/>
                <w:szCs w:val="16"/>
              </w:rPr>
              <w:sym w:font="Symbol" w:char="F02D"/>
            </w:r>
            <w:r w:rsidRPr="009D04FB">
              <w:rPr>
                <w:sz w:val="16"/>
                <w:szCs w:val="16"/>
              </w:rPr>
              <w:t>24 years, rate per 100,000, 2012</w:t>
            </w:r>
            <w:r w:rsidRPr="009D04FB">
              <w:rPr>
                <w:sz w:val="16"/>
                <w:szCs w:val="16"/>
              </w:rPr>
              <w:sym w:font="Symbol" w:char="F02D"/>
            </w:r>
            <w:r w:rsidRPr="009D04FB">
              <w:rPr>
                <w:sz w:val="16"/>
                <w:szCs w:val="16"/>
              </w:rPr>
              <w:t>14</w:t>
            </w:r>
          </w:p>
        </w:tc>
        <w:tc>
          <w:tcPr>
            <w:tcW w:w="1135" w:type="dxa"/>
            <w:tcBorders>
              <w:top w:val="nil"/>
              <w:left w:val="single" w:sz="4" w:space="0" w:color="A6A6A6"/>
              <w:bottom w:val="nil"/>
              <w:right w:val="nil"/>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1</w:t>
            </w:r>
            <w:r w:rsidR="000B7A25">
              <w:rPr>
                <w:sz w:val="16"/>
                <w:szCs w:val="16"/>
              </w:rPr>
              <w:t>3</w:t>
            </w:r>
            <w:r w:rsidRPr="009D04FB">
              <w:rPr>
                <w:sz w:val="16"/>
                <w:szCs w:val="16"/>
              </w:rPr>
              <w:t>5.</w:t>
            </w:r>
            <w:r w:rsidR="000B7A25">
              <w:rPr>
                <w:sz w:val="16"/>
                <w:szCs w:val="16"/>
              </w:rPr>
              <w:t>5</w:t>
            </w:r>
            <w:r w:rsidRPr="009D04FB">
              <w:rPr>
                <w:sz w:val="16"/>
                <w:szCs w:val="16"/>
              </w:rPr>
              <w:br/>
              <w:t>(1</w:t>
            </w:r>
            <w:r w:rsidR="000B7A25">
              <w:rPr>
                <w:sz w:val="16"/>
                <w:szCs w:val="16"/>
              </w:rPr>
              <w:t>19</w:t>
            </w:r>
            <w:r w:rsidRPr="009D04FB">
              <w:rPr>
                <w:sz w:val="16"/>
                <w:szCs w:val="16"/>
              </w:rPr>
              <w:t>.</w:t>
            </w:r>
            <w:r w:rsidR="000B7A25">
              <w:rPr>
                <w:sz w:val="16"/>
                <w:szCs w:val="16"/>
              </w:rPr>
              <w:t>4</w:t>
            </w:r>
            <w:r w:rsidRPr="009D04FB">
              <w:rPr>
                <w:sz w:val="16"/>
                <w:szCs w:val="16"/>
              </w:rPr>
              <w:t>–1</w:t>
            </w:r>
            <w:r w:rsidR="000B7A25">
              <w:rPr>
                <w:sz w:val="16"/>
                <w:szCs w:val="16"/>
              </w:rPr>
              <w:t>53</w:t>
            </w:r>
            <w:r w:rsidRPr="009D04FB">
              <w:rPr>
                <w:sz w:val="16"/>
                <w:szCs w:val="16"/>
              </w:rPr>
              <w:t>.</w:t>
            </w:r>
            <w:r w:rsidR="000B7A25">
              <w:rPr>
                <w:sz w:val="16"/>
                <w:szCs w:val="16"/>
              </w:rPr>
              <w:t>0</w:t>
            </w:r>
            <w:r w:rsidRPr="009D04FB">
              <w:rPr>
                <w:sz w:val="16"/>
                <w:szCs w:val="16"/>
              </w:rPr>
              <w:t>)</w:t>
            </w:r>
          </w:p>
        </w:tc>
        <w:tc>
          <w:tcPr>
            <w:tcW w:w="1135" w:type="dxa"/>
            <w:tcBorders>
              <w:top w:val="nil"/>
              <w:left w:val="nil"/>
              <w:bottom w:val="nil"/>
              <w:right w:val="nil"/>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2</w:t>
            </w:r>
            <w:r w:rsidR="000B7A25">
              <w:rPr>
                <w:sz w:val="16"/>
                <w:szCs w:val="16"/>
              </w:rPr>
              <w:t>93</w:t>
            </w:r>
            <w:r w:rsidRPr="009D04FB">
              <w:rPr>
                <w:sz w:val="16"/>
                <w:szCs w:val="16"/>
              </w:rPr>
              <w:t>.</w:t>
            </w:r>
            <w:r w:rsidR="000B7A25">
              <w:rPr>
                <w:sz w:val="16"/>
                <w:szCs w:val="16"/>
              </w:rPr>
              <w:t>3</w:t>
            </w:r>
            <w:r w:rsidRPr="009D04FB">
              <w:rPr>
                <w:sz w:val="16"/>
                <w:szCs w:val="16"/>
              </w:rPr>
              <w:br/>
              <w:t>(26</w:t>
            </w:r>
            <w:r w:rsidR="000B7A25">
              <w:rPr>
                <w:sz w:val="16"/>
                <w:szCs w:val="16"/>
              </w:rPr>
              <w:t>9</w:t>
            </w:r>
            <w:r w:rsidRPr="009D04FB">
              <w:rPr>
                <w:sz w:val="16"/>
                <w:szCs w:val="16"/>
              </w:rPr>
              <w:t>.</w:t>
            </w:r>
            <w:r w:rsidR="000B7A25">
              <w:rPr>
                <w:sz w:val="16"/>
                <w:szCs w:val="16"/>
              </w:rPr>
              <w:t>5</w:t>
            </w:r>
            <w:r w:rsidRPr="009D04FB">
              <w:rPr>
                <w:sz w:val="16"/>
                <w:szCs w:val="16"/>
              </w:rPr>
              <w:t>–3</w:t>
            </w:r>
            <w:r w:rsidR="000B7A25">
              <w:rPr>
                <w:sz w:val="16"/>
                <w:szCs w:val="16"/>
              </w:rPr>
              <w:t>18</w:t>
            </w:r>
            <w:r w:rsidRPr="009D04FB">
              <w:rPr>
                <w:sz w:val="16"/>
                <w:szCs w:val="16"/>
              </w:rPr>
              <w:t>.</w:t>
            </w:r>
            <w:r w:rsidR="000B7A25">
              <w:rPr>
                <w:sz w:val="16"/>
                <w:szCs w:val="16"/>
              </w:rPr>
              <w:t>7</w:t>
            </w:r>
            <w:r w:rsidRPr="009D04FB">
              <w:rPr>
                <w:sz w:val="16"/>
                <w:szCs w:val="16"/>
              </w:rPr>
              <w:t>)</w:t>
            </w:r>
          </w:p>
        </w:tc>
        <w:tc>
          <w:tcPr>
            <w:tcW w:w="1136" w:type="dxa"/>
            <w:tcBorders>
              <w:top w:val="nil"/>
              <w:left w:val="nil"/>
              <w:bottom w:val="nil"/>
              <w:right w:val="single" w:sz="4" w:space="0" w:color="A6A6A6"/>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2</w:t>
            </w:r>
            <w:r w:rsidR="000B7A25">
              <w:rPr>
                <w:sz w:val="16"/>
                <w:szCs w:val="16"/>
              </w:rPr>
              <w:t>1</w:t>
            </w:r>
            <w:r w:rsidRPr="009D04FB">
              <w:rPr>
                <w:sz w:val="16"/>
                <w:szCs w:val="16"/>
              </w:rPr>
              <w:t>3.</w:t>
            </w:r>
            <w:r w:rsidR="000B7A25">
              <w:rPr>
                <w:sz w:val="16"/>
                <w:szCs w:val="16"/>
              </w:rPr>
              <w:t>5</w:t>
            </w:r>
            <w:r w:rsidRPr="009D04FB">
              <w:rPr>
                <w:sz w:val="16"/>
                <w:szCs w:val="16"/>
              </w:rPr>
              <w:br/>
              <w:t>(</w:t>
            </w:r>
            <w:r w:rsidR="000B7A25">
              <w:rPr>
                <w:sz w:val="16"/>
                <w:szCs w:val="16"/>
              </w:rPr>
              <w:t>119</w:t>
            </w:r>
            <w:r w:rsidRPr="009D04FB">
              <w:rPr>
                <w:sz w:val="16"/>
                <w:szCs w:val="16"/>
              </w:rPr>
              <w:t>.</w:t>
            </w:r>
            <w:r w:rsidR="000B7A25">
              <w:rPr>
                <w:sz w:val="16"/>
                <w:szCs w:val="16"/>
              </w:rPr>
              <w:t>2</w:t>
            </w:r>
            <w:r w:rsidRPr="009D04FB">
              <w:rPr>
                <w:sz w:val="16"/>
                <w:szCs w:val="16"/>
              </w:rPr>
              <w:t>–2</w:t>
            </w:r>
            <w:r w:rsidR="000B7A25">
              <w:rPr>
                <w:sz w:val="16"/>
                <w:szCs w:val="16"/>
              </w:rPr>
              <w:t>28</w:t>
            </w:r>
            <w:r w:rsidRPr="009D04FB">
              <w:rPr>
                <w:sz w:val="16"/>
                <w:szCs w:val="16"/>
              </w:rPr>
              <w:t>.</w:t>
            </w:r>
            <w:r w:rsidR="000B7A25">
              <w:rPr>
                <w:sz w:val="16"/>
                <w:szCs w:val="16"/>
              </w:rPr>
              <w:t>7</w:t>
            </w:r>
            <w:r w:rsidRPr="009D04FB">
              <w:rPr>
                <w:sz w:val="16"/>
                <w:szCs w:val="16"/>
              </w:rPr>
              <w:t>)</w:t>
            </w:r>
          </w:p>
        </w:tc>
        <w:tc>
          <w:tcPr>
            <w:tcW w:w="1135" w:type="dxa"/>
            <w:tcBorders>
              <w:top w:val="nil"/>
              <w:left w:val="single" w:sz="4" w:space="0" w:color="A6A6A6"/>
              <w:bottom w:val="nil"/>
              <w:right w:val="nil"/>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10</w:t>
            </w:r>
            <w:r w:rsidR="000B7A25">
              <w:rPr>
                <w:sz w:val="16"/>
                <w:szCs w:val="16"/>
              </w:rPr>
              <w:t>7</w:t>
            </w:r>
            <w:r w:rsidRPr="009D04FB">
              <w:rPr>
                <w:sz w:val="16"/>
                <w:szCs w:val="16"/>
              </w:rPr>
              <w:t>.</w:t>
            </w:r>
            <w:r w:rsidR="000B7A25">
              <w:rPr>
                <w:sz w:val="16"/>
                <w:szCs w:val="16"/>
              </w:rPr>
              <w:t>6</w:t>
            </w:r>
            <w:r w:rsidRPr="009D04FB">
              <w:rPr>
                <w:sz w:val="16"/>
                <w:szCs w:val="16"/>
              </w:rPr>
              <w:br/>
              <w:t>(</w:t>
            </w:r>
            <w:r w:rsidR="000B7A25">
              <w:rPr>
                <w:sz w:val="16"/>
                <w:szCs w:val="16"/>
              </w:rPr>
              <w:t>100</w:t>
            </w:r>
            <w:r w:rsidRPr="009D04FB">
              <w:rPr>
                <w:sz w:val="16"/>
                <w:szCs w:val="16"/>
              </w:rPr>
              <w:t>.</w:t>
            </w:r>
            <w:r w:rsidR="000B7A25">
              <w:rPr>
                <w:sz w:val="16"/>
                <w:szCs w:val="16"/>
              </w:rPr>
              <w:t>5</w:t>
            </w:r>
            <w:r w:rsidRPr="009D04FB">
              <w:rPr>
                <w:sz w:val="16"/>
                <w:szCs w:val="16"/>
              </w:rPr>
              <w:t>–11</w:t>
            </w:r>
            <w:r w:rsidR="000B7A25">
              <w:rPr>
                <w:sz w:val="16"/>
                <w:szCs w:val="16"/>
              </w:rPr>
              <w:t>5</w:t>
            </w:r>
            <w:r w:rsidRPr="009D04FB">
              <w:rPr>
                <w:sz w:val="16"/>
                <w:szCs w:val="16"/>
              </w:rPr>
              <w:t>.</w:t>
            </w:r>
            <w:r w:rsidR="000B7A25">
              <w:rPr>
                <w:sz w:val="16"/>
                <w:szCs w:val="16"/>
              </w:rPr>
              <w:t>2</w:t>
            </w:r>
            <w:r w:rsidRPr="009D04FB">
              <w:rPr>
                <w:sz w:val="16"/>
                <w:szCs w:val="16"/>
              </w:rPr>
              <w:t>)</w:t>
            </w:r>
          </w:p>
        </w:tc>
        <w:tc>
          <w:tcPr>
            <w:tcW w:w="1135" w:type="dxa"/>
            <w:tcBorders>
              <w:top w:val="nil"/>
              <w:left w:val="nil"/>
              <w:bottom w:val="nil"/>
              <w:right w:val="nil"/>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3</w:t>
            </w:r>
            <w:r w:rsidR="000B7A25">
              <w:rPr>
                <w:sz w:val="16"/>
                <w:szCs w:val="16"/>
              </w:rPr>
              <w:t>23</w:t>
            </w:r>
            <w:r w:rsidRPr="009D04FB">
              <w:rPr>
                <w:sz w:val="16"/>
                <w:szCs w:val="16"/>
              </w:rPr>
              <w:t>.9</w:t>
            </w:r>
            <w:r w:rsidRPr="009D04FB">
              <w:rPr>
                <w:sz w:val="16"/>
                <w:szCs w:val="16"/>
              </w:rPr>
              <w:br/>
              <w:t>(</w:t>
            </w:r>
            <w:r w:rsidR="000B7A25">
              <w:rPr>
                <w:sz w:val="16"/>
                <w:szCs w:val="16"/>
              </w:rPr>
              <w:t>310</w:t>
            </w:r>
            <w:r w:rsidRPr="009D04FB">
              <w:rPr>
                <w:sz w:val="16"/>
                <w:szCs w:val="16"/>
              </w:rPr>
              <w:t>.</w:t>
            </w:r>
            <w:r w:rsidR="000B7A25">
              <w:rPr>
                <w:sz w:val="16"/>
                <w:szCs w:val="16"/>
              </w:rPr>
              <w:t>8</w:t>
            </w:r>
            <w:r w:rsidRPr="009D04FB">
              <w:rPr>
                <w:sz w:val="16"/>
                <w:szCs w:val="16"/>
              </w:rPr>
              <w:t>–33</w:t>
            </w:r>
            <w:r w:rsidR="000B7A25">
              <w:rPr>
                <w:sz w:val="16"/>
                <w:szCs w:val="16"/>
              </w:rPr>
              <w:t>7</w:t>
            </w:r>
            <w:r w:rsidRPr="009D04FB">
              <w:rPr>
                <w:sz w:val="16"/>
                <w:szCs w:val="16"/>
              </w:rPr>
              <w:t>.</w:t>
            </w:r>
            <w:r w:rsidR="000B7A25">
              <w:rPr>
                <w:sz w:val="16"/>
                <w:szCs w:val="16"/>
              </w:rPr>
              <w:t>3</w:t>
            </w:r>
            <w:r w:rsidRPr="009D04FB">
              <w:rPr>
                <w:sz w:val="16"/>
                <w:szCs w:val="16"/>
              </w:rPr>
              <w:t>)</w:t>
            </w:r>
          </w:p>
        </w:tc>
        <w:tc>
          <w:tcPr>
            <w:tcW w:w="1136" w:type="dxa"/>
            <w:tcBorders>
              <w:top w:val="nil"/>
              <w:left w:val="nil"/>
              <w:bottom w:val="nil"/>
              <w:right w:val="nil"/>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2</w:t>
            </w:r>
            <w:r w:rsidR="000B7A25">
              <w:rPr>
                <w:sz w:val="16"/>
                <w:szCs w:val="16"/>
              </w:rPr>
              <w:t>12</w:t>
            </w:r>
            <w:r w:rsidRPr="009D04FB">
              <w:rPr>
                <w:sz w:val="16"/>
                <w:szCs w:val="16"/>
              </w:rPr>
              <w:t>.</w:t>
            </w:r>
            <w:r w:rsidR="000B7A25">
              <w:rPr>
                <w:sz w:val="16"/>
                <w:szCs w:val="16"/>
              </w:rPr>
              <w:t>9</w:t>
            </w:r>
            <w:r w:rsidRPr="009D04FB">
              <w:rPr>
                <w:sz w:val="16"/>
                <w:szCs w:val="16"/>
              </w:rPr>
              <w:br/>
              <w:t>(</w:t>
            </w:r>
            <w:r w:rsidR="000B7A25">
              <w:rPr>
                <w:sz w:val="16"/>
                <w:szCs w:val="16"/>
              </w:rPr>
              <w:t>205</w:t>
            </w:r>
            <w:r w:rsidRPr="009D04FB">
              <w:rPr>
                <w:sz w:val="16"/>
                <w:szCs w:val="16"/>
              </w:rPr>
              <w:t>.</w:t>
            </w:r>
            <w:r w:rsidR="000B7A25">
              <w:rPr>
                <w:sz w:val="16"/>
                <w:szCs w:val="16"/>
              </w:rPr>
              <w:t>6</w:t>
            </w:r>
            <w:r w:rsidRPr="009D04FB">
              <w:rPr>
                <w:sz w:val="16"/>
                <w:szCs w:val="16"/>
              </w:rPr>
              <w:t>–2</w:t>
            </w:r>
            <w:r w:rsidR="000B7A25">
              <w:rPr>
                <w:sz w:val="16"/>
                <w:szCs w:val="16"/>
              </w:rPr>
              <w:t>20</w:t>
            </w:r>
            <w:r w:rsidRPr="009D04FB">
              <w:rPr>
                <w:sz w:val="16"/>
                <w:szCs w:val="16"/>
              </w:rPr>
              <w:t>.5)</w:t>
            </w:r>
          </w:p>
        </w:tc>
      </w:tr>
      <w:tr w:rsidR="0021133B" w:rsidRPr="009D04FB" w:rsidTr="0009045A">
        <w:trPr>
          <w:cantSplit/>
        </w:trPr>
        <w:tc>
          <w:tcPr>
            <w:tcW w:w="2552" w:type="dxa"/>
            <w:tcBorders>
              <w:top w:val="nil"/>
              <w:left w:val="nil"/>
              <w:bottom w:val="nil"/>
              <w:right w:val="single" w:sz="4" w:space="0" w:color="A6A6A6"/>
            </w:tcBorders>
            <w:shd w:val="clear" w:color="auto" w:fill="F2F2F2"/>
          </w:tcPr>
          <w:p w:rsidR="001F150E" w:rsidRPr="009D04FB" w:rsidRDefault="001F150E" w:rsidP="009D04FB">
            <w:pPr>
              <w:pStyle w:val="TableText"/>
              <w:rPr>
                <w:rFonts w:eastAsia="Arial Unicode MS"/>
                <w:sz w:val="16"/>
                <w:szCs w:val="16"/>
              </w:rPr>
            </w:pPr>
            <w:r w:rsidRPr="009D04FB">
              <w:rPr>
                <w:sz w:val="16"/>
                <w:szCs w:val="16"/>
              </w:rPr>
              <w:t>Intentional self-harm hospitalisation, 25</w:t>
            </w:r>
            <w:r w:rsidRPr="009D04FB">
              <w:rPr>
                <w:sz w:val="16"/>
                <w:szCs w:val="16"/>
              </w:rPr>
              <w:sym w:font="Symbol" w:char="F02D"/>
            </w:r>
            <w:r w:rsidRPr="009D04FB">
              <w:rPr>
                <w:sz w:val="16"/>
                <w:szCs w:val="16"/>
              </w:rPr>
              <w:t>44 years, rate per 100,000, 2012</w:t>
            </w:r>
            <w:r w:rsidRPr="009D04FB">
              <w:rPr>
                <w:sz w:val="16"/>
                <w:szCs w:val="16"/>
              </w:rPr>
              <w:sym w:font="Symbol" w:char="F02D"/>
            </w:r>
            <w:r w:rsidRPr="009D04FB">
              <w:rPr>
                <w:sz w:val="16"/>
                <w:szCs w:val="16"/>
              </w:rPr>
              <w:t>14</w:t>
            </w:r>
          </w:p>
        </w:tc>
        <w:tc>
          <w:tcPr>
            <w:tcW w:w="1135" w:type="dxa"/>
            <w:tcBorders>
              <w:top w:val="nil"/>
              <w:left w:val="single" w:sz="4" w:space="0" w:color="A6A6A6"/>
              <w:bottom w:val="nil"/>
              <w:right w:val="nil"/>
            </w:tcBorders>
            <w:shd w:val="clear" w:color="auto" w:fill="F2F2F2"/>
            <w:vAlign w:val="center"/>
          </w:tcPr>
          <w:p w:rsidR="001F150E" w:rsidRPr="009D04FB" w:rsidRDefault="001F150E" w:rsidP="000B7A25">
            <w:pPr>
              <w:pStyle w:val="TableText"/>
              <w:jc w:val="center"/>
              <w:rPr>
                <w:sz w:val="16"/>
                <w:szCs w:val="16"/>
              </w:rPr>
            </w:pPr>
            <w:r w:rsidRPr="009D04FB">
              <w:rPr>
                <w:sz w:val="16"/>
                <w:szCs w:val="16"/>
              </w:rPr>
              <w:t>1</w:t>
            </w:r>
            <w:r w:rsidR="000B7A25">
              <w:rPr>
                <w:sz w:val="16"/>
                <w:szCs w:val="16"/>
              </w:rPr>
              <w:t>31</w:t>
            </w:r>
            <w:r w:rsidRPr="009D04FB">
              <w:rPr>
                <w:sz w:val="16"/>
                <w:szCs w:val="16"/>
              </w:rPr>
              <w:t>.2</w:t>
            </w:r>
            <w:r w:rsidRPr="009D04FB">
              <w:rPr>
                <w:sz w:val="16"/>
                <w:szCs w:val="16"/>
              </w:rPr>
              <w:br/>
              <w:t>(1</w:t>
            </w:r>
            <w:r w:rsidR="000B7A25">
              <w:rPr>
                <w:sz w:val="16"/>
                <w:szCs w:val="16"/>
              </w:rPr>
              <w:t>16</w:t>
            </w:r>
            <w:r w:rsidRPr="009D04FB">
              <w:rPr>
                <w:sz w:val="16"/>
                <w:szCs w:val="16"/>
              </w:rPr>
              <w:t>.</w:t>
            </w:r>
            <w:r w:rsidR="000B7A25">
              <w:rPr>
                <w:sz w:val="16"/>
                <w:szCs w:val="16"/>
              </w:rPr>
              <w:t>8</w:t>
            </w:r>
            <w:r w:rsidRPr="009D04FB">
              <w:rPr>
                <w:sz w:val="16"/>
                <w:szCs w:val="16"/>
              </w:rPr>
              <w:t>–14</w:t>
            </w:r>
            <w:r w:rsidR="000B7A25">
              <w:rPr>
                <w:sz w:val="16"/>
                <w:szCs w:val="16"/>
              </w:rPr>
              <w:t>6</w:t>
            </w:r>
            <w:r w:rsidRPr="009D04FB">
              <w:rPr>
                <w:sz w:val="16"/>
                <w:szCs w:val="16"/>
              </w:rPr>
              <w:t>.</w:t>
            </w:r>
            <w:r w:rsidR="000B7A25">
              <w:rPr>
                <w:sz w:val="16"/>
                <w:szCs w:val="16"/>
              </w:rPr>
              <w:t>8</w:t>
            </w:r>
            <w:r w:rsidRPr="009D04FB">
              <w:rPr>
                <w:sz w:val="16"/>
                <w:szCs w:val="16"/>
              </w:rPr>
              <w:t>)</w:t>
            </w:r>
          </w:p>
        </w:tc>
        <w:tc>
          <w:tcPr>
            <w:tcW w:w="1135" w:type="dxa"/>
            <w:tcBorders>
              <w:top w:val="nil"/>
              <w:left w:val="nil"/>
              <w:bottom w:val="nil"/>
              <w:right w:val="nil"/>
            </w:tcBorders>
            <w:shd w:val="clear" w:color="auto" w:fill="F2F2F2"/>
            <w:vAlign w:val="center"/>
          </w:tcPr>
          <w:p w:rsidR="001F150E" w:rsidRPr="009D04FB" w:rsidRDefault="001F150E" w:rsidP="000B7A25">
            <w:pPr>
              <w:pStyle w:val="TableText"/>
              <w:jc w:val="center"/>
              <w:rPr>
                <w:sz w:val="16"/>
                <w:szCs w:val="16"/>
              </w:rPr>
            </w:pPr>
            <w:r w:rsidRPr="009D04FB">
              <w:rPr>
                <w:sz w:val="16"/>
                <w:szCs w:val="16"/>
              </w:rPr>
              <w:t>1</w:t>
            </w:r>
            <w:r w:rsidR="000B7A25">
              <w:rPr>
                <w:sz w:val="16"/>
                <w:szCs w:val="16"/>
              </w:rPr>
              <w:t>48</w:t>
            </w:r>
            <w:r w:rsidRPr="009D04FB">
              <w:rPr>
                <w:sz w:val="16"/>
                <w:szCs w:val="16"/>
              </w:rPr>
              <w:t>.5</w:t>
            </w:r>
            <w:r w:rsidRPr="009D04FB">
              <w:rPr>
                <w:sz w:val="16"/>
                <w:szCs w:val="16"/>
              </w:rPr>
              <w:br/>
              <w:t>(1</w:t>
            </w:r>
            <w:r w:rsidR="000B7A25">
              <w:rPr>
                <w:sz w:val="16"/>
                <w:szCs w:val="16"/>
              </w:rPr>
              <w:t>3</w:t>
            </w:r>
            <w:r w:rsidRPr="009D04FB">
              <w:rPr>
                <w:sz w:val="16"/>
                <w:szCs w:val="16"/>
              </w:rPr>
              <w:t>4.</w:t>
            </w:r>
            <w:r w:rsidR="000B7A25">
              <w:rPr>
                <w:sz w:val="16"/>
                <w:szCs w:val="16"/>
              </w:rPr>
              <w:t>4</w:t>
            </w:r>
            <w:r w:rsidRPr="009D04FB">
              <w:rPr>
                <w:sz w:val="16"/>
                <w:szCs w:val="16"/>
              </w:rPr>
              <w:t>–1</w:t>
            </w:r>
            <w:r w:rsidR="000B7A25">
              <w:rPr>
                <w:sz w:val="16"/>
                <w:szCs w:val="16"/>
              </w:rPr>
              <w:t>6</w:t>
            </w:r>
            <w:r w:rsidRPr="009D04FB">
              <w:rPr>
                <w:sz w:val="16"/>
                <w:szCs w:val="16"/>
              </w:rPr>
              <w:t>3.</w:t>
            </w:r>
            <w:r w:rsidR="000B7A25">
              <w:rPr>
                <w:sz w:val="16"/>
                <w:szCs w:val="16"/>
              </w:rPr>
              <w:t>7</w:t>
            </w:r>
            <w:r w:rsidRPr="009D04FB">
              <w:rPr>
                <w:sz w:val="16"/>
                <w:szCs w:val="16"/>
              </w:rPr>
              <w:t>)</w:t>
            </w:r>
          </w:p>
        </w:tc>
        <w:tc>
          <w:tcPr>
            <w:tcW w:w="1136" w:type="dxa"/>
            <w:tcBorders>
              <w:top w:val="nil"/>
              <w:left w:val="nil"/>
              <w:bottom w:val="nil"/>
              <w:right w:val="single" w:sz="4" w:space="0" w:color="A6A6A6"/>
            </w:tcBorders>
            <w:shd w:val="clear" w:color="auto" w:fill="F2F2F2"/>
            <w:vAlign w:val="center"/>
          </w:tcPr>
          <w:p w:rsidR="001F150E" w:rsidRPr="009D04FB" w:rsidRDefault="001F150E" w:rsidP="000B7A25">
            <w:pPr>
              <w:pStyle w:val="TableText"/>
              <w:jc w:val="center"/>
              <w:rPr>
                <w:sz w:val="16"/>
                <w:szCs w:val="16"/>
              </w:rPr>
            </w:pPr>
            <w:r w:rsidRPr="009D04FB">
              <w:rPr>
                <w:sz w:val="16"/>
                <w:szCs w:val="16"/>
              </w:rPr>
              <w:t>1</w:t>
            </w:r>
            <w:r w:rsidR="000B7A25">
              <w:rPr>
                <w:sz w:val="16"/>
                <w:szCs w:val="16"/>
              </w:rPr>
              <w:t>40</w:t>
            </w:r>
            <w:r w:rsidRPr="009D04FB">
              <w:rPr>
                <w:sz w:val="16"/>
                <w:szCs w:val="16"/>
              </w:rPr>
              <w:t>.</w:t>
            </w:r>
            <w:r w:rsidR="000B7A25">
              <w:rPr>
                <w:sz w:val="16"/>
                <w:szCs w:val="16"/>
              </w:rPr>
              <w:t>5</w:t>
            </w:r>
            <w:r w:rsidRPr="009D04FB">
              <w:rPr>
                <w:sz w:val="16"/>
                <w:szCs w:val="16"/>
              </w:rPr>
              <w:br/>
              <w:t>(1</w:t>
            </w:r>
            <w:r w:rsidR="000B7A25">
              <w:rPr>
                <w:sz w:val="16"/>
                <w:szCs w:val="16"/>
              </w:rPr>
              <w:t>30</w:t>
            </w:r>
            <w:r w:rsidRPr="009D04FB">
              <w:rPr>
                <w:sz w:val="16"/>
                <w:szCs w:val="16"/>
              </w:rPr>
              <w:t>.</w:t>
            </w:r>
            <w:r w:rsidR="000B7A25">
              <w:rPr>
                <w:sz w:val="16"/>
                <w:szCs w:val="16"/>
              </w:rPr>
              <w:t>3</w:t>
            </w:r>
            <w:r w:rsidRPr="009D04FB">
              <w:rPr>
                <w:sz w:val="16"/>
                <w:szCs w:val="16"/>
              </w:rPr>
              <w:t>–1</w:t>
            </w:r>
            <w:r w:rsidR="000B7A25">
              <w:rPr>
                <w:sz w:val="16"/>
                <w:szCs w:val="16"/>
              </w:rPr>
              <w:t>51</w:t>
            </w:r>
            <w:r w:rsidRPr="009D04FB">
              <w:rPr>
                <w:sz w:val="16"/>
                <w:szCs w:val="16"/>
              </w:rPr>
              <w:t>.</w:t>
            </w:r>
            <w:r w:rsidR="000B7A25">
              <w:rPr>
                <w:sz w:val="16"/>
                <w:szCs w:val="16"/>
              </w:rPr>
              <w:t>2</w:t>
            </w:r>
            <w:r w:rsidRPr="009D04FB">
              <w:rPr>
                <w:sz w:val="16"/>
                <w:szCs w:val="16"/>
              </w:rPr>
              <w:t>)</w:t>
            </w:r>
          </w:p>
        </w:tc>
        <w:tc>
          <w:tcPr>
            <w:tcW w:w="1135" w:type="dxa"/>
            <w:tcBorders>
              <w:top w:val="nil"/>
              <w:left w:val="single" w:sz="4" w:space="0" w:color="A6A6A6"/>
              <w:bottom w:val="nil"/>
              <w:right w:val="nil"/>
            </w:tcBorders>
            <w:shd w:val="clear" w:color="auto" w:fill="F2F2F2"/>
            <w:vAlign w:val="center"/>
          </w:tcPr>
          <w:p w:rsidR="001F150E" w:rsidRPr="009D04FB" w:rsidRDefault="000B7A25" w:rsidP="000B7A25">
            <w:pPr>
              <w:pStyle w:val="TableText"/>
              <w:jc w:val="center"/>
              <w:rPr>
                <w:sz w:val="16"/>
                <w:szCs w:val="16"/>
              </w:rPr>
            </w:pPr>
            <w:r>
              <w:rPr>
                <w:sz w:val="16"/>
                <w:szCs w:val="16"/>
              </w:rPr>
              <w:t>72</w:t>
            </w:r>
            <w:r w:rsidR="001F150E" w:rsidRPr="009D04FB">
              <w:rPr>
                <w:sz w:val="16"/>
                <w:szCs w:val="16"/>
              </w:rPr>
              <w:t>.</w:t>
            </w:r>
            <w:r>
              <w:rPr>
                <w:sz w:val="16"/>
                <w:szCs w:val="16"/>
              </w:rPr>
              <w:t>2</w:t>
            </w:r>
            <w:r w:rsidR="001F150E" w:rsidRPr="009D04FB">
              <w:rPr>
                <w:sz w:val="16"/>
                <w:szCs w:val="16"/>
              </w:rPr>
              <w:br/>
              <w:t>(6</w:t>
            </w:r>
            <w:r>
              <w:rPr>
                <w:sz w:val="16"/>
                <w:szCs w:val="16"/>
              </w:rPr>
              <w:t>7</w:t>
            </w:r>
            <w:r w:rsidR="001F150E" w:rsidRPr="009D04FB">
              <w:rPr>
                <w:sz w:val="16"/>
                <w:szCs w:val="16"/>
              </w:rPr>
              <w:t>.</w:t>
            </w:r>
            <w:r>
              <w:rPr>
                <w:sz w:val="16"/>
                <w:szCs w:val="16"/>
              </w:rPr>
              <w:t>8</w:t>
            </w:r>
            <w:r w:rsidR="001F150E" w:rsidRPr="009D04FB">
              <w:rPr>
                <w:sz w:val="16"/>
                <w:szCs w:val="16"/>
              </w:rPr>
              <w:t>–7</w:t>
            </w:r>
            <w:r>
              <w:rPr>
                <w:sz w:val="16"/>
                <w:szCs w:val="16"/>
              </w:rPr>
              <w:t>6</w:t>
            </w:r>
            <w:r w:rsidR="001F150E" w:rsidRPr="009D04FB">
              <w:rPr>
                <w:sz w:val="16"/>
                <w:szCs w:val="16"/>
              </w:rPr>
              <w:t>.7)</w:t>
            </w:r>
          </w:p>
        </w:tc>
        <w:tc>
          <w:tcPr>
            <w:tcW w:w="1135" w:type="dxa"/>
            <w:tcBorders>
              <w:top w:val="nil"/>
              <w:left w:val="nil"/>
              <w:bottom w:val="nil"/>
              <w:right w:val="nil"/>
            </w:tcBorders>
            <w:shd w:val="clear" w:color="auto" w:fill="F2F2F2"/>
            <w:vAlign w:val="center"/>
          </w:tcPr>
          <w:p w:rsidR="001F150E" w:rsidRPr="009D04FB" w:rsidRDefault="001F150E" w:rsidP="000B7A25">
            <w:pPr>
              <w:pStyle w:val="TableText"/>
              <w:jc w:val="center"/>
              <w:rPr>
                <w:sz w:val="16"/>
                <w:szCs w:val="16"/>
              </w:rPr>
            </w:pPr>
            <w:r w:rsidRPr="009D04FB">
              <w:rPr>
                <w:sz w:val="16"/>
                <w:szCs w:val="16"/>
              </w:rPr>
              <w:t>1</w:t>
            </w:r>
            <w:r w:rsidR="000B7A25">
              <w:rPr>
                <w:sz w:val="16"/>
                <w:szCs w:val="16"/>
              </w:rPr>
              <w:t>33</w:t>
            </w:r>
            <w:r w:rsidRPr="009D04FB">
              <w:rPr>
                <w:sz w:val="16"/>
                <w:szCs w:val="16"/>
              </w:rPr>
              <w:t>.</w:t>
            </w:r>
            <w:r w:rsidR="000B7A25">
              <w:rPr>
                <w:sz w:val="16"/>
                <w:szCs w:val="16"/>
              </w:rPr>
              <w:t>1</w:t>
            </w:r>
            <w:r w:rsidRPr="009D04FB">
              <w:rPr>
                <w:sz w:val="16"/>
                <w:szCs w:val="16"/>
              </w:rPr>
              <w:br/>
              <w:t>(12</w:t>
            </w:r>
            <w:r w:rsidR="000B7A25">
              <w:rPr>
                <w:sz w:val="16"/>
                <w:szCs w:val="16"/>
              </w:rPr>
              <w:t>7</w:t>
            </w:r>
            <w:r w:rsidRPr="009D04FB">
              <w:rPr>
                <w:sz w:val="16"/>
                <w:szCs w:val="16"/>
              </w:rPr>
              <w:t>.</w:t>
            </w:r>
            <w:r w:rsidR="000B7A25">
              <w:rPr>
                <w:sz w:val="16"/>
                <w:szCs w:val="16"/>
              </w:rPr>
              <w:t>4</w:t>
            </w:r>
            <w:r w:rsidRPr="009D04FB">
              <w:rPr>
                <w:sz w:val="16"/>
                <w:szCs w:val="16"/>
              </w:rPr>
              <w:t>–13</w:t>
            </w:r>
            <w:r w:rsidR="000B7A25">
              <w:rPr>
                <w:sz w:val="16"/>
                <w:szCs w:val="16"/>
              </w:rPr>
              <w:t>9</w:t>
            </w:r>
            <w:r w:rsidRPr="009D04FB">
              <w:rPr>
                <w:sz w:val="16"/>
                <w:szCs w:val="16"/>
              </w:rPr>
              <w:t>.</w:t>
            </w:r>
            <w:r w:rsidR="000B7A25">
              <w:rPr>
                <w:sz w:val="16"/>
                <w:szCs w:val="16"/>
              </w:rPr>
              <w:t>0</w:t>
            </w:r>
            <w:r w:rsidRPr="009D04FB">
              <w:rPr>
                <w:sz w:val="16"/>
                <w:szCs w:val="16"/>
              </w:rPr>
              <w:t>)</w:t>
            </w:r>
          </w:p>
        </w:tc>
        <w:tc>
          <w:tcPr>
            <w:tcW w:w="1136" w:type="dxa"/>
            <w:tcBorders>
              <w:top w:val="nil"/>
              <w:left w:val="nil"/>
              <w:bottom w:val="nil"/>
              <w:right w:val="nil"/>
            </w:tcBorders>
            <w:shd w:val="clear" w:color="auto" w:fill="F2F2F2"/>
            <w:vAlign w:val="center"/>
          </w:tcPr>
          <w:p w:rsidR="001F150E" w:rsidRPr="009D04FB" w:rsidRDefault="001F150E" w:rsidP="000B7A25">
            <w:pPr>
              <w:pStyle w:val="TableText"/>
              <w:jc w:val="center"/>
              <w:rPr>
                <w:sz w:val="16"/>
                <w:szCs w:val="16"/>
              </w:rPr>
            </w:pPr>
            <w:r w:rsidRPr="009D04FB">
              <w:rPr>
                <w:sz w:val="16"/>
                <w:szCs w:val="16"/>
              </w:rPr>
              <w:t>10</w:t>
            </w:r>
            <w:r w:rsidR="000B7A25">
              <w:rPr>
                <w:sz w:val="16"/>
                <w:szCs w:val="16"/>
              </w:rPr>
              <w:t>3</w:t>
            </w:r>
            <w:r w:rsidRPr="009D04FB">
              <w:rPr>
                <w:sz w:val="16"/>
                <w:szCs w:val="16"/>
              </w:rPr>
              <w:t>.</w:t>
            </w:r>
            <w:r w:rsidR="000B7A25">
              <w:rPr>
                <w:sz w:val="16"/>
                <w:szCs w:val="16"/>
              </w:rPr>
              <w:t>6</w:t>
            </w:r>
            <w:r w:rsidRPr="009D04FB">
              <w:rPr>
                <w:sz w:val="16"/>
                <w:szCs w:val="16"/>
              </w:rPr>
              <w:br/>
              <w:t>(</w:t>
            </w:r>
            <w:r w:rsidR="000B7A25">
              <w:rPr>
                <w:sz w:val="16"/>
                <w:szCs w:val="16"/>
              </w:rPr>
              <w:t>100</w:t>
            </w:r>
            <w:r w:rsidRPr="009D04FB">
              <w:rPr>
                <w:sz w:val="16"/>
                <w:szCs w:val="16"/>
              </w:rPr>
              <w:t>.</w:t>
            </w:r>
            <w:r w:rsidR="000B7A25">
              <w:rPr>
                <w:sz w:val="16"/>
                <w:szCs w:val="16"/>
              </w:rPr>
              <w:t>0</w:t>
            </w:r>
            <w:r w:rsidRPr="009D04FB">
              <w:rPr>
                <w:sz w:val="16"/>
                <w:szCs w:val="16"/>
              </w:rPr>
              <w:t>–10</w:t>
            </w:r>
            <w:r w:rsidR="000B7A25">
              <w:rPr>
                <w:sz w:val="16"/>
                <w:szCs w:val="16"/>
              </w:rPr>
              <w:t>7</w:t>
            </w:r>
            <w:r w:rsidRPr="009D04FB">
              <w:rPr>
                <w:sz w:val="16"/>
                <w:szCs w:val="16"/>
              </w:rPr>
              <w:t>.</w:t>
            </w:r>
            <w:r w:rsidR="000B7A25">
              <w:rPr>
                <w:sz w:val="16"/>
                <w:szCs w:val="16"/>
              </w:rPr>
              <w:t>3</w:t>
            </w:r>
            <w:r w:rsidRPr="009D04FB">
              <w:rPr>
                <w:sz w:val="16"/>
                <w:szCs w:val="16"/>
              </w:rPr>
              <w:t>)</w:t>
            </w:r>
          </w:p>
        </w:tc>
      </w:tr>
      <w:tr w:rsidR="0021133B" w:rsidRPr="009D04FB" w:rsidTr="0009045A">
        <w:trPr>
          <w:cantSplit/>
        </w:trPr>
        <w:tc>
          <w:tcPr>
            <w:tcW w:w="2552" w:type="dxa"/>
            <w:tcBorders>
              <w:top w:val="nil"/>
              <w:left w:val="nil"/>
              <w:right w:val="single" w:sz="4" w:space="0" w:color="A6A6A6"/>
            </w:tcBorders>
          </w:tcPr>
          <w:p w:rsidR="001F150E" w:rsidRPr="009D04FB" w:rsidRDefault="001F150E" w:rsidP="009D04FB">
            <w:pPr>
              <w:pStyle w:val="TableText"/>
              <w:rPr>
                <w:rFonts w:eastAsia="Arial Unicode MS"/>
                <w:sz w:val="16"/>
                <w:szCs w:val="16"/>
              </w:rPr>
            </w:pPr>
            <w:r w:rsidRPr="009D04FB">
              <w:rPr>
                <w:sz w:val="16"/>
                <w:szCs w:val="16"/>
              </w:rPr>
              <w:t>Intentional self-harm hospitalisation, 45</w:t>
            </w:r>
            <w:r w:rsidRPr="009D04FB">
              <w:rPr>
                <w:sz w:val="16"/>
                <w:szCs w:val="16"/>
              </w:rPr>
              <w:sym w:font="Symbol" w:char="F02D"/>
            </w:r>
            <w:r w:rsidRPr="009D04FB">
              <w:rPr>
                <w:sz w:val="16"/>
                <w:szCs w:val="16"/>
              </w:rPr>
              <w:t>64 years, rate per 100,000, 2012</w:t>
            </w:r>
            <w:r w:rsidRPr="009D04FB">
              <w:rPr>
                <w:sz w:val="16"/>
                <w:szCs w:val="16"/>
              </w:rPr>
              <w:sym w:font="Symbol" w:char="F02D"/>
            </w:r>
            <w:r w:rsidRPr="009D04FB">
              <w:rPr>
                <w:sz w:val="16"/>
                <w:szCs w:val="16"/>
              </w:rPr>
              <w:t>14</w:t>
            </w:r>
          </w:p>
        </w:tc>
        <w:tc>
          <w:tcPr>
            <w:tcW w:w="1135" w:type="dxa"/>
            <w:tcBorders>
              <w:top w:val="nil"/>
              <w:left w:val="single" w:sz="4" w:space="0" w:color="A6A6A6"/>
              <w:right w:val="nil"/>
            </w:tcBorders>
            <w:shd w:val="clear" w:color="auto" w:fill="FFFFFF"/>
            <w:vAlign w:val="center"/>
          </w:tcPr>
          <w:p w:rsidR="001F150E" w:rsidRPr="009D04FB" w:rsidRDefault="000B7A25" w:rsidP="000B7A25">
            <w:pPr>
              <w:pStyle w:val="TableText"/>
              <w:jc w:val="center"/>
              <w:rPr>
                <w:sz w:val="16"/>
                <w:szCs w:val="16"/>
              </w:rPr>
            </w:pPr>
            <w:r>
              <w:rPr>
                <w:sz w:val="16"/>
                <w:szCs w:val="16"/>
              </w:rPr>
              <w:t>72</w:t>
            </w:r>
            <w:r w:rsidR="001F150E" w:rsidRPr="009D04FB">
              <w:rPr>
                <w:sz w:val="16"/>
                <w:szCs w:val="16"/>
              </w:rPr>
              <w:t>.</w:t>
            </w:r>
            <w:r>
              <w:rPr>
                <w:sz w:val="16"/>
                <w:szCs w:val="16"/>
              </w:rPr>
              <w:t>0</w:t>
            </w:r>
            <w:r w:rsidR="001F150E" w:rsidRPr="009D04FB">
              <w:rPr>
                <w:sz w:val="16"/>
                <w:szCs w:val="16"/>
              </w:rPr>
              <w:br/>
              <w:t>(6</w:t>
            </w:r>
            <w:r>
              <w:rPr>
                <w:sz w:val="16"/>
                <w:szCs w:val="16"/>
              </w:rPr>
              <w:t>0</w:t>
            </w:r>
            <w:r w:rsidR="001F150E" w:rsidRPr="009D04FB">
              <w:rPr>
                <w:sz w:val="16"/>
                <w:szCs w:val="16"/>
              </w:rPr>
              <w:t>.</w:t>
            </w:r>
            <w:r>
              <w:rPr>
                <w:sz w:val="16"/>
                <w:szCs w:val="16"/>
              </w:rPr>
              <w:t>0</w:t>
            </w:r>
            <w:r w:rsidR="001F150E" w:rsidRPr="009D04FB">
              <w:rPr>
                <w:sz w:val="16"/>
                <w:szCs w:val="16"/>
              </w:rPr>
              <w:t>–</w:t>
            </w:r>
            <w:r>
              <w:rPr>
                <w:sz w:val="16"/>
                <w:szCs w:val="16"/>
              </w:rPr>
              <w:t>85</w:t>
            </w:r>
            <w:r w:rsidR="001F150E" w:rsidRPr="009D04FB">
              <w:rPr>
                <w:sz w:val="16"/>
                <w:szCs w:val="16"/>
              </w:rPr>
              <w:t>.</w:t>
            </w:r>
            <w:r>
              <w:rPr>
                <w:sz w:val="16"/>
                <w:szCs w:val="16"/>
              </w:rPr>
              <w:t>8</w:t>
            </w:r>
            <w:r w:rsidR="001F150E" w:rsidRPr="009D04FB">
              <w:rPr>
                <w:sz w:val="16"/>
                <w:szCs w:val="16"/>
              </w:rPr>
              <w:t>)</w:t>
            </w:r>
          </w:p>
        </w:tc>
        <w:tc>
          <w:tcPr>
            <w:tcW w:w="1135" w:type="dxa"/>
            <w:tcBorders>
              <w:top w:val="nil"/>
              <w:left w:val="nil"/>
              <w:right w:val="nil"/>
            </w:tcBorders>
            <w:shd w:val="clear" w:color="auto" w:fill="FFFFFF"/>
            <w:vAlign w:val="center"/>
          </w:tcPr>
          <w:p w:rsidR="001F150E" w:rsidRPr="009D04FB" w:rsidRDefault="000B7A25" w:rsidP="000B7A25">
            <w:pPr>
              <w:pStyle w:val="TableText"/>
              <w:jc w:val="center"/>
              <w:rPr>
                <w:sz w:val="16"/>
                <w:szCs w:val="16"/>
              </w:rPr>
            </w:pPr>
            <w:r>
              <w:rPr>
                <w:sz w:val="16"/>
                <w:szCs w:val="16"/>
              </w:rPr>
              <w:t>98</w:t>
            </w:r>
            <w:r w:rsidR="001F150E" w:rsidRPr="009D04FB">
              <w:rPr>
                <w:sz w:val="16"/>
                <w:szCs w:val="16"/>
              </w:rPr>
              <w:t>.</w:t>
            </w:r>
            <w:r>
              <w:rPr>
                <w:sz w:val="16"/>
                <w:szCs w:val="16"/>
              </w:rPr>
              <w:t>0</w:t>
            </w:r>
            <w:r w:rsidR="001F150E" w:rsidRPr="009D04FB">
              <w:rPr>
                <w:sz w:val="16"/>
                <w:szCs w:val="16"/>
              </w:rPr>
              <w:br/>
              <w:t>(</w:t>
            </w:r>
            <w:r>
              <w:rPr>
                <w:sz w:val="16"/>
                <w:szCs w:val="16"/>
              </w:rPr>
              <w:t>84</w:t>
            </w:r>
            <w:r w:rsidR="001F150E" w:rsidRPr="009D04FB">
              <w:rPr>
                <w:sz w:val="16"/>
                <w:szCs w:val="16"/>
              </w:rPr>
              <w:t>.</w:t>
            </w:r>
            <w:r>
              <w:rPr>
                <w:sz w:val="16"/>
                <w:szCs w:val="16"/>
              </w:rPr>
              <w:t>7</w:t>
            </w:r>
            <w:r w:rsidR="001F150E" w:rsidRPr="009D04FB">
              <w:rPr>
                <w:sz w:val="16"/>
                <w:szCs w:val="16"/>
              </w:rPr>
              <w:t>–1</w:t>
            </w:r>
            <w:r>
              <w:rPr>
                <w:sz w:val="16"/>
                <w:szCs w:val="16"/>
              </w:rPr>
              <w:t>12</w:t>
            </w:r>
            <w:r w:rsidR="001F150E" w:rsidRPr="009D04FB">
              <w:rPr>
                <w:sz w:val="16"/>
                <w:szCs w:val="16"/>
              </w:rPr>
              <w:t>.</w:t>
            </w:r>
            <w:r>
              <w:rPr>
                <w:sz w:val="16"/>
                <w:szCs w:val="16"/>
              </w:rPr>
              <w:t>9</w:t>
            </w:r>
            <w:r w:rsidR="001F150E" w:rsidRPr="009D04FB">
              <w:rPr>
                <w:sz w:val="16"/>
                <w:szCs w:val="16"/>
              </w:rPr>
              <w:t>)</w:t>
            </w:r>
          </w:p>
        </w:tc>
        <w:tc>
          <w:tcPr>
            <w:tcW w:w="1136" w:type="dxa"/>
            <w:tcBorders>
              <w:top w:val="nil"/>
              <w:left w:val="nil"/>
              <w:right w:val="single" w:sz="4" w:space="0" w:color="A6A6A6"/>
            </w:tcBorders>
            <w:shd w:val="clear" w:color="auto" w:fill="FFFFFF"/>
            <w:vAlign w:val="center"/>
          </w:tcPr>
          <w:p w:rsidR="001F150E" w:rsidRPr="009D04FB" w:rsidRDefault="000B7A25" w:rsidP="000B7A25">
            <w:pPr>
              <w:pStyle w:val="TableText"/>
              <w:jc w:val="center"/>
              <w:rPr>
                <w:sz w:val="16"/>
                <w:szCs w:val="16"/>
              </w:rPr>
            </w:pPr>
            <w:r>
              <w:rPr>
                <w:sz w:val="16"/>
                <w:szCs w:val="16"/>
              </w:rPr>
              <w:t>85</w:t>
            </w:r>
            <w:r w:rsidR="001F150E" w:rsidRPr="009D04FB">
              <w:rPr>
                <w:sz w:val="16"/>
                <w:szCs w:val="16"/>
              </w:rPr>
              <w:t>.</w:t>
            </w:r>
            <w:r>
              <w:rPr>
                <w:sz w:val="16"/>
                <w:szCs w:val="16"/>
              </w:rPr>
              <w:t>8</w:t>
            </w:r>
            <w:r w:rsidR="001F150E" w:rsidRPr="009D04FB">
              <w:rPr>
                <w:sz w:val="16"/>
                <w:szCs w:val="16"/>
              </w:rPr>
              <w:br/>
              <w:t>(</w:t>
            </w:r>
            <w:r>
              <w:rPr>
                <w:sz w:val="16"/>
                <w:szCs w:val="16"/>
              </w:rPr>
              <w:t>7</w:t>
            </w:r>
            <w:r w:rsidR="001F150E" w:rsidRPr="009D04FB">
              <w:rPr>
                <w:sz w:val="16"/>
                <w:szCs w:val="16"/>
              </w:rPr>
              <w:t>6.</w:t>
            </w:r>
            <w:r>
              <w:rPr>
                <w:sz w:val="16"/>
                <w:szCs w:val="16"/>
              </w:rPr>
              <w:t>6</w:t>
            </w:r>
            <w:r w:rsidR="001F150E" w:rsidRPr="009D04FB">
              <w:rPr>
                <w:sz w:val="16"/>
                <w:szCs w:val="16"/>
              </w:rPr>
              <w:t>–</w:t>
            </w:r>
            <w:r>
              <w:rPr>
                <w:sz w:val="16"/>
                <w:szCs w:val="16"/>
              </w:rPr>
              <w:t>95</w:t>
            </w:r>
            <w:r w:rsidR="001F150E" w:rsidRPr="009D04FB">
              <w:rPr>
                <w:sz w:val="16"/>
                <w:szCs w:val="16"/>
              </w:rPr>
              <w:t>.</w:t>
            </w:r>
            <w:r>
              <w:rPr>
                <w:sz w:val="16"/>
                <w:szCs w:val="16"/>
              </w:rPr>
              <w:t>8</w:t>
            </w:r>
            <w:r w:rsidR="001F150E" w:rsidRPr="009D04FB">
              <w:rPr>
                <w:sz w:val="16"/>
                <w:szCs w:val="16"/>
              </w:rPr>
              <w:t>)</w:t>
            </w:r>
          </w:p>
        </w:tc>
        <w:tc>
          <w:tcPr>
            <w:tcW w:w="1135" w:type="dxa"/>
            <w:tcBorders>
              <w:top w:val="nil"/>
              <w:left w:val="single" w:sz="4" w:space="0" w:color="A6A6A6"/>
              <w:right w:val="nil"/>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6</w:t>
            </w:r>
            <w:r w:rsidR="000B7A25">
              <w:rPr>
                <w:sz w:val="16"/>
                <w:szCs w:val="16"/>
              </w:rPr>
              <w:t>3</w:t>
            </w:r>
            <w:r w:rsidRPr="009D04FB">
              <w:rPr>
                <w:sz w:val="16"/>
                <w:szCs w:val="16"/>
              </w:rPr>
              <w:t>.5</w:t>
            </w:r>
            <w:r w:rsidRPr="009D04FB">
              <w:rPr>
                <w:sz w:val="16"/>
                <w:szCs w:val="16"/>
              </w:rPr>
              <w:br/>
              <w:t>(5</w:t>
            </w:r>
            <w:r w:rsidR="000B7A25">
              <w:rPr>
                <w:sz w:val="16"/>
                <w:szCs w:val="16"/>
              </w:rPr>
              <w:t>9</w:t>
            </w:r>
            <w:r w:rsidRPr="009D04FB">
              <w:rPr>
                <w:sz w:val="16"/>
                <w:szCs w:val="16"/>
              </w:rPr>
              <w:t>.</w:t>
            </w:r>
            <w:r w:rsidR="000B7A25">
              <w:rPr>
                <w:sz w:val="16"/>
                <w:szCs w:val="16"/>
              </w:rPr>
              <w:t>4</w:t>
            </w:r>
            <w:r w:rsidRPr="009D04FB">
              <w:rPr>
                <w:sz w:val="16"/>
                <w:szCs w:val="16"/>
              </w:rPr>
              <w:t>–67.</w:t>
            </w:r>
            <w:r w:rsidR="000B7A25">
              <w:rPr>
                <w:sz w:val="16"/>
                <w:szCs w:val="16"/>
              </w:rPr>
              <w:t>8</w:t>
            </w:r>
            <w:r w:rsidRPr="009D04FB">
              <w:rPr>
                <w:sz w:val="16"/>
                <w:szCs w:val="16"/>
              </w:rPr>
              <w:t>)</w:t>
            </w:r>
          </w:p>
        </w:tc>
        <w:tc>
          <w:tcPr>
            <w:tcW w:w="1135" w:type="dxa"/>
            <w:tcBorders>
              <w:top w:val="nil"/>
              <w:left w:val="nil"/>
              <w:right w:val="nil"/>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8</w:t>
            </w:r>
            <w:r w:rsidR="000B7A25">
              <w:rPr>
                <w:sz w:val="16"/>
                <w:szCs w:val="16"/>
              </w:rPr>
              <w:t>5</w:t>
            </w:r>
            <w:r w:rsidRPr="009D04FB">
              <w:rPr>
                <w:sz w:val="16"/>
                <w:szCs w:val="16"/>
              </w:rPr>
              <w:t>.</w:t>
            </w:r>
            <w:r w:rsidR="000B7A25">
              <w:rPr>
                <w:sz w:val="16"/>
                <w:szCs w:val="16"/>
              </w:rPr>
              <w:t>0</w:t>
            </w:r>
            <w:r w:rsidRPr="009D04FB">
              <w:rPr>
                <w:sz w:val="16"/>
                <w:szCs w:val="16"/>
              </w:rPr>
              <w:br/>
              <w:t>(</w:t>
            </w:r>
            <w:r w:rsidR="000B7A25">
              <w:rPr>
                <w:sz w:val="16"/>
                <w:szCs w:val="16"/>
              </w:rPr>
              <w:t>80</w:t>
            </w:r>
            <w:r w:rsidRPr="009D04FB">
              <w:rPr>
                <w:sz w:val="16"/>
                <w:szCs w:val="16"/>
              </w:rPr>
              <w:t>.</w:t>
            </w:r>
            <w:r w:rsidR="000B7A25">
              <w:rPr>
                <w:sz w:val="16"/>
                <w:szCs w:val="16"/>
              </w:rPr>
              <w:t>4</w:t>
            </w:r>
            <w:r w:rsidRPr="009D04FB">
              <w:rPr>
                <w:sz w:val="16"/>
                <w:szCs w:val="16"/>
              </w:rPr>
              <w:t>–89.</w:t>
            </w:r>
            <w:r w:rsidR="000B7A25">
              <w:rPr>
                <w:sz w:val="16"/>
                <w:szCs w:val="16"/>
              </w:rPr>
              <w:t>8</w:t>
            </w:r>
            <w:r w:rsidRPr="009D04FB">
              <w:rPr>
                <w:sz w:val="16"/>
                <w:szCs w:val="16"/>
              </w:rPr>
              <w:t>)</w:t>
            </w:r>
          </w:p>
        </w:tc>
        <w:tc>
          <w:tcPr>
            <w:tcW w:w="1136" w:type="dxa"/>
            <w:tcBorders>
              <w:top w:val="nil"/>
              <w:left w:val="nil"/>
              <w:right w:val="nil"/>
            </w:tcBorders>
            <w:shd w:val="clear" w:color="auto" w:fill="FFFFFF"/>
            <w:vAlign w:val="center"/>
          </w:tcPr>
          <w:p w:rsidR="001F150E" w:rsidRPr="009D04FB" w:rsidRDefault="001F150E" w:rsidP="000B7A25">
            <w:pPr>
              <w:pStyle w:val="TableText"/>
              <w:jc w:val="center"/>
              <w:rPr>
                <w:sz w:val="16"/>
                <w:szCs w:val="16"/>
              </w:rPr>
            </w:pPr>
            <w:r w:rsidRPr="009D04FB">
              <w:rPr>
                <w:sz w:val="16"/>
                <w:szCs w:val="16"/>
              </w:rPr>
              <w:t>7</w:t>
            </w:r>
            <w:r w:rsidR="000B7A25">
              <w:rPr>
                <w:sz w:val="16"/>
                <w:szCs w:val="16"/>
              </w:rPr>
              <w:t>4</w:t>
            </w:r>
            <w:r w:rsidRPr="009D04FB">
              <w:rPr>
                <w:sz w:val="16"/>
                <w:szCs w:val="16"/>
              </w:rPr>
              <w:t>.</w:t>
            </w:r>
            <w:r w:rsidR="000B7A25">
              <w:rPr>
                <w:sz w:val="16"/>
                <w:szCs w:val="16"/>
              </w:rPr>
              <w:t>6</w:t>
            </w:r>
            <w:r w:rsidRPr="009D04FB">
              <w:rPr>
                <w:sz w:val="16"/>
                <w:szCs w:val="16"/>
              </w:rPr>
              <w:br/>
              <w:t>(</w:t>
            </w:r>
            <w:r w:rsidR="000B7A25">
              <w:rPr>
                <w:sz w:val="16"/>
                <w:szCs w:val="16"/>
              </w:rPr>
              <w:t>71</w:t>
            </w:r>
            <w:r w:rsidRPr="009D04FB">
              <w:rPr>
                <w:sz w:val="16"/>
                <w:szCs w:val="16"/>
              </w:rPr>
              <w:t>.5–77.</w:t>
            </w:r>
            <w:r w:rsidR="000B7A25">
              <w:rPr>
                <w:sz w:val="16"/>
                <w:szCs w:val="16"/>
              </w:rPr>
              <w:t>8</w:t>
            </w:r>
            <w:r w:rsidRPr="009D04FB">
              <w:rPr>
                <w:sz w:val="16"/>
                <w:szCs w:val="16"/>
              </w:rPr>
              <w:t>)</w:t>
            </w:r>
          </w:p>
        </w:tc>
      </w:tr>
    </w:tbl>
    <w:p w:rsidR="008103F1" w:rsidRPr="00C35ED6" w:rsidRDefault="008103F1" w:rsidP="00F34F2D">
      <w:pPr>
        <w:pStyle w:val="Note"/>
        <w:ind w:left="0" w:right="0" w:firstLine="0"/>
        <w:rPr>
          <w:szCs w:val="18"/>
        </w:rPr>
      </w:pPr>
      <w:r w:rsidRPr="00C35ED6">
        <w:rPr>
          <w:szCs w:val="18"/>
        </w:rPr>
        <w:t>Notes:</w:t>
      </w:r>
    </w:p>
    <w:p w:rsidR="008103F1" w:rsidRPr="00C35ED6" w:rsidRDefault="008103F1" w:rsidP="00F34F2D">
      <w:pPr>
        <w:pStyle w:val="Note"/>
        <w:ind w:left="0" w:right="0" w:firstLine="0"/>
        <w:rPr>
          <w:rFonts w:cs="Arial"/>
          <w:szCs w:val="18"/>
        </w:rPr>
      </w:pPr>
      <w:r w:rsidRPr="00C35ED6">
        <w:rPr>
          <w:szCs w:val="18"/>
        </w:rPr>
        <w:t>Figures are age-standardised to the total M</w:t>
      </w:r>
      <w:r w:rsidRPr="00C35ED6">
        <w:rPr>
          <w:rFonts w:cs="Arial"/>
          <w:szCs w:val="18"/>
        </w:rPr>
        <w:t>ā</w:t>
      </w:r>
      <w:r w:rsidRPr="00C35ED6">
        <w:rPr>
          <w:szCs w:val="18"/>
        </w:rPr>
        <w:t>ori population as recorded in the 2001 Census.</w:t>
      </w:r>
      <w:r w:rsidR="00C35ED6">
        <w:rPr>
          <w:rFonts w:cs="Arial"/>
          <w:szCs w:val="18"/>
        </w:rPr>
        <w:br/>
      </w:r>
      <w:r w:rsidR="000B7A25" w:rsidRPr="00C35ED6">
        <w:rPr>
          <w:szCs w:val="18"/>
        </w:rPr>
        <w:t xml:space="preserve">Prioritised ethnicity has been used </w:t>
      </w:r>
      <w:r w:rsidR="000B7A25" w:rsidRPr="00C35ED6">
        <w:rPr>
          <w:szCs w:val="18"/>
        </w:rPr>
        <w:sym w:font="Symbol" w:char="F02D"/>
      </w:r>
      <w:r w:rsidR="000B7A25" w:rsidRPr="00C35ED6">
        <w:rPr>
          <w:szCs w:val="18"/>
        </w:rPr>
        <w:t xml:space="preserve"> see ‘Ngā tapuae me ngā raraunga: Methods and data sources’ for further information.</w:t>
      </w:r>
    </w:p>
    <w:p w:rsidR="008103F1" w:rsidRPr="00C35ED6" w:rsidRDefault="008103F1" w:rsidP="00F34F2D">
      <w:pPr>
        <w:pStyle w:val="Source"/>
        <w:ind w:left="0" w:right="0" w:firstLine="0"/>
        <w:rPr>
          <w:rFonts w:cs="Arial"/>
          <w:szCs w:val="18"/>
        </w:rPr>
      </w:pPr>
      <w:r w:rsidRPr="00C35ED6">
        <w:rPr>
          <w:rFonts w:cs="Arial"/>
          <w:szCs w:val="18"/>
        </w:rPr>
        <w:t xml:space="preserve">Source: </w:t>
      </w:r>
      <w:r w:rsidRPr="00C35ED6">
        <w:rPr>
          <w:szCs w:val="18"/>
        </w:rPr>
        <w:t>National Minimum Data Set (NMDS), Ministry of Health</w:t>
      </w:r>
    </w:p>
    <w:p w:rsidR="008103F1" w:rsidRDefault="008103F1" w:rsidP="00F34F2D"/>
    <w:p w:rsidR="00E34E89" w:rsidRDefault="008103F1" w:rsidP="00F34F2D">
      <w:r>
        <w:t>Māori overall were significantly more likely than non-Māori to be hospitalised for intentional self-harm in 2012–14 (RR 1.</w:t>
      </w:r>
      <w:r w:rsidR="000B7A25">
        <w:t>19</w:t>
      </w:r>
      <w:r>
        <w:t>, CI 1.</w:t>
      </w:r>
      <w:r w:rsidR="000B7A25">
        <w:t>13</w:t>
      </w:r>
      <w:r>
        <w:t>–1.</w:t>
      </w:r>
      <w:r w:rsidR="000B7A25">
        <w:t>25</w:t>
      </w:r>
      <w:r>
        <w:t>).</w:t>
      </w:r>
    </w:p>
    <w:p w:rsidR="008103F1" w:rsidRDefault="008103F1" w:rsidP="00F34F2D"/>
    <w:p w:rsidR="00E34E89" w:rsidRDefault="008103F1" w:rsidP="00F34F2D">
      <w:r>
        <w:t xml:space="preserve">The hospitalisation rates for intentional self-harm for women were twice as high as for men. Māori males were </w:t>
      </w:r>
      <w:r w:rsidR="000B7A25">
        <w:t>about</w:t>
      </w:r>
      <w:r>
        <w:t xml:space="preserve"> one-and-a-half times as likely as non-Māori males to be hospitalised for intentional self-harm (RR 1.</w:t>
      </w:r>
      <w:r w:rsidR="000B7A25">
        <w:t>48</w:t>
      </w:r>
      <w:r>
        <w:t>, CI 1.</w:t>
      </w:r>
      <w:r w:rsidR="000B7A25">
        <w:t>36</w:t>
      </w:r>
      <w:r>
        <w:t>–1.</w:t>
      </w:r>
      <w:r w:rsidR="000B7A25">
        <w:t>61</w:t>
      </w:r>
      <w:r>
        <w:rPr>
          <w:sz w:val="20"/>
        </w:rPr>
        <w:t>)</w:t>
      </w:r>
      <w:r>
        <w:t>.</w:t>
      </w:r>
    </w:p>
    <w:p w:rsidR="008103F1" w:rsidRDefault="008103F1" w:rsidP="00F34F2D"/>
    <w:p w:rsidR="00E34E89" w:rsidRDefault="008103F1" w:rsidP="00F34F2D">
      <w:r>
        <w:t>Young people in the 15–24 years age group had the highest rate of hospitalisation for intentional self-harm. Māori males</w:t>
      </w:r>
      <w:r w:rsidRPr="00A35603">
        <w:t xml:space="preserve"> </w:t>
      </w:r>
      <w:r>
        <w:t>in the 15–24 years and 25–44 years age groups had significantly higher rates of hospitalisation for intentional self-harm than non-Māori males in the same age groups.</w:t>
      </w:r>
    </w:p>
    <w:p w:rsidR="008103F1" w:rsidRDefault="008103F1" w:rsidP="00F34F2D"/>
    <w:p w:rsidR="005F0EBA" w:rsidRDefault="005F0EBA" w:rsidP="005F0EBA">
      <w:bookmarkStart w:id="401" w:name="_Toc119459448"/>
      <w:bookmarkStart w:id="402" w:name="_Toc426451456"/>
      <w:r>
        <w:br w:type="page"/>
      </w:r>
    </w:p>
    <w:p w:rsidR="008103F1" w:rsidRDefault="008103F1" w:rsidP="005F0EBA">
      <w:pPr>
        <w:pStyle w:val="Heading2"/>
        <w:spacing w:before="0"/>
      </w:pPr>
      <w:bookmarkStart w:id="403" w:name="_Toc429494650"/>
      <w:r>
        <w:lastRenderedPageBreak/>
        <w:t>Interpersonal violence</w:t>
      </w:r>
      <w:bookmarkEnd w:id="401"/>
      <w:bookmarkEnd w:id="402"/>
      <w:bookmarkEnd w:id="403"/>
    </w:p>
    <w:p w:rsidR="008103F1" w:rsidRDefault="008103F1" w:rsidP="00F34F2D">
      <w:pPr>
        <w:pStyle w:val="Table"/>
      </w:pPr>
      <w:bookmarkStart w:id="404" w:name="_Toc258933367"/>
      <w:bookmarkStart w:id="405" w:name="_Toc426451518"/>
      <w:bookmarkStart w:id="406" w:name="_Toc427306806"/>
      <w:r>
        <w:t>Table 35: Interpersonal violence indicators</w:t>
      </w:r>
      <w:bookmarkEnd w:id="404"/>
      <w:r>
        <w:t>, by gender</w:t>
      </w:r>
      <w:r w:rsidRPr="00F34F2D">
        <w:t>, Māori and non-Māori</w:t>
      </w:r>
      <w:bookmarkEnd w:id="405"/>
      <w:bookmarkEnd w:id="40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5706D7" w:rsidTr="0009045A">
        <w:trPr>
          <w:cantSplit/>
        </w:trPr>
        <w:tc>
          <w:tcPr>
            <w:tcW w:w="2552" w:type="dxa"/>
            <w:vMerge w:val="restart"/>
            <w:tcBorders>
              <w:left w:val="nil"/>
              <w:bottom w:val="nil"/>
              <w:right w:val="single" w:sz="4" w:space="0" w:color="A6A6A6"/>
            </w:tcBorders>
          </w:tcPr>
          <w:p w:rsidR="00F65CE6" w:rsidRPr="009D04FB" w:rsidRDefault="00F65CE6" w:rsidP="00F65CE6">
            <w:pPr>
              <w:pStyle w:val="TableText"/>
              <w:keepNext/>
              <w:rPr>
                <w:b/>
                <w:sz w:val="16"/>
                <w:szCs w:val="16"/>
              </w:rPr>
            </w:pPr>
            <w:r w:rsidRPr="009D04FB">
              <w:rPr>
                <w:b/>
                <w:sz w:val="16"/>
                <w:szCs w:val="16"/>
              </w:rPr>
              <w:t>Indicator</w:t>
            </w:r>
          </w:p>
        </w:tc>
        <w:tc>
          <w:tcPr>
            <w:tcW w:w="3406" w:type="dxa"/>
            <w:gridSpan w:val="3"/>
            <w:tcBorders>
              <w:left w:val="single" w:sz="4" w:space="0" w:color="A6A6A6"/>
              <w:bottom w:val="nil"/>
              <w:right w:val="single" w:sz="4" w:space="0" w:color="A6A6A6"/>
            </w:tcBorders>
          </w:tcPr>
          <w:p w:rsidR="00F65CE6" w:rsidRPr="009D04FB" w:rsidRDefault="00F65CE6" w:rsidP="00F65CE6">
            <w:pPr>
              <w:pStyle w:val="TableText"/>
              <w:keepNext/>
              <w:jc w:val="center"/>
              <w:rPr>
                <w:b/>
                <w:bCs/>
                <w:sz w:val="16"/>
                <w:szCs w:val="16"/>
              </w:rPr>
            </w:pPr>
            <w:r w:rsidRPr="009D04FB">
              <w:rPr>
                <w:b/>
                <w:bCs/>
                <w:sz w:val="16"/>
                <w:szCs w:val="16"/>
              </w:rPr>
              <w:t>Māori</w:t>
            </w:r>
          </w:p>
        </w:tc>
        <w:tc>
          <w:tcPr>
            <w:tcW w:w="3406" w:type="dxa"/>
            <w:gridSpan w:val="3"/>
            <w:tcBorders>
              <w:left w:val="single" w:sz="4" w:space="0" w:color="A6A6A6"/>
              <w:bottom w:val="nil"/>
              <w:right w:val="nil"/>
            </w:tcBorders>
          </w:tcPr>
          <w:p w:rsidR="00F65CE6" w:rsidRPr="009D04FB" w:rsidRDefault="00F65CE6" w:rsidP="00F65CE6">
            <w:pPr>
              <w:pStyle w:val="TableText"/>
              <w:keepNext/>
              <w:jc w:val="center"/>
              <w:rPr>
                <w:b/>
                <w:bCs/>
                <w:sz w:val="16"/>
                <w:szCs w:val="16"/>
              </w:rPr>
            </w:pPr>
            <w:r w:rsidRPr="009D04FB">
              <w:rPr>
                <w:b/>
                <w:bCs/>
                <w:sz w:val="16"/>
                <w:szCs w:val="16"/>
              </w:rPr>
              <w:t>Non-Māori</w:t>
            </w:r>
          </w:p>
        </w:tc>
      </w:tr>
      <w:tr w:rsidR="00F65CE6" w:rsidRPr="005706D7" w:rsidTr="0009045A">
        <w:trPr>
          <w:cantSplit/>
        </w:trPr>
        <w:tc>
          <w:tcPr>
            <w:tcW w:w="2552" w:type="dxa"/>
            <w:vMerge/>
            <w:tcBorders>
              <w:top w:val="nil"/>
              <w:left w:val="nil"/>
              <w:bottom w:val="single" w:sz="4" w:space="0" w:color="auto"/>
              <w:right w:val="single" w:sz="4" w:space="0" w:color="A6A6A6"/>
            </w:tcBorders>
          </w:tcPr>
          <w:p w:rsidR="00F65CE6" w:rsidRPr="009D04FB" w:rsidRDefault="00F65CE6" w:rsidP="00F65CE6">
            <w:pPr>
              <w:pStyle w:val="TableText"/>
              <w:keepNext/>
              <w:rPr>
                <w:b/>
                <w:sz w:val="16"/>
                <w:szCs w:val="16"/>
              </w:rPr>
            </w:pPr>
          </w:p>
        </w:tc>
        <w:tc>
          <w:tcPr>
            <w:tcW w:w="1135" w:type="dxa"/>
            <w:tcBorders>
              <w:top w:val="nil"/>
              <w:left w:val="single" w:sz="4" w:space="0" w:color="A6A6A6"/>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Males</w:t>
            </w:r>
          </w:p>
        </w:tc>
        <w:tc>
          <w:tcPr>
            <w:tcW w:w="1135" w:type="dxa"/>
            <w:tcBorders>
              <w:top w:val="nil"/>
              <w:left w:val="nil"/>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Females</w:t>
            </w:r>
          </w:p>
        </w:tc>
        <w:tc>
          <w:tcPr>
            <w:tcW w:w="1136" w:type="dxa"/>
            <w:tcBorders>
              <w:top w:val="nil"/>
              <w:left w:val="nil"/>
              <w:bottom w:val="single" w:sz="4" w:space="0" w:color="auto"/>
              <w:right w:val="single" w:sz="4" w:space="0" w:color="A6A6A6"/>
            </w:tcBorders>
          </w:tcPr>
          <w:p w:rsidR="00F65CE6" w:rsidRPr="009D04FB" w:rsidRDefault="00F65CE6" w:rsidP="00F65CE6">
            <w:pPr>
              <w:pStyle w:val="TableText"/>
              <w:keepNext/>
              <w:spacing w:before="0"/>
              <w:jc w:val="center"/>
              <w:rPr>
                <w:b/>
                <w:bCs/>
                <w:sz w:val="16"/>
                <w:szCs w:val="16"/>
              </w:rPr>
            </w:pPr>
            <w:r w:rsidRPr="009D04FB">
              <w:rPr>
                <w:b/>
                <w:bCs/>
                <w:sz w:val="16"/>
                <w:szCs w:val="16"/>
              </w:rPr>
              <w:t>Total</w:t>
            </w:r>
          </w:p>
        </w:tc>
        <w:tc>
          <w:tcPr>
            <w:tcW w:w="1135" w:type="dxa"/>
            <w:tcBorders>
              <w:top w:val="nil"/>
              <w:left w:val="single" w:sz="4" w:space="0" w:color="A6A6A6"/>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Males</w:t>
            </w:r>
          </w:p>
        </w:tc>
        <w:tc>
          <w:tcPr>
            <w:tcW w:w="1135" w:type="dxa"/>
            <w:tcBorders>
              <w:top w:val="nil"/>
              <w:left w:val="nil"/>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Females</w:t>
            </w:r>
          </w:p>
        </w:tc>
        <w:tc>
          <w:tcPr>
            <w:tcW w:w="1136" w:type="dxa"/>
            <w:tcBorders>
              <w:top w:val="nil"/>
              <w:left w:val="nil"/>
              <w:bottom w:val="single" w:sz="4" w:space="0" w:color="auto"/>
              <w:right w:val="nil"/>
            </w:tcBorders>
          </w:tcPr>
          <w:p w:rsidR="00F65CE6" w:rsidRPr="009D04FB" w:rsidRDefault="00F65CE6" w:rsidP="00F65CE6">
            <w:pPr>
              <w:pStyle w:val="TableText"/>
              <w:keepNext/>
              <w:spacing w:before="0"/>
              <w:jc w:val="center"/>
              <w:rPr>
                <w:b/>
                <w:bCs/>
                <w:sz w:val="16"/>
                <w:szCs w:val="16"/>
              </w:rPr>
            </w:pPr>
            <w:r w:rsidRPr="009D04FB">
              <w:rPr>
                <w:b/>
                <w:bCs/>
                <w:sz w:val="16"/>
                <w:szCs w:val="16"/>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9D04FB" w:rsidRPr="009D04FB" w:rsidRDefault="009D04FB" w:rsidP="009D04FB">
            <w:pPr>
              <w:pStyle w:val="TableText"/>
              <w:rPr>
                <w:sz w:val="16"/>
                <w:szCs w:val="16"/>
                <w:highlight w:val="yellow"/>
              </w:rPr>
            </w:pPr>
            <w:r w:rsidRPr="009D04FB">
              <w:rPr>
                <w:sz w:val="16"/>
                <w:szCs w:val="16"/>
              </w:rPr>
              <w:t>Assault and homicide mortality, 15+ years, rate per 100,000, 2010</w:t>
            </w:r>
            <w:r w:rsidRPr="009D04FB">
              <w:rPr>
                <w:sz w:val="16"/>
                <w:szCs w:val="16"/>
              </w:rPr>
              <w:sym w:font="Symbol" w:char="F02D"/>
            </w:r>
            <w:r w:rsidRPr="009D04FB">
              <w:rPr>
                <w:sz w:val="16"/>
                <w:szCs w:val="16"/>
              </w:rPr>
              <w:t>12</w:t>
            </w:r>
          </w:p>
        </w:tc>
        <w:tc>
          <w:tcPr>
            <w:tcW w:w="1135" w:type="dxa"/>
            <w:tcBorders>
              <w:top w:val="single" w:sz="4" w:space="0" w:color="auto"/>
              <w:left w:val="single" w:sz="4" w:space="0" w:color="A6A6A6"/>
              <w:bottom w:val="nil"/>
              <w:right w:val="nil"/>
            </w:tcBorders>
            <w:shd w:val="clear" w:color="auto" w:fill="F2F2F2"/>
            <w:vAlign w:val="center"/>
          </w:tcPr>
          <w:p w:rsidR="009D04FB" w:rsidRPr="009D04FB" w:rsidRDefault="009D04FB" w:rsidP="009D04FB">
            <w:pPr>
              <w:pStyle w:val="TableText"/>
              <w:jc w:val="center"/>
              <w:rPr>
                <w:sz w:val="16"/>
                <w:szCs w:val="16"/>
              </w:rPr>
            </w:pPr>
            <w:r w:rsidRPr="009D04FB">
              <w:rPr>
                <w:sz w:val="16"/>
                <w:szCs w:val="16"/>
              </w:rPr>
              <w:t>4.9</w:t>
            </w:r>
            <w:r w:rsidRPr="009D04FB">
              <w:rPr>
                <w:sz w:val="16"/>
                <w:szCs w:val="16"/>
              </w:rPr>
              <w:br/>
              <w:t>(3.3–7.0)</w:t>
            </w:r>
          </w:p>
        </w:tc>
        <w:tc>
          <w:tcPr>
            <w:tcW w:w="1135" w:type="dxa"/>
            <w:tcBorders>
              <w:top w:val="single" w:sz="4" w:space="0" w:color="auto"/>
              <w:left w:val="nil"/>
              <w:bottom w:val="nil"/>
              <w:right w:val="nil"/>
            </w:tcBorders>
            <w:shd w:val="clear" w:color="auto" w:fill="F2F2F2"/>
            <w:vAlign w:val="center"/>
          </w:tcPr>
          <w:p w:rsidR="009D04FB" w:rsidRPr="009D04FB" w:rsidRDefault="009D04FB" w:rsidP="009D04FB">
            <w:pPr>
              <w:pStyle w:val="TableText"/>
              <w:jc w:val="center"/>
              <w:rPr>
                <w:sz w:val="16"/>
                <w:szCs w:val="16"/>
              </w:rPr>
            </w:pPr>
            <w:r w:rsidRPr="009D04FB">
              <w:rPr>
                <w:sz w:val="16"/>
                <w:szCs w:val="16"/>
              </w:rPr>
              <w:t>1.6</w:t>
            </w:r>
            <w:r w:rsidRPr="009D04FB">
              <w:rPr>
                <w:sz w:val="16"/>
                <w:szCs w:val="16"/>
              </w:rPr>
              <w:br/>
              <w:t>(0.8–2.8)</w:t>
            </w:r>
          </w:p>
        </w:tc>
        <w:tc>
          <w:tcPr>
            <w:tcW w:w="1136" w:type="dxa"/>
            <w:tcBorders>
              <w:top w:val="single" w:sz="4" w:space="0" w:color="auto"/>
              <w:left w:val="nil"/>
              <w:bottom w:val="nil"/>
              <w:right w:val="single" w:sz="4" w:space="0" w:color="A6A6A6"/>
            </w:tcBorders>
            <w:shd w:val="clear" w:color="auto" w:fill="F2F2F2"/>
            <w:vAlign w:val="center"/>
          </w:tcPr>
          <w:p w:rsidR="009D04FB" w:rsidRPr="009D04FB" w:rsidRDefault="009D04FB" w:rsidP="009D04FB">
            <w:pPr>
              <w:pStyle w:val="TableText"/>
              <w:jc w:val="center"/>
              <w:rPr>
                <w:sz w:val="16"/>
                <w:szCs w:val="16"/>
              </w:rPr>
            </w:pPr>
            <w:r w:rsidRPr="009D04FB">
              <w:rPr>
                <w:sz w:val="16"/>
                <w:szCs w:val="16"/>
              </w:rPr>
              <w:t>3.1</w:t>
            </w:r>
            <w:r w:rsidRPr="009D04FB">
              <w:rPr>
                <w:sz w:val="16"/>
                <w:szCs w:val="16"/>
              </w:rPr>
              <w:br/>
              <w:t>(2.3–4.2)</w:t>
            </w:r>
          </w:p>
        </w:tc>
        <w:tc>
          <w:tcPr>
            <w:tcW w:w="1135" w:type="dxa"/>
            <w:tcBorders>
              <w:top w:val="single" w:sz="4" w:space="0" w:color="auto"/>
              <w:left w:val="single" w:sz="4" w:space="0" w:color="A6A6A6"/>
              <w:bottom w:val="nil"/>
              <w:right w:val="nil"/>
            </w:tcBorders>
            <w:shd w:val="clear" w:color="auto" w:fill="F2F2F2"/>
            <w:vAlign w:val="center"/>
          </w:tcPr>
          <w:p w:rsidR="009D04FB" w:rsidRPr="009D04FB" w:rsidRDefault="009D04FB" w:rsidP="009D04FB">
            <w:pPr>
              <w:pStyle w:val="TableText"/>
              <w:jc w:val="center"/>
              <w:rPr>
                <w:sz w:val="16"/>
                <w:szCs w:val="16"/>
              </w:rPr>
            </w:pPr>
            <w:r w:rsidRPr="009D04FB">
              <w:rPr>
                <w:sz w:val="16"/>
                <w:szCs w:val="16"/>
              </w:rPr>
              <w:t>1.3</w:t>
            </w:r>
            <w:r w:rsidRPr="009D04FB">
              <w:rPr>
                <w:sz w:val="16"/>
                <w:szCs w:val="16"/>
              </w:rPr>
              <w:br/>
              <w:t>(1.0–1.7)</w:t>
            </w:r>
          </w:p>
        </w:tc>
        <w:tc>
          <w:tcPr>
            <w:tcW w:w="1135" w:type="dxa"/>
            <w:tcBorders>
              <w:top w:val="single" w:sz="4" w:space="0" w:color="auto"/>
              <w:left w:val="nil"/>
              <w:bottom w:val="nil"/>
              <w:right w:val="nil"/>
            </w:tcBorders>
            <w:shd w:val="clear" w:color="auto" w:fill="F2F2F2"/>
            <w:vAlign w:val="center"/>
          </w:tcPr>
          <w:p w:rsidR="009D04FB" w:rsidRPr="009D04FB" w:rsidRDefault="009D04FB" w:rsidP="009D04FB">
            <w:pPr>
              <w:pStyle w:val="TableText"/>
              <w:jc w:val="center"/>
              <w:rPr>
                <w:sz w:val="16"/>
                <w:szCs w:val="16"/>
              </w:rPr>
            </w:pPr>
            <w:r w:rsidRPr="009D04FB">
              <w:rPr>
                <w:sz w:val="16"/>
                <w:szCs w:val="16"/>
              </w:rPr>
              <w:t>1.0</w:t>
            </w:r>
            <w:r w:rsidRPr="009D04FB">
              <w:rPr>
                <w:sz w:val="16"/>
                <w:szCs w:val="16"/>
              </w:rPr>
              <w:br/>
              <w:t>(0.7–1.4)</w:t>
            </w:r>
          </w:p>
        </w:tc>
        <w:tc>
          <w:tcPr>
            <w:tcW w:w="1136" w:type="dxa"/>
            <w:tcBorders>
              <w:top w:val="single" w:sz="4" w:space="0" w:color="auto"/>
              <w:left w:val="nil"/>
              <w:bottom w:val="nil"/>
              <w:right w:val="nil"/>
            </w:tcBorders>
            <w:shd w:val="clear" w:color="auto" w:fill="F2F2F2"/>
            <w:vAlign w:val="center"/>
          </w:tcPr>
          <w:p w:rsidR="009D04FB" w:rsidRPr="009D04FB" w:rsidRDefault="009D04FB" w:rsidP="009D04FB">
            <w:pPr>
              <w:pStyle w:val="TableText"/>
              <w:jc w:val="center"/>
              <w:rPr>
                <w:sz w:val="16"/>
                <w:szCs w:val="16"/>
              </w:rPr>
            </w:pPr>
            <w:r w:rsidRPr="009D04FB">
              <w:rPr>
                <w:sz w:val="16"/>
                <w:szCs w:val="16"/>
              </w:rPr>
              <w:t>1.2</w:t>
            </w:r>
            <w:r w:rsidRPr="009D04FB">
              <w:rPr>
                <w:sz w:val="16"/>
                <w:szCs w:val="16"/>
              </w:rPr>
              <w:br/>
              <w:t>(1.0–1.4)</w:t>
            </w:r>
          </w:p>
        </w:tc>
      </w:tr>
      <w:tr w:rsidR="0021133B" w:rsidTr="0009045A">
        <w:trPr>
          <w:cantSplit/>
        </w:trPr>
        <w:tc>
          <w:tcPr>
            <w:tcW w:w="2552" w:type="dxa"/>
            <w:tcBorders>
              <w:top w:val="nil"/>
              <w:left w:val="nil"/>
              <w:right w:val="single" w:sz="4" w:space="0" w:color="A6A6A6"/>
            </w:tcBorders>
          </w:tcPr>
          <w:p w:rsidR="009D04FB" w:rsidRPr="009D04FB" w:rsidRDefault="009D04FB" w:rsidP="009D04FB">
            <w:pPr>
              <w:pStyle w:val="TableText"/>
              <w:rPr>
                <w:sz w:val="16"/>
                <w:szCs w:val="16"/>
                <w:lang w:eastAsia="en-US"/>
              </w:rPr>
            </w:pPr>
            <w:r w:rsidRPr="009D04FB">
              <w:rPr>
                <w:sz w:val="16"/>
                <w:szCs w:val="16"/>
                <w:lang w:eastAsia="en-US"/>
              </w:rPr>
              <w:t>Assault and attempted homicide hospitalisations, 15+ years</w:t>
            </w:r>
            <w:r w:rsidRPr="009D04FB">
              <w:rPr>
                <w:sz w:val="16"/>
                <w:szCs w:val="16"/>
              </w:rPr>
              <w:t>, rate per 100,000</w:t>
            </w:r>
            <w:r w:rsidRPr="009D04FB">
              <w:rPr>
                <w:sz w:val="16"/>
                <w:szCs w:val="16"/>
                <w:lang w:eastAsia="en-US"/>
              </w:rPr>
              <w:t>, 2012</w:t>
            </w:r>
            <w:r w:rsidRPr="009D04FB">
              <w:rPr>
                <w:sz w:val="16"/>
                <w:szCs w:val="16"/>
                <w:lang w:eastAsia="en-US"/>
              </w:rPr>
              <w:sym w:font="Symbol" w:char="F02D"/>
            </w:r>
            <w:r w:rsidRPr="009D04FB">
              <w:rPr>
                <w:sz w:val="16"/>
                <w:szCs w:val="16"/>
                <w:lang w:eastAsia="en-US"/>
              </w:rPr>
              <w:t>14</w:t>
            </w:r>
            <w:r w:rsidRPr="009D04FB">
              <w:rPr>
                <w:sz w:val="16"/>
                <w:szCs w:val="16"/>
                <w:vertAlign w:val="superscript"/>
              </w:rPr>
              <w:t xml:space="preserve"> </w:t>
            </w:r>
          </w:p>
        </w:tc>
        <w:tc>
          <w:tcPr>
            <w:tcW w:w="1135" w:type="dxa"/>
            <w:tcBorders>
              <w:top w:val="nil"/>
              <w:left w:val="single" w:sz="4" w:space="0" w:color="A6A6A6"/>
              <w:right w:val="nil"/>
            </w:tcBorders>
            <w:shd w:val="clear" w:color="auto" w:fill="FFFFFF"/>
            <w:vAlign w:val="center"/>
          </w:tcPr>
          <w:p w:rsidR="009D04FB" w:rsidRPr="009D04FB" w:rsidRDefault="009D04FB" w:rsidP="000B7A25">
            <w:pPr>
              <w:pStyle w:val="TableText"/>
              <w:jc w:val="center"/>
              <w:rPr>
                <w:sz w:val="16"/>
                <w:szCs w:val="16"/>
              </w:rPr>
            </w:pPr>
            <w:r w:rsidRPr="009D04FB">
              <w:rPr>
                <w:sz w:val="16"/>
                <w:szCs w:val="16"/>
              </w:rPr>
              <w:t>2</w:t>
            </w:r>
            <w:r w:rsidR="000B7A25">
              <w:rPr>
                <w:sz w:val="16"/>
                <w:szCs w:val="16"/>
              </w:rPr>
              <w:t>94</w:t>
            </w:r>
            <w:r w:rsidRPr="009D04FB">
              <w:rPr>
                <w:sz w:val="16"/>
                <w:szCs w:val="16"/>
              </w:rPr>
              <w:t>.</w:t>
            </w:r>
            <w:r w:rsidR="000B7A25">
              <w:rPr>
                <w:sz w:val="16"/>
                <w:szCs w:val="16"/>
              </w:rPr>
              <w:t>5</w:t>
            </w:r>
            <w:r w:rsidRPr="009D04FB">
              <w:rPr>
                <w:sz w:val="16"/>
                <w:szCs w:val="16"/>
              </w:rPr>
              <w:br/>
              <w:t>(</w:t>
            </w:r>
            <w:r w:rsidR="000B7A25">
              <w:rPr>
                <w:sz w:val="16"/>
                <w:szCs w:val="16"/>
              </w:rPr>
              <w:t>28</w:t>
            </w:r>
            <w:r w:rsidRPr="009D04FB">
              <w:rPr>
                <w:sz w:val="16"/>
                <w:szCs w:val="16"/>
              </w:rPr>
              <w:t>1.</w:t>
            </w:r>
            <w:r w:rsidR="000B7A25">
              <w:rPr>
                <w:sz w:val="16"/>
                <w:szCs w:val="16"/>
              </w:rPr>
              <w:t>5</w:t>
            </w:r>
            <w:r w:rsidRPr="009D04FB">
              <w:rPr>
                <w:sz w:val="16"/>
                <w:szCs w:val="16"/>
              </w:rPr>
              <w:t>–3</w:t>
            </w:r>
            <w:r w:rsidR="000B7A25">
              <w:rPr>
                <w:sz w:val="16"/>
                <w:szCs w:val="16"/>
              </w:rPr>
              <w:t>07</w:t>
            </w:r>
            <w:r w:rsidRPr="009D04FB">
              <w:rPr>
                <w:sz w:val="16"/>
                <w:szCs w:val="16"/>
              </w:rPr>
              <w:t>.</w:t>
            </w:r>
            <w:r w:rsidR="000B7A25">
              <w:rPr>
                <w:sz w:val="16"/>
                <w:szCs w:val="16"/>
              </w:rPr>
              <w:t>9</w:t>
            </w:r>
            <w:r w:rsidRPr="009D04FB">
              <w:rPr>
                <w:sz w:val="16"/>
                <w:szCs w:val="16"/>
              </w:rPr>
              <w:t>)</w:t>
            </w:r>
          </w:p>
        </w:tc>
        <w:tc>
          <w:tcPr>
            <w:tcW w:w="1135" w:type="dxa"/>
            <w:tcBorders>
              <w:top w:val="nil"/>
              <w:left w:val="nil"/>
              <w:right w:val="nil"/>
            </w:tcBorders>
            <w:shd w:val="clear" w:color="auto" w:fill="FFFFFF"/>
            <w:vAlign w:val="center"/>
          </w:tcPr>
          <w:p w:rsidR="009D04FB" w:rsidRPr="009D04FB" w:rsidRDefault="009D04FB" w:rsidP="000B7A25">
            <w:pPr>
              <w:pStyle w:val="TableText"/>
              <w:jc w:val="center"/>
              <w:rPr>
                <w:sz w:val="16"/>
                <w:szCs w:val="16"/>
              </w:rPr>
            </w:pPr>
            <w:r w:rsidRPr="009D04FB">
              <w:rPr>
                <w:sz w:val="16"/>
                <w:szCs w:val="16"/>
              </w:rPr>
              <w:t>1</w:t>
            </w:r>
            <w:r w:rsidR="000B7A25">
              <w:rPr>
                <w:sz w:val="16"/>
                <w:szCs w:val="16"/>
              </w:rPr>
              <w:t>09</w:t>
            </w:r>
            <w:r w:rsidRPr="009D04FB">
              <w:rPr>
                <w:sz w:val="16"/>
                <w:szCs w:val="16"/>
              </w:rPr>
              <w:t>.</w:t>
            </w:r>
            <w:r w:rsidR="000B7A25">
              <w:rPr>
                <w:sz w:val="16"/>
                <w:szCs w:val="16"/>
              </w:rPr>
              <w:t>6</w:t>
            </w:r>
            <w:r w:rsidRPr="009D04FB">
              <w:rPr>
                <w:sz w:val="16"/>
                <w:szCs w:val="16"/>
              </w:rPr>
              <w:br/>
              <w:t>(1</w:t>
            </w:r>
            <w:r w:rsidR="000B7A25">
              <w:rPr>
                <w:sz w:val="16"/>
                <w:szCs w:val="16"/>
              </w:rPr>
              <w:t>02</w:t>
            </w:r>
            <w:r w:rsidRPr="009D04FB">
              <w:rPr>
                <w:sz w:val="16"/>
                <w:szCs w:val="16"/>
              </w:rPr>
              <w:t>.</w:t>
            </w:r>
            <w:r w:rsidR="000B7A25">
              <w:rPr>
                <w:sz w:val="16"/>
                <w:szCs w:val="16"/>
              </w:rPr>
              <w:t>0</w:t>
            </w:r>
            <w:r w:rsidRPr="009D04FB">
              <w:rPr>
                <w:sz w:val="16"/>
                <w:szCs w:val="16"/>
              </w:rPr>
              <w:t>–1</w:t>
            </w:r>
            <w:r w:rsidR="000B7A25">
              <w:rPr>
                <w:sz w:val="16"/>
                <w:szCs w:val="16"/>
              </w:rPr>
              <w:t>17</w:t>
            </w:r>
            <w:r w:rsidRPr="009D04FB">
              <w:rPr>
                <w:sz w:val="16"/>
                <w:szCs w:val="16"/>
              </w:rPr>
              <w:t>.</w:t>
            </w:r>
            <w:r w:rsidR="000B7A25">
              <w:rPr>
                <w:sz w:val="16"/>
                <w:szCs w:val="16"/>
              </w:rPr>
              <w:t>5</w:t>
            </w:r>
            <w:r w:rsidRPr="009D04FB">
              <w:rPr>
                <w:sz w:val="16"/>
                <w:szCs w:val="16"/>
              </w:rPr>
              <w:t>)</w:t>
            </w:r>
          </w:p>
        </w:tc>
        <w:tc>
          <w:tcPr>
            <w:tcW w:w="1136" w:type="dxa"/>
            <w:tcBorders>
              <w:top w:val="nil"/>
              <w:left w:val="nil"/>
              <w:right w:val="single" w:sz="4" w:space="0" w:color="A6A6A6"/>
            </w:tcBorders>
            <w:shd w:val="clear" w:color="auto" w:fill="FFFFFF"/>
            <w:vAlign w:val="center"/>
          </w:tcPr>
          <w:p w:rsidR="009D04FB" w:rsidRPr="009D04FB" w:rsidRDefault="000B7A25" w:rsidP="000B7A25">
            <w:pPr>
              <w:pStyle w:val="TableText"/>
              <w:jc w:val="center"/>
              <w:rPr>
                <w:sz w:val="16"/>
                <w:szCs w:val="16"/>
              </w:rPr>
            </w:pPr>
            <w:r>
              <w:rPr>
                <w:sz w:val="16"/>
                <w:szCs w:val="16"/>
              </w:rPr>
              <w:t>197</w:t>
            </w:r>
            <w:r w:rsidR="009D04FB" w:rsidRPr="009D04FB">
              <w:rPr>
                <w:sz w:val="16"/>
                <w:szCs w:val="16"/>
              </w:rPr>
              <w:t>.2</w:t>
            </w:r>
            <w:r w:rsidR="009D04FB" w:rsidRPr="009D04FB">
              <w:rPr>
                <w:sz w:val="16"/>
                <w:szCs w:val="16"/>
              </w:rPr>
              <w:br/>
              <w:t>(1</w:t>
            </w:r>
            <w:r>
              <w:rPr>
                <w:sz w:val="16"/>
                <w:szCs w:val="16"/>
              </w:rPr>
              <w:t>89</w:t>
            </w:r>
            <w:r w:rsidR="009D04FB" w:rsidRPr="009D04FB">
              <w:rPr>
                <w:sz w:val="16"/>
                <w:szCs w:val="16"/>
              </w:rPr>
              <w:t>.</w:t>
            </w:r>
            <w:r>
              <w:rPr>
                <w:sz w:val="16"/>
                <w:szCs w:val="16"/>
              </w:rPr>
              <w:t>9</w:t>
            </w:r>
            <w:r w:rsidR="009D04FB" w:rsidRPr="009D04FB">
              <w:rPr>
                <w:sz w:val="16"/>
                <w:szCs w:val="16"/>
              </w:rPr>
              <w:t>–2</w:t>
            </w:r>
            <w:r>
              <w:rPr>
                <w:sz w:val="16"/>
                <w:szCs w:val="16"/>
              </w:rPr>
              <w:t>04</w:t>
            </w:r>
            <w:r w:rsidR="009D04FB" w:rsidRPr="009D04FB">
              <w:rPr>
                <w:sz w:val="16"/>
                <w:szCs w:val="16"/>
              </w:rPr>
              <w:t>.</w:t>
            </w:r>
            <w:r>
              <w:rPr>
                <w:sz w:val="16"/>
                <w:szCs w:val="16"/>
              </w:rPr>
              <w:t>8</w:t>
            </w:r>
            <w:r w:rsidR="009D04FB" w:rsidRPr="009D04FB">
              <w:rPr>
                <w:sz w:val="16"/>
                <w:szCs w:val="16"/>
              </w:rPr>
              <w:t>)</w:t>
            </w:r>
          </w:p>
        </w:tc>
        <w:tc>
          <w:tcPr>
            <w:tcW w:w="1135" w:type="dxa"/>
            <w:tcBorders>
              <w:top w:val="nil"/>
              <w:left w:val="single" w:sz="4" w:space="0" w:color="A6A6A6"/>
              <w:right w:val="nil"/>
            </w:tcBorders>
            <w:shd w:val="clear" w:color="auto" w:fill="FFFFFF"/>
            <w:vAlign w:val="center"/>
          </w:tcPr>
          <w:p w:rsidR="009D04FB" w:rsidRPr="009D04FB" w:rsidRDefault="009D04FB" w:rsidP="000B7A25">
            <w:pPr>
              <w:pStyle w:val="TableText"/>
              <w:jc w:val="center"/>
              <w:rPr>
                <w:sz w:val="16"/>
                <w:szCs w:val="16"/>
              </w:rPr>
            </w:pPr>
            <w:r w:rsidRPr="009D04FB">
              <w:rPr>
                <w:sz w:val="16"/>
                <w:szCs w:val="16"/>
              </w:rPr>
              <w:t>9</w:t>
            </w:r>
            <w:r w:rsidR="000B7A25">
              <w:rPr>
                <w:sz w:val="16"/>
                <w:szCs w:val="16"/>
              </w:rPr>
              <w:t>8</w:t>
            </w:r>
            <w:r w:rsidRPr="009D04FB">
              <w:rPr>
                <w:sz w:val="16"/>
                <w:szCs w:val="16"/>
              </w:rPr>
              <w:t>.</w:t>
            </w:r>
            <w:r w:rsidR="000B7A25">
              <w:rPr>
                <w:sz w:val="16"/>
                <w:szCs w:val="16"/>
              </w:rPr>
              <w:t>4</w:t>
            </w:r>
            <w:r w:rsidRPr="009D04FB">
              <w:rPr>
                <w:sz w:val="16"/>
                <w:szCs w:val="16"/>
              </w:rPr>
              <w:br/>
              <w:t>(</w:t>
            </w:r>
            <w:r w:rsidR="000B7A25">
              <w:rPr>
                <w:sz w:val="16"/>
                <w:szCs w:val="16"/>
              </w:rPr>
              <w:t>95</w:t>
            </w:r>
            <w:r w:rsidRPr="009D04FB">
              <w:rPr>
                <w:sz w:val="16"/>
                <w:szCs w:val="16"/>
              </w:rPr>
              <w:t>.</w:t>
            </w:r>
            <w:r w:rsidR="000B7A25">
              <w:rPr>
                <w:sz w:val="16"/>
                <w:szCs w:val="16"/>
              </w:rPr>
              <w:t>2</w:t>
            </w:r>
            <w:r w:rsidRPr="009D04FB">
              <w:rPr>
                <w:sz w:val="16"/>
                <w:szCs w:val="16"/>
              </w:rPr>
              <w:t>–</w:t>
            </w:r>
            <w:r w:rsidR="000B7A25">
              <w:rPr>
                <w:sz w:val="16"/>
                <w:szCs w:val="16"/>
              </w:rPr>
              <w:t>101</w:t>
            </w:r>
            <w:r w:rsidRPr="009D04FB">
              <w:rPr>
                <w:sz w:val="16"/>
                <w:szCs w:val="16"/>
              </w:rPr>
              <w:t>.</w:t>
            </w:r>
            <w:r w:rsidR="000B7A25">
              <w:rPr>
                <w:sz w:val="16"/>
                <w:szCs w:val="16"/>
              </w:rPr>
              <w:t>7</w:t>
            </w:r>
            <w:r w:rsidRPr="009D04FB">
              <w:rPr>
                <w:sz w:val="16"/>
                <w:szCs w:val="16"/>
              </w:rPr>
              <w:t>)</w:t>
            </w:r>
          </w:p>
        </w:tc>
        <w:tc>
          <w:tcPr>
            <w:tcW w:w="1135" w:type="dxa"/>
            <w:tcBorders>
              <w:top w:val="nil"/>
              <w:left w:val="nil"/>
              <w:right w:val="nil"/>
            </w:tcBorders>
            <w:shd w:val="clear" w:color="auto" w:fill="FFFFFF"/>
            <w:vAlign w:val="center"/>
          </w:tcPr>
          <w:p w:rsidR="009D04FB" w:rsidRPr="009D04FB" w:rsidRDefault="009D04FB" w:rsidP="000B7A25">
            <w:pPr>
              <w:pStyle w:val="TableText"/>
              <w:jc w:val="center"/>
              <w:rPr>
                <w:sz w:val="16"/>
                <w:szCs w:val="16"/>
              </w:rPr>
            </w:pPr>
            <w:r w:rsidRPr="009D04FB">
              <w:rPr>
                <w:sz w:val="16"/>
                <w:szCs w:val="16"/>
              </w:rPr>
              <w:t>1</w:t>
            </w:r>
            <w:r w:rsidR="000B7A25">
              <w:rPr>
                <w:sz w:val="16"/>
                <w:szCs w:val="16"/>
              </w:rPr>
              <w:t>8</w:t>
            </w:r>
            <w:r w:rsidRPr="009D04FB">
              <w:rPr>
                <w:sz w:val="16"/>
                <w:szCs w:val="16"/>
              </w:rPr>
              <w:t>.</w:t>
            </w:r>
            <w:r w:rsidR="000B7A25">
              <w:rPr>
                <w:sz w:val="16"/>
                <w:szCs w:val="16"/>
              </w:rPr>
              <w:t>7</w:t>
            </w:r>
            <w:r w:rsidRPr="009D04FB">
              <w:rPr>
                <w:sz w:val="16"/>
                <w:szCs w:val="16"/>
              </w:rPr>
              <w:br/>
              <w:t>(1</w:t>
            </w:r>
            <w:r w:rsidR="000B7A25">
              <w:rPr>
                <w:sz w:val="16"/>
                <w:szCs w:val="16"/>
              </w:rPr>
              <w:t>7</w:t>
            </w:r>
            <w:r w:rsidRPr="009D04FB">
              <w:rPr>
                <w:sz w:val="16"/>
                <w:szCs w:val="16"/>
              </w:rPr>
              <w:t>.4–</w:t>
            </w:r>
            <w:r w:rsidR="000B7A25">
              <w:rPr>
                <w:sz w:val="16"/>
                <w:szCs w:val="16"/>
              </w:rPr>
              <w:t>20</w:t>
            </w:r>
            <w:r w:rsidRPr="009D04FB">
              <w:rPr>
                <w:sz w:val="16"/>
                <w:szCs w:val="16"/>
              </w:rPr>
              <w:t>.</w:t>
            </w:r>
            <w:r w:rsidR="000B7A25">
              <w:rPr>
                <w:sz w:val="16"/>
                <w:szCs w:val="16"/>
              </w:rPr>
              <w:t>1</w:t>
            </w:r>
            <w:r w:rsidRPr="009D04FB">
              <w:rPr>
                <w:sz w:val="16"/>
                <w:szCs w:val="16"/>
              </w:rPr>
              <w:t>)</w:t>
            </w:r>
          </w:p>
        </w:tc>
        <w:tc>
          <w:tcPr>
            <w:tcW w:w="1136" w:type="dxa"/>
            <w:tcBorders>
              <w:top w:val="nil"/>
              <w:left w:val="nil"/>
              <w:right w:val="nil"/>
            </w:tcBorders>
            <w:shd w:val="clear" w:color="auto" w:fill="FFFFFF"/>
            <w:vAlign w:val="center"/>
          </w:tcPr>
          <w:p w:rsidR="009D04FB" w:rsidRPr="009D04FB" w:rsidRDefault="009D04FB" w:rsidP="000B7A25">
            <w:pPr>
              <w:pStyle w:val="TableText"/>
              <w:jc w:val="center"/>
              <w:rPr>
                <w:sz w:val="16"/>
                <w:szCs w:val="16"/>
              </w:rPr>
            </w:pPr>
            <w:r w:rsidRPr="009D04FB">
              <w:rPr>
                <w:sz w:val="16"/>
                <w:szCs w:val="16"/>
              </w:rPr>
              <w:t>5</w:t>
            </w:r>
            <w:r w:rsidR="000B7A25">
              <w:rPr>
                <w:sz w:val="16"/>
                <w:szCs w:val="16"/>
              </w:rPr>
              <w:t>8</w:t>
            </w:r>
            <w:r w:rsidRPr="009D04FB">
              <w:rPr>
                <w:sz w:val="16"/>
                <w:szCs w:val="16"/>
              </w:rPr>
              <w:t>.</w:t>
            </w:r>
            <w:r w:rsidR="000B7A25">
              <w:rPr>
                <w:sz w:val="16"/>
                <w:szCs w:val="16"/>
              </w:rPr>
              <w:t>4</w:t>
            </w:r>
            <w:r w:rsidRPr="009D04FB">
              <w:rPr>
                <w:sz w:val="16"/>
                <w:szCs w:val="16"/>
              </w:rPr>
              <w:br/>
              <w:t>(5</w:t>
            </w:r>
            <w:r w:rsidR="000B7A25">
              <w:rPr>
                <w:sz w:val="16"/>
                <w:szCs w:val="16"/>
              </w:rPr>
              <w:t>6</w:t>
            </w:r>
            <w:r w:rsidRPr="009D04FB">
              <w:rPr>
                <w:sz w:val="16"/>
                <w:szCs w:val="16"/>
              </w:rPr>
              <w:t>.</w:t>
            </w:r>
            <w:r w:rsidR="000B7A25">
              <w:rPr>
                <w:sz w:val="16"/>
                <w:szCs w:val="16"/>
              </w:rPr>
              <w:t>7</w:t>
            </w:r>
            <w:r w:rsidRPr="009D04FB">
              <w:rPr>
                <w:sz w:val="16"/>
                <w:szCs w:val="16"/>
              </w:rPr>
              <w:t>–</w:t>
            </w:r>
            <w:r w:rsidR="000B7A25">
              <w:rPr>
                <w:sz w:val="16"/>
                <w:szCs w:val="16"/>
              </w:rPr>
              <w:t>60</w:t>
            </w:r>
            <w:r w:rsidRPr="009D04FB">
              <w:rPr>
                <w:sz w:val="16"/>
                <w:szCs w:val="16"/>
              </w:rPr>
              <w:t>.</w:t>
            </w:r>
            <w:r w:rsidR="000B7A25">
              <w:rPr>
                <w:sz w:val="16"/>
                <w:szCs w:val="16"/>
              </w:rPr>
              <w:t>2</w:t>
            </w:r>
            <w:r w:rsidRPr="009D04FB">
              <w:rPr>
                <w:sz w:val="16"/>
                <w:szCs w:val="16"/>
              </w:rPr>
              <w:t>)</w:t>
            </w:r>
          </w:p>
        </w:tc>
      </w:tr>
    </w:tbl>
    <w:p w:rsidR="008103F1" w:rsidRPr="00C35ED6" w:rsidRDefault="008103F1" w:rsidP="00F34F2D">
      <w:pPr>
        <w:pStyle w:val="Note"/>
        <w:ind w:left="0" w:right="0" w:firstLine="0"/>
        <w:rPr>
          <w:szCs w:val="18"/>
        </w:rPr>
      </w:pPr>
      <w:r w:rsidRPr="00C35ED6">
        <w:rPr>
          <w:szCs w:val="18"/>
        </w:rPr>
        <w:t>Notes:</w:t>
      </w:r>
    </w:p>
    <w:p w:rsidR="008103F1" w:rsidRPr="00C35ED6" w:rsidRDefault="008103F1" w:rsidP="00F34F2D">
      <w:pPr>
        <w:pStyle w:val="Note"/>
        <w:ind w:left="0" w:right="0" w:firstLine="0"/>
        <w:rPr>
          <w:rFonts w:cs="Arial"/>
          <w:szCs w:val="18"/>
        </w:rPr>
      </w:pPr>
      <w:r w:rsidRPr="00C35ED6">
        <w:rPr>
          <w:szCs w:val="18"/>
        </w:rPr>
        <w:t>Figures are age-standardised to the total M</w:t>
      </w:r>
      <w:r w:rsidRPr="00C35ED6">
        <w:rPr>
          <w:rFonts w:cs="Arial"/>
          <w:szCs w:val="18"/>
        </w:rPr>
        <w:t>ā</w:t>
      </w:r>
      <w:r w:rsidRPr="00C35ED6">
        <w:rPr>
          <w:szCs w:val="18"/>
        </w:rPr>
        <w:t>ori population as recorded in the 2001 Census.</w:t>
      </w:r>
      <w:r w:rsidR="00C35ED6">
        <w:rPr>
          <w:rFonts w:cs="Arial"/>
          <w:szCs w:val="18"/>
        </w:rPr>
        <w:br/>
      </w:r>
      <w:r w:rsidR="000B7A25" w:rsidRPr="00C35ED6">
        <w:rPr>
          <w:szCs w:val="18"/>
        </w:rPr>
        <w:t>Prioritised ethnicity has been used</w:t>
      </w:r>
      <w:r w:rsidR="00144ABD" w:rsidRPr="00C35ED6">
        <w:rPr>
          <w:szCs w:val="18"/>
        </w:rPr>
        <w:t xml:space="preserve"> </w:t>
      </w:r>
      <w:r w:rsidR="000B7A25" w:rsidRPr="00C35ED6">
        <w:rPr>
          <w:szCs w:val="18"/>
        </w:rPr>
        <w:sym w:font="Symbol" w:char="F02D"/>
      </w:r>
      <w:r w:rsidR="000B7A25" w:rsidRPr="00C35ED6">
        <w:rPr>
          <w:szCs w:val="18"/>
        </w:rPr>
        <w:t xml:space="preserve"> see ‘Ngā tapuae me ngā raraunga: Methods and data sources’ for further information.</w:t>
      </w:r>
    </w:p>
    <w:p w:rsidR="008103F1" w:rsidRPr="00C35ED6" w:rsidRDefault="008103F1" w:rsidP="00F34F2D">
      <w:pPr>
        <w:pStyle w:val="Source"/>
        <w:ind w:left="0" w:right="0" w:firstLine="0"/>
        <w:rPr>
          <w:szCs w:val="18"/>
        </w:rPr>
      </w:pPr>
      <w:r w:rsidRPr="00C35ED6">
        <w:rPr>
          <w:szCs w:val="18"/>
        </w:rPr>
        <w:t>Sources:</w:t>
      </w:r>
      <w:r w:rsidR="00F34F2D" w:rsidRPr="00C35ED6">
        <w:rPr>
          <w:szCs w:val="18"/>
        </w:rPr>
        <w:t xml:space="preserve"> </w:t>
      </w:r>
      <w:r w:rsidRPr="00C35ED6">
        <w:rPr>
          <w:szCs w:val="18"/>
        </w:rPr>
        <w:t>Mortality Collection Data Set (MORT), Ministry of Health</w:t>
      </w:r>
      <w:r w:rsidR="00F34F2D" w:rsidRPr="00C35ED6">
        <w:rPr>
          <w:szCs w:val="18"/>
        </w:rPr>
        <w:t xml:space="preserve">; </w:t>
      </w:r>
      <w:r w:rsidRPr="00C35ED6">
        <w:rPr>
          <w:szCs w:val="18"/>
        </w:rPr>
        <w:t>National Minimum Data Set (NMDS), Ministry of Health</w:t>
      </w:r>
    </w:p>
    <w:p w:rsidR="008103F1" w:rsidRDefault="008103F1" w:rsidP="00F34F2D"/>
    <w:p w:rsidR="008103F1" w:rsidRDefault="008103F1" w:rsidP="00F34F2D">
      <w:r>
        <w:t>Māori adults were more likely than non-Māori adults to suffer adverse health effects as the victims of violence. Māori adults were more than two-and-a-half times as likely as non-Māori to die from assault and homicide (RR 2.67, CI 1.83–3.90). The disparity was greater for males: the Māori male rate was nearly four times as high as that of non-Māori males (RR 3.66,</w:t>
      </w:r>
      <w:r w:rsidR="00EB4D17">
        <w:br/>
      </w:r>
      <w:r>
        <w:t>CI 2.31–5.80).</w:t>
      </w:r>
    </w:p>
    <w:p w:rsidR="008103F1" w:rsidRDefault="008103F1" w:rsidP="00EB4D17"/>
    <w:p w:rsidR="008103F1" w:rsidRDefault="008103F1" w:rsidP="00EB4D17">
      <w:r>
        <w:t xml:space="preserve">Māori rates of hospitalisation as the result of assault or attempted homicide were also significantly higher than those for non-Māori (RR </w:t>
      </w:r>
      <w:r w:rsidR="00144ABD">
        <w:t>3</w:t>
      </w:r>
      <w:r>
        <w:t>.</w:t>
      </w:r>
      <w:r w:rsidR="00144ABD">
        <w:t>3</w:t>
      </w:r>
      <w:r>
        <w:t>8, CI 3.</w:t>
      </w:r>
      <w:r w:rsidR="00144ABD">
        <w:t>21</w:t>
      </w:r>
      <w:r>
        <w:t>–</w:t>
      </w:r>
      <w:r w:rsidR="00144ABD">
        <w:t>3</w:t>
      </w:r>
      <w:r>
        <w:t>.</w:t>
      </w:r>
      <w:r w:rsidR="00144ABD">
        <w:t>55</w:t>
      </w:r>
      <w:r>
        <w:t xml:space="preserve">). The disparity was greater for females: the Māori female rate was nearly </w:t>
      </w:r>
      <w:r w:rsidR="00144ABD">
        <w:t>six</w:t>
      </w:r>
      <w:r>
        <w:t xml:space="preserve"> times as high as that of non-Māori females (RR </w:t>
      </w:r>
      <w:r w:rsidR="00144ABD">
        <w:t>5</w:t>
      </w:r>
      <w:r>
        <w:t>.</w:t>
      </w:r>
      <w:r w:rsidR="00144ABD">
        <w:t>87</w:t>
      </w:r>
      <w:r>
        <w:t>, CI </w:t>
      </w:r>
      <w:r w:rsidR="00144ABD">
        <w:t>5</w:t>
      </w:r>
      <w:r>
        <w:t>.</w:t>
      </w:r>
      <w:r w:rsidR="00144ABD">
        <w:t>2</w:t>
      </w:r>
      <w:r>
        <w:t>8–</w:t>
      </w:r>
      <w:r w:rsidR="00144ABD">
        <w:t>6</w:t>
      </w:r>
      <w:r>
        <w:t>.5</w:t>
      </w:r>
      <w:r w:rsidR="00144ABD">
        <w:t>2</w:t>
      </w:r>
      <w:r>
        <w:t>).</w:t>
      </w:r>
    </w:p>
    <w:p w:rsidR="008103F1" w:rsidRDefault="008103F1" w:rsidP="00EB4D17"/>
    <w:p w:rsidR="005F0EBA" w:rsidRDefault="005F0EBA" w:rsidP="005F0EBA">
      <w:bookmarkStart w:id="407" w:name="_Toc119459449"/>
      <w:bookmarkStart w:id="408" w:name="_Toc426451457"/>
      <w:r>
        <w:br w:type="page"/>
      </w:r>
    </w:p>
    <w:p w:rsidR="008103F1" w:rsidRDefault="008103F1" w:rsidP="005F0EBA">
      <w:pPr>
        <w:pStyle w:val="Heading2"/>
        <w:spacing w:before="0"/>
      </w:pPr>
      <w:bookmarkStart w:id="409" w:name="_Toc429494651"/>
      <w:r>
        <w:lastRenderedPageBreak/>
        <w:t>Oral health</w:t>
      </w:r>
      <w:bookmarkEnd w:id="407"/>
      <w:bookmarkEnd w:id="408"/>
      <w:bookmarkEnd w:id="409"/>
    </w:p>
    <w:p w:rsidR="008103F1" w:rsidRPr="00EB4D17" w:rsidRDefault="008103F1" w:rsidP="00EB4D17">
      <w:pPr>
        <w:pStyle w:val="Table"/>
      </w:pPr>
      <w:bookmarkStart w:id="410" w:name="_Toc258933369"/>
      <w:bookmarkStart w:id="411" w:name="_Toc426451519"/>
      <w:bookmarkStart w:id="412" w:name="_Toc427306807"/>
      <w:r>
        <w:t>Table 36: Dental status for age 5 years and year 8 children</w:t>
      </w:r>
      <w:bookmarkEnd w:id="410"/>
      <w:r w:rsidRPr="00EB4D17">
        <w:t>, Māori and total New Zealand population, 2013</w:t>
      </w:r>
      <w:bookmarkEnd w:id="411"/>
      <w:bookmarkEnd w:id="41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02"/>
        <w:gridCol w:w="1488"/>
        <w:gridCol w:w="1489"/>
        <w:gridCol w:w="1488"/>
        <w:gridCol w:w="1489"/>
      </w:tblGrid>
      <w:tr w:rsidR="008103F1" w:rsidRPr="009D04FB" w:rsidTr="0009045A">
        <w:trPr>
          <w:cantSplit/>
        </w:trPr>
        <w:tc>
          <w:tcPr>
            <w:tcW w:w="3402" w:type="dxa"/>
            <w:vMerge w:val="restart"/>
            <w:tcBorders>
              <w:left w:val="nil"/>
              <w:bottom w:val="nil"/>
              <w:right w:val="single" w:sz="4" w:space="0" w:color="A6A6A6"/>
            </w:tcBorders>
          </w:tcPr>
          <w:p w:rsidR="008103F1" w:rsidRPr="009D04FB" w:rsidRDefault="008103F1" w:rsidP="009D04FB">
            <w:pPr>
              <w:pStyle w:val="TableText"/>
              <w:rPr>
                <w:b/>
              </w:rPr>
            </w:pPr>
            <w:r w:rsidRPr="009D04FB">
              <w:rPr>
                <w:b/>
              </w:rPr>
              <w:t>Indica</w:t>
            </w:r>
            <w:r w:rsidR="009D04FB" w:rsidRPr="009D04FB">
              <w:rPr>
                <w:b/>
              </w:rPr>
              <w:t>tor</w:t>
            </w:r>
          </w:p>
        </w:tc>
        <w:tc>
          <w:tcPr>
            <w:tcW w:w="2977" w:type="dxa"/>
            <w:gridSpan w:val="2"/>
            <w:tcBorders>
              <w:left w:val="single" w:sz="4" w:space="0" w:color="A6A6A6"/>
              <w:bottom w:val="nil"/>
              <w:right w:val="single" w:sz="4" w:space="0" w:color="A6A6A6"/>
            </w:tcBorders>
          </w:tcPr>
          <w:p w:rsidR="008103F1" w:rsidRPr="009D04FB" w:rsidRDefault="008103F1" w:rsidP="009D04FB">
            <w:pPr>
              <w:pStyle w:val="TableText"/>
              <w:jc w:val="center"/>
              <w:rPr>
                <w:b/>
              </w:rPr>
            </w:pPr>
            <w:r w:rsidRPr="009D04FB">
              <w:rPr>
                <w:b/>
              </w:rPr>
              <w:t>Māori</w:t>
            </w:r>
          </w:p>
        </w:tc>
        <w:tc>
          <w:tcPr>
            <w:tcW w:w="2977" w:type="dxa"/>
            <w:gridSpan w:val="2"/>
            <w:tcBorders>
              <w:left w:val="single" w:sz="4" w:space="0" w:color="A6A6A6"/>
              <w:bottom w:val="nil"/>
              <w:right w:val="nil"/>
            </w:tcBorders>
          </w:tcPr>
          <w:p w:rsidR="008103F1" w:rsidRPr="009D04FB" w:rsidRDefault="008103F1" w:rsidP="009D04FB">
            <w:pPr>
              <w:pStyle w:val="TableText"/>
              <w:jc w:val="center"/>
              <w:rPr>
                <w:rFonts w:eastAsia="Arial Unicode MS"/>
                <w:b/>
                <w:szCs w:val="15"/>
              </w:rPr>
            </w:pPr>
            <w:r w:rsidRPr="009D04FB">
              <w:rPr>
                <w:b/>
              </w:rPr>
              <w:t>Total New Zealand population</w:t>
            </w:r>
          </w:p>
        </w:tc>
      </w:tr>
      <w:tr w:rsidR="008103F1" w:rsidRPr="009D04FB" w:rsidTr="0009045A">
        <w:trPr>
          <w:cantSplit/>
        </w:trPr>
        <w:tc>
          <w:tcPr>
            <w:tcW w:w="3402" w:type="dxa"/>
            <w:vMerge/>
            <w:tcBorders>
              <w:top w:val="nil"/>
              <w:left w:val="nil"/>
              <w:bottom w:val="single" w:sz="4" w:space="0" w:color="auto"/>
              <w:right w:val="single" w:sz="4" w:space="0" w:color="A6A6A6"/>
            </w:tcBorders>
          </w:tcPr>
          <w:p w:rsidR="008103F1" w:rsidRPr="009D04FB" w:rsidRDefault="008103F1" w:rsidP="009D04FB">
            <w:pPr>
              <w:pStyle w:val="TableText"/>
              <w:rPr>
                <w:b/>
              </w:rPr>
            </w:pPr>
          </w:p>
        </w:tc>
        <w:tc>
          <w:tcPr>
            <w:tcW w:w="1488" w:type="dxa"/>
            <w:tcBorders>
              <w:top w:val="nil"/>
              <w:left w:val="single" w:sz="4" w:space="0" w:color="A6A6A6"/>
              <w:bottom w:val="single" w:sz="4" w:space="0" w:color="auto"/>
              <w:right w:val="nil"/>
            </w:tcBorders>
          </w:tcPr>
          <w:p w:rsidR="008103F1" w:rsidRPr="009D04FB" w:rsidRDefault="008103F1" w:rsidP="009D04FB">
            <w:pPr>
              <w:pStyle w:val="TableText"/>
              <w:spacing w:before="0"/>
              <w:jc w:val="center"/>
              <w:rPr>
                <w:b/>
              </w:rPr>
            </w:pPr>
            <w:r w:rsidRPr="009D04FB">
              <w:rPr>
                <w:b/>
              </w:rPr>
              <w:t>Fluoridated supply</w:t>
            </w:r>
          </w:p>
        </w:tc>
        <w:tc>
          <w:tcPr>
            <w:tcW w:w="1489" w:type="dxa"/>
            <w:tcBorders>
              <w:top w:val="nil"/>
              <w:left w:val="nil"/>
              <w:bottom w:val="single" w:sz="4" w:space="0" w:color="auto"/>
              <w:right w:val="single" w:sz="4" w:space="0" w:color="A6A6A6"/>
            </w:tcBorders>
          </w:tcPr>
          <w:p w:rsidR="008103F1" w:rsidRPr="009D04FB" w:rsidRDefault="008103F1" w:rsidP="009D04FB">
            <w:pPr>
              <w:pStyle w:val="TableText"/>
              <w:spacing w:before="0"/>
              <w:jc w:val="center"/>
              <w:rPr>
                <w:b/>
              </w:rPr>
            </w:pPr>
            <w:r w:rsidRPr="009D04FB">
              <w:rPr>
                <w:b/>
              </w:rPr>
              <w:t>Non-fluoridated supply</w:t>
            </w:r>
          </w:p>
        </w:tc>
        <w:tc>
          <w:tcPr>
            <w:tcW w:w="1488" w:type="dxa"/>
            <w:tcBorders>
              <w:top w:val="nil"/>
              <w:left w:val="single" w:sz="4" w:space="0" w:color="A6A6A6"/>
              <w:bottom w:val="single" w:sz="4" w:space="0" w:color="auto"/>
              <w:right w:val="nil"/>
            </w:tcBorders>
          </w:tcPr>
          <w:p w:rsidR="008103F1" w:rsidRPr="009D04FB" w:rsidRDefault="008103F1" w:rsidP="009D04FB">
            <w:pPr>
              <w:pStyle w:val="TableText"/>
              <w:spacing w:before="0"/>
              <w:jc w:val="center"/>
              <w:rPr>
                <w:b/>
              </w:rPr>
            </w:pPr>
            <w:r w:rsidRPr="009D04FB">
              <w:rPr>
                <w:b/>
              </w:rPr>
              <w:t>Fluoridated supply</w:t>
            </w:r>
          </w:p>
        </w:tc>
        <w:tc>
          <w:tcPr>
            <w:tcW w:w="1489" w:type="dxa"/>
            <w:tcBorders>
              <w:top w:val="nil"/>
              <w:left w:val="nil"/>
              <w:bottom w:val="single" w:sz="4" w:space="0" w:color="auto"/>
              <w:right w:val="nil"/>
            </w:tcBorders>
          </w:tcPr>
          <w:p w:rsidR="008103F1" w:rsidRPr="009D04FB" w:rsidRDefault="008103F1" w:rsidP="009D04FB">
            <w:pPr>
              <w:pStyle w:val="TableText"/>
              <w:spacing w:before="0"/>
              <w:jc w:val="center"/>
              <w:rPr>
                <w:b/>
              </w:rPr>
            </w:pPr>
            <w:r w:rsidRPr="009D04FB">
              <w:rPr>
                <w:b/>
              </w:rPr>
              <w:t>Non-fluoridated supply</w:t>
            </w:r>
          </w:p>
        </w:tc>
      </w:tr>
      <w:tr w:rsidR="008103F1" w:rsidTr="0009045A">
        <w:trPr>
          <w:cantSplit/>
        </w:trPr>
        <w:tc>
          <w:tcPr>
            <w:tcW w:w="3402" w:type="dxa"/>
            <w:tcBorders>
              <w:top w:val="single" w:sz="4" w:space="0" w:color="auto"/>
              <w:left w:val="nil"/>
              <w:bottom w:val="nil"/>
              <w:right w:val="single" w:sz="4" w:space="0" w:color="A6A6A6"/>
            </w:tcBorders>
            <w:shd w:val="clear" w:color="auto" w:fill="F2F2F2"/>
          </w:tcPr>
          <w:p w:rsidR="008103F1" w:rsidRDefault="008103F1" w:rsidP="009D04FB">
            <w:pPr>
              <w:pStyle w:val="TableText"/>
            </w:pPr>
            <w:r>
              <w:t>Mean number of missing or filled teeth at 5</w:t>
            </w:r>
            <w:r w:rsidR="009D04FB">
              <w:t> </w:t>
            </w:r>
            <w:r>
              <w:t>years of age, 2013</w:t>
            </w:r>
          </w:p>
        </w:tc>
        <w:tc>
          <w:tcPr>
            <w:tcW w:w="1488" w:type="dxa"/>
            <w:tcBorders>
              <w:top w:val="single" w:sz="4" w:space="0" w:color="auto"/>
              <w:left w:val="single" w:sz="4" w:space="0" w:color="A6A6A6"/>
              <w:bottom w:val="nil"/>
              <w:right w:val="nil"/>
            </w:tcBorders>
            <w:shd w:val="clear" w:color="auto" w:fill="F2F2F2"/>
            <w:vAlign w:val="center"/>
          </w:tcPr>
          <w:p w:rsidR="008103F1" w:rsidRDefault="008103F1" w:rsidP="009D04FB">
            <w:pPr>
              <w:pStyle w:val="TableText"/>
              <w:tabs>
                <w:tab w:val="decimal" w:pos="652"/>
              </w:tabs>
              <w:rPr>
                <w:rFonts w:eastAsia="Arial Unicode MS"/>
                <w:szCs w:val="15"/>
              </w:rPr>
            </w:pPr>
            <w:r>
              <w:rPr>
                <w:rFonts w:eastAsia="Arial Unicode MS"/>
                <w:szCs w:val="15"/>
              </w:rPr>
              <w:t>2.5</w:t>
            </w:r>
          </w:p>
        </w:tc>
        <w:tc>
          <w:tcPr>
            <w:tcW w:w="1489" w:type="dxa"/>
            <w:tcBorders>
              <w:top w:val="single" w:sz="4" w:space="0" w:color="auto"/>
              <w:left w:val="nil"/>
              <w:bottom w:val="nil"/>
              <w:right w:val="single" w:sz="4" w:space="0" w:color="A6A6A6"/>
            </w:tcBorders>
            <w:shd w:val="clear" w:color="auto" w:fill="F2F2F2"/>
            <w:vAlign w:val="center"/>
          </w:tcPr>
          <w:p w:rsidR="008103F1" w:rsidRDefault="008103F1" w:rsidP="009D04FB">
            <w:pPr>
              <w:pStyle w:val="TableText"/>
              <w:tabs>
                <w:tab w:val="decimal" w:pos="652"/>
              </w:tabs>
              <w:rPr>
                <w:rFonts w:eastAsia="Arial Unicode MS"/>
                <w:szCs w:val="15"/>
              </w:rPr>
            </w:pPr>
            <w:r>
              <w:rPr>
                <w:rFonts w:eastAsia="Arial Unicode MS"/>
                <w:szCs w:val="15"/>
              </w:rPr>
              <w:t>3.7</w:t>
            </w:r>
          </w:p>
        </w:tc>
        <w:tc>
          <w:tcPr>
            <w:tcW w:w="1488" w:type="dxa"/>
            <w:tcBorders>
              <w:top w:val="single" w:sz="4" w:space="0" w:color="auto"/>
              <w:left w:val="single" w:sz="4" w:space="0" w:color="A6A6A6"/>
              <w:bottom w:val="nil"/>
              <w:right w:val="nil"/>
            </w:tcBorders>
            <w:shd w:val="clear" w:color="auto" w:fill="F2F2F2"/>
            <w:vAlign w:val="center"/>
          </w:tcPr>
          <w:p w:rsidR="008103F1" w:rsidRDefault="008103F1" w:rsidP="009D04FB">
            <w:pPr>
              <w:pStyle w:val="TableText"/>
              <w:tabs>
                <w:tab w:val="decimal" w:pos="652"/>
              </w:tabs>
              <w:rPr>
                <w:rFonts w:eastAsia="Arial Unicode MS"/>
                <w:szCs w:val="15"/>
              </w:rPr>
            </w:pPr>
            <w:r>
              <w:rPr>
                <w:rFonts w:eastAsia="Arial Unicode MS"/>
                <w:szCs w:val="15"/>
              </w:rPr>
              <w:t>1.7</w:t>
            </w:r>
          </w:p>
        </w:tc>
        <w:tc>
          <w:tcPr>
            <w:tcW w:w="1489" w:type="dxa"/>
            <w:tcBorders>
              <w:top w:val="single" w:sz="4" w:space="0" w:color="auto"/>
              <w:left w:val="nil"/>
              <w:bottom w:val="nil"/>
              <w:right w:val="nil"/>
            </w:tcBorders>
            <w:shd w:val="clear" w:color="auto" w:fill="F2F2F2"/>
            <w:vAlign w:val="center"/>
          </w:tcPr>
          <w:p w:rsidR="008103F1" w:rsidRDefault="008103F1" w:rsidP="009D04FB">
            <w:pPr>
              <w:pStyle w:val="TableText"/>
              <w:tabs>
                <w:tab w:val="decimal" w:pos="652"/>
              </w:tabs>
              <w:rPr>
                <w:rFonts w:eastAsia="Arial Unicode MS"/>
                <w:szCs w:val="15"/>
              </w:rPr>
            </w:pPr>
            <w:r>
              <w:rPr>
                <w:rFonts w:eastAsia="Arial Unicode MS"/>
                <w:szCs w:val="15"/>
              </w:rPr>
              <w:t>2.1</w:t>
            </w:r>
          </w:p>
        </w:tc>
      </w:tr>
      <w:tr w:rsidR="008103F1" w:rsidTr="0009045A">
        <w:trPr>
          <w:cantSplit/>
        </w:trPr>
        <w:tc>
          <w:tcPr>
            <w:tcW w:w="3402" w:type="dxa"/>
            <w:tcBorders>
              <w:top w:val="nil"/>
              <w:left w:val="nil"/>
              <w:bottom w:val="nil"/>
              <w:right w:val="single" w:sz="4" w:space="0" w:color="A6A6A6"/>
            </w:tcBorders>
          </w:tcPr>
          <w:p w:rsidR="008103F1" w:rsidRDefault="008103F1" w:rsidP="009D04FB">
            <w:pPr>
              <w:pStyle w:val="TableText"/>
            </w:pPr>
            <w:r>
              <w:t>Mean number of missing or filled teeth at school year 8, 2013</w:t>
            </w:r>
          </w:p>
        </w:tc>
        <w:tc>
          <w:tcPr>
            <w:tcW w:w="1488" w:type="dxa"/>
            <w:tcBorders>
              <w:top w:val="nil"/>
              <w:left w:val="single" w:sz="4" w:space="0" w:color="A6A6A6"/>
              <w:bottom w:val="nil"/>
              <w:right w:val="nil"/>
            </w:tcBorders>
            <w:vAlign w:val="center"/>
          </w:tcPr>
          <w:p w:rsidR="008103F1" w:rsidRDefault="008103F1" w:rsidP="009D04FB">
            <w:pPr>
              <w:pStyle w:val="TableText"/>
              <w:tabs>
                <w:tab w:val="decimal" w:pos="652"/>
              </w:tabs>
              <w:rPr>
                <w:rFonts w:eastAsia="Arial Unicode MS"/>
                <w:szCs w:val="15"/>
              </w:rPr>
            </w:pPr>
            <w:r>
              <w:rPr>
                <w:rFonts w:eastAsia="Arial Unicode MS"/>
                <w:szCs w:val="15"/>
              </w:rPr>
              <w:t>1.4</w:t>
            </w:r>
          </w:p>
        </w:tc>
        <w:tc>
          <w:tcPr>
            <w:tcW w:w="1489" w:type="dxa"/>
            <w:tcBorders>
              <w:top w:val="nil"/>
              <w:left w:val="nil"/>
              <w:bottom w:val="nil"/>
              <w:right w:val="single" w:sz="4" w:space="0" w:color="A6A6A6"/>
            </w:tcBorders>
            <w:vAlign w:val="center"/>
          </w:tcPr>
          <w:p w:rsidR="008103F1" w:rsidRDefault="008103F1" w:rsidP="009D04FB">
            <w:pPr>
              <w:pStyle w:val="TableText"/>
              <w:tabs>
                <w:tab w:val="decimal" w:pos="652"/>
              </w:tabs>
              <w:rPr>
                <w:rFonts w:eastAsia="Arial Unicode MS"/>
                <w:szCs w:val="15"/>
              </w:rPr>
            </w:pPr>
            <w:r>
              <w:rPr>
                <w:rFonts w:eastAsia="Arial Unicode MS"/>
                <w:szCs w:val="15"/>
              </w:rPr>
              <w:t>2.0</w:t>
            </w:r>
          </w:p>
        </w:tc>
        <w:tc>
          <w:tcPr>
            <w:tcW w:w="1488" w:type="dxa"/>
            <w:tcBorders>
              <w:top w:val="nil"/>
              <w:left w:val="single" w:sz="4" w:space="0" w:color="A6A6A6"/>
              <w:bottom w:val="nil"/>
              <w:right w:val="nil"/>
            </w:tcBorders>
            <w:vAlign w:val="center"/>
          </w:tcPr>
          <w:p w:rsidR="008103F1" w:rsidRDefault="008103F1" w:rsidP="009D04FB">
            <w:pPr>
              <w:pStyle w:val="TableText"/>
              <w:tabs>
                <w:tab w:val="decimal" w:pos="652"/>
              </w:tabs>
              <w:rPr>
                <w:rFonts w:eastAsia="Arial Unicode MS"/>
                <w:szCs w:val="15"/>
              </w:rPr>
            </w:pPr>
            <w:r>
              <w:rPr>
                <w:rFonts w:eastAsia="Arial Unicode MS"/>
                <w:szCs w:val="15"/>
              </w:rPr>
              <w:t>1.0</w:t>
            </w:r>
          </w:p>
        </w:tc>
        <w:tc>
          <w:tcPr>
            <w:tcW w:w="1489" w:type="dxa"/>
            <w:tcBorders>
              <w:top w:val="nil"/>
              <w:left w:val="nil"/>
              <w:bottom w:val="nil"/>
              <w:right w:val="nil"/>
            </w:tcBorders>
            <w:vAlign w:val="center"/>
          </w:tcPr>
          <w:p w:rsidR="008103F1" w:rsidRDefault="008103F1" w:rsidP="009D04FB">
            <w:pPr>
              <w:pStyle w:val="TableText"/>
              <w:tabs>
                <w:tab w:val="decimal" w:pos="652"/>
              </w:tabs>
              <w:rPr>
                <w:rFonts w:eastAsia="Arial Unicode MS"/>
                <w:szCs w:val="15"/>
              </w:rPr>
            </w:pPr>
            <w:r>
              <w:rPr>
                <w:rFonts w:eastAsia="Arial Unicode MS"/>
                <w:szCs w:val="15"/>
              </w:rPr>
              <w:t>1.3</w:t>
            </w:r>
          </w:p>
        </w:tc>
      </w:tr>
      <w:tr w:rsidR="008103F1" w:rsidTr="0009045A">
        <w:trPr>
          <w:cantSplit/>
        </w:trPr>
        <w:tc>
          <w:tcPr>
            <w:tcW w:w="3402" w:type="dxa"/>
            <w:tcBorders>
              <w:top w:val="nil"/>
              <w:left w:val="nil"/>
              <w:bottom w:val="nil"/>
              <w:right w:val="single" w:sz="4" w:space="0" w:color="A6A6A6"/>
            </w:tcBorders>
            <w:shd w:val="clear" w:color="auto" w:fill="F2F2F2"/>
          </w:tcPr>
          <w:p w:rsidR="008103F1" w:rsidRDefault="008103F1" w:rsidP="009D04FB">
            <w:pPr>
              <w:pStyle w:val="TableText"/>
            </w:pPr>
            <w:r>
              <w:t>Caries-free at 5 years of age, percent, 2013</w:t>
            </w:r>
          </w:p>
        </w:tc>
        <w:tc>
          <w:tcPr>
            <w:tcW w:w="1488" w:type="dxa"/>
            <w:tcBorders>
              <w:top w:val="nil"/>
              <w:left w:val="single" w:sz="4" w:space="0" w:color="A6A6A6"/>
              <w:bottom w:val="nil"/>
              <w:right w:val="nil"/>
            </w:tcBorders>
            <w:shd w:val="clear" w:color="auto" w:fill="F2F2F2"/>
            <w:vAlign w:val="center"/>
          </w:tcPr>
          <w:p w:rsidR="008103F1" w:rsidRDefault="008103F1" w:rsidP="009D04FB">
            <w:pPr>
              <w:pStyle w:val="TableText"/>
              <w:tabs>
                <w:tab w:val="decimal" w:pos="652"/>
              </w:tabs>
              <w:rPr>
                <w:rFonts w:eastAsia="Arial Unicode MS"/>
                <w:szCs w:val="15"/>
              </w:rPr>
            </w:pPr>
            <w:r>
              <w:rPr>
                <w:rFonts w:eastAsia="Arial Unicode MS"/>
                <w:szCs w:val="15"/>
              </w:rPr>
              <w:t>42.5</w:t>
            </w:r>
          </w:p>
        </w:tc>
        <w:tc>
          <w:tcPr>
            <w:tcW w:w="1489" w:type="dxa"/>
            <w:tcBorders>
              <w:top w:val="nil"/>
              <w:left w:val="nil"/>
              <w:bottom w:val="nil"/>
              <w:right w:val="single" w:sz="4" w:space="0" w:color="A6A6A6"/>
            </w:tcBorders>
            <w:shd w:val="clear" w:color="auto" w:fill="F2F2F2"/>
            <w:vAlign w:val="center"/>
          </w:tcPr>
          <w:p w:rsidR="008103F1" w:rsidRDefault="008103F1" w:rsidP="009D04FB">
            <w:pPr>
              <w:pStyle w:val="TableText"/>
              <w:tabs>
                <w:tab w:val="decimal" w:pos="652"/>
              </w:tabs>
              <w:rPr>
                <w:rFonts w:eastAsia="Arial Unicode MS"/>
                <w:szCs w:val="15"/>
              </w:rPr>
            </w:pPr>
            <w:r>
              <w:rPr>
                <w:rFonts w:eastAsia="Arial Unicode MS"/>
                <w:szCs w:val="15"/>
              </w:rPr>
              <w:t>32.3</w:t>
            </w:r>
          </w:p>
        </w:tc>
        <w:tc>
          <w:tcPr>
            <w:tcW w:w="1488" w:type="dxa"/>
            <w:tcBorders>
              <w:top w:val="nil"/>
              <w:left w:val="single" w:sz="4" w:space="0" w:color="A6A6A6"/>
              <w:bottom w:val="nil"/>
              <w:right w:val="nil"/>
            </w:tcBorders>
            <w:shd w:val="clear" w:color="auto" w:fill="F2F2F2"/>
            <w:vAlign w:val="center"/>
          </w:tcPr>
          <w:p w:rsidR="008103F1" w:rsidRDefault="008103F1" w:rsidP="009D04FB">
            <w:pPr>
              <w:pStyle w:val="TableText"/>
              <w:tabs>
                <w:tab w:val="decimal" w:pos="652"/>
              </w:tabs>
              <w:rPr>
                <w:rFonts w:eastAsia="Arial Unicode MS"/>
                <w:szCs w:val="15"/>
              </w:rPr>
            </w:pPr>
            <w:r>
              <w:rPr>
                <w:rFonts w:eastAsia="Arial Unicode MS"/>
                <w:szCs w:val="15"/>
              </w:rPr>
              <w:t>59.5</w:t>
            </w:r>
          </w:p>
        </w:tc>
        <w:tc>
          <w:tcPr>
            <w:tcW w:w="1489" w:type="dxa"/>
            <w:tcBorders>
              <w:top w:val="nil"/>
              <w:left w:val="nil"/>
              <w:bottom w:val="nil"/>
              <w:right w:val="nil"/>
            </w:tcBorders>
            <w:shd w:val="clear" w:color="auto" w:fill="F2F2F2"/>
            <w:vAlign w:val="center"/>
          </w:tcPr>
          <w:p w:rsidR="008103F1" w:rsidRDefault="008103F1" w:rsidP="009D04FB">
            <w:pPr>
              <w:pStyle w:val="TableText"/>
              <w:tabs>
                <w:tab w:val="decimal" w:pos="652"/>
              </w:tabs>
              <w:rPr>
                <w:rFonts w:eastAsia="Arial Unicode MS"/>
                <w:szCs w:val="15"/>
              </w:rPr>
            </w:pPr>
            <w:r>
              <w:rPr>
                <w:rFonts w:eastAsia="Arial Unicode MS"/>
                <w:szCs w:val="15"/>
              </w:rPr>
              <w:t>55.2</w:t>
            </w:r>
          </w:p>
        </w:tc>
      </w:tr>
      <w:tr w:rsidR="008103F1" w:rsidTr="0009045A">
        <w:trPr>
          <w:cantSplit/>
        </w:trPr>
        <w:tc>
          <w:tcPr>
            <w:tcW w:w="3402" w:type="dxa"/>
            <w:tcBorders>
              <w:top w:val="nil"/>
              <w:left w:val="nil"/>
              <w:right w:val="single" w:sz="4" w:space="0" w:color="A6A6A6"/>
            </w:tcBorders>
          </w:tcPr>
          <w:p w:rsidR="008103F1" w:rsidRDefault="008103F1" w:rsidP="009D04FB">
            <w:pPr>
              <w:pStyle w:val="TableText"/>
            </w:pPr>
            <w:r>
              <w:t>Caries-free at school year 8, percent, 2013</w:t>
            </w:r>
            <w:r>
              <w:rPr>
                <w:szCs w:val="16"/>
                <w:vertAlign w:val="superscript"/>
              </w:rPr>
              <w:t xml:space="preserve"> </w:t>
            </w:r>
          </w:p>
        </w:tc>
        <w:tc>
          <w:tcPr>
            <w:tcW w:w="1488" w:type="dxa"/>
            <w:tcBorders>
              <w:top w:val="nil"/>
              <w:left w:val="single" w:sz="4" w:space="0" w:color="A6A6A6"/>
              <w:right w:val="nil"/>
            </w:tcBorders>
            <w:vAlign w:val="center"/>
          </w:tcPr>
          <w:p w:rsidR="008103F1" w:rsidRDefault="008103F1" w:rsidP="009D04FB">
            <w:pPr>
              <w:pStyle w:val="TableText"/>
              <w:tabs>
                <w:tab w:val="decimal" w:pos="652"/>
              </w:tabs>
              <w:rPr>
                <w:rFonts w:eastAsia="Arial Unicode MS"/>
                <w:szCs w:val="15"/>
              </w:rPr>
            </w:pPr>
            <w:r>
              <w:rPr>
                <w:rFonts w:eastAsia="Arial Unicode MS"/>
                <w:szCs w:val="15"/>
              </w:rPr>
              <w:t>47.0</w:t>
            </w:r>
          </w:p>
        </w:tc>
        <w:tc>
          <w:tcPr>
            <w:tcW w:w="1489" w:type="dxa"/>
            <w:tcBorders>
              <w:top w:val="nil"/>
              <w:left w:val="nil"/>
              <w:right w:val="single" w:sz="4" w:space="0" w:color="A6A6A6"/>
            </w:tcBorders>
            <w:vAlign w:val="center"/>
          </w:tcPr>
          <w:p w:rsidR="008103F1" w:rsidRDefault="008103F1" w:rsidP="009D04FB">
            <w:pPr>
              <w:pStyle w:val="TableText"/>
              <w:tabs>
                <w:tab w:val="decimal" w:pos="652"/>
              </w:tabs>
              <w:rPr>
                <w:rFonts w:eastAsia="Arial Unicode MS"/>
                <w:szCs w:val="15"/>
              </w:rPr>
            </w:pPr>
            <w:r>
              <w:rPr>
                <w:rFonts w:eastAsia="Arial Unicode MS"/>
                <w:szCs w:val="15"/>
              </w:rPr>
              <w:t>38.8</w:t>
            </w:r>
          </w:p>
        </w:tc>
        <w:tc>
          <w:tcPr>
            <w:tcW w:w="1488" w:type="dxa"/>
            <w:tcBorders>
              <w:top w:val="nil"/>
              <w:left w:val="single" w:sz="4" w:space="0" w:color="A6A6A6"/>
              <w:right w:val="nil"/>
            </w:tcBorders>
            <w:vAlign w:val="center"/>
          </w:tcPr>
          <w:p w:rsidR="008103F1" w:rsidRDefault="008103F1" w:rsidP="009D04FB">
            <w:pPr>
              <w:pStyle w:val="TableText"/>
              <w:tabs>
                <w:tab w:val="decimal" w:pos="652"/>
              </w:tabs>
              <w:rPr>
                <w:rFonts w:eastAsia="Arial Unicode MS"/>
                <w:szCs w:val="15"/>
              </w:rPr>
            </w:pPr>
            <w:r>
              <w:rPr>
                <w:rFonts w:eastAsia="Arial Unicode MS"/>
                <w:szCs w:val="15"/>
              </w:rPr>
              <w:t>56.2</w:t>
            </w:r>
          </w:p>
        </w:tc>
        <w:tc>
          <w:tcPr>
            <w:tcW w:w="1489" w:type="dxa"/>
            <w:tcBorders>
              <w:top w:val="nil"/>
              <w:left w:val="nil"/>
              <w:right w:val="nil"/>
            </w:tcBorders>
            <w:vAlign w:val="center"/>
          </w:tcPr>
          <w:p w:rsidR="008103F1" w:rsidRDefault="008103F1" w:rsidP="009D04FB">
            <w:pPr>
              <w:pStyle w:val="TableText"/>
              <w:tabs>
                <w:tab w:val="decimal" w:pos="652"/>
              </w:tabs>
              <w:rPr>
                <w:rFonts w:eastAsia="Arial Unicode MS"/>
                <w:szCs w:val="15"/>
              </w:rPr>
            </w:pPr>
            <w:r>
              <w:rPr>
                <w:rFonts w:eastAsia="Arial Unicode MS"/>
                <w:szCs w:val="15"/>
              </w:rPr>
              <w:t>51.7</w:t>
            </w:r>
          </w:p>
        </w:tc>
      </w:tr>
    </w:tbl>
    <w:p w:rsidR="008103F1" w:rsidRDefault="008103F1" w:rsidP="00EB4D17">
      <w:pPr>
        <w:pStyle w:val="Note"/>
        <w:ind w:left="0" w:right="0" w:firstLine="0"/>
      </w:pPr>
      <w:r>
        <w:t xml:space="preserve">Note: </w:t>
      </w:r>
      <w:r w:rsidRPr="00735747">
        <w:t>Crude rates and prioritised ethnicity have been used</w:t>
      </w:r>
      <w:r>
        <w:t xml:space="preserve"> </w:t>
      </w:r>
      <w:r>
        <w:sym w:font="Symbol" w:char="F02D"/>
      </w:r>
      <w:r>
        <w:t xml:space="preserve"> </w:t>
      </w:r>
      <w:r w:rsidRPr="00735747">
        <w:t xml:space="preserve">see </w:t>
      </w:r>
      <w:r w:rsidR="00E34E89">
        <w:t>‘</w:t>
      </w:r>
      <w:r w:rsidRPr="00735747">
        <w:t>Ngā tapuae me ngā raraunga: Methods and data sources</w:t>
      </w:r>
      <w:r w:rsidR="00E34E89">
        <w:t>’</w:t>
      </w:r>
      <w:r w:rsidRPr="00735747">
        <w:t xml:space="preserve"> for further information</w:t>
      </w:r>
      <w:r>
        <w:t>.</w:t>
      </w:r>
    </w:p>
    <w:p w:rsidR="008103F1" w:rsidRDefault="008103F1" w:rsidP="00EB4D17">
      <w:pPr>
        <w:pStyle w:val="Source"/>
        <w:ind w:left="0" w:right="0" w:firstLine="0"/>
        <w:rPr>
          <w:rFonts w:cs="Arial"/>
        </w:rPr>
      </w:pPr>
      <w:r>
        <w:t>Source: Community Oral Health Services</w:t>
      </w:r>
    </w:p>
    <w:p w:rsidR="008103F1" w:rsidRDefault="008103F1" w:rsidP="00EB4D17"/>
    <w:p w:rsidR="008103F1" w:rsidRDefault="008103F1" w:rsidP="00EB4D17">
      <w:r>
        <w:t>At school entry (5 years of age), Māori children had a higher mean number of missing or filled teeth than non-Māori children in 2013, and were less likely to be caries-free. This was the case for people living in areas with both fluoridated and non-fluoridated water supplies.</w:t>
      </w:r>
    </w:p>
    <w:p w:rsidR="008103F1" w:rsidRDefault="008103F1" w:rsidP="00EB4D17"/>
    <w:p w:rsidR="008103F1" w:rsidRDefault="008103F1" w:rsidP="00EB4D17">
      <w:r>
        <w:t>There was some reduction in the disparity by school year 8, although Māori children still had a higher mean number of missing and filled teeth than non-Māori and were less likely to be caries-free.</w:t>
      </w:r>
    </w:p>
    <w:p w:rsidR="008103F1" w:rsidRDefault="008103F1" w:rsidP="00EB4D17"/>
    <w:p w:rsidR="008103F1" w:rsidRDefault="008103F1" w:rsidP="00EB4D17">
      <w:pPr>
        <w:pStyle w:val="Table"/>
      </w:pPr>
      <w:bookmarkStart w:id="413" w:name="_Toc258933368"/>
      <w:bookmarkStart w:id="414" w:name="_Toc426451520"/>
      <w:bookmarkStart w:id="415" w:name="_Toc427306808"/>
      <w:r>
        <w:lastRenderedPageBreak/>
        <w:t xml:space="preserve">Table 37: Dental visit and dental treatment </w:t>
      </w:r>
      <w:bookmarkEnd w:id="413"/>
      <w:r>
        <w:t>indicators, by gender</w:t>
      </w:r>
      <w:r w:rsidRPr="00EB4D17">
        <w:t>, Māori and non-Māori, 2013/14</w:t>
      </w:r>
      <w:bookmarkEnd w:id="414"/>
      <w:bookmarkEnd w:id="415"/>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5706D7" w:rsidTr="0009045A">
        <w:trPr>
          <w:cantSplit/>
        </w:trPr>
        <w:tc>
          <w:tcPr>
            <w:tcW w:w="2552" w:type="dxa"/>
            <w:vMerge w:val="restart"/>
            <w:tcBorders>
              <w:left w:val="nil"/>
              <w:bottom w:val="nil"/>
              <w:right w:val="single" w:sz="4" w:space="0" w:color="A6A6A6"/>
            </w:tcBorders>
          </w:tcPr>
          <w:p w:rsidR="00F65CE6" w:rsidRPr="005706D7" w:rsidRDefault="00F65CE6" w:rsidP="00F65CE6">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F65CE6" w:rsidRPr="005706D7" w:rsidRDefault="00F65CE6" w:rsidP="00F65CE6">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F65CE6" w:rsidRPr="005706D7" w:rsidRDefault="00F65CE6" w:rsidP="00F65CE6">
            <w:pPr>
              <w:pStyle w:val="TableText"/>
              <w:keepNext/>
              <w:jc w:val="center"/>
              <w:rPr>
                <w:b/>
                <w:bCs/>
              </w:rPr>
            </w:pPr>
            <w:r>
              <w:rPr>
                <w:b/>
                <w:bCs/>
              </w:rPr>
              <w:t>N</w:t>
            </w:r>
            <w:r w:rsidRPr="005706D7">
              <w:rPr>
                <w:b/>
                <w:bCs/>
              </w:rPr>
              <w:t>on-Māori</w:t>
            </w:r>
          </w:p>
        </w:tc>
      </w:tr>
      <w:tr w:rsidR="00F65CE6" w:rsidRPr="005706D7" w:rsidTr="0009045A">
        <w:trPr>
          <w:cantSplit/>
        </w:trPr>
        <w:tc>
          <w:tcPr>
            <w:tcW w:w="2552" w:type="dxa"/>
            <w:vMerge/>
            <w:tcBorders>
              <w:top w:val="nil"/>
              <w:left w:val="nil"/>
              <w:bottom w:val="single" w:sz="4" w:space="0" w:color="auto"/>
              <w:right w:val="single" w:sz="4" w:space="0" w:color="A6A6A6"/>
            </w:tcBorders>
          </w:tcPr>
          <w:p w:rsidR="00F65CE6" w:rsidRPr="005706D7" w:rsidRDefault="00F65CE6" w:rsidP="00F65CE6">
            <w:pPr>
              <w:pStyle w:val="TableText"/>
              <w:keepNext/>
              <w:rPr>
                <w:b/>
              </w:rPr>
            </w:pPr>
          </w:p>
        </w:tc>
        <w:tc>
          <w:tcPr>
            <w:tcW w:w="1135" w:type="dxa"/>
            <w:tcBorders>
              <w:top w:val="nil"/>
              <w:left w:val="single" w:sz="4" w:space="0" w:color="A6A6A6"/>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F65CE6" w:rsidRPr="005706D7" w:rsidRDefault="00F65CE6" w:rsidP="00F65CE6">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9D04FB" w:rsidRDefault="009D04FB" w:rsidP="001B348F">
            <w:pPr>
              <w:pStyle w:val="TableText"/>
              <w:keepNext/>
            </w:pPr>
            <w:r>
              <w:t>Visited a dental health care worker in previous year (self-reported), 1–14 years, percent, 2013/14</w:t>
            </w:r>
          </w:p>
        </w:tc>
        <w:tc>
          <w:tcPr>
            <w:tcW w:w="1135" w:type="dxa"/>
            <w:tcBorders>
              <w:top w:val="single" w:sz="4" w:space="0" w:color="auto"/>
              <w:left w:val="single" w:sz="4" w:space="0" w:color="A6A6A6"/>
              <w:bottom w:val="nil"/>
              <w:right w:val="nil"/>
            </w:tcBorders>
            <w:shd w:val="clear" w:color="auto" w:fill="F2F2F2"/>
            <w:vAlign w:val="center"/>
          </w:tcPr>
          <w:p w:rsidR="009D04FB" w:rsidRDefault="009D04FB" w:rsidP="001B348F">
            <w:pPr>
              <w:pStyle w:val="TableText"/>
              <w:keepNext/>
              <w:jc w:val="center"/>
              <w:rPr>
                <w:b/>
                <w:bCs/>
              </w:rPr>
            </w:pPr>
            <w:r>
              <w:rPr>
                <w:rFonts w:eastAsia="Arial Unicode MS"/>
                <w:szCs w:val="15"/>
              </w:rPr>
              <w:t>82.2</w:t>
            </w:r>
            <w:r>
              <w:rPr>
                <w:rFonts w:eastAsia="Arial Unicode MS"/>
                <w:szCs w:val="15"/>
              </w:rPr>
              <w:br/>
              <w:t>(78.8–85.2)</w:t>
            </w:r>
          </w:p>
        </w:tc>
        <w:tc>
          <w:tcPr>
            <w:tcW w:w="1135" w:type="dxa"/>
            <w:tcBorders>
              <w:top w:val="single" w:sz="4" w:space="0" w:color="auto"/>
              <w:left w:val="nil"/>
              <w:bottom w:val="nil"/>
              <w:right w:val="nil"/>
            </w:tcBorders>
            <w:shd w:val="clear" w:color="auto" w:fill="F2F2F2"/>
            <w:vAlign w:val="center"/>
          </w:tcPr>
          <w:p w:rsidR="009D04FB" w:rsidRDefault="009D04FB" w:rsidP="001B348F">
            <w:pPr>
              <w:pStyle w:val="TableText"/>
              <w:keepNext/>
              <w:jc w:val="center"/>
              <w:rPr>
                <w:b/>
                <w:bCs/>
              </w:rPr>
            </w:pPr>
            <w:r>
              <w:rPr>
                <w:rFonts w:eastAsia="Arial Unicode MS"/>
                <w:szCs w:val="15"/>
              </w:rPr>
              <w:t>82.6</w:t>
            </w:r>
            <w:r>
              <w:rPr>
                <w:rFonts w:eastAsia="Arial Unicode MS"/>
                <w:szCs w:val="15"/>
              </w:rPr>
              <w:br/>
              <w:t>(79.0–85.7)</w:t>
            </w:r>
          </w:p>
        </w:tc>
        <w:tc>
          <w:tcPr>
            <w:tcW w:w="1136" w:type="dxa"/>
            <w:tcBorders>
              <w:top w:val="single" w:sz="4" w:space="0" w:color="auto"/>
              <w:left w:val="nil"/>
              <w:bottom w:val="nil"/>
              <w:right w:val="single" w:sz="4" w:space="0" w:color="A6A6A6"/>
            </w:tcBorders>
            <w:shd w:val="clear" w:color="auto" w:fill="F2F2F2"/>
            <w:vAlign w:val="center"/>
          </w:tcPr>
          <w:p w:rsidR="009D04FB" w:rsidRDefault="009D04FB" w:rsidP="001B348F">
            <w:pPr>
              <w:pStyle w:val="TableText"/>
              <w:keepNext/>
              <w:jc w:val="center"/>
              <w:rPr>
                <w:b/>
                <w:bCs/>
              </w:rPr>
            </w:pPr>
            <w:r>
              <w:rPr>
                <w:rFonts w:eastAsia="Arial Unicode MS"/>
                <w:szCs w:val="15"/>
              </w:rPr>
              <w:t>82.4</w:t>
            </w:r>
            <w:r>
              <w:rPr>
                <w:rFonts w:eastAsia="Arial Unicode MS"/>
                <w:szCs w:val="15"/>
              </w:rPr>
              <w:br/>
              <w:t>(79.9–84.7)</w:t>
            </w:r>
          </w:p>
        </w:tc>
        <w:tc>
          <w:tcPr>
            <w:tcW w:w="1135" w:type="dxa"/>
            <w:tcBorders>
              <w:top w:val="single" w:sz="4" w:space="0" w:color="auto"/>
              <w:left w:val="single" w:sz="4" w:space="0" w:color="A6A6A6"/>
              <w:bottom w:val="nil"/>
              <w:right w:val="nil"/>
            </w:tcBorders>
            <w:shd w:val="clear" w:color="auto" w:fill="F2F2F2"/>
            <w:vAlign w:val="center"/>
          </w:tcPr>
          <w:p w:rsidR="009D04FB" w:rsidRDefault="009D04FB" w:rsidP="001B348F">
            <w:pPr>
              <w:pStyle w:val="TableText"/>
              <w:keepNext/>
              <w:jc w:val="center"/>
              <w:rPr>
                <w:b/>
                <w:bCs/>
              </w:rPr>
            </w:pPr>
            <w:r>
              <w:rPr>
                <w:rFonts w:eastAsia="Arial Unicode MS"/>
                <w:szCs w:val="15"/>
              </w:rPr>
              <w:t>83.6</w:t>
            </w:r>
            <w:r>
              <w:rPr>
                <w:rFonts w:eastAsia="Arial Unicode MS"/>
                <w:szCs w:val="15"/>
              </w:rPr>
              <w:br/>
              <w:t>(80.8–86.0)</w:t>
            </w:r>
          </w:p>
        </w:tc>
        <w:tc>
          <w:tcPr>
            <w:tcW w:w="1135" w:type="dxa"/>
            <w:tcBorders>
              <w:top w:val="single" w:sz="4" w:space="0" w:color="auto"/>
              <w:left w:val="nil"/>
              <w:bottom w:val="nil"/>
              <w:right w:val="nil"/>
            </w:tcBorders>
            <w:shd w:val="clear" w:color="auto" w:fill="F2F2F2"/>
            <w:vAlign w:val="center"/>
          </w:tcPr>
          <w:p w:rsidR="009D04FB" w:rsidRDefault="009D04FB" w:rsidP="001B348F">
            <w:pPr>
              <w:pStyle w:val="TableText"/>
              <w:keepNext/>
              <w:jc w:val="center"/>
              <w:rPr>
                <w:b/>
                <w:bCs/>
              </w:rPr>
            </w:pPr>
            <w:r>
              <w:rPr>
                <w:rFonts w:eastAsia="Arial Unicode MS"/>
                <w:szCs w:val="15"/>
              </w:rPr>
              <w:t>84.8</w:t>
            </w:r>
            <w:r>
              <w:rPr>
                <w:rFonts w:eastAsia="Arial Unicode MS"/>
                <w:szCs w:val="15"/>
              </w:rPr>
              <w:br/>
              <w:t>(82.7–86.8)</w:t>
            </w:r>
          </w:p>
        </w:tc>
        <w:tc>
          <w:tcPr>
            <w:tcW w:w="1136" w:type="dxa"/>
            <w:tcBorders>
              <w:top w:val="single" w:sz="4" w:space="0" w:color="auto"/>
              <w:left w:val="nil"/>
              <w:bottom w:val="nil"/>
              <w:right w:val="nil"/>
            </w:tcBorders>
            <w:shd w:val="clear" w:color="auto" w:fill="F2F2F2"/>
            <w:vAlign w:val="center"/>
          </w:tcPr>
          <w:p w:rsidR="009D04FB" w:rsidRDefault="009D04FB" w:rsidP="001B348F">
            <w:pPr>
              <w:pStyle w:val="TableText"/>
              <w:keepNext/>
              <w:jc w:val="center"/>
              <w:rPr>
                <w:b/>
                <w:bCs/>
              </w:rPr>
            </w:pPr>
            <w:r>
              <w:rPr>
                <w:rFonts w:eastAsia="Arial Unicode MS"/>
                <w:szCs w:val="15"/>
              </w:rPr>
              <w:t>84.2</w:t>
            </w:r>
            <w:r>
              <w:rPr>
                <w:rFonts w:eastAsia="Arial Unicode MS"/>
                <w:szCs w:val="15"/>
              </w:rPr>
              <w:br/>
              <w:t>(82.4–85.9)</w:t>
            </w:r>
          </w:p>
        </w:tc>
      </w:tr>
      <w:tr w:rsidR="0021133B" w:rsidTr="0009045A">
        <w:trPr>
          <w:cantSplit/>
        </w:trPr>
        <w:tc>
          <w:tcPr>
            <w:tcW w:w="2552" w:type="dxa"/>
            <w:tcBorders>
              <w:top w:val="nil"/>
              <w:left w:val="nil"/>
              <w:bottom w:val="nil"/>
              <w:right w:val="single" w:sz="4" w:space="0" w:color="A6A6A6"/>
            </w:tcBorders>
          </w:tcPr>
          <w:p w:rsidR="009D04FB" w:rsidRDefault="009D04FB" w:rsidP="001B348F">
            <w:pPr>
              <w:pStyle w:val="TableText"/>
              <w:keepNext/>
            </w:pPr>
            <w:r>
              <w:t>Visited a dental health care worker in previous year (self-reported), 15+ years, percent, 2013/14</w:t>
            </w:r>
          </w:p>
        </w:tc>
        <w:tc>
          <w:tcPr>
            <w:tcW w:w="1135" w:type="dxa"/>
            <w:tcBorders>
              <w:top w:val="nil"/>
              <w:left w:val="single" w:sz="4" w:space="0" w:color="A6A6A6"/>
              <w:bottom w:val="nil"/>
              <w:right w:val="nil"/>
            </w:tcBorders>
            <w:shd w:val="clear" w:color="auto" w:fill="FFFFFF"/>
            <w:vAlign w:val="center"/>
          </w:tcPr>
          <w:p w:rsidR="009D04FB" w:rsidRDefault="009D04FB" w:rsidP="001B348F">
            <w:pPr>
              <w:pStyle w:val="TableText"/>
              <w:keepNext/>
              <w:jc w:val="center"/>
              <w:rPr>
                <w:rFonts w:eastAsia="Arial Unicode MS"/>
                <w:szCs w:val="15"/>
              </w:rPr>
            </w:pPr>
            <w:r>
              <w:rPr>
                <w:rFonts w:eastAsia="Arial Unicode MS"/>
                <w:szCs w:val="15"/>
              </w:rPr>
              <w:t>33.6</w:t>
            </w:r>
            <w:r>
              <w:rPr>
                <w:rFonts w:eastAsia="Arial Unicode MS"/>
                <w:szCs w:val="15"/>
              </w:rPr>
              <w:br/>
              <w:t>(30.2–37.1)</w:t>
            </w:r>
          </w:p>
        </w:tc>
        <w:tc>
          <w:tcPr>
            <w:tcW w:w="1135" w:type="dxa"/>
            <w:tcBorders>
              <w:top w:val="nil"/>
              <w:left w:val="nil"/>
              <w:bottom w:val="nil"/>
              <w:right w:val="nil"/>
            </w:tcBorders>
            <w:shd w:val="clear" w:color="auto" w:fill="FFFFFF"/>
            <w:vAlign w:val="center"/>
          </w:tcPr>
          <w:p w:rsidR="009D04FB" w:rsidRDefault="009D04FB" w:rsidP="001B348F">
            <w:pPr>
              <w:pStyle w:val="TableText"/>
              <w:keepNext/>
              <w:jc w:val="center"/>
              <w:rPr>
                <w:rFonts w:eastAsia="Arial Unicode MS"/>
                <w:szCs w:val="15"/>
              </w:rPr>
            </w:pPr>
            <w:r>
              <w:rPr>
                <w:rFonts w:eastAsia="Arial Unicode MS"/>
                <w:szCs w:val="15"/>
              </w:rPr>
              <w:t>42.0</w:t>
            </w:r>
            <w:r>
              <w:rPr>
                <w:rFonts w:eastAsia="Arial Unicode MS"/>
                <w:szCs w:val="15"/>
              </w:rPr>
              <w:br/>
              <w:t>(38.5–45.6)</w:t>
            </w:r>
          </w:p>
        </w:tc>
        <w:tc>
          <w:tcPr>
            <w:tcW w:w="1136" w:type="dxa"/>
            <w:tcBorders>
              <w:top w:val="nil"/>
              <w:left w:val="nil"/>
              <w:bottom w:val="nil"/>
              <w:right w:val="single" w:sz="4" w:space="0" w:color="A6A6A6"/>
            </w:tcBorders>
            <w:shd w:val="clear" w:color="auto" w:fill="FFFFFF"/>
            <w:vAlign w:val="center"/>
          </w:tcPr>
          <w:p w:rsidR="009D04FB" w:rsidRDefault="009D04FB" w:rsidP="001B348F">
            <w:pPr>
              <w:pStyle w:val="TableText"/>
              <w:keepNext/>
              <w:jc w:val="center"/>
              <w:rPr>
                <w:rFonts w:eastAsia="Arial Unicode MS"/>
                <w:szCs w:val="15"/>
              </w:rPr>
            </w:pPr>
            <w:r>
              <w:rPr>
                <w:rFonts w:eastAsia="Arial Unicode MS"/>
                <w:szCs w:val="15"/>
              </w:rPr>
              <w:t>38.3</w:t>
            </w:r>
            <w:r>
              <w:rPr>
                <w:rFonts w:eastAsia="Arial Unicode MS"/>
                <w:szCs w:val="15"/>
              </w:rPr>
              <w:br/>
              <w:t>(35.7–41.0)</w:t>
            </w:r>
          </w:p>
        </w:tc>
        <w:tc>
          <w:tcPr>
            <w:tcW w:w="1135" w:type="dxa"/>
            <w:tcBorders>
              <w:top w:val="nil"/>
              <w:left w:val="single" w:sz="4" w:space="0" w:color="A6A6A6"/>
              <w:bottom w:val="nil"/>
              <w:right w:val="nil"/>
            </w:tcBorders>
            <w:shd w:val="clear" w:color="auto" w:fill="FFFFFF"/>
            <w:vAlign w:val="center"/>
          </w:tcPr>
          <w:p w:rsidR="009D04FB" w:rsidRDefault="009D04FB" w:rsidP="001B348F">
            <w:pPr>
              <w:pStyle w:val="TableText"/>
              <w:keepNext/>
              <w:jc w:val="center"/>
              <w:rPr>
                <w:rFonts w:eastAsia="Arial Unicode MS"/>
                <w:szCs w:val="15"/>
              </w:rPr>
            </w:pPr>
            <w:r>
              <w:rPr>
                <w:rFonts w:eastAsia="Arial Unicode MS"/>
                <w:szCs w:val="15"/>
              </w:rPr>
              <w:t>45.0</w:t>
            </w:r>
            <w:r>
              <w:rPr>
                <w:rFonts w:eastAsia="Arial Unicode MS"/>
                <w:szCs w:val="15"/>
              </w:rPr>
              <w:br/>
              <w:t>(42.9–47.1)</w:t>
            </w:r>
          </w:p>
        </w:tc>
        <w:tc>
          <w:tcPr>
            <w:tcW w:w="1135" w:type="dxa"/>
            <w:tcBorders>
              <w:top w:val="nil"/>
              <w:left w:val="nil"/>
              <w:bottom w:val="nil"/>
              <w:right w:val="nil"/>
            </w:tcBorders>
            <w:shd w:val="clear" w:color="auto" w:fill="FFFFFF"/>
            <w:vAlign w:val="center"/>
          </w:tcPr>
          <w:p w:rsidR="009D04FB" w:rsidRDefault="009D04FB" w:rsidP="001B348F">
            <w:pPr>
              <w:pStyle w:val="TableText"/>
              <w:keepNext/>
              <w:jc w:val="center"/>
              <w:rPr>
                <w:rFonts w:eastAsia="Arial Unicode MS"/>
                <w:szCs w:val="15"/>
              </w:rPr>
            </w:pPr>
            <w:r>
              <w:rPr>
                <w:rFonts w:eastAsia="Arial Unicode MS"/>
                <w:szCs w:val="15"/>
              </w:rPr>
              <w:t>51.5</w:t>
            </w:r>
            <w:r>
              <w:rPr>
                <w:rFonts w:eastAsia="Arial Unicode MS"/>
                <w:szCs w:val="15"/>
              </w:rPr>
              <w:br/>
              <w:t>(49.3–53.7)</w:t>
            </w:r>
          </w:p>
        </w:tc>
        <w:tc>
          <w:tcPr>
            <w:tcW w:w="1136" w:type="dxa"/>
            <w:tcBorders>
              <w:top w:val="nil"/>
              <w:left w:val="nil"/>
              <w:bottom w:val="nil"/>
              <w:right w:val="nil"/>
            </w:tcBorders>
            <w:shd w:val="clear" w:color="auto" w:fill="FFFFFF"/>
            <w:vAlign w:val="center"/>
          </w:tcPr>
          <w:p w:rsidR="009D04FB" w:rsidRDefault="009D04FB" w:rsidP="001B348F">
            <w:pPr>
              <w:pStyle w:val="TableText"/>
              <w:keepNext/>
              <w:jc w:val="center"/>
              <w:rPr>
                <w:rFonts w:eastAsia="Arial Unicode MS"/>
                <w:szCs w:val="15"/>
              </w:rPr>
            </w:pPr>
            <w:r>
              <w:rPr>
                <w:rFonts w:eastAsia="Arial Unicode MS"/>
                <w:szCs w:val="15"/>
              </w:rPr>
              <w:t>48.3</w:t>
            </w:r>
            <w:r>
              <w:rPr>
                <w:rFonts w:eastAsia="Arial Unicode MS"/>
                <w:szCs w:val="15"/>
              </w:rPr>
              <w:br/>
              <w:t>(46.7–49.8)</w:t>
            </w:r>
          </w:p>
        </w:tc>
      </w:tr>
      <w:tr w:rsidR="0021133B" w:rsidTr="0009045A">
        <w:trPr>
          <w:cantSplit/>
        </w:trPr>
        <w:tc>
          <w:tcPr>
            <w:tcW w:w="2552" w:type="dxa"/>
            <w:tcBorders>
              <w:top w:val="nil"/>
              <w:left w:val="nil"/>
              <w:bottom w:val="nil"/>
              <w:right w:val="single" w:sz="4" w:space="0" w:color="A6A6A6"/>
            </w:tcBorders>
            <w:shd w:val="clear" w:color="auto" w:fill="F2F2F2"/>
          </w:tcPr>
          <w:p w:rsidR="009D04FB" w:rsidRDefault="009D04FB" w:rsidP="005F0EBA">
            <w:pPr>
              <w:pStyle w:val="TableText"/>
              <w:keepNext/>
            </w:pPr>
            <w:r>
              <w:t>Usually only visits a dental health care worker for dental problems, or never visits, among adults with natural teeth (self-reported), 15+ years, percent, 2013/14</w:t>
            </w:r>
          </w:p>
        </w:tc>
        <w:tc>
          <w:tcPr>
            <w:tcW w:w="1135" w:type="dxa"/>
            <w:tcBorders>
              <w:top w:val="nil"/>
              <w:left w:val="single" w:sz="4" w:space="0" w:color="A6A6A6"/>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75.8</w:t>
            </w:r>
            <w:r>
              <w:rPr>
                <w:rFonts w:eastAsia="Arial Unicode MS"/>
                <w:szCs w:val="15"/>
              </w:rPr>
              <w:br/>
              <w:t>(72.0–79.2)</w:t>
            </w:r>
          </w:p>
        </w:tc>
        <w:tc>
          <w:tcPr>
            <w:tcW w:w="1135" w:type="dxa"/>
            <w:tcBorders>
              <w:top w:val="nil"/>
              <w:left w:val="nil"/>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71.3</w:t>
            </w:r>
            <w:r>
              <w:rPr>
                <w:rFonts w:eastAsia="Arial Unicode MS"/>
                <w:szCs w:val="15"/>
              </w:rPr>
              <w:br/>
              <w:t>(67.8–74.6)</w:t>
            </w:r>
          </w:p>
        </w:tc>
        <w:tc>
          <w:tcPr>
            <w:tcW w:w="1136" w:type="dxa"/>
            <w:tcBorders>
              <w:top w:val="nil"/>
              <w:left w:val="nil"/>
              <w:bottom w:val="nil"/>
              <w:right w:val="single" w:sz="4" w:space="0" w:color="A6A6A6"/>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73.4</w:t>
            </w:r>
            <w:r>
              <w:rPr>
                <w:rFonts w:eastAsia="Arial Unicode MS"/>
                <w:szCs w:val="15"/>
              </w:rPr>
              <w:br/>
              <w:t>(70.8–75.8)</w:t>
            </w:r>
          </w:p>
        </w:tc>
        <w:tc>
          <w:tcPr>
            <w:tcW w:w="1135" w:type="dxa"/>
            <w:tcBorders>
              <w:top w:val="nil"/>
              <w:left w:val="single" w:sz="4" w:space="0" w:color="A6A6A6"/>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53.6</w:t>
            </w:r>
            <w:r>
              <w:rPr>
                <w:rFonts w:eastAsia="Arial Unicode MS"/>
                <w:szCs w:val="15"/>
              </w:rPr>
              <w:br/>
              <w:t>(51.2–56.0)</w:t>
            </w:r>
          </w:p>
        </w:tc>
        <w:tc>
          <w:tcPr>
            <w:tcW w:w="1135" w:type="dxa"/>
            <w:tcBorders>
              <w:top w:val="nil"/>
              <w:left w:val="nil"/>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48.3</w:t>
            </w:r>
            <w:r>
              <w:rPr>
                <w:rFonts w:eastAsia="Arial Unicode MS"/>
                <w:szCs w:val="15"/>
              </w:rPr>
              <w:br/>
              <w:t>(45.7–51.0)</w:t>
            </w:r>
          </w:p>
        </w:tc>
        <w:tc>
          <w:tcPr>
            <w:tcW w:w="1136" w:type="dxa"/>
            <w:tcBorders>
              <w:top w:val="nil"/>
              <w:left w:val="nil"/>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50.9</w:t>
            </w:r>
            <w:r>
              <w:rPr>
                <w:rFonts w:eastAsia="Arial Unicode MS"/>
                <w:szCs w:val="15"/>
              </w:rPr>
              <w:br/>
              <w:t>(48.7–53.0)</w:t>
            </w:r>
          </w:p>
        </w:tc>
      </w:tr>
      <w:tr w:rsidR="0021133B" w:rsidTr="0009045A">
        <w:trPr>
          <w:cantSplit/>
        </w:trPr>
        <w:tc>
          <w:tcPr>
            <w:tcW w:w="2552" w:type="dxa"/>
            <w:tcBorders>
              <w:top w:val="nil"/>
              <w:left w:val="nil"/>
              <w:bottom w:val="nil"/>
              <w:right w:val="single" w:sz="4" w:space="0" w:color="A6A6A6"/>
            </w:tcBorders>
          </w:tcPr>
          <w:p w:rsidR="009D04FB" w:rsidRDefault="009D04FB" w:rsidP="005F0EBA">
            <w:pPr>
              <w:pStyle w:val="TableText"/>
              <w:keepNext/>
            </w:pPr>
            <w:r>
              <w:t>Had any teeth extracted due to decay, abscess or infection in previous year (self-reported), 1–14 years, percent, 2013/14</w:t>
            </w:r>
          </w:p>
        </w:tc>
        <w:tc>
          <w:tcPr>
            <w:tcW w:w="1135" w:type="dxa"/>
            <w:tcBorders>
              <w:top w:val="nil"/>
              <w:left w:val="single" w:sz="4" w:space="0" w:color="A6A6A6"/>
              <w:bottom w:val="nil"/>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7.1</w:t>
            </w:r>
            <w:r>
              <w:rPr>
                <w:rFonts w:eastAsia="Arial Unicode MS"/>
                <w:szCs w:val="15"/>
              </w:rPr>
              <w:br/>
              <w:t>(5.0–10.1)</w:t>
            </w:r>
          </w:p>
        </w:tc>
        <w:tc>
          <w:tcPr>
            <w:tcW w:w="1135" w:type="dxa"/>
            <w:tcBorders>
              <w:top w:val="nil"/>
              <w:left w:val="nil"/>
              <w:bottom w:val="nil"/>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4.0</w:t>
            </w:r>
            <w:r>
              <w:rPr>
                <w:rFonts w:eastAsia="Arial Unicode MS"/>
                <w:szCs w:val="15"/>
              </w:rPr>
              <w:br/>
              <w:t>(2.7–5.8)</w:t>
            </w:r>
          </w:p>
        </w:tc>
        <w:tc>
          <w:tcPr>
            <w:tcW w:w="1136" w:type="dxa"/>
            <w:tcBorders>
              <w:top w:val="nil"/>
              <w:left w:val="nil"/>
              <w:bottom w:val="nil"/>
              <w:right w:val="single" w:sz="4" w:space="0" w:color="A6A6A6"/>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5.6</w:t>
            </w:r>
            <w:r>
              <w:rPr>
                <w:rFonts w:eastAsia="Arial Unicode MS"/>
                <w:szCs w:val="15"/>
              </w:rPr>
              <w:br/>
              <w:t>(4.3–7.3)</w:t>
            </w:r>
          </w:p>
        </w:tc>
        <w:tc>
          <w:tcPr>
            <w:tcW w:w="1135" w:type="dxa"/>
            <w:tcBorders>
              <w:top w:val="nil"/>
              <w:left w:val="single" w:sz="4" w:space="0" w:color="A6A6A6"/>
              <w:bottom w:val="nil"/>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2.9</w:t>
            </w:r>
            <w:r>
              <w:rPr>
                <w:rFonts w:eastAsia="Arial Unicode MS"/>
                <w:szCs w:val="15"/>
              </w:rPr>
              <w:br/>
              <w:t>(2.0–4.0)</w:t>
            </w:r>
          </w:p>
        </w:tc>
        <w:tc>
          <w:tcPr>
            <w:tcW w:w="1135" w:type="dxa"/>
            <w:tcBorders>
              <w:top w:val="nil"/>
              <w:left w:val="nil"/>
              <w:bottom w:val="nil"/>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4.2</w:t>
            </w:r>
            <w:r>
              <w:rPr>
                <w:rFonts w:eastAsia="Arial Unicode MS"/>
                <w:szCs w:val="15"/>
              </w:rPr>
              <w:br/>
              <w:t>(2.8–6.1)</w:t>
            </w:r>
          </w:p>
        </w:tc>
        <w:tc>
          <w:tcPr>
            <w:tcW w:w="1136" w:type="dxa"/>
            <w:tcBorders>
              <w:top w:val="nil"/>
              <w:left w:val="nil"/>
              <w:bottom w:val="nil"/>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3.5</w:t>
            </w:r>
            <w:r>
              <w:rPr>
                <w:rFonts w:eastAsia="Arial Unicode MS"/>
                <w:szCs w:val="15"/>
              </w:rPr>
              <w:br/>
              <w:t>(2.7–4.6)</w:t>
            </w:r>
          </w:p>
        </w:tc>
      </w:tr>
      <w:tr w:rsidR="0021133B" w:rsidTr="0009045A">
        <w:trPr>
          <w:cantSplit/>
        </w:trPr>
        <w:tc>
          <w:tcPr>
            <w:tcW w:w="2552" w:type="dxa"/>
            <w:tcBorders>
              <w:top w:val="nil"/>
              <w:left w:val="nil"/>
              <w:right w:val="single" w:sz="4" w:space="0" w:color="A6A6A6"/>
            </w:tcBorders>
            <w:shd w:val="clear" w:color="auto" w:fill="F2F2F2"/>
          </w:tcPr>
          <w:p w:rsidR="009D04FB" w:rsidRDefault="009D04FB" w:rsidP="005F0EBA">
            <w:pPr>
              <w:pStyle w:val="TableText"/>
              <w:keepNext/>
            </w:pPr>
            <w:r>
              <w:t>Had any teeth extracted due to decay, abscess, infection or gum disease in previous year (self-reported), 15+ years, percent, 2013/14</w:t>
            </w:r>
          </w:p>
        </w:tc>
        <w:tc>
          <w:tcPr>
            <w:tcW w:w="1135" w:type="dxa"/>
            <w:tcBorders>
              <w:top w:val="nil"/>
              <w:left w:val="single" w:sz="4" w:space="0" w:color="A6A6A6"/>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8.2</w:t>
            </w:r>
            <w:r>
              <w:rPr>
                <w:rFonts w:eastAsia="Arial Unicode MS"/>
                <w:szCs w:val="15"/>
              </w:rPr>
              <w:br/>
              <w:t>(6.4–10.4)</w:t>
            </w:r>
          </w:p>
        </w:tc>
        <w:tc>
          <w:tcPr>
            <w:tcW w:w="1135" w:type="dxa"/>
            <w:tcBorders>
              <w:top w:val="nil"/>
              <w:left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10.3</w:t>
            </w:r>
            <w:r>
              <w:rPr>
                <w:rFonts w:eastAsia="Arial Unicode MS"/>
                <w:szCs w:val="15"/>
              </w:rPr>
              <w:br/>
              <w:t>(8.5–12.6)</w:t>
            </w:r>
          </w:p>
        </w:tc>
        <w:tc>
          <w:tcPr>
            <w:tcW w:w="1136" w:type="dxa"/>
            <w:tcBorders>
              <w:top w:val="nil"/>
              <w:left w:val="nil"/>
              <w:right w:val="single" w:sz="4" w:space="0" w:color="A6A6A6"/>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9.4</w:t>
            </w:r>
            <w:r>
              <w:rPr>
                <w:rFonts w:eastAsia="Arial Unicode MS"/>
                <w:szCs w:val="15"/>
              </w:rPr>
              <w:br/>
              <w:t>(8.0–11.0)</w:t>
            </w:r>
          </w:p>
        </w:tc>
        <w:tc>
          <w:tcPr>
            <w:tcW w:w="1135" w:type="dxa"/>
            <w:tcBorders>
              <w:top w:val="nil"/>
              <w:left w:val="single" w:sz="4" w:space="0" w:color="A6A6A6"/>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6.0</w:t>
            </w:r>
            <w:r>
              <w:rPr>
                <w:rFonts w:eastAsia="Arial Unicode MS"/>
                <w:szCs w:val="15"/>
              </w:rPr>
              <w:br/>
              <w:t>(5.2–6.9)</w:t>
            </w:r>
          </w:p>
        </w:tc>
        <w:tc>
          <w:tcPr>
            <w:tcW w:w="1135" w:type="dxa"/>
            <w:tcBorders>
              <w:top w:val="nil"/>
              <w:left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5.6</w:t>
            </w:r>
            <w:r>
              <w:rPr>
                <w:rFonts w:eastAsia="Arial Unicode MS"/>
                <w:szCs w:val="15"/>
              </w:rPr>
              <w:br/>
              <w:t>(4.8–6.5)</w:t>
            </w:r>
          </w:p>
        </w:tc>
        <w:tc>
          <w:tcPr>
            <w:tcW w:w="1136" w:type="dxa"/>
            <w:tcBorders>
              <w:top w:val="nil"/>
              <w:left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5.8</w:t>
            </w:r>
            <w:r>
              <w:rPr>
                <w:rFonts w:eastAsia="Arial Unicode MS"/>
                <w:szCs w:val="15"/>
              </w:rPr>
              <w:br/>
              <w:t>(5.2–6.4)</w:t>
            </w:r>
          </w:p>
        </w:tc>
      </w:tr>
    </w:tbl>
    <w:p w:rsidR="008103F1" w:rsidRDefault="008103F1" w:rsidP="00EB4D17">
      <w:pPr>
        <w:pStyle w:val="Note"/>
        <w:ind w:left="0" w:right="0" w:firstLine="0"/>
      </w:pPr>
      <w:r>
        <w:t>Notes:</w:t>
      </w:r>
    </w:p>
    <w:p w:rsidR="008103F1" w:rsidRPr="00C35ED6" w:rsidRDefault="008103F1" w:rsidP="00EB4D17">
      <w:pPr>
        <w:pStyle w:val="Note"/>
        <w:ind w:left="0" w:right="0" w:firstLine="0"/>
        <w:rPr>
          <w:rFonts w:cs="Arial"/>
        </w:rPr>
      </w:pPr>
      <w:r>
        <w:t>Figures are age-standardised to the total M</w:t>
      </w:r>
      <w:r>
        <w:rPr>
          <w:rFonts w:cs="Arial"/>
        </w:rPr>
        <w:t>ā</w:t>
      </w:r>
      <w:r>
        <w:t>ori population as recorded in the 2001 Census.</w:t>
      </w:r>
      <w:r w:rsidR="00C35ED6">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Pr="00383C83" w:rsidRDefault="008103F1" w:rsidP="00EB4D17">
      <w:pPr>
        <w:pStyle w:val="Source"/>
        <w:ind w:left="0" w:right="0" w:firstLine="0"/>
      </w:pPr>
      <w:r>
        <w:rPr>
          <w:rFonts w:cs="Arial"/>
        </w:rPr>
        <w:t xml:space="preserve">Source: </w:t>
      </w:r>
      <w:r w:rsidRPr="00383C83">
        <w:t>2013/14 New Zealand Health Survey, Ministry of Health</w:t>
      </w:r>
    </w:p>
    <w:p w:rsidR="008103F1" w:rsidRDefault="008103F1" w:rsidP="00EB4D17"/>
    <w:p w:rsidR="00E34E89" w:rsidRDefault="008103F1" w:rsidP="00EB4D17">
      <w:r>
        <w:t>There was no significant difference between Māori and non-Māori children (RR</w:t>
      </w:r>
      <w:r w:rsidRPr="00E04D0F">
        <w:t xml:space="preserve"> 0.</w:t>
      </w:r>
      <w:r>
        <w:t>98</w:t>
      </w:r>
      <w:r w:rsidRPr="00E04D0F">
        <w:t>,</w:t>
      </w:r>
      <w:r w:rsidR="00EB4D17">
        <w:br/>
      </w:r>
      <w:r w:rsidRPr="00E04D0F">
        <w:t>CI 0.</w:t>
      </w:r>
      <w:r>
        <w:t>95–1</w:t>
      </w:r>
      <w:r w:rsidRPr="00E04D0F">
        <w:t>.</w:t>
      </w:r>
      <w:r>
        <w:t>01</w:t>
      </w:r>
      <w:r w:rsidRPr="00E04D0F">
        <w:t>)</w:t>
      </w:r>
      <w:r>
        <w:t xml:space="preserve"> in terms of the frequency of their having visited a dentist in the past 12 months, in 2013/14. However, Māori adults were less likely than non-Māori adults to have visited a dentist in the past 12 months </w:t>
      </w:r>
      <w:r w:rsidRPr="00E04D0F">
        <w:t>(</w:t>
      </w:r>
      <w:r>
        <w:t>RR</w:t>
      </w:r>
      <w:r w:rsidRPr="00E04D0F">
        <w:t xml:space="preserve"> 0.7</w:t>
      </w:r>
      <w:r>
        <w:t>7</w:t>
      </w:r>
      <w:r w:rsidRPr="00E04D0F">
        <w:t>, CI 0.</w:t>
      </w:r>
      <w:r>
        <w:t>72–</w:t>
      </w:r>
      <w:r w:rsidRPr="00E04D0F">
        <w:t>0.</w:t>
      </w:r>
      <w:r>
        <w:t>83).</w:t>
      </w:r>
    </w:p>
    <w:p w:rsidR="008103F1" w:rsidRDefault="008103F1" w:rsidP="00EB4D17"/>
    <w:p w:rsidR="008103F1" w:rsidRDefault="008103F1" w:rsidP="00EB4D17">
      <w:r>
        <w:t xml:space="preserve">Among adults with natural teeth, Māori adults were more likely than non-Māori to report that they had never visited a dental health care worker at all, or usually only visited a dental health care worker for dental problems </w:t>
      </w:r>
      <w:r w:rsidRPr="00E04D0F">
        <w:t>(</w:t>
      </w:r>
      <w:r>
        <w:t>RR</w:t>
      </w:r>
      <w:r w:rsidRPr="00E04D0F">
        <w:t xml:space="preserve"> </w:t>
      </w:r>
      <w:r>
        <w:t>1</w:t>
      </w:r>
      <w:r w:rsidRPr="00E04D0F">
        <w:t>.</w:t>
      </w:r>
      <w:r>
        <w:t>44</w:t>
      </w:r>
      <w:r w:rsidRPr="00E04D0F">
        <w:t xml:space="preserve">, CI </w:t>
      </w:r>
      <w:r>
        <w:t>1</w:t>
      </w:r>
      <w:r w:rsidRPr="00E04D0F">
        <w:t>.</w:t>
      </w:r>
      <w:r>
        <w:t>38–1</w:t>
      </w:r>
      <w:r w:rsidRPr="00E04D0F">
        <w:t>.</w:t>
      </w:r>
      <w:r>
        <w:t>51</w:t>
      </w:r>
      <w:r w:rsidRPr="00E04D0F">
        <w:t>)</w:t>
      </w:r>
      <w:r>
        <w:t>.</w:t>
      </w:r>
    </w:p>
    <w:p w:rsidR="008103F1" w:rsidRDefault="008103F1" w:rsidP="00EB4D17"/>
    <w:p w:rsidR="00E34E89" w:rsidRDefault="008103F1" w:rsidP="00EB4D17">
      <w:r>
        <w:t xml:space="preserve">Māori children were more than one-and-a-half times as likely as non-Māori children to have had any teeth extracted due to decay, abscess or infection in the past 12 months </w:t>
      </w:r>
      <w:r w:rsidRPr="00E04D0F">
        <w:t>(</w:t>
      </w:r>
      <w:r>
        <w:t>RR</w:t>
      </w:r>
      <w:r w:rsidRPr="00E04D0F">
        <w:t xml:space="preserve"> </w:t>
      </w:r>
      <w:r>
        <w:t>1</w:t>
      </w:r>
      <w:r w:rsidRPr="00E04D0F">
        <w:t>.</w:t>
      </w:r>
      <w:r>
        <w:t>60</w:t>
      </w:r>
      <w:r w:rsidRPr="00E04D0F">
        <w:t>,</w:t>
      </w:r>
      <w:r w:rsidR="00EB4D17">
        <w:br/>
      </w:r>
      <w:r w:rsidRPr="00E04D0F">
        <w:t xml:space="preserve">CI </w:t>
      </w:r>
      <w:r>
        <w:t>1</w:t>
      </w:r>
      <w:r w:rsidRPr="00E04D0F">
        <w:t>.</w:t>
      </w:r>
      <w:r>
        <w:t>08–2</w:t>
      </w:r>
      <w:r w:rsidRPr="00E04D0F">
        <w:t>.</w:t>
      </w:r>
      <w:r>
        <w:t>37</w:t>
      </w:r>
      <w:r w:rsidRPr="00E04D0F">
        <w:t>)</w:t>
      </w:r>
      <w:r>
        <w:t>. Similarly, Māori adults were about one-and-a-half times as likely as non-Māori adults to have had any teeth extracted due to decay, abscess, infection or gum disease in the past 12</w:t>
      </w:r>
      <w:r w:rsidR="00EB4D17">
        <w:t> </w:t>
      </w:r>
      <w:r>
        <w:t xml:space="preserve">months </w:t>
      </w:r>
      <w:r w:rsidRPr="00E04D0F">
        <w:t>(</w:t>
      </w:r>
      <w:r>
        <w:t>RR</w:t>
      </w:r>
      <w:r w:rsidRPr="00E04D0F">
        <w:t xml:space="preserve"> </w:t>
      </w:r>
      <w:r>
        <w:t>1</w:t>
      </w:r>
      <w:r w:rsidRPr="00E04D0F">
        <w:t>.</w:t>
      </w:r>
      <w:r>
        <w:t>49</w:t>
      </w:r>
      <w:r w:rsidRPr="00E04D0F">
        <w:t xml:space="preserve">, CI </w:t>
      </w:r>
      <w:r>
        <w:t>1</w:t>
      </w:r>
      <w:r w:rsidRPr="00E04D0F">
        <w:t>.</w:t>
      </w:r>
      <w:r>
        <w:t>25–1</w:t>
      </w:r>
      <w:r w:rsidRPr="00E04D0F">
        <w:t>.</w:t>
      </w:r>
      <w:r>
        <w:t>77</w:t>
      </w:r>
      <w:r w:rsidRPr="00E04D0F">
        <w:t>)</w:t>
      </w:r>
      <w:r>
        <w:t>.</w:t>
      </w:r>
    </w:p>
    <w:p w:rsidR="008103F1" w:rsidRDefault="008103F1" w:rsidP="00EB4D17"/>
    <w:p w:rsidR="005F0EBA" w:rsidRDefault="005F0EBA" w:rsidP="005F0EBA">
      <w:bookmarkStart w:id="416" w:name="_Toc119459447"/>
      <w:bookmarkStart w:id="417" w:name="_Toc426451458"/>
      <w:bookmarkStart w:id="418" w:name="_Toc119459450"/>
      <w:r>
        <w:br w:type="page"/>
      </w:r>
    </w:p>
    <w:p w:rsidR="008103F1" w:rsidRDefault="008103F1" w:rsidP="005F0EBA">
      <w:pPr>
        <w:pStyle w:val="Heading2"/>
        <w:spacing w:before="0"/>
      </w:pPr>
      <w:bookmarkStart w:id="419" w:name="_Toc429494652"/>
      <w:r>
        <w:lastRenderedPageBreak/>
        <w:t>Mental health</w:t>
      </w:r>
      <w:bookmarkEnd w:id="416"/>
      <w:bookmarkEnd w:id="417"/>
      <w:bookmarkEnd w:id="419"/>
    </w:p>
    <w:p w:rsidR="008103F1" w:rsidRDefault="008103F1" w:rsidP="00EB4D17">
      <w:pPr>
        <w:pStyle w:val="Table"/>
      </w:pPr>
      <w:bookmarkStart w:id="420" w:name="_Toc258933366"/>
      <w:bookmarkStart w:id="421" w:name="_Toc426451521"/>
      <w:bookmarkStart w:id="422" w:name="_Toc427306809"/>
      <w:r>
        <w:t xml:space="preserve">Table 38: </w:t>
      </w:r>
      <w:bookmarkEnd w:id="420"/>
      <w:r>
        <w:t>High or very high probability of anxiety or depressive disorder, by gender</w:t>
      </w:r>
      <w:r w:rsidRPr="00EB4D17">
        <w:t>, Māori and non-Māori, 2013/14</w:t>
      </w:r>
      <w:bookmarkEnd w:id="421"/>
      <w:bookmarkEnd w:id="42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5706D7" w:rsidTr="0009045A">
        <w:trPr>
          <w:cantSplit/>
        </w:trPr>
        <w:tc>
          <w:tcPr>
            <w:tcW w:w="2552" w:type="dxa"/>
            <w:vMerge w:val="restart"/>
            <w:tcBorders>
              <w:left w:val="nil"/>
              <w:bottom w:val="nil"/>
              <w:right w:val="single" w:sz="4" w:space="0" w:color="A6A6A6"/>
            </w:tcBorders>
          </w:tcPr>
          <w:p w:rsidR="00F65CE6" w:rsidRPr="005706D7" w:rsidRDefault="00F65CE6" w:rsidP="00F65CE6">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F65CE6" w:rsidRPr="005706D7" w:rsidRDefault="00F65CE6" w:rsidP="00F65CE6">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F65CE6" w:rsidRPr="005706D7" w:rsidRDefault="00F65CE6" w:rsidP="00F65CE6">
            <w:pPr>
              <w:pStyle w:val="TableText"/>
              <w:keepNext/>
              <w:jc w:val="center"/>
              <w:rPr>
                <w:b/>
                <w:bCs/>
              </w:rPr>
            </w:pPr>
            <w:r>
              <w:rPr>
                <w:b/>
                <w:bCs/>
              </w:rPr>
              <w:t>N</w:t>
            </w:r>
            <w:r w:rsidRPr="005706D7">
              <w:rPr>
                <w:b/>
                <w:bCs/>
              </w:rPr>
              <w:t>on-Māori</w:t>
            </w:r>
          </w:p>
        </w:tc>
      </w:tr>
      <w:tr w:rsidR="00F65CE6" w:rsidRPr="005706D7" w:rsidTr="0009045A">
        <w:trPr>
          <w:cantSplit/>
        </w:trPr>
        <w:tc>
          <w:tcPr>
            <w:tcW w:w="2552" w:type="dxa"/>
            <w:vMerge/>
            <w:tcBorders>
              <w:top w:val="nil"/>
              <w:left w:val="nil"/>
              <w:bottom w:val="single" w:sz="4" w:space="0" w:color="auto"/>
              <w:right w:val="single" w:sz="4" w:space="0" w:color="A6A6A6"/>
            </w:tcBorders>
          </w:tcPr>
          <w:p w:rsidR="00F65CE6" w:rsidRPr="005706D7" w:rsidRDefault="00F65CE6" w:rsidP="00F65CE6">
            <w:pPr>
              <w:pStyle w:val="TableText"/>
              <w:keepNext/>
              <w:rPr>
                <w:b/>
              </w:rPr>
            </w:pPr>
          </w:p>
        </w:tc>
        <w:tc>
          <w:tcPr>
            <w:tcW w:w="1135" w:type="dxa"/>
            <w:tcBorders>
              <w:top w:val="nil"/>
              <w:left w:val="single" w:sz="4" w:space="0" w:color="A6A6A6"/>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F65CE6" w:rsidRPr="005706D7" w:rsidRDefault="00F65CE6" w:rsidP="00F65CE6">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F65CE6" w:rsidRPr="005706D7" w:rsidRDefault="00F65CE6" w:rsidP="00F65CE6">
            <w:pPr>
              <w:pStyle w:val="TableText"/>
              <w:keepNext/>
              <w:spacing w:before="0"/>
              <w:jc w:val="center"/>
              <w:rPr>
                <w:b/>
                <w:bCs/>
              </w:rPr>
            </w:pPr>
            <w:r w:rsidRPr="005706D7">
              <w:rPr>
                <w:b/>
                <w:bCs/>
              </w:rPr>
              <w:t>Total</w:t>
            </w:r>
          </w:p>
        </w:tc>
      </w:tr>
      <w:tr w:rsidR="009D04FB" w:rsidTr="0009045A">
        <w:trPr>
          <w:cantSplit/>
        </w:trPr>
        <w:tc>
          <w:tcPr>
            <w:tcW w:w="2552" w:type="dxa"/>
            <w:tcBorders>
              <w:top w:val="single" w:sz="4" w:space="0" w:color="auto"/>
              <w:left w:val="nil"/>
              <w:right w:val="single" w:sz="4" w:space="0" w:color="A6A6A6"/>
            </w:tcBorders>
          </w:tcPr>
          <w:p w:rsidR="009D04FB" w:rsidRDefault="009D04FB" w:rsidP="009D04FB">
            <w:pPr>
              <w:pStyle w:val="TableText"/>
            </w:pPr>
            <w:r>
              <w:t>High or very high probability of anxiety or depressive disorder, 15+ years, percent, 2013/14</w:t>
            </w:r>
          </w:p>
        </w:tc>
        <w:tc>
          <w:tcPr>
            <w:tcW w:w="1135" w:type="dxa"/>
            <w:tcBorders>
              <w:top w:val="single" w:sz="4" w:space="0" w:color="auto"/>
              <w:left w:val="single" w:sz="4" w:space="0" w:color="A6A6A6"/>
              <w:right w:val="nil"/>
            </w:tcBorders>
            <w:shd w:val="clear" w:color="auto" w:fill="FFFFFF"/>
            <w:vAlign w:val="center"/>
          </w:tcPr>
          <w:p w:rsidR="009D04FB" w:rsidRDefault="009D04FB" w:rsidP="009D04FB">
            <w:pPr>
              <w:pStyle w:val="TableText"/>
              <w:jc w:val="center"/>
            </w:pPr>
            <w:r>
              <w:t>9.6</w:t>
            </w:r>
            <w:r>
              <w:br/>
              <w:t>(7.1–13.0)</w:t>
            </w:r>
          </w:p>
        </w:tc>
        <w:tc>
          <w:tcPr>
            <w:tcW w:w="1135" w:type="dxa"/>
            <w:tcBorders>
              <w:top w:val="single" w:sz="4" w:space="0" w:color="auto"/>
              <w:left w:val="nil"/>
              <w:right w:val="nil"/>
            </w:tcBorders>
            <w:shd w:val="clear" w:color="auto" w:fill="FFFFFF"/>
            <w:vAlign w:val="center"/>
          </w:tcPr>
          <w:p w:rsidR="009D04FB" w:rsidRDefault="009D04FB" w:rsidP="009D04FB">
            <w:pPr>
              <w:pStyle w:val="TableText"/>
              <w:jc w:val="center"/>
            </w:pPr>
            <w:r>
              <w:t>9.5</w:t>
            </w:r>
            <w:r>
              <w:br/>
              <w:t>(7.5–11.8)</w:t>
            </w:r>
          </w:p>
        </w:tc>
        <w:tc>
          <w:tcPr>
            <w:tcW w:w="1136" w:type="dxa"/>
            <w:tcBorders>
              <w:top w:val="single" w:sz="4" w:space="0" w:color="auto"/>
              <w:left w:val="nil"/>
              <w:right w:val="single" w:sz="4" w:space="0" w:color="A6A6A6"/>
            </w:tcBorders>
            <w:shd w:val="clear" w:color="auto" w:fill="FFFFFF"/>
            <w:vAlign w:val="center"/>
          </w:tcPr>
          <w:p w:rsidR="009D04FB" w:rsidRDefault="009D04FB" w:rsidP="009D04FB">
            <w:pPr>
              <w:pStyle w:val="TableText"/>
              <w:jc w:val="center"/>
            </w:pPr>
            <w:r>
              <w:t>9.4</w:t>
            </w:r>
            <w:r>
              <w:br/>
              <w:t>(7.7–11.4)</w:t>
            </w:r>
          </w:p>
        </w:tc>
        <w:tc>
          <w:tcPr>
            <w:tcW w:w="1135" w:type="dxa"/>
            <w:tcBorders>
              <w:top w:val="single" w:sz="4" w:space="0" w:color="auto"/>
              <w:left w:val="single" w:sz="4" w:space="0" w:color="A6A6A6"/>
              <w:right w:val="nil"/>
            </w:tcBorders>
            <w:shd w:val="clear" w:color="auto" w:fill="FFFFFF"/>
            <w:vAlign w:val="center"/>
          </w:tcPr>
          <w:p w:rsidR="009D04FB" w:rsidRDefault="009D04FB" w:rsidP="009D04FB">
            <w:pPr>
              <w:pStyle w:val="TableText"/>
              <w:jc w:val="center"/>
            </w:pPr>
            <w:r>
              <w:t>4.5</w:t>
            </w:r>
            <w:r>
              <w:br/>
              <w:t>(3.6–5.6)</w:t>
            </w:r>
          </w:p>
        </w:tc>
        <w:tc>
          <w:tcPr>
            <w:tcW w:w="1135" w:type="dxa"/>
            <w:tcBorders>
              <w:top w:val="single" w:sz="4" w:space="0" w:color="auto"/>
              <w:left w:val="nil"/>
              <w:right w:val="nil"/>
            </w:tcBorders>
            <w:shd w:val="clear" w:color="auto" w:fill="FFFFFF"/>
            <w:vAlign w:val="center"/>
          </w:tcPr>
          <w:p w:rsidR="009D04FB" w:rsidRDefault="009D04FB" w:rsidP="009D04FB">
            <w:pPr>
              <w:pStyle w:val="TableText"/>
              <w:jc w:val="center"/>
            </w:pPr>
            <w:r>
              <w:t>7.6</w:t>
            </w:r>
            <w:r>
              <w:br/>
              <w:t>(6.4–9.0)</w:t>
            </w:r>
          </w:p>
        </w:tc>
        <w:tc>
          <w:tcPr>
            <w:tcW w:w="1136" w:type="dxa"/>
            <w:tcBorders>
              <w:top w:val="single" w:sz="4" w:space="0" w:color="auto"/>
              <w:left w:val="nil"/>
              <w:right w:val="nil"/>
            </w:tcBorders>
            <w:shd w:val="clear" w:color="auto" w:fill="FFFFFF"/>
            <w:vAlign w:val="center"/>
          </w:tcPr>
          <w:p w:rsidR="009D04FB" w:rsidRDefault="009D04FB" w:rsidP="009D04FB">
            <w:pPr>
              <w:pStyle w:val="TableText"/>
              <w:jc w:val="center"/>
            </w:pPr>
            <w:r>
              <w:t>6.0</w:t>
            </w:r>
            <w:r>
              <w:br/>
              <w:t>(5.2–7.0)</w:t>
            </w:r>
          </w:p>
        </w:tc>
      </w:tr>
    </w:tbl>
    <w:p w:rsidR="008103F1" w:rsidRDefault="008103F1" w:rsidP="00EB4D17">
      <w:pPr>
        <w:pStyle w:val="Note"/>
        <w:ind w:left="0" w:right="0" w:firstLine="0"/>
      </w:pPr>
      <w:r>
        <w:t>Notes:</w:t>
      </w:r>
    </w:p>
    <w:p w:rsidR="008103F1" w:rsidRPr="00C35ED6" w:rsidRDefault="008103F1" w:rsidP="00EB4D17">
      <w:pPr>
        <w:pStyle w:val="Note"/>
        <w:ind w:left="0" w:right="0" w:firstLine="0"/>
        <w:rPr>
          <w:rFonts w:cs="Arial"/>
        </w:rPr>
      </w:pPr>
      <w:r>
        <w:t>Figures are age-standardised to the total M</w:t>
      </w:r>
      <w:r>
        <w:rPr>
          <w:rFonts w:cs="Arial"/>
        </w:rPr>
        <w:t>ā</w:t>
      </w:r>
      <w:r>
        <w:t>ori population as recorded in the 2001 Census.</w:t>
      </w:r>
      <w:r w:rsidR="00C35ED6">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r w:rsidR="00C35ED6">
        <w:rPr>
          <w:rFonts w:cs="Arial"/>
        </w:rPr>
        <w:br/>
      </w:r>
      <w:r w:rsidR="00E34E89">
        <w:t>‘</w:t>
      </w:r>
      <w:r>
        <w:t>High or very high probability of anxiety or depressive disorder</w:t>
      </w:r>
      <w:r w:rsidR="00E34E89">
        <w:t>’</w:t>
      </w:r>
      <w:r>
        <w:t xml:space="preserve"> refers to a K10 score of 12 or more. The Kessler 10</w:t>
      </w:r>
      <w:r w:rsidR="00EB4D17">
        <w:noBreakHyphen/>
      </w:r>
      <w:r>
        <w:t>item scale (K10) is a set of questions used internationally to screen populations for non-specific psychological distress and serious mental illness (Kessler et al 2003).</w:t>
      </w:r>
    </w:p>
    <w:p w:rsidR="008103F1" w:rsidRDefault="008103F1" w:rsidP="00EB4D17">
      <w:pPr>
        <w:pStyle w:val="Source"/>
        <w:ind w:left="0" w:right="0" w:firstLine="0"/>
        <w:rPr>
          <w:rFonts w:cs="Arial"/>
        </w:rPr>
      </w:pPr>
      <w:r>
        <w:rPr>
          <w:rFonts w:cs="Arial"/>
        </w:rPr>
        <w:t xml:space="preserve">Source: </w:t>
      </w:r>
      <w:r w:rsidRPr="00383C83">
        <w:t>2013/14 New Zealand Health Survey, Ministry of Health</w:t>
      </w:r>
    </w:p>
    <w:p w:rsidR="008103F1" w:rsidRDefault="008103F1" w:rsidP="00EB4D17"/>
    <w:p w:rsidR="008103F1" w:rsidRDefault="008103F1" w:rsidP="00EB4D17">
      <w:r>
        <w:t>Māori adults were about one-and-a-half times as likely as non-Māori adults to report a high or very high probability of having an anxiety or depressive disorder (RR 1.56, CI 1.24–1.97). The difference was higher for males: Māori males were twice as likely as non-Māori males to report a high or very high probability of having an anxiety or depressive disorder (RR 2.04,</w:t>
      </w:r>
      <w:r w:rsidR="00EB4D17">
        <w:br/>
      </w:r>
      <w:r>
        <w:t>CI 1.36–3.04).</w:t>
      </w:r>
    </w:p>
    <w:p w:rsidR="008103F1" w:rsidRDefault="008103F1" w:rsidP="00EB4D17"/>
    <w:p w:rsidR="005F0EBA" w:rsidRDefault="005F0EBA" w:rsidP="005F0EBA">
      <w:bookmarkStart w:id="423" w:name="_Toc426451459"/>
      <w:r>
        <w:br w:type="page"/>
      </w:r>
    </w:p>
    <w:p w:rsidR="008103F1" w:rsidRDefault="008103F1" w:rsidP="005F0EBA">
      <w:pPr>
        <w:pStyle w:val="Heading2"/>
        <w:spacing w:before="0"/>
      </w:pPr>
      <w:bookmarkStart w:id="424" w:name="_Toc429494653"/>
      <w:r>
        <w:lastRenderedPageBreak/>
        <w:t>Infant health</w:t>
      </w:r>
      <w:bookmarkEnd w:id="418"/>
      <w:bookmarkEnd w:id="423"/>
      <w:bookmarkEnd w:id="424"/>
    </w:p>
    <w:p w:rsidR="008103F1" w:rsidRDefault="008103F1" w:rsidP="00EB4D17">
      <w:pPr>
        <w:pStyle w:val="Table"/>
      </w:pPr>
      <w:bookmarkStart w:id="425" w:name="_Toc258933370"/>
      <w:bookmarkStart w:id="426" w:name="_Toc426451522"/>
      <w:bookmarkStart w:id="427" w:name="_Toc427306810"/>
      <w:r>
        <w:t>Table 39: Infant health indicators</w:t>
      </w:r>
      <w:bookmarkEnd w:id="425"/>
      <w:r>
        <w:t>, by gender</w:t>
      </w:r>
      <w:r w:rsidRPr="00EB4D17">
        <w:t>, Māori and non-Māori, 2010–12</w:t>
      </w:r>
      <w:bookmarkEnd w:id="426"/>
      <w:bookmarkEnd w:id="42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5706D7" w:rsidTr="0009045A">
        <w:trPr>
          <w:cantSplit/>
        </w:trPr>
        <w:tc>
          <w:tcPr>
            <w:tcW w:w="2552" w:type="dxa"/>
            <w:vMerge w:val="restart"/>
            <w:tcBorders>
              <w:left w:val="nil"/>
              <w:bottom w:val="nil"/>
              <w:right w:val="single" w:sz="4" w:space="0" w:color="A6A6A6"/>
            </w:tcBorders>
          </w:tcPr>
          <w:p w:rsidR="00F65CE6" w:rsidRPr="005706D7" w:rsidRDefault="00F65CE6" w:rsidP="005F0EBA">
            <w:pPr>
              <w:pStyle w:val="TableText"/>
              <w:rPr>
                <w:b/>
              </w:rPr>
            </w:pPr>
            <w:r w:rsidRPr="005706D7">
              <w:rPr>
                <w:b/>
              </w:rPr>
              <w:t>Indicator</w:t>
            </w:r>
          </w:p>
        </w:tc>
        <w:tc>
          <w:tcPr>
            <w:tcW w:w="3406" w:type="dxa"/>
            <w:gridSpan w:val="3"/>
            <w:tcBorders>
              <w:left w:val="single" w:sz="4" w:space="0" w:color="A6A6A6"/>
              <w:bottom w:val="nil"/>
              <w:right w:val="single" w:sz="4" w:space="0" w:color="A6A6A6"/>
            </w:tcBorders>
          </w:tcPr>
          <w:p w:rsidR="00F65CE6" w:rsidRPr="005706D7" w:rsidRDefault="00F65CE6" w:rsidP="005F0EBA">
            <w:pPr>
              <w:pStyle w:val="TableText"/>
              <w:jc w:val="center"/>
              <w:rPr>
                <w:b/>
                <w:bCs/>
              </w:rPr>
            </w:pPr>
            <w:r w:rsidRPr="005706D7">
              <w:rPr>
                <w:b/>
                <w:bCs/>
              </w:rPr>
              <w:t>Māori</w:t>
            </w:r>
          </w:p>
        </w:tc>
        <w:tc>
          <w:tcPr>
            <w:tcW w:w="3406" w:type="dxa"/>
            <w:gridSpan w:val="3"/>
            <w:tcBorders>
              <w:left w:val="single" w:sz="4" w:space="0" w:color="A6A6A6"/>
              <w:bottom w:val="nil"/>
              <w:right w:val="nil"/>
            </w:tcBorders>
          </w:tcPr>
          <w:p w:rsidR="00F65CE6" w:rsidRPr="005706D7" w:rsidRDefault="00F65CE6" w:rsidP="005F0EBA">
            <w:pPr>
              <w:pStyle w:val="TableText"/>
              <w:jc w:val="center"/>
              <w:rPr>
                <w:b/>
                <w:bCs/>
              </w:rPr>
            </w:pPr>
            <w:r>
              <w:rPr>
                <w:b/>
                <w:bCs/>
              </w:rPr>
              <w:t>N</w:t>
            </w:r>
            <w:r w:rsidRPr="005706D7">
              <w:rPr>
                <w:b/>
                <w:bCs/>
              </w:rPr>
              <w:t>on-Māori</w:t>
            </w:r>
          </w:p>
        </w:tc>
      </w:tr>
      <w:tr w:rsidR="00F65CE6" w:rsidRPr="005706D7" w:rsidTr="0009045A">
        <w:trPr>
          <w:cantSplit/>
        </w:trPr>
        <w:tc>
          <w:tcPr>
            <w:tcW w:w="2552" w:type="dxa"/>
            <w:vMerge/>
            <w:tcBorders>
              <w:top w:val="nil"/>
              <w:left w:val="nil"/>
              <w:bottom w:val="single" w:sz="4" w:space="0" w:color="auto"/>
              <w:right w:val="single" w:sz="4" w:space="0" w:color="A6A6A6"/>
            </w:tcBorders>
          </w:tcPr>
          <w:p w:rsidR="00F65CE6" w:rsidRPr="005706D7" w:rsidRDefault="00F65CE6" w:rsidP="005F0EBA">
            <w:pPr>
              <w:pStyle w:val="TableText"/>
              <w:rPr>
                <w:b/>
              </w:rPr>
            </w:pPr>
          </w:p>
        </w:tc>
        <w:tc>
          <w:tcPr>
            <w:tcW w:w="1135" w:type="dxa"/>
            <w:tcBorders>
              <w:top w:val="nil"/>
              <w:left w:val="single" w:sz="4" w:space="0" w:color="A6A6A6"/>
              <w:bottom w:val="single" w:sz="4" w:space="0" w:color="auto"/>
              <w:right w:val="nil"/>
            </w:tcBorders>
          </w:tcPr>
          <w:p w:rsidR="00F65CE6" w:rsidRPr="005706D7" w:rsidRDefault="00F65CE6" w:rsidP="005F0EBA">
            <w:pPr>
              <w:pStyle w:val="TableT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F65CE6" w:rsidRPr="005706D7" w:rsidRDefault="00F65CE6" w:rsidP="005F0EBA">
            <w:pPr>
              <w:pStyle w:val="TableT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F65CE6" w:rsidRPr="005706D7" w:rsidRDefault="00F65CE6" w:rsidP="005F0EBA">
            <w:pPr>
              <w:pStyle w:val="TableT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Females</w:t>
            </w:r>
          </w:p>
        </w:tc>
        <w:tc>
          <w:tcPr>
            <w:tcW w:w="1136" w:type="dxa"/>
            <w:tcBorders>
              <w:top w:val="nil"/>
              <w:left w:val="nil"/>
              <w:bottom w:val="single" w:sz="4" w:space="0" w:color="auto"/>
              <w:right w:val="nil"/>
            </w:tcBorders>
          </w:tcPr>
          <w:p w:rsidR="00F65CE6" w:rsidRPr="005706D7" w:rsidRDefault="00F65CE6" w:rsidP="005F0EBA">
            <w:pPr>
              <w:pStyle w:val="TableT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9D04FB" w:rsidRDefault="009D04FB" w:rsidP="005F0EBA">
            <w:pPr>
              <w:pStyle w:val="TableText"/>
            </w:pPr>
            <w:r>
              <w:t>Low birthweight, rate per 1000 live births, 2010</w:t>
            </w:r>
            <w:r>
              <w:sym w:font="Symbol" w:char="F02D"/>
            </w:r>
            <w:r>
              <w:t>12</w:t>
            </w:r>
          </w:p>
        </w:tc>
        <w:tc>
          <w:tcPr>
            <w:tcW w:w="1135" w:type="dxa"/>
            <w:tcBorders>
              <w:top w:val="single" w:sz="4" w:space="0" w:color="auto"/>
              <w:left w:val="single" w:sz="4" w:space="0" w:color="A6A6A6"/>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67.5</w:t>
            </w:r>
            <w:r>
              <w:rPr>
                <w:rFonts w:eastAsia="Arial Unicode MS"/>
                <w:szCs w:val="15"/>
              </w:rPr>
              <w:br/>
              <w:t>(64.5–70.6)</w:t>
            </w:r>
          </w:p>
        </w:tc>
        <w:tc>
          <w:tcPr>
            <w:tcW w:w="1135" w:type="dxa"/>
            <w:tcBorders>
              <w:top w:val="single" w:sz="4" w:space="0" w:color="auto"/>
              <w:left w:val="nil"/>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79.9</w:t>
            </w:r>
            <w:r>
              <w:rPr>
                <w:rFonts w:eastAsia="Arial Unicode MS"/>
                <w:szCs w:val="15"/>
              </w:rPr>
              <w:br/>
              <w:t>(76.6–83.4)</w:t>
            </w:r>
          </w:p>
        </w:tc>
        <w:tc>
          <w:tcPr>
            <w:tcW w:w="1136" w:type="dxa"/>
            <w:tcBorders>
              <w:top w:val="single" w:sz="4" w:space="0" w:color="auto"/>
              <w:left w:val="nil"/>
              <w:bottom w:val="nil"/>
              <w:right w:val="single" w:sz="4" w:space="0" w:color="A6A6A6"/>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73.6</w:t>
            </w:r>
            <w:r>
              <w:rPr>
                <w:rFonts w:eastAsia="Arial Unicode MS"/>
                <w:szCs w:val="15"/>
              </w:rPr>
              <w:br/>
              <w:t>(71.3–75.9)</w:t>
            </w:r>
          </w:p>
        </w:tc>
        <w:tc>
          <w:tcPr>
            <w:tcW w:w="1135" w:type="dxa"/>
            <w:tcBorders>
              <w:top w:val="single" w:sz="4" w:space="0" w:color="auto"/>
              <w:left w:val="single" w:sz="4" w:space="0" w:color="A6A6A6"/>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59.6</w:t>
            </w:r>
            <w:r>
              <w:rPr>
                <w:rFonts w:eastAsia="Arial Unicode MS"/>
                <w:szCs w:val="15"/>
              </w:rPr>
              <w:br/>
              <w:t>(57.8–61.5)</w:t>
            </w:r>
          </w:p>
        </w:tc>
        <w:tc>
          <w:tcPr>
            <w:tcW w:w="1135" w:type="dxa"/>
            <w:tcBorders>
              <w:top w:val="single" w:sz="4" w:space="0" w:color="auto"/>
              <w:left w:val="nil"/>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63.3</w:t>
            </w:r>
            <w:r>
              <w:rPr>
                <w:rFonts w:eastAsia="Arial Unicode MS"/>
                <w:szCs w:val="15"/>
              </w:rPr>
              <w:br/>
              <w:t>(61.4–65.3)</w:t>
            </w:r>
          </w:p>
        </w:tc>
        <w:tc>
          <w:tcPr>
            <w:tcW w:w="1136" w:type="dxa"/>
            <w:tcBorders>
              <w:top w:val="single" w:sz="4" w:space="0" w:color="auto"/>
              <w:left w:val="nil"/>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61.4</w:t>
            </w:r>
            <w:r>
              <w:rPr>
                <w:rFonts w:eastAsia="Arial Unicode MS"/>
                <w:szCs w:val="15"/>
              </w:rPr>
              <w:br/>
              <w:t>(60.1–62.8)</w:t>
            </w:r>
          </w:p>
        </w:tc>
      </w:tr>
      <w:tr w:rsidR="0021133B" w:rsidTr="0009045A">
        <w:trPr>
          <w:cantSplit/>
        </w:trPr>
        <w:tc>
          <w:tcPr>
            <w:tcW w:w="2552" w:type="dxa"/>
            <w:tcBorders>
              <w:top w:val="nil"/>
              <w:left w:val="nil"/>
              <w:bottom w:val="nil"/>
              <w:right w:val="single" w:sz="4" w:space="0" w:color="A6A6A6"/>
            </w:tcBorders>
          </w:tcPr>
          <w:p w:rsidR="009D04FB" w:rsidRDefault="009D04FB" w:rsidP="0040108E">
            <w:pPr>
              <w:pStyle w:val="TableText"/>
            </w:pPr>
            <w:r>
              <w:t>Infant mortality, rate per 1000 live births, 2010</w:t>
            </w:r>
            <w:r>
              <w:sym w:font="Symbol" w:char="F02D"/>
            </w:r>
            <w:r>
              <w:t>12</w:t>
            </w:r>
          </w:p>
        </w:tc>
        <w:tc>
          <w:tcPr>
            <w:tcW w:w="1135" w:type="dxa"/>
            <w:tcBorders>
              <w:top w:val="nil"/>
              <w:left w:val="single" w:sz="4" w:space="0" w:color="A6A6A6"/>
              <w:bottom w:val="nil"/>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7.6</w:t>
            </w:r>
            <w:r>
              <w:rPr>
                <w:rFonts w:eastAsia="Arial Unicode MS"/>
                <w:szCs w:val="15"/>
              </w:rPr>
              <w:br/>
              <w:t>(6.6–8.7)</w:t>
            </w:r>
          </w:p>
        </w:tc>
        <w:tc>
          <w:tcPr>
            <w:tcW w:w="1135" w:type="dxa"/>
            <w:tcBorders>
              <w:top w:val="nil"/>
              <w:left w:val="nil"/>
              <w:bottom w:val="nil"/>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5.9</w:t>
            </w:r>
            <w:r>
              <w:rPr>
                <w:rFonts w:eastAsia="Arial Unicode MS"/>
                <w:szCs w:val="15"/>
              </w:rPr>
              <w:br/>
              <w:t>(5.0–6.9)</w:t>
            </w:r>
          </w:p>
        </w:tc>
        <w:tc>
          <w:tcPr>
            <w:tcW w:w="1136" w:type="dxa"/>
            <w:tcBorders>
              <w:top w:val="nil"/>
              <w:left w:val="nil"/>
              <w:bottom w:val="nil"/>
              <w:right w:val="single" w:sz="4" w:space="0" w:color="A6A6A6"/>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6.8</w:t>
            </w:r>
            <w:r>
              <w:rPr>
                <w:rFonts w:eastAsia="Arial Unicode MS"/>
                <w:szCs w:val="15"/>
              </w:rPr>
              <w:br/>
              <w:t>(6.1–7.5)</w:t>
            </w:r>
          </w:p>
        </w:tc>
        <w:tc>
          <w:tcPr>
            <w:tcW w:w="1135" w:type="dxa"/>
            <w:tcBorders>
              <w:top w:val="nil"/>
              <w:left w:val="single" w:sz="4" w:space="0" w:color="A6A6A6"/>
              <w:bottom w:val="nil"/>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4.9</w:t>
            </w:r>
            <w:r>
              <w:rPr>
                <w:rFonts w:eastAsia="Arial Unicode MS"/>
                <w:szCs w:val="15"/>
              </w:rPr>
              <w:br/>
              <w:t>(4.4–5.4)</w:t>
            </w:r>
          </w:p>
        </w:tc>
        <w:tc>
          <w:tcPr>
            <w:tcW w:w="1135" w:type="dxa"/>
            <w:tcBorders>
              <w:top w:val="nil"/>
              <w:left w:val="nil"/>
              <w:bottom w:val="nil"/>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4.0</w:t>
            </w:r>
            <w:r>
              <w:rPr>
                <w:rFonts w:eastAsia="Arial Unicode MS"/>
                <w:szCs w:val="15"/>
              </w:rPr>
              <w:br/>
              <w:t>(3.5–4.5)</w:t>
            </w:r>
          </w:p>
        </w:tc>
        <w:tc>
          <w:tcPr>
            <w:tcW w:w="1136" w:type="dxa"/>
            <w:tcBorders>
              <w:top w:val="nil"/>
              <w:left w:val="nil"/>
              <w:bottom w:val="nil"/>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4.5</w:t>
            </w:r>
            <w:r>
              <w:rPr>
                <w:rFonts w:eastAsia="Arial Unicode MS"/>
                <w:szCs w:val="15"/>
              </w:rPr>
              <w:br/>
              <w:t>(4.1–4.8)</w:t>
            </w:r>
          </w:p>
        </w:tc>
      </w:tr>
      <w:tr w:rsidR="0021133B" w:rsidTr="0009045A">
        <w:trPr>
          <w:cantSplit/>
        </w:trPr>
        <w:tc>
          <w:tcPr>
            <w:tcW w:w="2552" w:type="dxa"/>
            <w:tcBorders>
              <w:top w:val="nil"/>
              <w:left w:val="nil"/>
              <w:bottom w:val="nil"/>
              <w:right w:val="single" w:sz="4" w:space="0" w:color="A6A6A6"/>
            </w:tcBorders>
            <w:shd w:val="clear" w:color="auto" w:fill="F2F2F2"/>
          </w:tcPr>
          <w:p w:rsidR="009D04FB" w:rsidRDefault="009D04FB" w:rsidP="0040108E">
            <w:pPr>
              <w:pStyle w:val="TableText"/>
            </w:pPr>
            <w:r>
              <w:t xml:space="preserve">Sudden unexpected death in infancy </w:t>
            </w:r>
            <w:r w:rsidR="0040108E">
              <w:t>(SUDI)</w:t>
            </w:r>
            <w:r>
              <w:t>, rate per 1000 live births, 2010</w:t>
            </w:r>
            <w:r>
              <w:sym w:font="Symbol" w:char="F02D"/>
            </w:r>
            <w:r>
              <w:t>12</w:t>
            </w:r>
          </w:p>
        </w:tc>
        <w:tc>
          <w:tcPr>
            <w:tcW w:w="1135" w:type="dxa"/>
            <w:tcBorders>
              <w:top w:val="nil"/>
              <w:left w:val="single" w:sz="4" w:space="0" w:color="A6A6A6"/>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2.1</w:t>
            </w:r>
            <w:r>
              <w:rPr>
                <w:rFonts w:eastAsia="Arial Unicode MS"/>
                <w:szCs w:val="15"/>
              </w:rPr>
              <w:br/>
              <w:t>(1.6–2.7)</w:t>
            </w:r>
          </w:p>
        </w:tc>
        <w:tc>
          <w:tcPr>
            <w:tcW w:w="1135" w:type="dxa"/>
            <w:tcBorders>
              <w:top w:val="nil"/>
              <w:left w:val="nil"/>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1.5</w:t>
            </w:r>
            <w:r>
              <w:rPr>
                <w:rFonts w:eastAsia="Arial Unicode MS"/>
                <w:szCs w:val="15"/>
              </w:rPr>
              <w:br/>
              <w:t>(1.0–2.0)</w:t>
            </w:r>
          </w:p>
        </w:tc>
        <w:tc>
          <w:tcPr>
            <w:tcW w:w="1136" w:type="dxa"/>
            <w:tcBorders>
              <w:top w:val="nil"/>
              <w:left w:val="nil"/>
              <w:bottom w:val="nil"/>
              <w:right w:val="single" w:sz="4" w:space="0" w:color="A6A6A6"/>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1.8</w:t>
            </w:r>
            <w:r>
              <w:rPr>
                <w:rFonts w:eastAsia="Arial Unicode MS"/>
                <w:szCs w:val="15"/>
              </w:rPr>
              <w:br/>
              <w:t>(1.4–2.2)</w:t>
            </w:r>
          </w:p>
        </w:tc>
        <w:tc>
          <w:tcPr>
            <w:tcW w:w="1135" w:type="dxa"/>
            <w:tcBorders>
              <w:top w:val="nil"/>
              <w:left w:val="single" w:sz="4" w:space="0" w:color="A6A6A6"/>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0.5</w:t>
            </w:r>
            <w:r>
              <w:rPr>
                <w:rFonts w:eastAsia="Arial Unicode MS"/>
                <w:szCs w:val="15"/>
              </w:rPr>
              <w:br/>
              <w:t>(0.3–0.7)</w:t>
            </w:r>
          </w:p>
        </w:tc>
        <w:tc>
          <w:tcPr>
            <w:tcW w:w="1135" w:type="dxa"/>
            <w:tcBorders>
              <w:top w:val="nil"/>
              <w:left w:val="nil"/>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0.3</w:t>
            </w:r>
            <w:r>
              <w:rPr>
                <w:rFonts w:eastAsia="Arial Unicode MS"/>
                <w:szCs w:val="15"/>
              </w:rPr>
              <w:br/>
              <w:t>(0.2–0.4)</w:t>
            </w:r>
          </w:p>
        </w:tc>
        <w:tc>
          <w:tcPr>
            <w:tcW w:w="1136" w:type="dxa"/>
            <w:tcBorders>
              <w:top w:val="nil"/>
              <w:left w:val="nil"/>
              <w:bottom w:val="nil"/>
              <w:right w:val="nil"/>
            </w:tcBorders>
            <w:shd w:val="clear" w:color="auto" w:fill="F2F2F2"/>
            <w:vAlign w:val="center"/>
          </w:tcPr>
          <w:p w:rsidR="009D04FB" w:rsidRDefault="009D04FB" w:rsidP="005F0EBA">
            <w:pPr>
              <w:pStyle w:val="TableText"/>
              <w:jc w:val="center"/>
              <w:rPr>
                <w:rFonts w:eastAsia="Arial Unicode MS"/>
                <w:szCs w:val="15"/>
              </w:rPr>
            </w:pPr>
            <w:r>
              <w:rPr>
                <w:rFonts w:eastAsia="Arial Unicode MS"/>
                <w:szCs w:val="15"/>
              </w:rPr>
              <w:t>0.4</w:t>
            </w:r>
            <w:r>
              <w:rPr>
                <w:rFonts w:eastAsia="Arial Unicode MS"/>
                <w:szCs w:val="15"/>
              </w:rPr>
              <w:br/>
              <w:t>(0.3–0.5)</w:t>
            </w:r>
          </w:p>
        </w:tc>
      </w:tr>
      <w:tr w:rsidR="0021133B" w:rsidTr="0009045A">
        <w:trPr>
          <w:cantSplit/>
        </w:trPr>
        <w:tc>
          <w:tcPr>
            <w:tcW w:w="2552" w:type="dxa"/>
            <w:tcBorders>
              <w:top w:val="nil"/>
              <w:left w:val="nil"/>
              <w:right w:val="single" w:sz="4" w:space="0" w:color="A6A6A6"/>
            </w:tcBorders>
          </w:tcPr>
          <w:p w:rsidR="009D04FB" w:rsidRDefault="009D04FB" w:rsidP="0040108E">
            <w:pPr>
              <w:pStyle w:val="TableText"/>
            </w:pPr>
            <w:r>
              <w:t xml:space="preserve">Sudden infant death syndrome </w:t>
            </w:r>
            <w:r w:rsidR="0040108E">
              <w:t>(SIDS)</w:t>
            </w:r>
            <w:r>
              <w:t>, rate per 1000 live births, 2010</w:t>
            </w:r>
            <w:r>
              <w:sym w:font="Symbol" w:char="F02D"/>
            </w:r>
            <w:r>
              <w:t>12</w:t>
            </w:r>
          </w:p>
        </w:tc>
        <w:tc>
          <w:tcPr>
            <w:tcW w:w="1135" w:type="dxa"/>
            <w:tcBorders>
              <w:top w:val="nil"/>
              <w:left w:val="single" w:sz="4" w:space="0" w:color="A6A6A6"/>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0.9</w:t>
            </w:r>
            <w:r>
              <w:rPr>
                <w:rFonts w:eastAsia="Arial Unicode MS"/>
                <w:szCs w:val="15"/>
              </w:rPr>
              <w:br/>
              <w:t>(0.6–1.3)</w:t>
            </w:r>
          </w:p>
        </w:tc>
        <w:tc>
          <w:tcPr>
            <w:tcW w:w="1135" w:type="dxa"/>
            <w:tcBorders>
              <w:top w:val="nil"/>
              <w:left w:val="nil"/>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0.4</w:t>
            </w:r>
            <w:r>
              <w:rPr>
                <w:rFonts w:eastAsia="Arial Unicode MS"/>
                <w:szCs w:val="15"/>
              </w:rPr>
              <w:br/>
              <w:t>(0.2–0.8)</w:t>
            </w:r>
          </w:p>
        </w:tc>
        <w:tc>
          <w:tcPr>
            <w:tcW w:w="1136" w:type="dxa"/>
            <w:tcBorders>
              <w:top w:val="nil"/>
              <w:left w:val="nil"/>
              <w:right w:val="single" w:sz="4" w:space="0" w:color="A6A6A6"/>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0.7</w:t>
            </w:r>
            <w:r>
              <w:rPr>
                <w:rFonts w:eastAsia="Arial Unicode MS"/>
                <w:szCs w:val="15"/>
              </w:rPr>
              <w:br/>
              <w:t>(0.5–0.9)</w:t>
            </w:r>
          </w:p>
        </w:tc>
        <w:tc>
          <w:tcPr>
            <w:tcW w:w="1135" w:type="dxa"/>
            <w:tcBorders>
              <w:top w:val="nil"/>
              <w:left w:val="single" w:sz="4" w:space="0" w:color="A6A6A6"/>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0.2</w:t>
            </w:r>
            <w:r>
              <w:rPr>
                <w:rFonts w:eastAsia="Arial Unicode MS"/>
                <w:szCs w:val="15"/>
              </w:rPr>
              <w:br/>
              <w:t>(0.1–0.4)</w:t>
            </w:r>
          </w:p>
        </w:tc>
        <w:tc>
          <w:tcPr>
            <w:tcW w:w="1135" w:type="dxa"/>
            <w:tcBorders>
              <w:top w:val="nil"/>
              <w:left w:val="nil"/>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0.2</w:t>
            </w:r>
            <w:r>
              <w:rPr>
                <w:rFonts w:eastAsia="Arial Unicode MS"/>
                <w:szCs w:val="15"/>
              </w:rPr>
              <w:br/>
              <w:t>(0.1–0.3)</w:t>
            </w:r>
          </w:p>
        </w:tc>
        <w:tc>
          <w:tcPr>
            <w:tcW w:w="1136" w:type="dxa"/>
            <w:tcBorders>
              <w:top w:val="nil"/>
              <w:left w:val="nil"/>
              <w:right w:val="nil"/>
            </w:tcBorders>
            <w:shd w:val="clear" w:color="auto" w:fill="FFFFFF"/>
            <w:vAlign w:val="center"/>
          </w:tcPr>
          <w:p w:rsidR="009D04FB" w:rsidRDefault="009D04FB" w:rsidP="005F0EBA">
            <w:pPr>
              <w:pStyle w:val="TableText"/>
              <w:jc w:val="center"/>
              <w:rPr>
                <w:rFonts w:eastAsia="Arial Unicode MS"/>
                <w:szCs w:val="15"/>
              </w:rPr>
            </w:pPr>
            <w:r>
              <w:rPr>
                <w:rFonts w:eastAsia="Arial Unicode MS"/>
                <w:szCs w:val="15"/>
              </w:rPr>
              <w:t>0.2</w:t>
            </w:r>
            <w:r>
              <w:rPr>
                <w:rFonts w:eastAsia="Arial Unicode MS"/>
                <w:szCs w:val="15"/>
              </w:rPr>
              <w:br/>
              <w:t>(0.1–0.3)</w:t>
            </w:r>
          </w:p>
        </w:tc>
      </w:tr>
    </w:tbl>
    <w:p w:rsidR="008103F1" w:rsidRDefault="008103F1" w:rsidP="00EB4D17">
      <w:pPr>
        <w:pStyle w:val="Note"/>
        <w:ind w:left="0" w:right="0" w:firstLine="0"/>
      </w:pPr>
      <w:r>
        <w:t>Notes:</w:t>
      </w:r>
    </w:p>
    <w:p w:rsidR="00E34E89" w:rsidRDefault="008103F1" w:rsidP="001B348F">
      <w:pPr>
        <w:pStyle w:val="Note"/>
        <w:spacing w:before="40"/>
        <w:ind w:left="0" w:right="0" w:firstLine="0"/>
      </w:pPr>
      <w:r>
        <w:t xml:space="preserve">Crude rates and prioritised ethnicity have been used </w:t>
      </w:r>
      <w:r>
        <w:sym w:font="Symbol" w:char="F02D"/>
      </w:r>
      <w:r>
        <w:t xml:space="preserve"> see </w:t>
      </w:r>
      <w:r w:rsidR="00E34E89">
        <w:t>‘</w:t>
      </w:r>
      <w:r>
        <w:t>Ngā tapuae me ngā raraunga: Methods and data sources</w:t>
      </w:r>
      <w:r w:rsidR="00E34E89">
        <w:t>’</w:t>
      </w:r>
      <w:r>
        <w:t xml:space="preserve"> for further inf</w:t>
      </w:r>
      <w:r w:rsidR="000465CA">
        <w:t>ormation.</w:t>
      </w:r>
      <w:r w:rsidR="000465CA">
        <w:br/>
      </w:r>
      <w:r w:rsidR="00E34E89">
        <w:t>‘</w:t>
      </w:r>
      <w:r>
        <w:t>Low birthweight</w:t>
      </w:r>
      <w:r w:rsidR="00E34E89">
        <w:t>’</w:t>
      </w:r>
      <w:r>
        <w:t xml:space="preserve"> is defined as a birth</w:t>
      </w:r>
      <w:r w:rsidR="000465CA">
        <w:t>weight of less than 2500 grams.</w:t>
      </w:r>
      <w:r w:rsidR="000465CA">
        <w:br/>
      </w:r>
      <w:r w:rsidR="00E34E89">
        <w:t>‘</w:t>
      </w:r>
      <w:r>
        <w:t>Infant mortality</w:t>
      </w:r>
      <w:r w:rsidR="00E34E89">
        <w:t>’</w:t>
      </w:r>
      <w:r>
        <w:t xml:space="preserve"> includes early neonatal deaths, late neonatal d</w:t>
      </w:r>
      <w:r w:rsidR="000465CA">
        <w:t>eaths and post-neonatal deaths.</w:t>
      </w:r>
      <w:r w:rsidR="000465CA">
        <w:br/>
      </w:r>
      <w:r w:rsidR="002434EB">
        <w:t>‘</w:t>
      </w:r>
      <w:r>
        <w:t>Sudden unexpected death in infancy (SUDI)</w:t>
      </w:r>
      <w:r w:rsidR="002434EB">
        <w:t>’</w:t>
      </w:r>
      <w:r>
        <w:t xml:space="preserve"> includes sudden infant death syndrome (SIDS), unintentional suffocation, and other unspecified </w:t>
      </w:r>
      <w:r w:rsidRPr="002D313F">
        <w:t>sudden death</w:t>
      </w:r>
      <w:r>
        <w:t xml:space="preserve">s or </w:t>
      </w:r>
      <w:r w:rsidRPr="002D313F">
        <w:t>unattended death</w:t>
      </w:r>
      <w:r>
        <w:t>s from unknown causes</w:t>
      </w:r>
      <w:r w:rsidRPr="002D313F">
        <w:t>.</w:t>
      </w:r>
      <w:r>
        <w:t xml:space="preserve"> More information can be found at </w:t>
      </w:r>
      <w:hyperlink r:id="rId45" w:history="1">
        <w:r w:rsidRPr="005823E2">
          <w:rPr>
            <w:rStyle w:val="Hyperlink"/>
            <w:rFonts w:cs="Arial"/>
          </w:rPr>
          <w:t>www.whakawhetu.co.nz/what-sudi</w:t>
        </w:r>
      </w:hyperlink>
      <w:r w:rsidR="000465CA">
        <w:br/>
      </w:r>
      <w:r w:rsidR="00E34E89">
        <w:t>‘</w:t>
      </w:r>
      <w:r>
        <w:t>Sudden infant death syndrome (SIDS)</w:t>
      </w:r>
      <w:r w:rsidR="00E34E89">
        <w:t>’</w:t>
      </w:r>
      <w:r>
        <w:t xml:space="preserve"> refers to deaths for which no identifiable cause can be found following autopsy, clinical history and scene examination. Babies who die from SIDS usually die in their sleep.</w:t>
      </w:r>
      <w:r w:rsidRPr="002D313F">
        <w:t xml:space="preserve"> </w:t>
      </w:r>
      <w:r>
        <w:t xml:space="preserve">More information can be found at </w:t>
      </w:r>
      <w:hyperlink r:id="rId46" w:history="1">
        <w:r w:rsidRPr="005823E2">
          <w:rPr>
            <w:rStyle w:val="Hyperlink"/>
            <w:rFonts w:cs="Arial"/>
          </w:rPr>
          <w:t>www.whakawhetu.co.nz/what-sudi</w:t>
        </w:r>
      </w:hyperlink>
    </w:p>
    <w:p w:rsidR="008103F1" w:rsidRDefault="008103F1" w:rsidP="00EB4D17">
      <w:pPr>
        <w:pStyle w:val="Source"/>
        <w:ind w:left="0" w:right="0" w:firstLine="0"/>
      </w:pPr>
      <w:r>
        <w:t>Sources:</w:t>
      </w:r>
      <w:r w:rsidR="00EB4D17">
        <w:t xml:space="preserve"> </w:t>
      </w:r>
      <w:r w:rsidRPr="00EF1746">
        <w:t xml:space="preserve">Mortality </w:t>
      </w:r>
      <w:r>
        <w:t>C</w:t>
      </w:r>
      <w:r w:rsidRPr="00EF1746">
        <w:t>ollection Data Set (MORT), Ministry of Health</w:t>
      </w:r>
      <w:r w:rsidR="00EB4D17">
        <w:t xml:space="preserve">; </w:t>
      </w:r>
      <w:r>
        <w:t>Statistics New Zealand</w:t>
      </w:r>
    </w:p>
    <w:p w:rsidR="008103F1" w:rsidRDefault="008103F1" w:rsidP="001B348F">
      <w:pPr>
        <w:spacing w:before="240"/>
      </w:pPr>
      <w:r>
        <w:t>The prevalence of low birthweight was slightly higher for Māori than non-Māori in 2010–12 (RR</w:t>
      </w:r>
      <w:r w:rsidR="00EB4D17">
        <w:t> </w:t>
      </w:r>
      <w:r>
        <w:t>1.20, CI 1.15–1.24). The Māori infant mortality rate was about one-and-a-half times as high as that of non-Māori (RR 1.52, CI 1.33–1.73).</w:t>
      </w:r>
    </w:p>
    <w:p w:rsidR="008103F1" w:rsidRDefault="008103F1" w:rsidP="00EB4D17"/>
    <w:p w:rsidR="00E34E89" w:rsidRDefault="008103F1" w:rsidP="00EB4D17">
      <w:r>
        <w:t>The SUDI rate among Māori infants was nearly five times as high as that among non-Māori infants (RR 4.70, CI 3.35–6.59). This disparity was greater for females: SUDI was more than five-and-a-half times as likely in Māori baby girls as it was in non-Māori baby girls (RR 5.63, CI</w:t>
      </w:r>
      <w:r w:rsidR="00EB4D17">
        <w:t> </w:t>
      </w:r>
      <w:r>
        <w:t>3.18–9.95).</w:t>
      </w:r>
    </w:p>
    <w:p w:rsidR="008103F1" w:rsidRDefault="008103F1" w:rsidP="00EB4D17"/>
    <w:p w:rsidR="00E34E89" w:rsidRDefault="008103F1" w:rsidP="00EB4D17">
      <w:r>
        <w:t>The SIDS rate for Māori infants was about three times that of non-Māori infants (RR 3.12, CI</w:t>
      </w:r>
      <w:r w:rsidR="00EB4D17">
        <w:t> </w:t>
      </w:r>
      <w:r>
        <w:t>1.92–5.07). This disparity was greater for males: SIDS was nearly four times as likely in Māori baby boys as it was in non-Māori baby boys (RR 3.80, CI 2.03–7.13).</w:t>
      </w:r>
    </w:p>
    <w:p w:rsidR="008103F1" w:rsidRDefault="008103F1" w:rsidP="00EB4D17"/>
    <w:p w:rsidR="008103F1" w:rsidRDefault="008103F1" w:rsidP="00EB4D17">
      <w:pPr>
        <w:pStyle w:val="Table"/>
      </w:pPr>
      <w:bookmarkStart w:id="428" w:name="_Toc426451523"/>
      <w:bookmarkStart w:id="429" w:name="_Toc427306811"/>
      <w:r>
        <w:lastRenderedPageBreak/>
        <w:t>Table 40: Breastfeeding indicators, by gender</w:t>
      </w:r>
      <w:r w:rsidRPr="00EB4D17">
        <w:t>, Māori and non-Māori, 2013/14</w:t>
      </w:r>
      <w:bookmarkEnd w:id="428"/>
      <w:bookmarkEnd w:id="42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F65CE6" w:rsidRPr="005706D7" w:rsidTr="0009045A">
        <w:trPr>
          <w:cantSplit/>
        </w:trPr>
        <w:tc>
          <w:tcPr>
            <w:tcW w:w="2552" w:type="dxa"/>
            <w:vMerge w:val="restart"/>
            <w:tcBorders>
              <w:left w:val="nil"/>
              <w:bottom w:val="nil"/>
              <w:right w:val="single" w:sz="4" w:space="0" w:color="A6A6A6"/>
            </w:tcBorders>
          </w:tcPr>
          <w:p w:rsidR="00F65CE6" w:rsidRPr="005706D7" w:rsidRDefault="00F65CE6" w:rsidP="005F0EBA">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F65CE6" w:rsidRPr="005706D7" w:rsidRDefault="00F65CE6" w:rsidP="005F0EBA">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F65CE6" w:rsidRPr="005706D7" w:rsidRDefault="00F65CE6" w:rsidP="005F0EBA">
            <w:pPr>
              <w:pStyle w:val="TableText"/>
              <w:keepNext/>
              <w:jc w:val="center"/>
              <w:rPr>
                <w:b/>
                <w:bCs/>
              </w:rPr>
            </w:pPr>
            <w:r>
              <w:rPr>
                <w:b/>
                <w:bCs/>
              </w:rPr>
              <w:t>N</w:t>
            </w:r>
            <w:r w:rsidRPr="005706D7">
              <w:rPr>
                <w:b/>
                <w:bCs/>
              </w:rPr>
              <w:t>on-Māori</w:t>
            </w:r>
          </w:p>
        </w:tc>
      </w:tr>
      <w:tr w:rsidR="00F65CE6" w:rsidRPr="005706D7" w:rsidTr="0009045A">
        <w:trPr>
          <w:cantSplit/>
        </w:trPr>
        <w:tc>
          <w:tcPr>
            <w:tcW w:w="2552" w:type="dxa"/>
            <w:vMerge/>
            <w:tcBorders>
              <w:top w:val="nil"/>
              <w:left w:val="nil"/>
              <w:bottom w:val="single" w:sz="4" w:space="0" w:color="auto"/>
              <w:right w:val="single" w:sz="4" w:space="0" w:color="A6A6A6"/>
            </w:tcBorders>
          </w:tcPr>
          <w:p w:rsidR="00F65CE6" w:rsidRPr="005706D7" w:rsidRDefault="00F65CE6" w:rsidP="005F0EBA">
            <w:pPr>
              <w:pStyle w:val="TableText"/>
              <w:keepNext/>
              <w:rPr>
                <w:b/>
              </w:rPr>
            </w:pPr>
          </w:p>
        </w:tc>
        <w:tc>
          <w:tcPr>
            <w:tcW w:w="1135" w:type="dxa"/>
            <w:tcBorders>
              <w:top w:val="nil"/>
              <w:left w:val="single" w:sz="4" w:space="0" w:color="A6A6A6"/>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F65CE6" w:rsidRPr="005706D7" w:rsidRDefault="00F65CE6" w:rsidP="005F0EBA">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F65CE6" w:rsidRPr="005706D7" w:rsidRDefault="00F65CE6" w:rsidP="005F0EBA">
            <w:pPr>
              <w:pStyle w:val="TableText"/>
              <w:keepN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9D04FB" w:rsidRDefault="009D04FB" w:rsidP="005F0EBA">
            <w:pPr>
              <w:pStyle w:val="TableText"/>
              <w:keepNext/>
            </w:pPr>
            <w:r>
              <w:t>Exclusively breastfed at 13 weeks (among children aged 13 weeks–4 years), percent, 2013/14</w:t>
            </w:r>
          </w:p>
        </w:tc>
        <w:tc>
          <w:tcPr>
            <w:tcW w:w="1135" w:type="dxa"/>
            <w:tcBorders>
              <w:top w:val="single" w:sz="4" w:space="0" w:color="auto"/>
              <w:left w:val="single" w:sz="4" w:space="0" w:color="A6A6A6"/>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57.9</w:t>
            </w:r>
            <w:r>
              <w:rPr>
                <w:rFonts w:eastAsia="Arial Unicode MS"/>
                <w:szCs w:val="15"/>
              </w:rPr>
              <w:br/>
              <w:t>(49.7–65.6)</w:t>
            </w:r>
          </w:p>
        </w:tc>
        <w:tc>
          <w:tcPr>
            <w:tcW w:w="1135" w:type="dxa"/>
            <w:tcBorders>
              <w:top w:val="single" w:sz="4" w:space="0" w:color="auto"/>
              <w:left w:val="nil"/>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69.0</w:t>
            </w:r>
            <w:r>
              <w:rPr>
                <w:rFonts w:eastAsia="Arial Unicode MS"/>
                <w:szCs w:val="15"/>
              </w:rPr>
              <w:br/>
              <w:t>(63.2–74.3)</w:t>
            </w:r>
          </w:p>
        </w:tc>
        <w:tc>
          <w:tcPr>
            <w:tcW w:w="1136" w:type="dxa"/>
            <w:tcBorders>
              <w:top w:val="single" w:sz="4" w:space="0" w:color="auto"/>
              <w:left w:val="nil"/>
              <w:bottom w:val="nil"/>
              <w:right w:val="single" w:sz="4" w:space="0" w:color="A6A6A6"/>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63.2</w:t>
            </w:r>
            <w:r>
              <w:rPr>
                <w:rFonts w:eastAsia="Arial Unicode MS"/>
                <w:szCs w:val="15"/>
              </w:rPr>
              <w:br/>
              <w:t>(58.1–68.1)</w:t>
            </w:r>
          </w:p>
        </w:tc>
        <w:tc>
          <w:tcPr>
            <w:tcW w:w="1135" w:type="dxa"/>
            <w:tcBorders>
              <w:top w:val="single" w:sz="4" w:space="0" w:color="auto"/>
              <w:left w:val="single" w:sz="4" w:space="0" w:color="A6A6A6"/>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72.5</w:t>
            </w:r>
            <w:r>
              <w:rPr>
                <w:rFonts w:eastAsia="Arial Unicode MS"/>
                <w:szCs w:val="15"/>
              </w:rPr>
              <w:br/>
              <w:t>(66.7–77.6)</w:t>
            </w:r>
          </w:p>
        </w:tc>
        <w:tc>
          <w:tcPr>
            <w:tcW w:w="1135" w:type="dxa"/>
            <w:tcBorders>
              <w:top w:val="single" w:sz="4" w:space="0" w:color="auto"/>
              <w:left w:val="nil"/>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71.8</w:t>
            </w:r>
            <w:r>
              <w:rPr>
                <w:rFonts w:eastAsia="Arial Unicode MS"/>
                <w:szCs w:val="15"/>
              </w:rPr>
              <w:br/>
              <w:t>(66.6–76.5)</w:t>
            </w:r>
          </w:p>
        </w:tc>
        <w:tc>
          <w:tcPr>
            <w:tcW w:w="1136" w:type="dxa"/>
            <w:tcBorders>
              <w:top w:val="single" w:sz="4" w:space="0" w:color="auto"/>
              <w:left w:val="nil"/>
              <w:bottom w:val="nil"/>
              <w:right w:val="nil"/>
            </w:tcBorders>
            <w:shd w:val="clear" w:color="auto" w:fill="F2F2F2"/>
            <w:vAlign w:val="center"/>
          </w:tcPr>
          <w:p w:rsidR="009D04FB" w:rsidRDefault="009D04FB" w:rsidP="005F0EBA">
            <w:pPr>
              <w:pStyle w:val="TableText"/>
              <w:keepNext/>
              <w:jc w:val="center"/>
              <w:rPr>
                <w:rFonts w:eastAsia="Arial Unicode MS"/>
                <w:szCs w:val="15"/>
              </w:rPr>
            </w:pPr>
            <w:r>
              <w:rPr>
                <w:rFonts w:eastAsia="Arial Unicode MS"/>
                <w:szCs w:val="15"/>
              </w:rPr>
              <w:t>72.2</w:t>
            </w:r>
            <w:r>
              <w:rPr>
                <w:rFonts w:eastAsia="Arial Unicode MS"/>
                <w:szCs w:val="15"/>
              </w:rPr>
              <w:br/>
              <w:t>(68.2–75.8)</w:t>
            </w:r>
          </w:p>
        </w:tc>
      </w:tr>
      <w:tr w:rsidR="0021133B" w:rsidTr="0009045A">
        <w:trPr>
          <w:cantSplit/>
        </w:trPr>
        <w:tc>
          <w:tcPr>
            <w:tcW w:w="2552" w:type="dxa"/>
            <w:tcBorders>
              <w:top w:val="nil"/>
              <w:left w:val="nil"/>
              <w:right w:val="single" w:sz="4" w:space="0" w:color="A6A6A6"/>
            </w:tcBorders>
          </w:tcPr>
          <w:p w:rsidR="009D04FB" w:rsidRDefault="009D04FB" w:rsidP="005F0EBA">
            <w:pPr>
              <w:pStyle w:val="TableText"/>
              <w:keepNext/>
            </w:pPr>
            <w:r>
              <w:t>Exclusively breastfed at 26 weeks (among children aged 26 weeks–4 years), percent, 2013/14</w:t>
            </w:r>
          </w:p>
        </w:tc>
        <w:tc>
          <w:tcPr>
            <w:tcW w:w="1135" w:type="dxa"/>
            <w:tcBorders>
              <w:top w:val="nil"/>
              <w:left w:val="single" w:sz="4" w:space="0" w:color="A6A6A6"/>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43.2</w:t>
            </w:r>
            <w:r>
              <w:rPr>
                <w:rFonts w:eastAsia="Arial Unicode MS"/>
                <w:szCs w:val="15"/>
              </w:rPr>
              <w:br/>
              <w:t>(36.7–49.9)</w:t>
            </w:r>
          </w:p>
        </w:tc>
        <w:tc>
          <w:tcPr>
            <w:tcW w:w="1135" w:type="dxa"/>
            <w:tcBorders>
              <w:top w:val="nil"/>
              <w:left w:val="nil"/>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51.8</w:t>
            </w:r>
            <w:r>
              <w:rPr>
                <w:rFonts w:eastAsia="Arial Unicode MS"/>
                <w:szCs w:val="15"/>
              </w:rPr>
              <w:br/>
              <w:t>(44.3–59.1)</w:t>
            </w:r>
          </w:p>
        </w:tc>
        <w:tc>
          <w:tcPr>
            <w:tcW w:w="1136" w:type="dxa"/>
            <w:tcBorders>
              <w:top w:val="nil"/>
              <w:left w:val="nil"/>
              <w:right w:val="single" w:sz="4" w:space="0" w:color="A6A6A6"/>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47.3</w:t>
            </w:r>
            <w:r>
              <w:rPr>
                <w:rFonts w:eastAsia="Arial Unicode MS"/>
                <w:szCs w:val="15"/>
              </w:rPr>
              <w:br/>
              <w:t>(42.5–52.2)</w:t>
            </w:r>
          </w:p>
        </w:tc>
        <w:tc>
          <w:tcPr>
            <w:tcW w:w="1135" w:type="dxa"/>
            <w:tcBorders>
              <w:top w:val="nil"/>
              <w:left w:val="single" w:sz="4" w:space="0" w:color="A6A6A6"/>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56.0</w:t>
            </w:r>
            <w:r>
              <w:rPr>
                <w:rFonts w:eastAsia="Arial Unicode MS"/>
                <w:szCs w:val="15"/>
              </w:rPr>
              <w:br/>
              <w:t>(49.8–62.0)</w:t>
            </w:r>
          </w:p>
        </w:tc>
        <w:tc>
          <w:tcPr>
            <w:tcW w:w="1135" w:type="dxa"/>
            <w:tcBorders>
              <w:top w:val="nil"/>
              <w:left w:val="nil"/>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55.2</w:t>
            </w:r>
            <w:r>
              <w:rPr>
                <w:rFonts w:eastAsia="Arial Unicode MS"/>
                <w:szCs w:val="15"/>
              </w:rPr>
              <w:br/>
              <w:t>(49.4–60.8)</w:t>
            </w:r>
          </w:p>
        </w:tc>
        <w:tc>
          <w:tcPr>
            <w:tcW w:w="1136" w:type="dxa"/>
            <w:tcBorders>
              <w:top w:val="nil"/>
              <w:left w:val="nil"/>
              <w:right w:val="nil"/>
            </w:tcBorders>
            <w:shd w:val="clear" w:color="auto" w:fill="FFFFFF"/>
            <w:vAlign w:val="center"/>
          </w:tcPr>
          <w:p w:rsidR="009D04FB" w:rsidRDefault="009D04FB" w:rsidP="005F0EBA">
            <w:pPr>
              <w:pStyle w:val="TableText"/>
              <w:keepNext/>
              <w:jc w:val="center"/>
              <w:rPr>
                <w:rFonts w:eastAsia="Arial Unicode MS"/>
                <w:szCs w:val="15"/>
              </w:rPr>
            </w:pPr>
            <w:r>
              <w:rPr>
                <w:rFonts w:eastAsia="Arial Unicode MS"/>
                <w:szCs w:val="15"/>
              </w:rPr>
              <w:t>55.6</w:t>
            </w:r>
            <w:r>
              <w:rPr>
                <w:rFonts w:eastAsia="Arial Unicode MS"/>
                <w:szCs w:val="15"/>
              </w:rPr>
              <w:br/>
              <w:t>(51.2–59.9)</w:t>
            </w:r>
          </w:p>
        </w:tc>
      </w:tr>
    </w:tbl>
    <w:p w:rsidR="008103F1" w:rsidRDefault="008103F1" w:rsidP="005F0EBA">
      <w:pPr>
        <w:pStyle w:val="Note"/>
        <w:keepNext/>
        <w:ind w:left="0" w:right="0" w:firstLine="0"/>
      </w:pPr>
      <w:r>
        <w:t>Notes:</w:t>
      </w:r>
    </w:p>
    <w:p w:rsidR="008103F1" w:rsidRPr="000465CA" w:rsidRDefault="008103F1" w:rsidP="00EB4D17">
      <w:pPr>
        <w:pStyle w:val="Note"/>
        <w:ind w:left="0" w:right="0" w:firstLine="0"/>
        <w:rPr>
          <w:rFonts w:cs="Arial"/>
        </w:rPr>
      </w:pPr>
      <w:r>
        <w:t>Figures are age-standardised to the total M</w:t>
      </w:r>
      <w:r>
        <w:rPr>
          <w:rFonts w:cs="Arial"/>
        </w:rPr>
        <w:t>ā</w:t>
      </w:r>
      <w:r>
        <w:t>ori population as recorded in the 2001 Census.</w:t>
      </w:r>
      <w:r w:rsidR="000465CA">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r w:rsidR="000465CA">
        <w:rPr>
          <w:rFonts w:cs="Arial"/>
        </w:rPr>
        <w:br/>
      </w:r>
      <w:r w:rsidR="00E34E89">
        <w:t>‘</w:t>
      </w:r>
      <w:r>
        <w:t>Exclusively breastfed</w:t>
      </w:r>
      <w:r w:rsidR="00E34E89">
        <w:t>’</w:t>
      </w:r>
      <w:r>
        <w:t xml:space="preserve"> means the infant has not been given any liquids or solids (other than prescription medicines) other than breast milk.</w:t>
      </w:r>
    </w:p>
    <w:p w:rsidR="008103F1" w:rsidRDefault="008103F1" w:rsidP="00EB4D17">
      <w:pPr>
        <w:pStyle w:val="Source"/>
        <w:ind w:left="0" w:right="0" w:firstLine="0"/>
      </w:pPr>
      <w:r>
        <w:rPr>
          <w:rFonts w:cs="Arial"/>
        </w:rPr>
        <w:t xml:space="preserve">Source: </w:t>
      </w:r>
      <w:r w:rsidRPr="00383C83">
        <w:t>2013/14 New Zealand Health Survey, Ministry of Health</w:t>
      </w:r>
    </w:p>
    <w:p w:rsidR="008103F1" w:rsidRDefault="008103F1" w:rsidP="00EB4D17"/>
    <w:p w:rsidR="008103F1" w:rsidRDefault="008103F1" w:rsidP="00EB4D17">
      <w:r>
        <w:t>Māori babies were significantly less likely than non-Māori babies to have been exclusively breastfed when they were three months (13 weeks) old (RR 0.88, CI 0.80–0.96) and six months (26</w:t>
      </w:r>
      <w:r w:rsidR="00EB4D17">
        <w:t> </w:t>
      </w:r>
      <w:r>
        <w:t>weeks) old (RR 0.85, CI 0.75–0.96).</w:t>
      </w:r>
    </w:p>
    <w:p w:rsidR="00EB4D17" w:rsidRDefault="00EB4D17" w:rsidP="00EB4D17"/>
    <w:p w:rsidR="005F0EBA" w:rsidRDefault="005F0EBA" w:rsidP="005F0EBA">
      <w:bookmarkStart w:id="430" w:name="_Toc119459452"/>
      <w:bookmarkStart w:id="431" w:name="_Toc426451460"/>
      <w:r>
        <w:br w:type="page"/>
      </w:r>
    </w:p>
    <w:p w:rsidR="008103F1" w:rsidRDefault="008103F1" w:rsidP="005F0EBA">
      <w:pPr>
        <w:pStyle w:val="Heading2"/>
        <w:spacing w:before="0"/>
      </w:pPr>
      <w:bookmarkStart w:id="432" w:name="_Toc429494654"/>
      <w:r>
        <w:lastRenderedPageBreak/>
        <w:t>Unintentional injury</w:t>
      </w:r>
      <w:bookmarkEnd w:id="430"/>
      <w:bookmarkEnd w:id="431"/>
      <w:bookmarkEnd w:id="432"/>
    </w:p>
    <w:p w:rsidR="008103F1" w:rsidRDefault="008103F1" w:rsidP="00EB4D17">
      <w:pPr>
        <w:pStyle w:val="Table"/>
      </w:pPr>
      <w:bookmarkStart w:id="433" w:name="_Toc258933371"/>
      <w:bookmarkStart w:id="434" w:name="_Toc426451524"/>
      <w:bookmarkStart w:id="435" w:name="_Toc427306812"/>
      <w:r>
        <w:t>Table 41: Unintentional injury indicators</w:t>
      </w:r>
      <w:bookmarkEnd w:id="433"/>
      <w:r>
        <w:t>, by age group and gender,</w:t>
      </w:r>
      <w:r w:rsidRPr="00987F1D">
        <w:t xml:space="preserve"> </w:t>
      </w:r>
      <w:r w:rsidRPr="00047633">
        <w:t>Māori and non-Māori</w:t>
      </w:r>
      <w:bookmarkEnd w:id="434"/>
      <w:bookmarkEnd w:id="435"/>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1253"/>
        <w:gridCol w:w="1254"/>
        <w:gridCol w:w="1253"/>
        <w:gridCol w:w="1254"/>
        <w:gridCol w:w="1253"/>
        <w:gridCol w:w="1254"/>
      </w:tblGrid>
      <w:tr w:rsidR="00F65CE6" w:rsidRPr="00F07778" w:rsidTr="0009045A">
        <w:trPr>
          <w:cantSplit/>
        </w:trPr>
        <w:tc>
          <w:tcPr>
            <w:tcW w:w="1843" w:type="dxa"/>
            <w:vMerge w:val="restart"/>
            <w:tcBorders>
              <w:left w:val="nil"/>
              <w:bottom w:val="nil"/>
              <w:right w:val="single" w:sz="4" w:space="0" w:color="A6A6A6"/>
            </w:tcBorders>
          </w:tcPr>
          <w:p w:rsidR="00F65CE6" w:rsidRPr="00F07778" w:rsidRDefault="00F65CE6" w:rsidP="001B348F">
            <w:pPr>
              <w:pStyle w:val="TableText"/>
              <w:keepNext/>
              <w:rPr>
                <w:b/>
                <w:sz w:val="16"/>
                <w:szCs w:val="16"/>
              </w:rPr>
            </w:pPr>
            <w:r w:rsidRPr="00F07778">
              <w:rPr>
                <w:b/>
                <w:sz w:val="16"/>
                <w:szCs w:val="16"/>
              </w:rPr>
              <w:t>Indicator</w:t>
            </w:r>
          </w:p>
        </w:tc>
        <w:tc>
          <w:tcPr>
            <w:tcW w:w="3760" w:type="dxa"/>
            <w:gridSpan w:val="3"/>
            <w:tcBorders>
              <w:left w:val="single" w:sz="4" w:space="0" w:color="A6A6A6"/>
              <w:bottom w:val="nil"/>
              <w:right w:val="single" w:sz="4" w:space="0" w:color="A6A6A6"/>
            </w:tcBorders>
          </w:tcPr>
          <w:p w:rsidR="00F65CE6" w:rsidRPr="00F07778" w:rsidRDefault="00F65CE6" w:rsidP="001B348F">
            <w:pPr>
              <w:pStyle w:val="TableText"/>
              <w:keepNext/>
              <w:jc w:val="center"/>
              <w:rPr>
                <w:b/>
                <w:bCs/>
                <w:sz w:val="16"/>
                <w:szCs w:val="16"/>
              </w:rPr>
            </w:pPr>
            <w:r w:rsidRPr="00F07778">
              <w:rPr>
                <w:b/>
                <w:bCs/>
                <w:sz w:val="16"/>
                <w:szCs w:val="16"/>
              </w:rPr>
              <w:t>Māori</w:t>
            </w:r>
          </w:p>
        </w:tc>
        <w:tc>
          <w:tcPr>
            <w:tcW w:w="3761" w:type="dxa"/>
            <w:gridSpan w:val="3"/>
            <w:tcBorders>
              <w:left w:val="single" w:sz="4" w:space="0" w:color="A6A6A6"/>
              <w:bottom w:val="nil"/>
              <w:right w:val="nil"/>
            </w:tcBorders>
          </w:tcPr>
          <w:p w:rsidR="00F65CE6" w:rsidRPr="00F07778" w:rsidRDefault="00F65CE6" w:rsidP="001B348F">
            <w:pPr>
              <w:pStyle w:val="TableText"/>
              <w:keepNext/>
              <w:jc w:val="center"/>
              <w:rPr>
                <w:b/>
                <w:bCs/>
                <w:sz w:val="16"/>
                <w:szCs w:val="16"/>
              </w:rPr>
            </w:pPr>
            <w:r w:rsidRPr="00F07778">
              <w:rPr>
                <w:b/>
                <w:bCs/>
                <w:sz w:val="16"/>
                <w:szCs w:val="16"/>
              </w:rPr>
              <w:t>Non-Māori</w:t>
            </w:r>
          </w:p>
        </w:tc>
      </w:tr>
      <w:tr w:rsidR="00F65CE6" w:rsidRPr="00F07778" w:rsidTr="0009045A">
        <w:trPr>
          <w:cantSplit/>
        </w:trPr>
        <w:tc>
          <w:tcPr>
            <w:tcW w:w="1843" w:type="dxa"/>
            <w:vMerge/>
            <w:tcBorders>
              <w:top w:val="nil"/>
              <w:left w:val="nil"/>
              <w:bottom w:val="single" w:sz="4" w:space="0" w:color="auto"/>
              <w:right w:val="single" w:sz="4" w:space="0" w:color="A6A6A6"/>
            </w:tcBorders>
          </w:tcPr>
          <w:p w:rsidR="00F65CE6" w:rsidRPr="00F07778" w:rsidRDefault="00F65CE6" w:rsidP="001B348F">
            <w:pPr>
              <w:pStyle w:val="TableText"/>
              <w:keepNext/>
              <w:rPr>
                <w:b/>
                <w:sz w:val="16"/>
                <w:szCs w:val="16"/>
              </w:rPr>
            </w:pPr>
          </w:p>
        </w:tc>
        <w:tc>
          <w:tcPr>
            <w:tcW w:w="1253" w:type="dxa"/>
            <w:tcBorders>
              <w:top w:val="nil"/>
              <w:left w:val="single" w:sz="4" w:space="0" w:color="A6A6A6"/>
              <w:bottom w:val="single" w:sz="4" w:space="0" w:color="auto"/>
              <w:right w:val="nil"/>
            </w:tcBorders>
          </w:tcPr>
          <w:p w:rsidR="00F65CE6" w:rsidRPr="00F07778" w:rsidRDefault="00F65CE6" w:rsidP="001B348F">
            <w:pPr>
              <w:pStyle w:val="TableText"/>
              <w:keepNext/>
              <w:spacing w:before="0"/>
              <w:jc w:val="center"/>
              <w:rPr>
                <w:b/>
                <w:bCs/>
                <w:sz w:val="16"/>
                <w:szCs w:val="16"/>
              </w:rPr>
            </w:pPr>
            <w:r w:rsidRPr="00F07778">
              <w:rPr>
                <w:b/>
                <w:bCs/>
                <w:sz w:val="16"/>
                <w:szCs w:val="16"/>
              </w:rPr>
              <w:t>Males</w:t>
            </w:r>
          </w:p>
        </w:tc>
        <w:tc>
          <w:tcPr>
            <w:tcW w:w="1254" w:type="dxa"/>
            <w:tcBorders>
              <w:top w:val="nil"/>
              <w:left w:val="nil"/>
              <w:bottom w:val="single" w:sz="4" w:space="0" w:color="auto"/>
              <w:right w:val="nil"/>
            </w:tcBorders>
          </w:tcPr>
          <w:p w:rsidR="00F65CE6" w:rsidRPr="00F07778" w:rsidRDefault="00F65CE6" w:rsidP="001B348F">
            <w:pPr>
              <w:pStyle w:val="TableText"/>
              <w:keepNext/>
              <w:spacing w:before="0"/>
              <w:jc w:val="center"/>
              <w:rPr>
                <w:b/>
                <w:bCs/>
                <w:sz w:val="16"/>
                <w:szCs w:val="16"/>
              </w:rPr>
            </w:pPr>
            <w:r w:rsidRPr="00F07778">
              <w:rPr>
                <w:b/>
                <w:bCs/>
                <w:sz w:val="16"/>
                <w:szCs w:val="16"/>
              </w:rPr>
              <w:t>Females</w:t>
            </w:r>
          </w:p>
        </w:tc>
        <w:tc>
          <w:tcPr>
            <w:tcW w:w="1253" w:type="dxa"/>
            <w:tcBorders>
              <w:top w:val="nil"/>
              <w:left w:val="nil"/>
              <w:bottom w:val="single" w:sz="4" w:space="0" w:color="auto"/>
              <w:right w:val="single" w:sz="4" w:space="0" w:color="A6A6A6"/>
            </w:tcBorders>
          </w:tcPr>
          <w:p w:rsidR="00F65CE6" w:rsidRPr="00F07778" w:rsidRDefault="00F65CE6" w:rsidP="001B348F">
            <w:pPr>
              <w:pStyle w:val="TableText"/>
              <w:keepNext/>
              <w:spacing w:before="0"/>
              <w:jc w:val="center"/>
              <w:rPr>
                <w:b/>
                <w:bCs/>
                <w:sz w:val="16"/>
                <w:szCs w:val="16"/>
              </w:rPr>
            </w:pPr>
            <w:r w:rsidRPr="00F07778">
              <w:rPr>
                <w:b/>
                <w:bCs/>
                <w:sz w:val="16"/>
                <w:szCs w:val="16"/>
              </w:rPr>
              <w:t>Total</w:t>
            </w:r>
          </w:p>
        </w:tc>
        <w:tc>
          <w:tcPr>
            <w:tcW w:w="1254" w:type="dxa"/>
            <w:tcBorders>
              <w:top w:val="nil"/>
              <w:left w:val="single" w:sz="4" w:space="0" w:color="A6A6A6"/>
              <w:bottom w:val="single" w:sz="4" w:space="0" w:color="auto"/>
              <w:right w:val="nil"/>
            </w:tcBorders>
          </w:tcPr>
          <w:p w:rsidR="00F65CE6" w:rsidRPr="00F07778" w:rsidRDefault="00F65CE6" w:rsidP="001B348F">
            <w:pPr>
              <w:pStyle w:val="TableText"/>
              <w:keepNext/>
              <w:spacing w:before="0"/>
              <w:jc w:val="center"/>
              <w:rPr>
                <w:b/>
                <w:bCs/>
                <w:sz w:val="16"/>
                <w:szCs w:val="16"/>
              </w:rPr>
            </w:pPr>
            <w:r w:rsidRPr="00F07778">
              <w:rPr>
                <w:b/>
                <w:bCs/>
                <w:sz w:val="16"/>
                <w:szCs w:val="16"/>
              </w:rPr>
              <w:t>Males</w:t>
            </w:r>
          </w:p>
        </w:tc>
        <w:tc>
          <w:tcPr>
            <w:tcW w:w="1253" w:type="dxa"/>
            <w:tcBorders>
              <w:top w:val="nil"/>
              <w:left w:val="nil"/>
              <w:bottom w:val="single" w:sz="4" w:space="0" w:color="auto"/>
              <w:right w:val="nil"/>
            </w:tcBorders>
          </w:tcPr>
          <w:p w:rsidR="00F65CE6" w:rsidRPr="00F07778" w:rsidRDefault="00F65CE6" w:rsidP="001B348F">
            <w:pPr>
              <w:pStyle w:val="TableText"/>
              <w:keepNext/>
              <w:spacing w:before="0"/>
              <w:jc w:val="center"/>
              <w:rPr>
                <w:b/>
                <w:bCs/>
                <w:sz w:val="16"/>
                <w:szCs w:val="16"/>
              </w:rPr>
            </w:pPr>
            <w:r w:rsidRPr="00F07778">
              <w:rPr>
                <w:b/>
                <w:bCs/>
                <w:sz w:val="16"/>
                <w:szCs w:val="16"/>
              </w:rPr>
              <w:t>Females</w:t>
            </w:r>
          </w:p>
        </w:tc>
        <w:tc>
          <w:tcPr>
            <w:tcW w:w="1254" w:type="dxa"/>
            <w:tcBorders>
              <w:top w:val="nil"/>
              <w:left w:val="nil"/>
              <w:bottom w:val="single" w:sz="4" w:space="0" w:color="auto"/>
              <w:right w:val="nil"/>
            </w:tcBorders>
          </w:tcPr>
          <w:p w:rsidR="00F65CE6" w:rsidRPr="00F07778" w:rsidRDefault="00F65CE6" w:rsidP="001B348F">
            <w:pPr>
              <w:pStyle w:val="TableText"/>
              <w:keepNext/>
              <w:spacing w:before="0"/>
              <w:jc w:val="center"/>
              <w:rPr>
                <w:b/>
                <w:bCs/>
                <w:sz w:val="16"/>
                <w:szCs w:val="16"/>
              </w:rPr>
            </w:pPr>
            <w:r w:rsidRPr="00F07778">
              <w:rPr>
                <w:b/>
                <w:bCs/>
                <w:sz w:val="16"/>
                <w:szCs w:val="16"/>
              </w:rPr>
              <w:t>Total</w:t>
            </w:r>
          </w:p>
        </w:tc>
      </w:tr>
      <w:tr w:rsidR="0021133B" w:rsidRPr="00F07778" w:rsidTr="0009045A">
        <w:trPr>
          <w:cantSplit/>
        </w:trPr>
        <w:tc>
          <w:tcPr>
            <w:tcW w:w="1843" w:type="dxa"/>
            <w:tcBorders>
              <w:top w:val="single" w:sz="4" w:space="0" w:color="auto"/>
              <w:left w:val="nil"/>
              <w:bottom w:val="nil"/>
              <w:right w:val="single" w:sz="4" w:space="0" w:color="A6A6A6"/>
            </w:tcBorders>
            <w:shd w:val="clear" w:color="auto" w:fill="F2F2F2"/>
          </w:tcPr>
          <w:p w:rsidR="00F07778" w:rsidRPr="00F07778" w:rsidRDefault="00F07778" w:rsidP="001B348F">
            <w:pPr>
              <w:pStyle w:val="TableText"/>
              <w:keepNext/>
              <w:rPr>
                <w:sz w:val="16"/>
                <w:szCs w:val="16"/>
              </w:rPr>
            </w:pPr>
            <w:r w:rsidRPr="00F07778">
              <w:rPr>
                <w:sz w:val="16"/>
                <w:szCs w:val="16"/>
              </w:rPr>
              <w:t>All unintentional injury mortality, 0</w:t>
            </w:r>
            <w:r w:rsidRPr="00F07778">
              <w:rPr>
                <w:sz w:val="16"/>
                <w:szCs w:val="16"/>
              </w:rPr>
              <w:sym w:font="Symbol" w:char="F02D"/>
            </w:r>
            <w:r w:rsidRPr="00F07778">
              <w:rPr>
                <w:sz w:val="16"/>
                <w:szCs w:val="16"/>
              </w:rPr>
              <w:t>14 years, rate per 100,000, 2010</w:t>
            </w:r>
            <w:r w:rsidRPr="00F07778">
              <w:rPr>
                <w:sz w:val="16"/>
                <w:szCs w:val="16"/>
              </w:rPr>
              <w:sym w:font="Symbol" w:char="F02D"/>
            </w:r>
            <w:r w:rsidRPr="00F07778">
              <w:rPr>
                <w:sz w:val="16"/>
                <w:szCs w:val="16"/>
              </w:rPr>
              <w:t>12</w:t>
            </w:r>
          </w:p>
        </w:tc>
        <w:tc>
          <w:tcPr>
            <w:tcW w:w="1253" w:type="dxa"/>
            <w:tcBorders>
              <w:top w:val="single" w:sz="4" w:space="0" w:color="auto"/>
              <w:left w:val="single" w:sz="4" w:space="0" w:color="A6A6A6"/>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18.5</w:t>
            </w:r>
            <w:r w:rsidRPr="00F07778">
              <w:rPr>
                <w:sz w:val="16"/>
                <w:szCs w:val="16"/>
              </w:rPr>
              <w:br/>
              <w:t>(14.4–23.5)</w:t>
            </w:r>
          </w:p>
        </w:tc>
        <w:tc>
          <w:tcPr>
            <w:tcW w:w="1254" w:type="dxa"/>
            <w:tcBorders>
              <w:top w:val="single" w:sz="4" w:space="0" w:color="auto"/>
              <w:left w:val="nil"/>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11.1</w:t>
            </w:r>
            <w:r w:rsidRPr="00F07778">
              <w:rPr>
                <w:sz w:val="16"/>
                <w:szCs w:val="16"/>
              </w:rPr>
              <w:br/>
              <w:t>(7.9–15.2)</w:t>
            </w:r>
          </w:p>
        </w:tc>
        <w:tc>
          <w:tcPr>
            <w:tcW w:w="1253" w:type="dxa"/>
            <w:tcBorders>
              <w:top w:val="single" w:sz="4" w:space="0" w:color="auto"/>
              <w:left w:val="nil"/>
              <w:bottom w:val="nil"/>
              <w:right w:val="single" w:sz="4" w:space="0" w:color="A6A6A6"/>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14.9</w:t>
            </w:r>
            <w:r w:rsidRPr="00F07778">
              <w:rPr>
                <w:sz w:val="16"/>
                <w:szCs w:val="16"/>
              </w:rPr>
              <w:br/>
              <w:t>(12.2–18.0)</w:t>
            </w:r>
          </w:p>
        </w:tc>
        <w:tc>
          <w:tcPr>
            <w:tcW w:w="1254" w:type="dxa"/>
            <w:tcBorders>
              <w:top w:val="single" w:sz="4" w:space="0" w:color="auto"/>
              <w:left w:val="single" w:sz="4" w:space="0" w:color="A6A6A6"/>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5.7</w:t>
            </w:r>
            <w:r w:rsidRPr="00F07778">
              <w:rPr>
                <w:sz w:val="16"/>
                <w:szCs w:val="16"/>
              </w:rPr>
              <w:br/>
              <w:t>(4.4–7.4)</w:t>
            </w:r>
          </w:p>
        </w:tc>
        <w:tc>
          <w:tcPr>
            <w:tcW w:w="1253" w:type="dxa"/>
            <w:tcBorders>
              <w:top w:val="single" w:sz="4" w:space="0" w:color="auto"/>
              <w:left w:val="nil"/>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2.7</w:t>
            </w:r>
            <w:r w:rsidRPr="00F07778">
              <w:rPr>
                <w:sz w:val="16"/>
                <w:szCs w:val="16"/>
              </w:rPr>
              <w:br/>
              <w:t>(1.7–3.9)</w:t>
            </w:r>
          </w:p>
        </w:tc>
        <w:tc>
          <w:tcPr>
            <w:tcW w:w="1254" w:type="dxa"/>
            <w:tcBorders>
              <w:top w:val="single" w:sz="4" w:space="0" w:color="auto"/>
              <w:left w:val="nil"/>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4.2</w:t>
            </w:r>
            <w:r w:rsidRPr="00F07778">
              <w:rPr>
                <w:sz w:val="16"/>
                <w:szCs w:val="16"/>
              </w:rPr>
              <w:br/>
              <w:t>(3.4–5.2)</w:t>
            </w:r>
          </w:p>
        </w:tc>
      </w:tr>
      <w:tr w:rsidR="0021133B" w:rsidRPr="00F07778" w:rsidTr="0009045A">
        <w:trPr>
          <w:cantSplit/>
        </w:trPr>
        <w:tc>
          <w:tcPr>
            <w:tcW w:w="1843" w:type="dxa"/>
            <w:tcBorders>
              <w:top w:val="nil"/>
              <w:left w:val="nil"/>
              <w:bottom w:val="nil"/>
              <w:right w:val="single" w:sz="4" w:space="0" w:color="A6A6A6"/>
            </w:tcBorders>
          </w:tcPr>
          <w:p w:rsidR="00F07778" w:rsidRPr="00F07778" w:rsidRDefault="00F07778" w:rsidP="001B348F">
            <w:pPr>
              <w:pStyle w:val="TableText"/>
              <w:keepNext/>
              <w:rPr>
                <w:sz w:val="16"/>
                <w:szCs w:val="16"/>
              </w:rPr>
            </w:pPr>
            <w:r w:rsidRPr="00F07778">
              <w:rPr>
                <w:sz w:val="16"/>
                <w:szCs w:val="16"/>
              </w:rPr>
              <w:t>All unintentional injury mortality, 15</w:t>
            </w:r>
            <w:r w:rsidRPr="00F07778">
              <w:rPr>
                <w:sz w:val="16"/>
                <w:szCs w:val="16"/>
              </w:rPr>
              <w:sym w:font="Symbol" w:char="F02D"/>
            </w:r>
            <w:r w:rsidRPr="00F07778">
              <w:rPr>
                <w:sz w:val="16"/>
                <w:szCs w:val="16"/>
              </w:rPr>
              <w:t>64 years, rate per 100,000, 2010</w:t>
            </w:r>
            <w:r w:rsidRPr="00F07778">
              <w:rPr>
                <w:sz w:val="16"/>
                <w:szCs w:val="16"/>
              </w:rPr>
              <w:sym w:font="Symbol" w:char="F02D"/>
            </w:r>
            <w:r w:rsidRPr="00F07778">
              <w:rPr>
                <w:sz w:val="16"/>
                <w:szCs w:val="16"/>
              </w:rPr>
              <w:t>12</w:t>
            </w:r>
          </w:p>
        </w:tc>
        <w:tc>
          <w:tcPr>
            <w:tcW w:w="1253" w:type="dxa"/>
            <w:tcBorders>
              <w:top w:val="nil"/>
              <w:left w:val="single" w:sz="4" w:space="0" w:color="A6A6A6"/>
              <w:bottom w:val="nil"/>
              <w:right w:val="nil"/>
            </w:tcBorders>
            <w:shd w:val="clear" w:color="auto" w:fill="FFFFFF"/>
            <w:vAlign w:val="center"/>
          </w:tcPr>
          <w:p w:rsidR="00F07778" w:rsidRPr="00F07778" w:rsidRDefault="00F07778" w:rsidP="001B348F">
            <w:pPr>
              <w:pStyle w:val="TableText"/>
              <w:keepNext/>
              <w:jc w:val="center"/>
              <w:rPr>
                <w:b/>
                <w:bCs/>
                <w:sz w:val="16"/>
                <w:szCs w:val="16"/>
              </w:rPr>
            </w:pPr>
            <w:r w:rsidRPr="00F07778">
              <w:rPr>
                <w:sz w:val="16"/>
                <w:szCs w:val="16"/>
              </w:rPr>
              <w:t>53.9</w:t>
            </w:r>
            <w:r w:rsidRPr="00F07778">
              <w:rPr>
                <w:sz w:val="16"/>
                <w:szCs w:val="16"/>
              </w:rPr>
              <w:br/>
              <w:t>(48.2–60.1)</w:t>
            </w:r>
          </w:p>
        </w:tc>
        <w:tc>
          <w:tcPr>
            <w:tcW w:w="1254" w:type="dxa"/>
            <w:tcBorders>
              <w:top w:val="nil"/>
              <w:left w:val="nil"/>
              <w:bottom w:val="nil"/>
              <w:right w:val="nil"/>
            </w:tcBorders>
            <w:shd w:val="clear" w:color="auto" w:fill="FFFFFF"/>
            <w:vAlign w:val="center"/>
          </w:tcPr>
          <w:p w:rsidR="00F07778" w:rsidRPr="00F07778" w:rsidRDefault="00F07778" w:rsidP="001B348F">
            <w:pPr>
              <w:pStyle w:val="TableText"/>
              <w:keepNext/>
              <w:jc w:val="center"/>
              <w:rPr>
                <w:b/>
                <w:bCs/>
                <w:sz w:val="16"/>
                <w:szCs w:val="16"/>
              </w:rPr>
            </w:pPr>
            <w:r w:rsidRPr="00F07778">
              <w:rPr>
                <w:sz w:val="16"/>
                <w:szCs w:val="16"/>
              </w:rPr>
              <w:t>13.7</w:t>
            </w:r>
            <w:r w:rsidRPr="00F07778">
              <w:rPr>
                <w:sz w:val="16"/>
                <w:szCs w:val="16"/>
              </w:rPr>
              <w:br/>
              <w:t>(11.0–16.9)</w:t>
            </w:r>
          </w:p>
        </w:tc>
        <w:tc>
          <w:tcPr>
            <w:tcW w:w="1253" w:type="dxa"/>
            <w:tcBorders>
              <w:top w:val="nil"/>
              <w:left w:val="nil"/>
              <w:bottom w:val="nil"/>
              <w:right w:val="single" w:sz="4" w:space="0" w:color="A6A6A6"/>
            </w:tcBorders>
            <w:shd w:val="clear" w:color="auto" w:fill="FFFFFF"/>
            <w:vAlign w:val="center"/>
          </w:tcPr>
          <w:p w:rsidR="00F07778" w:rsidRPr="00F07778" w:rsidRDefault="00F07778" w:rsidP="001B348F">
            <w:pPr>
              <w:pStyle w:val="TableText"/>
              <w:keepNext/>
              <w:jc w:val="center"/>
              <w:rPr>
                <w:b/>
                <w:bCs/>
                <w:sz w:val="16"/>
                <w:szCs w:val="16"/>
              </w:rPr>
            </w:pPr>
            <w:r w:rsidRPr="00F07778">
              <w:rPr>
                <w:sz w:val="16"/>
                <w:szCs w:val="16"/>
              </w:rPr>
              <w:t>32.8</w:t>
            </w:r>
            <w:r w:rsidRPr="00F07778">
              <w:rPr>
                <w:sz w:val="16"/>
                <w:szCs w:val="16"/>
              </w:rPr>
              <w:br/>
              <w:t>(29.7–36.1)</w:t>
            </w:r>
          </w:p>
        </w:tc>
        <w:tc>
          <w:tcPr>
            <w:tcW w:w="1254" w:type="dxa"/>
            <w:tcBorders>
              <w:top w:val="nil"/>
              <w:left w:val="single" w:sz="4" w:space="0" w:color="A6A6A6"/>
              <w:bottom w:val="nil"/>
              <w:right w:val="nil"/>
            </w:tcBorders>
            <w:shd w:val="clear" w:color="auto" w:fill="FFFFFF"/>
            <w:vAlign w:val="center"/>
          </w:tcPr>
          <w:p w:rsidR="00F07778" w:rsidRPr="00F07778" w:rsidRDefault="00F07778" w:rsidP="001B348F">
            <w:pPr>
              <w:pStyle w:val="TableText"/>
              <w:keepNext/>
              <w:jc w:val="center"/>
              <w:rPr>
                <w:b/>
                <w:bCs/>
                <w:sz w:val="16"/>
                <w:szCs w:val="16"/>
              </w:rPr>
            </w:pPr>
            <w:r w:rsidRPr="00F07778">
              <w:rPr>
                <w:sz w:val="16"/>
                <w:szCs w:val="16"/>
              </w:rPr>
              <w:t>27.1</w:t>
            </w:r>
            <w:r w:rsidRPr="00F07778">
              <w:rPr>
                <w:sz w:val="16"/>
                <w:szCs w:val="16"/>
              </w:rPr>
              <w:br/>
              <w:t>(25.4–28.8)</w:t>
            </w:r>
          </w:p>
        </w:tc>
        <w:tc>
          <w:tcPr>
            <w:tcW w:w="1253" w:type="dxa"/>
            <w:tcBorders>
              <w:top w:val="nil"/>
              <w:left w:val="nil"/>
              <w:bottom w:val="nil"/>
              <w:right w:val="nil"/>
            </w:tcBorders>
            <w:shd w:val="clear" w:color="auto" w:fill="FFFFFF"/>
            <w:vAlign w:val="center"/>
          </w:tcPr>
          <w:p w:rsidR="00F07778" w:rsidRPr="00F07778" w:rsidRDefault="00F07778" w:rsidP="001B348F">
            <w:pPr>
              <w:pStyle w:val="TableText"/>
              <w:keepNext/>
              <w:jc w:val="center"/>
              <w:rPr>
                <w:b/>
                <w:bCs/>
                <w:sz w:val="16"/>
                <w:szCs w:val="16"/>
              </w:rPr>
            </w:pPr>
            <w:r w:rsidRPr="00F07778">
              <w:rPr>
                <w:sz w:val="16"/>
                <w:szCs w:val="16"/>
              </w:rPr>
              <w:t>11.0</w:t>
            </w:r>
            <w:r w:rsidRPr="00F07778">
              <w:rPr>
                <w:sz w:val="16"/>
                <w:szCs w:val="16"/>
              </w:rPr>
              <w:br/>
              <w:t>(10.0–12.1)</w:t>
            </w:r>
          </w:p>
        </w:tc>
        <w:tc>
          <w:tcPr>
            <w:tcW w:w="1254" w:type="dxa"/>
            <w:tcBorders>
              <w:top w:val="nil"/>
              <w:left w:val="nil"/>
              <w:bottom w:val="nil"/>
              <w:right w:val="nil"/>
            </w:tcBorders>
            <w:shd w:val="clear" w:color="auto" w:fill="FFFFFF"/>
            <w:vAlign w:val="center"/>
          </w:tcPr>
          <w:p w:rsidR="00F07778" w:rsidRPr="00F07778" w:rsidRDefault="00F07778" w:rsidP="001B348F">
            <w:pPr>
              <w:pStyle w:val="TableText"/>
              <w:keepNext/>
              <w:jc w:val="center"/>
              <w:rPr>
                <w:b/>
                <w:bCs/>
                <w:sz w:val="16"/>
                <w:szCs w:val="16"/>
              </w:rPr>
            </w:pPr>
            <w:r w:rsidRPr="00F07778">
              <w:rPr>
                <w:sz w:val="16"/>
                <w:szCs w:val="16"/>
              </w:rPr>
              <w:t>18.9</w:t>
            </w:r>
            <w:r w:rsidRPr="00F07778">
              <w:rPr>
                <w:sz w:val="16"/>
                <w:szCs w:val="16"/>
              </w:rPr>
              <w:br/>
              <w:t>(18.0–19.9)</w:t>
            </w:r>
          </w:p>
        </w:tc>
      </w:tr>
      <w:tr w:rsidR="0021133B" w:rsidRPr="00F07778" w:rsidTr="0009045A">
        <w:trPr>
          <w:cantSplit/>
        </w:trPr>
        <w:tc>
          <w:tcPr>
            <w:tcW w:w="1843" w:type="dxa"/>
            <w:tcBorders>
              <w:top w:val="nil"/>
              <w:left w:val="nil"/>
              <w:bottom w:val="nil"/>
              <w:right w:val="single" w:sz="4" w:space="0" w:color="A6A6A6"/>
            </w:tcBorders>
            <w:shd w:val="clear" w:color="auto" w:fill="F2F2F2"/>
          </w:tcPr>
          <w:p w:rsidR="00F07778" w:rsidRPr="00F07778" w:rsidRDefault="00F07778" w:rsidP="001B348F">
            <w:pPr>
              <w:pStyle w:val="TableText"/>
              <w:keepNext/>
              <w:rPr>
                <w:sz w:val="16"/>
                <w:szCs w:val="16"/>
              </w:rPr>
            </w:pPr>
            <w:r w:rsidRPr="00F07778">
              <w:rPr>
                <w:sz w:val="16"/>
                <w:szCs w:val="16"/>
              </w:rPr>
              <w:t>All unintentional injury mortality, 65+ years, rate per 100,000, 2010</w:t>
            </w:r>
            <w:r w:rsidRPr="00F07778">
              <w:rPr>
                <w:sz w:val="16"/>
                <w:szCs w:val="16"/>
              </w:rPr>
              <w:sym w:font="Symbol" w:char="F02D"/>
            </w:r>
            <w:r w:rsidRPr="00F07778">
              <w:rPr>
                <w:sz w:val="16"/>
                <w:szCs w:val="16"/>
              </w:rPr>
              <w:t>12</w:t>
            </w:r>
          </w:p>
        </w:tc>
        <w:tc>
          <w:tcPr>
            <w:tcW w:w="1253" w:type="dxa"/>
            <w:tcBorders>
              <w:top w:val="nil"/>
              <w:left w:val="single" w:sz="4" w:space="0" w:color="A6A6A6"/>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97.0</w:t>
            </w:r>
            <w:r w:rsidRPr="00F07778">
              <w:rPr>
                <w:sz w:val="16"/>
                <w:szCs w:val="16"/>
              </w:rPr>
              <w:br/>
              <w:t>(70.2–130.7)</w:t>
            </w:r>
          </w:p>
        </w:tc>
        <w:tc>
          <w:tcPr>
            <w:tcW w:w="1254" w:type="dxa"/>
            <w:tcBorders>
              <w:top w:val="nil"/>
              <w:left w:val="nil"/>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59.3</w:t>
            </w:r>
            <w:r w:rsidRPr="00F07778">
              <w:rPr>
                <w:sz w:val="16"/>
                <w:szCs w:val="16"/>
              </w:rPr>
              <w:br/>
              <w:t>(41.7–81.7)</w:t>
            </w:r>
          </w:p>
        </w:tc>
        <w:tc>
          <w:tcPr>
            <w:tcW w:w="1253" w:type="dxa"/>
            <w:tcBorders>
              <w:top w:val="nil"/>
              <w:left w:val="nil"/>
              <w:bottom w:val="nil"/>
              <w:right w:val="single" w:sz="4" w:space="0" w:color="A6A6A6"/>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75.5</w:t>
            </w:r>
            <w:r w:rsidRPr="00F07778">
              <w:rPr>
                <w:sz w:val="16"/>
                <w:szCs w:val="16"/>
              </w:rPr>
              <w:br/>
              <w:t>(59.8–93.9)</w:t>
            </w:r>
          </w:p>
        </w:tc>
        <w:tc>
          <w:tcPr>
            <w:tcW w:w="1254" w:type="dxa"/>
            <w:tcBorders>
              <w:top w:val="nil"/>
              <w:left w:val="single" w:sz="4" w:space="0" w:color="A6A6A6"/>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69.8</w:t>
            </w:r>
            <w:r w:rsidRPr="00F07778">
              <w:rPr>
                <w:sz w:val="16"/>
                <w:szCs w:val="16"/>
              </w:rPr>
              <w:br/>
              <w:t>(65.0–74.8)</w:t>
            </w:r>
          </w:p>
        </w:tc>
        <w:tc>
          <w:tcPr>
            <w:tcW w:w="1253" w:type="dxa"/>
            <w:tcBorders>
              <w:top w:val="nil"/>
              <w:left w:val="nil"/>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53.4</w:t>
            </w:r>
            <w:r w:rsidRPr="00F07778">
              <w:rPr>
                <w:sz w:val="16"/>
                <w:szCs w:val="16"/>
              </w:rPr>
              <w:br/>
              <w:t>(50.1–56.8)</w:t>
            </w:r>
          </w:p>
        </w:tc>
        <w:tc>
          <w:tcPr>
            <w:tcW w:w="1254" w:type="dxa"/>
            <w:tcBorders>
              <w:top w:val="nil"/>
              <w:left w:val="nil"/>
              <w:bottom w:val="nil"/>
              <w:right w:val="nil"/>
            </w:tcBorders>
            <w:shd w:val="clear" w:color="auto" w:fill="F2F2F2"/>
            <w:vAlign w:val="center"/>
          </w:tcPr>
          <w:p w:rsidR="00F07778" w:rsidRPr="00F07778" w:rsidRDefault="00F07778" w:rsidP="001B348F">
            <w:pPr>
              <w:pStyle w:val="TableText"/>
              <w:keepNext/>
              <w:jc w:val="center"/>
              <w:rPr>
                <w:b/>
                <w:bCs/>
                <w:sz w:val="16"/>
                <w:szCs w:val="16"/>
              </w:rPr>
            </w:pPr>
            <w:r w:rsidRPr="00F07778">
              <w:rPr>
                <w:sz w:val="16"/>
                <w:szCs w:val="16"/>
              </w:rPr>
              <w:t>61.0</w:t>
            </w:r>
            <w:r w:rsidRPr="00F07778">
              <w:rPr>
                <w:sz w:val="16"/>
                <w:szCs w:val="16"/>
              </w:rPr>
              <w:br/>
              <w:t>(58.1–63.9)</w:t>
            </w:r>
          </w:p>
        </w:tc>
      </w:tr>
      <w:tr w:rsidR="0021133B" w:rsidRPr="00F07778" w:rsidTr="0009045A">
        <w:trPr>
          <w:cantSplit/>
        </w:trPr>
        <w:tc>
          <w:tcPr>
            <w:tcW w:w="1843" w:type="dxa"/>
            <w:tcBorders>
              <w:top w:val="nil"/>
              <w:left w:val="nil"/>
              <w:bottom w:val="nil"/>
              <w:right w:val="single" w:sz="4" w:space="0" w:color="A6A6A6"/>
            </w:tcBorders>
          </w:tcPr>
          <w:p w:rsidR="00F07778" w:rsidRPr="00F07778" w:rsidRDefault="00F07778" w:rsidP="009504AA">
            <w:pPr>
              <w:pStyle w:val="TableText"/>
              <w:rPr>
                <w:sz w:val="16"/>
                <w:szCs w:val="16"/>
              </w:rPr>
            </w:pPr>
            <w:r w:rsidRPr="00F07778">
              <w:rPr>
                <w:sz w:val="16"/>
                <w:szCs w:val="16"/>
              </w:rPr>
              <w:t>All unintentional injury hospitalisations, 0</w:t>
            </w:r>
            <w:r w:rsidRPr="00F07778">
              <w:rPr>
                <w:sz w:val="16"/>
                <w:szCs w:val="16"/>
              </w:rPr>
              <w:sym w:font="Symbol" w:char="F02D"/>
            </w:r>
            <w:r w:rsidRPr="00F07778">
              <w:rPr>
                <w:sz w:val="16"/>
                <w:szCs w:val="16"/>
              </w:rPr>
              <w:t>14 years, rate per 100,000, 2012</w:t>
            </w:r>
            <w:r w:rsidRPr="00F07778">
              <w:rPr>
                <w:sz w:val="16"/>
                <w:szCs w:val="16"/>
              </w:rPr>
              <w:sym w:font="Symbol" w:char="F02D"/>
            </w:r>
            <w:r w:rsidRPr="00F07778">
              <w:rPr>
                <w:sz w:val="16"/>
                <w:szCs w:val="16"/>
              </w:rPr>
              <w:t>14</w:t>
            </w:r>
          </w:p>
        </w:tc>
        <w:tc>
          <w:tcPr>
            <w:tcW w:w="1253" w:type="dxa"/>
            <w:tcBorders>
              <w:top w:val="nil"/>
              <w:left w:val="single" w:sz="4" w:space="0" w:color="A6A6A6"/>
              <w:bottom w:val="nil"/>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1</w:t>
            </w:r>
            <w:r w:rsidR="00144ABD">
              <w:rPr>
                <w:sz w:val="16"/>
                <w:szCs w:val="16"/>
              </w:rPr>
              <w:t>534</w:t>
            </w:r>
            <w:r w:rsidRPr="00F07778">
              <w:rPr>
                <w:sz w:val="16"/>
                <w:szCs w:val="16"/>
              </w:rPr>
              <w:t>.</w:t>
            </w:r>
            <w:r w:rsidR="00144ABD">
              <w:rPr>
                <w:sz w:val="16"/>
                <w:szCs w:val="16"/>
              </w:rPr>
              <w:t>7</w:t>
            </w:r>
            <w:r w:rsidRPr="00F07778">
              <w:rPr>
                <w:sz w:val="16"/>
                <w:szCs w:val="16"/>
              </w:rPr>
              <w:br/>
              <w:t>(1</w:t>
            </w:r>
            <w:r w:rsidR="00144ABD">
              <w:rPr>
                <w:sz w:val="16"/>
                <w:szCs w:val="16"/>
              </w:rPr>
              <w:t>494</w:t>
            </w:r>
            <w:r w:rsidRPr="00F07778">
              <w:rPr>
                <w:sz w:val="16"/>
                <w:szCs w:val="16"/>
              </w:rPr>
              <w:t>.6–1</w:t>
            </w:r>
            <w:r w:rsidR="00144ABD">
              <w:rPr>
                <w:sz w:val="16"/>
                <w:szCs w:val="16"/>
              </w:rPr>
              <w:t>575</w:t>
            </w:r>
            <w:r w:rsidRPr="00F07778">
              <w:rPr>
                <w:sz w:val="16"/>
                <w:szCs w:val="16"/>
              </w:rPr>
              <w:t>.</w:t>
            </w:r>
            <w:r w:rsidR="00144ABD">
              <w:rPr>
                <w:sz w:val="16"/>
                <w:szCs w:val="16"/>
              </w:rPr>
              <w:t>7</w:t>
            </w:r>
            <w:r w:rsidRPr="00F07778">
              <w:rPr>
                <w:sz w:val="16"/>
                <w:szCs w:val="16"/>
              </w:rPr>
              <w:t>)</w:t>
            </w:r>
          </w:p>
        </w:tc>
        <w:tc>
          <w:tcPr>
            <w:tcW w:w="1254" w:type="dxa"/>
            <w:tcBorders>
              <w:top w:val="nil"/>
              <w:left w:val="nil"/>
              <w:bottom w:val="nil"/>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1</w:t>
            </w:r>
            <w:r w:rsidR="00144ABD">
              <w:rPr>
                <w:sz w:val="16"/>
                <w:szCs w:val="16"/>
              </w:rPr>
              <w:t>1</w:t>
            </w:r>
            <w:r w:rsidRPr="00F07778">
              <w:rPr>
                <w:sz w:val="16"/>
                <w:szCs w:val="16"/>
              </w:rPr>
              <w:t>0</w:t>
            </w:r>
            <w:r w:rsidR="00144ABD">
              <w:rPr>
                <w:sz w:val="16"/>
                <w:szCs w:val="16"/>
              </w:rPr>
              <w:t>5</w:t>
            </w:r>
            <w:r w:rsidRPr="00F07778">
              <w:rPr>
                <w:sz w:val="16"/>
                <w:szCs w:val="16"/>
              </w:rPr>
              <w:t>.</w:t>
            </w:r>
            <w:r w:rsidR="00144ABD">
              <w:rPr>
                <w:sz w:val="16"/>
                <w:szCs w:val="16"/>
              </w:rPr>
              <w:t>7</w:t>
            </w:r>
            <w:r w:rsidRPr="00F07778">
              <w:rPr>
                <w:sz w:val="16"/>
                <w:szCs w:val="16"/>
              </w:rPr>
              <w:br/>
              <w:t>(10</w:t>
            </w:r>
            <w:r w:rsidR="00144ABD">
              <w:rPr>
                <w:sz w:val="16"/>
                <w:szCs w:val="16"/>
              </w:rPr>
              <w:t>70</w:t>
            </w:r>
            <w:r w:rsidRPr="00F07778">
              <w:rPr>
                <w:sz w:val="16"/>
                <w:szCs w:val="16"/>
              </w:rPr>
              <w:t>.</w:t>
            </w:r>
            <w:r w:rsidR="00144ABD">
              <w:rPr>
                <w:sz w:val="16"/>
                <w:szCs w:val="16"/>
              </w:rPr>
              <w:t>8</w:t>
            </w:r>
            <w:r w:rsidRPr="00F07778">
              <w:rPr>
                <w:sz w:val="16"/>
                <w:szCs w:val="16"/>
              </w:rPr>
              <w:t>–1</w:t>
            </w:r>
            <w:r w:rsidR="00144ABD">
              <w:rPr>
                <w:sz w:val="16"/>
                <w:szCs w:val="16"/>
              </w:rPr>
              <w:t>141</w:t>
            </w:r>
            <w:r w:rsidRPr="00F07778">
              <w:rPr>
                <w:sz w:val="16"/>
                <w:szCs w:val="16"/>
              </w:rPr>
              <w:t>.</w:t>
            </w:r>
            <w:r w:rsidR="00144ABD">
              <w:rPr>
                <w:sz w:val="16"/>
                <w:szCs w:val="16"/>
              </w:rPr>
              <w:t>4</w:t>
            </w:r>
            <w:r w:rsidRPr="00F07778">
              <w:rPr>
                <w:sz w:val="16"/>
                <w:szCs w:val="16"/>
              </w:rPr>
              <w:t>)</w:t>
            </w:r>
          </w:p>
        </w:tc>
        <w:tc>
          <w:tcPr>
            <w:tcW w:w="1253" w:type="dxa"/>
            <w:tcBorders>
              <w:top w:val="nil"/>
              <w:left w:val="nil"/>
              <w:bottom w:val="nil"/>
              <w:right w:val="single" w:sz="4" w:space="0" w:color="A6A6A6"/>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1</w:t>
            </w:r>
            <w:r w:rsidR="00144ABD">
              <w:rPr>
                <w:sz w:val="16"/>
                <w:szCs w:val="16"/>
              </w:rPr>
              <w:t>32</w:t>
            </w:r>
            <w:r w:rsidRPr="00F07778">
              <w:rPr>
                <w:sz w:val="16"/>
                <w:szCs w:val="16"/>
              </w:rPr>
              <w:t>6.</w:t>
            </w:r>
            <w:r w:rsidR="00144ABD">
              <w:rPr>
                <w:sz w:val="16"/>
                <w:szCs w:val="16"/>
              </w:rPr>
              <w:t>2</w:t>
            </w:r>
            <w:r w:rsidRPr="00F07778">
              <w:rPr>
                <w:sz w:val="16"/>
                <w:szCs w:val="16"/>
              </w:rPr>
              <w:br/>
              <w:t>(1</w:t>
            </w:r>
            <w:r w:rsidR="00144ABD">
              <w:rPr>
                <w:sz w:val="16"/>
                <w:szCs w:val="16"/>
              </w:rPr>
              <w:t>299</w:t>
            </w:r>
            <w:r w:rsidRPr="00F07778">
              <w:rPr>
                <w:sz w:val="16"/>
                <w:szCs w:val="16"/>
              </w:rPr>
              <w:t>.</w:t>
            </w:r>
            <w:r w:rsidR="00144ABD">
              <w:rPr>
                <w:sz w:val="16"/>
                <w:szCs w:val="16"/>
              </w:rPr>
              <w:t>5</w:t>
            </w:r>
            <w:r w:rsidRPr="00F07778">
              <w:rPr>
                <w:sz w:val="16"/>
                <w:szCs w:val="16"/>
              </w:rPr>
              <w:t>–13</w:t>
            </w:r>
            <w:r w:rsidR="00144ABD">
              <w:rPr>
                <w:sz w:val="16"/>
                <w:szCs w:val="16"/>
              </w:rPr>
              <w:t>53</w:t>
            </w:r>
            <w:r w:rsidRPr="00F07778">
              <w:rPr>
                <w:sz w:val="16"/>
                <w:szCs w:val="16"/>
              </w:rPr>
              <w:t>.</w:t>
            </w:r>
            <w:r w:rsidR="00144ABD">
              <w:rPr>
                <w:sz w:val="16"/>
                <w:szCs w:val="16"/>
              </w:rPr>
              <w:t>4</w:t>
            </w:r>
            <w:r w:rsidRPr="00F07778">
              <w:rPr>
                <w:sz w:val="16"/>
                <w:szCs w:val="16"/>
              </w:rPr>
              <w:t>)</w:t>
            </w:r>
          </w:p>
        </w:tc>
        <w:tc>
          <w:tcPr>
            <w:tcW w:w="1254" w:type="dxa"/>
            <w:tcBorders>
              <w:top w:val="nil"/>
              <w:left w:val="single" w:sz="4" w:space="0" w:color="A6A6A6"/>
              <w:bottom w:val="nil"/>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13</w:t>
            </w:r>
            <w:r w:rsidR="00144ABD">
              <w:rPr>
                <w:sz w:val="16"/>
                <w:szCs w:val="16"/>
              </w:rPr>
              <w:t>80</w:t>
            </w:r>
            <w:r w:rsidRPr="00F07778">
              <w:rPr>
                <w:sz w:val="16"/>
                <w:szCs w:val="16"/>
              </w:rPr>
              <w:t>.</w:t>
            </w:r>
            <w:r w:rsidR="00144ABD">
              <w:rPr>
                <w:sz w:val="16"/>
                <w:szCs w:val="16"/>
              </w:rPr>
              <w:t>6</w:t>
            </w:r>
            <w:r w:rsidRPr="00F07778">
              <w:rPr>
                <w:sz w:val="16"/>
                <w:szCs w:val="16"/>
              </w:rPr>
              <w:br/>
              <w:t>(1</w:t>
            </w:r>
            <w:r w:rsidR="00144ABD">
              <w:rPr>
                <w:sz w:val="16"/>
                <w:szCs w:val="16"/>
              </w:rPr>
              <w:t>35</w:t>
            </w:r>
            <w:r w:rsidRPr="00F07778">
              <w:rPr>
                <w:sz w:val="16"/>
                <w:szCs w:val="16"/>
              </w:rPr>
              <w:t>8.</w:t>
            </w:r>
            <w:r w:rsidR="00144ABD">
              <w:rPr>
                <w:sz w:val="16"/>
                <w:szCs w:val="16"/>
              </w:rPr>
              <w:t>1</w:t>
            </w:r>
            <w:r w:rsidRPr="00F07778">
              <w:rPr>
                <w:sz w:val="16"/>
                <w:szCs w:val="16"/>
              </w:rPr>
              <w:t>–1</w:t>
            </w:r>
            <w:r w:rsidR="00144ABD">
              <w:rPr>
                <w:sz w:val="16"/>
                <w:szCs w:val="16"/>
              </w:rPr>
              <w:t>403</w:t>
            </w:r>
            <w:r w:rsidRPr="00F07778">
              <w:rPr>
                <w:sz w:val="16"/>
                <w:szCs w:val="16"/>
              </w:rPr>
              <w:t>.</w:t>
            </w:r>
            <w:r w:rsidR="00144ABD">
              <w:rPr>
                <w:sz w:val="16"/>
                <w:szCs w:val="16"/>
              </w:rPr>
              <w:t>3</w:t>
            </w:r>
            <w:r w:rsidRPr="00F07778">
              <w:rPr>
                <w:sz w:val="16"/>
                <w:szCs w:val="16"/>
              </w:rPr>
              <w:t>)</w:t>
            </w:r>
          </w:p>
        </w:tc>
        <w:tc>
          <w:tcPr>
            <w:tcW w:w="1253" w:type="dxa"/>
            <w:tcBorders>
              <w:top w:val="nil"/>
              <w:left w:val="nil"/>
              <w:bottom w:val="nil"/>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9</w:t>
            </w:r>
            <w:r w:rsidR="00144ABD">
              <w:rPr>
                <w:sz w:val="16"/>
                <w:szCs w:val="16"/>
              </w:rPr>
              <w:t>68</w:t>
            </w:r>
            <w:r w:rsidRPr="00F07778">
              <w:rPr>
                <w:sz w:val="16"/>
                <w:szCs w:val="16"/>
              </w:rPr>
              <w:t>.</w:t>
            </w:r>
            <w:r w:rsidR="00144ABD">
              <w:rPr>
                <w:sz w:val="16"/>
                <w:szCs w:val="16"/>
              </w:rPr>
              <w:t>4</w:t>
            </w:r>
            <w:r w:rsidRPr="00F07778">
              <w:rPr>
                <w:sz w:val="16"/>
                <w:szCs w:val="16"/>
              </w:rPr>
              <w:br/>
              <w:t>(9</w:t>
            </w:r>
            <w:r w:rsidR="00144ABD">
              <w:rPr>
                <w:sz w:val="16"/>
                <w:szCs w:val="16"/>
              </w:rPr>
              <w:t>49</w:t>
            </w:r>
            <w:r w:rsidRPr="00F07778">
              <w:rPr>
                <w:sz w:val="16"/>
                <w:szCs w:val="16"/>
              </w:rPr>
              <w:t>.</w:t>
            </w:r>
            <w:r w:rsidR="00144ABD">
              <w:rPr>
                <w:sz w:val="16"/>
                <w:szCs w:val="16"/>
              </w:rPr>
              <w:t>1</w:t>
            </w:r>
            <w:r w:rsidRPr="00F07778">
              <w:rPr>
                <w:sz w:val="16"/>
                <w:szCs w:val="16"/>
              </w:rPr>
              <w:t>–9</w:t>
            </w:r>
            <w:r w:rsidR="00144ABD">
              <w:rPr>
                <w:sz w:val="16"/>
                <w:szCs w:val="16"/>
              </w:rPr>
              <w:t>88</w:t>
            </w:r>
            <w:r w:rsidRPr="00F07778">
              <w:rPr>
                <w:sz w:val="16"/>
                <w:szCs w:val="16"/>
              </w:rPr>
              <w:t>.</w:t>
            </w:r>
            <w:r w:rsidR="00144ABD">
              <w:rPr>
                <w:sz w:val="16"/>
                <w:szCs w:val="16"/>
              </w:rPr>
              <w:t>0</w:t>
            </w:r>
            <w:r w:rsidRPr="00F07778">
              <w:rPr>
                <w:sz w:val="16"/>
                <w:szCs w:val="16"/>
              </w:rPr>
              <w:t>)</w:t>
            </w:r>
          </w:p>
        </w:tc>
        <w:tc>
          <w:tcPr>
            <w:tcW w:w="1254" w:type="dxa"/>
            <w:tcBorders>
              <w:top w:val="nil"/>
              <w:left w:val="nil"/>
              <w:bottom w:val="nil"/>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117</w:t>
            </w:r>
            <w:r w:rsidR="00144ABD">
              <w:rPr>
                <w:sz w:val="16"/>
                <w:szCs w:val="16"/>
              </w:rPr>
              <w:t>9</w:t>
            </w:r>
            <w:r w:rsidRPr="00F07778">
              <w:rPr>
                <w:sz w:val="16"/>
                <w:szCs w:val="16"/>
              </w:rPr>
              <w:t>.</w:t>
            </w:r>
            <w:r w:rsidR="00144ABD">
              <w:rPr>
                <w:sz w:val="16"/>
                <w:szCs w:val="16"/>
              </w:rPr>
              <w:t>5</w:t>
            </w:r>
            <w:r w:rsidRPr="00F07778">
              <w:rPr>
                <w:sz w:val="16"/>
                <w:szCs w:val="16"/>
              </w:rPr>
              <w:br/>
              <w:t>(11</w:t>
            </w:r>
            <w:r w:rsidR="00144ABD">
              <w:rPr>
                <w:sz w:val="16"/>
                <w:szCs w:val="16"/>
              </w:rPr>
              <w:t>64</w:t>
            </w:r>
            <w:r w:rsidRPr="00F07778">
              <w:rPr>
                <w:sz w:val="16"/>
                <w:szCs w:val="16"/>
              </w:rPr>
              <w:t>.</w:t>
            </w:r>
            <w:r w:rsidR="00144ABD">
              <w:rPr>
                <w:sz w:val="16"/>
                <w:szCs w:val="16"/>
              </w:rPr>
              <w:t>6</w:t>
            </w:r>
            <w:r w:rsidRPr="00F07778">
              <w:rPr>
                <w:sz w:val="16"/>
                <w:szCs w:val="16"/>
              </w:rPr>
              <w:t>–11</w:t>
            </w:r>
            <w:r w:rsidR="00144ABD">
              <w:rPr>
                <w:sz w:val="16"/>
                <w:szCs w:val="16"/>
              </w:rPr>
              <w:t>9</w:t>
            </w:r>
            <w:r w:rsidRPr="00F07778">
              <w:rPr>
                <w:sz w:val="16"/>
                <w:szCs w:val="16"/>
              </w:rPr>
              <w:t>4.</w:t>
            </w:r>
            <w:r w:rsidR="00144ABD">
              <w:rPr>
                <w:sz w:val="16"/>
                <w:szCs w:val="16"/>
              </w:rPr>
              <w:t>5</w:t>
            </w:r>
            <w:r w:rsidRPr="00F07778">
              <w:rPr>
                <w:sz w:val="16"/>
                <w:szCs w:val="16"/>
              </w:rPr>
              <w:t>)</w:t>
            </w:r>
          </w:p>
        </w:tc>
      </w:tr>
      <w:tr w:rsidR="0021133B" w:rsidRPr="00F07778" w:rsidTr="0009045A">
        <w:trPr>
          <w:cantSplit/>
        </w:trPr>
        <w:tc>
          <w:tcPr>
            <w:tcW w:w="1843" w:type="dxa"/>
            <w:tcBorders>
              <w:top w:val="nil"/>
              <w:left w:val="nil"/>
              <w:bottom w:val="nil"/>
              <w:right w:val="single" w:sz="4" w:space="0" w:color="A6A6A6"/>
            </w:tcBorders>
            <w:shd w:val="clear" w:color="auto" w:fill="F2F2F2"/>
          </w:tcPr>
          <w:p w:rsidR="00F07778" w:rsidRPr="00F07778" w:rsidRDefault="00F07778" w:rsidP="009504AA">
            <w:pPr>
              <w:pStyle w:val="TableText"/>
              <w:rPr>
                <w:sz w:val="16"/>
                <w:szCs w:val="16"/>
              </w:rPr>
            </w:pPr>
            <w:r w:rsidRPr="00F07778">
              <w:rPr>
                <w:sz w:val="16"/>
                <w:szCs w:val="16"/>
              </w:rPr>
              <w:t>All unintentional injury hospitalisations, 15</w:t>
            </w:r>
            <w:r w:rsidRPr="00F07778">
              <w:rPr>
                <w:sz w:val="16"/>
                <w:szCs w:val="16"/>
              </w:rPr>
              <w:sym w:font="Symbol" w:char="F02D"/>
            </w:r>
            <w:r w:rsidRPr="00F07778">
              <w:rPr>
                <w:sz w:val="16"/>
                <w:szCs w:val="16"/>
              </w:rPr>
              <w:t>64 years, rate per 100,000, 2012</w:t>
            </w:r>
            <w:r w:rsidRPr="00F07778">
              <w:rPr>
                <w:sz w:val="16"/>
                <w:szCs w:val="16"/>
              </w:rPr>
              <w:sym w:font="Symbol" w:char="F02D"/>
            </w:r>
            <w:r w:rsidRPr="00F07778">
              <w:rPr>
                <w:sz w:val="16"/>
                <w:szCs w:val="16"/>
              </w:rPr>
              <w:t>14</w:t>
            </w:r>
          </w:p>
        </w:tc>
        <w:tc>
          <w:tcPr>
            <w:tcW w:w="1253" w:type="dxa"/>
            <w:tcBorders>
              <w:top w:val="nil"/>
              <w:left w:val="single" w:sz="4" w:space="0" w:color="A6A6A6"/>
              <w:bottom w:val="nil"/>
              <w:right w:val="nil"/>
            </w:tcBorders>
            <w:shd w:val="clear" w:color="auto" w:fill="F2F2F2"/>
            <w:vAlign w:val="center"/>
          </w:tcPr>
          <w:p w:rsidR="00F07778" w:rsidRPr="00F07778" w:rsidRDefault="00F07778" w:rsidP="00144ABD">
            <w:pPr>
              <w:pStyle w:val="TableText"/>
              <w:jc w:val="center"/>
              <w:rPr>
                <w:sz w:val="16"/>
                <w:szCs w:val="16"/>
              </w:rPr>
            </w:pPr>
            <w:r w:rsidRPr="00F07778">
              <w:rPr>
                <w:sz w:val="16"/>
                <w:szCs w:val="16"/>
              </w:rPr>
              <w:t>2</w:t>
            </w:r>
            <w:r w:rsidR="00144ABD">
              <w:rPr>
                <w:sz w:val="16"/>
                <w:szCs w:val="16"/>
              </w:rPr>
              <w:t>021</w:t>
            </w:r>
            <w:r w:rsidRPr="00F07778">
              <w:rPr>
                <w:sz w:val="16"/>
                <w:szCs w:val="16"/>
              </w:rPr>
              <w:t>.</w:t>
            </w:r>
            <w:r w:rsidR="00144ABD">
              <w:rPr>
                <w:sz w:val="16"/>
                <w:szCs w:val="16"/>
              </w:rPr>
              <w:t>2</w:t>
            </w:r>
            <w:r w:rsidRPr="00F07778">
              <w:rPr>
                <w:sz w:val="16"/>
                <w:szCs w:val="16"/>
              </w:rPr>
              <w:br/>
              <w:t>(19</w:t>
            </w:r>
            <w:r w:rsidR="00144ABD">
              <w:rPr>
                <w:sz w:val="16"/>
                <w:szCs w:val="16"/>
              </w:rPr>
              <w:t>58</w:t>
            </w:r>
            <w:r w:rsidRPr="00F07778">
              <w:rPr>
                <w:sz w:val="16"/>
                <w:szCs w:val="16"/>
              </w:rPr>
              <w:t>.</w:t>
            </w:r>
            <w:r w:rsidR="00144ABD">
              <w:rPr>
                <w:sz w:val="16"/>
                <w:szCs w:val="16"/>
              </w:rPr>
              <w:t>2</w:t>
            </w:r>
            <w:r w:rsidRPr="00F07778">
              <w:rPr>
                <w:sz w:val="16"/>
                <w:szCs w:val="16"/>
              </w:rPr>
              <w:t>–2</w:t>
            </w:r>
            <w:r w:rsidR="00144ABD">
              <w:rPr>
                <w:sz w:val="16"/>
                <w:szCs w:val="16"/>
              </w:rPr>
              <w:t>057</w:t>
            </w:r>
            <w:r w:rsidRPr="00F07778">
              <w:rPr>
                <w:sz w:val="16"/>
                <w:szCs w:val="16"/>
              </w:rPr>
              <w:t>.</w:t>
            </w:r>
            <w:r w:rsidR="00144ABD">
              <w:rPr>
                <w:sz w:val="16"/>
                <w:szCs w:val="16"/>
              </w:rPr>
              <w:t>7</w:t>
            </w:r>
            <w:r w:rsidRPr="00F07778">
              <w:rPr>
                <w:sz w:val="16"/>
                <w:szCs w:val="16"/>
              </w:rPr>
              <w:t>)</w:t>
            </w:r>
          </w:p>
        </w:tc>
        <w:tc>
          <w:tcPr>
            <w:tcW w:w="1254" w:type="dxa"/>
            <w:tcBorders>
              <w:top w:val="nil"/>
              <w:left w:val="nil"/>
              <w:bottom w:val="nil"/>
              <w:right w:val="nil"/>
            </w:tcBorders>
            <w:shd w:val="clear" w:color="auto" w:fill="F2F2F2"/>
            <w:vAlign w:val="center"/>
          </w:tcPr>
          <w:p w:rsidR="00F07778" w:rsidRPr="00F07778" w:rsidRDefault="00144ABD" w:rsidP="00144ABD">
            <w:pPr>
              <w:pStyle w:val="TableText"/>
              <w:jc w:val="center"/>
              <w:rPr>
                <w:sz w:val="16"/>
                <w:szCs w:val="16"/>
              </w:rPr>
            </w:pPr>
            <w:r>
              <w:rPr>
                <w:sz w:val="16"/>
                <w:szCs w:val="16"/>
              </w:rPr>
              <w:t>8</w:t>
            </w:r>
            <w:r w:rsidR="00F07778" w:rsidRPr="00F07778">
              <w:rPr>
                <w:sz w:val="16"/>
                <w:szCs w:val="16"/>
              </w:rPr>
              <w:t>9</w:t>
            </w:r>
            <w:r>
              <w:rPr>
                <w:sz w:val="16"/>
                <w:szCs w:val="16"/>
              </w:rPr>
              <w:t>0</w:t>
            </w:r>
            <w:r w:rsidR="00F07778" w:rsidRPr="00F07778">
              <w:rPr>
                <w:sz w:val="16"/>
                <w:szCs w:val="16"/>
              </w:rPr>
              <w:t>.0</w:t>
            </w:r>
            <w:r w:rsidR="00F07778" w:rsidRPr="00F07778">
              <w:rPr>
                <w:sz w:val="16"/>
                <w:szCs w:val="16"/>
              </w:rPr>
              <w:br/>
              <w:t>(</w:t>
            </w:r>
            <w:r>
              <w:rPr>
                <w:sz w:val="16"/>
                <w:szCs w:val="16"/>
              </w:rPr>
              <w:t>8</w:t>
            </w:r>
            <w:r w:rsidR="00F07778" w:rsidRPr="00F07778">
              <w:rPr>
                <w:sz w:val="16"/>
                <w:szCs w:val="16"/>
              </w:rPr>
              <w:t>6</w:t>
            </w:r>
            <w:r>
              <w:rPr>
                <w:sz w:val="16"/>
                <w:szCs w:val="16"/>
              </w:rPr>
              <w:t>7</w:t>
            </w:r>
            <w:r w:rsidR="00F07778" w:rsidRPr="00F07778">
              <w:rPr>
                <w:sz w:val="16"/>
                <w:szCs w:val="16"/>
              </w:rPr>
              <w:t>.</w:t>
            </w:r>
            <w:r>
              <w:rPr>
                <w:sz w:val="16"/>
                <w:szCs w:val="16"/>
              </w:rPr>
              <w:t>7</w:t>
            </w:r>
            <w:r w:rsidR="00F07778" w:rsidRPr="00F07778">
              <w:rPr>
                <w:sz w:val="16"/>
                <w:szCs w:val="16"/>
              </w:rPr>
              <w:t>–</w:t>
            </w:r>
            <w:r>
              <w:rPr>
                <w:sz w:val="16"/>
                <w:szCs w:val="16"/>
              </w:rPr>
              <w:t>9</w:t>
            </w:r>
            <w:r w:rsidR="00F07778" w:rsidRPr="00F07778">
              <w:rPr>
                <w:sz w:val="16"/>
                <w:szCs w:val="16"/>
              </w:rPr>
              <w:t>12.</w:t>
            </w:r>
            <w:r>
              <w:rPr>
                <w:sz w:val="16"/>
                <w:szCs w:val="16"/>
              </w:rPr>
              <w:t>7</w:t>
            </w:r>
            <w:r w:rsidR="00F07778" w:rsidRPr="00F07778">
              <w:rPr>
                <w:sz w:val="16"/>
                <w:szCs w:val="16"/>
              </w:rPr>
              <w:t>)</w:t>
            </w:r>
          </w:p>
        </w:tc>
        <w:tc>
          <w:tcPr>
            <w:tcW w:w="1253" w:type="dxa"/>
            <w:tcBorders>
              <w:top w:val="nil"/>
              <w:left w:val="nil"/>
              <w:bottom w:val="nil"/>
              <w:right w:val="single" w:sz="4" w:space="0" w:color="A6A6A6"/>
            </w:tcBorders>
            <w:shd w:val="clear" w:color="auto" w:fill="F2F2F2"/>
            <w:vAlign w:val="center"/>
          </w:tcPr>
          <w:p w:rsidR="00F07778" w:rsidRPr="00F07778" w:rsidRDefault="00F07778" w:rsidP="00144ABD">
            <w:pPr>
              <w:pStyle w:val="TableText"/>
              <w:jc w:val="center"/>
              <w:rPr>
                <w:sz w:val="16"/>
                <w:szCs w:val="16"/>
              </w:rPr>
            </w:pPr>
            <w:r w:rsidRPr="00F07778">
              <w:rPr>
                <w:sz w:val="16"/>
                <w:szCs w:val="16"/>
              </w:rPr>
              <w:t>14</w:t>
            </w:r>
            <w:r w:rsidR="00144ABD">
              <w:rPr>
                <w:sz w:val="16"/>
                <w:szCs w:val="16"/>
              </w:rPr>
              <w:t>27</w:t>
            </w:r>
            <w:r w:rsidRPr="00F07778">
              <w:rPr>
                <w:sz w:val="16"/>
                <w:szCs w:val="16"/>
              </w:rPr>
              <w:t>.</w:t>
            </w:r>
            <w:r w:rsidR="00144ABD">
              <w:rPr>
                <w:sz w:val="16"/>
                <w:szCs w:val="16"/>
              </w:rPr>
              <w:t>6</w:t>
            </w:r>
            <w:r w:rsidRPr="00F07778">
              <w:rPr>
                <w:sz w:val="16"/>
                <w:szCs w:val="16"/>
              </w:rPr>
              <w:br/>
              <w:t>(1</w:t>
            </w:r>
            <w:r w:rsidR="00144ABD">
              <w:rPr>
                <w:sz w:val="16"/>
                <w:szCs w:val="16"/>
              </w:rPr>
              <w:t>40</w:t>
            </w:r>
            <w:r w:rsidRPr="00F07778">
              <w:rPr>
                <w:sz w:val="16"/>
                <w:szCs w:val="16"/>
              </w:rPr>
              <w:t>6.</w:t>
            </w:r>
            <w:r w:rsidR="00144ABD">
              <w:rPr>
                <w:sz w:val="16"/>
                <w:szCs w:val="16"/>
              </w:rPr>
              <w:t>9</w:t>
            </w:r>
            <w:r w:rsidRPr="00F07778">
              <w:rPr>
                <w:sz w:val="16"/>
                <w:szCs w:val="16"/>
              </w:rPr>
              <w:t>–1</w:t>
            </w:r>
            <w:r w:rsidR="00144ABD">
              <w:rPr>
                <w:sz w:val="16"/>
                <w:szCs w:val="16"/>
              </w:rPr>
              <w:t>448</w:t>
            </w:r>
            <w:r w:rsidRPr="00F07778">
              <w:rPr>
                <w:sz w:val="16"/>
                <w:szCs w:val="16"/>
              </w:rPr>
              <w:t>.</w:t>
            </w:r>
            <w:r w:rsidR="00144ABD">
              <w:rPr>
                <w:sz w:val="16"/>
                <w:szCs w:val="16"/>
              </w:rPr>
              <w:t>6</w:t>
            </w:r>
            <w:r w:rsidRPr="00F07778">
              <w:rPr>
                <w:sz w:val="16"/>
                <w:szCs w:val="16"/>
              </w:rPr>
              <w:t>)</w:t>
            </w:r>
          </w:p>
        </w:tc>
        <w:tc>
          <w:tcPr>
            <w:tcW w:w="1254" w:type="dxa"/>
            <w:tcBorders>
              <w:top w:val="nil"/>
              <w:left w:val="single" w:sz="4" w:space="0" w:color="A6A6A6"/>
              <w:bottom w:val="nil"/>
              <w:right w:val="nil"/>
            </w:tcBorders>
            <w:shd w:val="clear" w:color="auto" w:fill="F2F2F2"/>
            <w:vAlign w:val="center"/>
          </w:tcPr>
          <w:p w:rsidR="00F07778" w:rsidRPr="00F07778" w:rsidRDefault="00F07778" w:rsidP="00144ABD">
            <w:pPr>
              <w:pStyle w:val="TableText"/>
              <w:jc w:val="center"/>
              <w:rPr>
                <w:sz w:val="16"/>
                <w:szCs w:val="16"/>
              </w:rPr>
            </w:pPr>
            <w:r w:rsidRPr="00F07778">
              <w:rPr>
                <w:sz w:val="16"/>
                <w:szCs w:val="16"/>
              </w:rPr>
              <w:t>14</w:t>
            </w:r>
            <w:r w:rsidR="00144ABD">
              <w:rPr>
                <w:sz w:val="16"/>
                <w:szCs w:val="16"/>
              </w:rPr>
              <w:t>87</w:t>
            </w:r>
            <w:r w:rsidRPr="00F07778">
              <w:rPr>
                <w:sz w:val="16"/>
                <w:szCs w:val="16"/>
              </w:rPr>
              <w:t>.</w:t>
            </w:r>
            <w:r w:rsidR="00144ABD">
              <w:rPr>
                <w:sz w:val="16"/>
                <w:szCs w:val="16"/>
              </w:rPr>
              <w:t>1</w:t>
            </w:r>
            <w:r w:rsidRPr="00F07778">
              <w:rPr>
                <w:sz w:val="16"/>
                <w:szCs w:val="16"/>
              </w:rPr>
              <w:br/>
              <w:t>(14</w:t>
            </w:r>
            <w:r w:rsidR="00144ABD">
              <w:rPr>
                <w:sz w:val="16"/>
                <w:szCs w:val="16"/>
              </w:rPr>
              <w:t>74</w:t>
            </w:r>
            <w:r w:rsidRPr="00F07778">
              <w:rPr>
                <w:sz w:val="16"/>
                <w:szCs w:val="16"/>
              </w:rPr>
              <w:t>.</w:t>
            </w:r>
            <w:r w:rsidR="00144ABD">
              <w:rPr>
                <w:sz w:val="16"/>
                <w:szCs w:val="16"/>
              </w:rPr>
              <w:t>5</w:t>
            </w:r>
            <w:r w:rsidRPr="00F07778">
              <w:rPr>
                <w:sz w:val="16"/>
                <w:szCs w:val="16"/>
              </w:rPr>
              <w:t>–14</w:t>
            </w:r>
            <w:r w:rsidR="00144ABD">
              <w:rPr>
                <w:sz w:val="16"/>
                <w:szCs w:val="16"/>
              </w:rPr>
              <w:t>99</w:t>
            </w:r>
            <w:r w:rsidRPr="00F07778">
              <w:rPr>
                <w:sz w:val="16"/>
                <w:szCs w:val="16"/>
              </w:rPr>
              <w:t>.</w:t>
            </w:r>
            <w:r w:rsidR="00144ABD">
              <w:rPr>
                <w:sz w:val="16"/>
                <w:szCs w:val="16"/>
              </w:rPr>
              <w:t>8</w:t>
            </w:r>
            <w:r w:rsidRPr="00F07778">
              <w:rPr>
                <w:sz w:val="16"/>
                <w:szCs w:val="16"/>
              </w:rPr>
              <w:t>)</w:t>
            </w:r>
          </w:p>
        </w:tc>
        <w:tc>
          <w:tcPr>
            <w:tcW w:w="1253" w:type="dxa"/>
            <w:tcBorders>
              <w:top w:val="nil"/>
              <w:left w:val="nil"/>
              <w:bottom w:val="nil"/>
              <w:right w:val="nil"/>
            </w:tcBorders>
            <w:shd w:val="clear" w:color="auto" w:fill="F2F2F2"/>
            <w:vAlign w:val="center"/>
          </w:tcPr>
          <w:p w:rsidR="00F07778" w:rsidRPr="00F07778" w:rsidRDefault="00F07778" w:rsidP="00144ABD">
            <w:pPr>
              <w:pStyle w:val="TableText"/>
              <w:jc w:val="center"/>
              <w:rPr>
                <w:sz w:val="16"/>
                <w:szCs w:val="16"/>
              </w:rPr>
            </w:pPr>
            <w:r w:rsidRPr="00F07778">
              <w:rPr>
                <w:sz w:val="16"/>
                <w:szCs w:val="16"/>
              </w:rPr>
              <w:t>6</w:t>
            </w:r>
            <w:r w:rsidR="00144ABD">
              <w:rPr>
                <w:sz w:val="16"/>
                <w:szCs w:val="16"/>
              </w:rPr>
              <w:t>8</w:t>
            </w:r>
            <w:r w:rsidRPr="00F07778">
              <w:rPr>
                <w:sz w:val="16"/>
                <w:szCs w:val="16"/>
              </w:rPr>
              <w:t>2.</w:t>
            </w:r>
            <w:r w:rsidR="00144ABD">
              <w:rPr>
                <w:sz w:val="16"/>
                <w:szCs w:val="16"/>
              </w:rPr>
              <w:t>5</w:t>
            </w:r>
            <w:r w:rsidRPr="00F07778">
              <w:rPr>
                <w:sz w:val="16"/>
                <w:szCs w:val="16"/>
              </w:rPr>
              <w:br/>
              <w:t>(6</w:t>
            </w:r>
            <w:r w:rsidR="00144ABD">
              <w:rPr>
                <w:sz w:val="16"/>
                <w:szCs w:val="16"/>
              </w:rPr>
              <w:t>74</w:t>
            </w:r>
            <w:r w:rsidRPr="00F07778">
              <w:rPr>
                <w:sz w:val="16"/>
                <w:szCs w:val="16"/>
              </w:rPr>
              <w:t>.</w:t>
            </w:r>
            <w:r w:rsidR="00144ABD">
              <w:rPr>
                <w:sz w:val="16"/>
                <w:szCs w:val="16"/>
              </w:rPr>
              <w:t>5</w:t>
            </w:r>
            <w:r w:rsidRPr="00F07778">
              <w:rPr>
                <w:sz w:val="16"/>
                <w:szCs w:val="16"/>
              </w:rPr>
              <w:t>–6</w:t>
            </w:r>
            <w:r w:rsidR="00144ABD">
              <w:rPr>
                <w:sz w:val="16"/>
                <w:szCs w:val="16"/>
              </w:rPr>
              <w:t>90</w:t>
            </w:r>
            <w:r w:rsidRPr="00F07778">
              <w:rPr>
                <w:sz w:val="16"/>
                <w:szCs w:val="16"/>
              </w:rPr>
              <w:t>.</w:t>
            </w:r>
            <w:r w:rsidR="00144ABD">
              <w:rPr>
                <w:sz w:val="16"/>
                <w:szCs w:val="16"/>
              </w:rPr>
              <w:t>6</w:t>
            </w:r>
            <w:r w:rsidRPr="00F07778">
              <w:rPr>
                <w:sz w:val="16"/>
                <w:szCs w:val="16"/>
              </w:rPr>
              <w:t>)</w:t>
            </w:r>
          </w:p>
        </w:tc>
        <w:tc>
          <w:tcPr>
            <w:tcW w:w="1254" w:type="dxa"/>
            <w:tcBorders>
              <w:top w:val="nil"/>
              <w:left w:val="nil"/>
              <w:bottom w:val="nil"/>
              <w:right w:val="nil"/>
            </w:tcBorders>
            <w:shd w:val="clear" w:color="auto" w:fill="F2F2F2"/>
            <w:vAlign w:val="center"/>
          </w:tcPr>
          <w:p w:rsidR="00F07778" w:rsidRPr="00F07778" w:rsidRDefault="00F07778" w:rsidP="00144ABD">
            <w:pPr>
              <w:pStyle w:val="TableText"/>
              <w:jc w:val="center"/>
              <w:rPr>
                <w:sz w:val="16"/>
                <w:szCs w:val="16"/>
              </w:rPr>
            </w:pPr>
            <w:r w:rsidRPr="00F07778">
              <w:rPr>
                <w:sz w:val="16"/>
                <w:szCs w:val="16"/>
              </w:rPr>
              <w:t>108</w:t>
            </w:r>
            <w:r w:rsidR="00144ABD">
              <w:rPr>
                <w:sz w:val="16"/>
                <w:szCs w:val="16"/>
              </w:rPr>
              <w:t>0</w:t>
            </w:r>
            <w:r w:rsidRPr="00F07778">
              <w:rPr>
                <w:sz w:val="16"/>
                <w:szCs w:val="16"/>
              </w:rPr>
              <w:t>.</w:t>
            </w:r>
            <w:r w:rsidR="00144ABD">
              <w:rPr>
                <w:sz w:val="16"/>
                <w:szCs w:val="16"/>
              </w:rPr>
              <w:t>8</w:t>
            </w:r>
            <w:r w:rsidRPr="00F07778">
              <w:rPr>
                <w:sz w:val="16"/>
                <w:szCs w:val="16"/>
              </w:rPr>
              <w:br/>
              <w:t>(107</w:t>
            </w:r>
            <w:r w:rsidR="00144ABD">
              <w:rPr>
                <w:sz w:val="16"/>
                <w:szCs w:val="16"/>
              </w:rPr>
              <w:t>3</w:t>
            </w:r>
            <w:r w:rsidRPr="00F07778">
              <w:rPr>
                <w:sz w:val="16"/>
                <w:szCs w:val="16"/>
              </w:rPr>
              <w:t>.</w:t>
            </w:r>
            <w:r w:rsidR="00144ABD">
              <w:rPr>
                <w:sz w:val="16"/>
                <w:szCs w:val="16"/>
              </w:rPr>
              <w:t>4</w:t>
            </w:r>
            <w:r w:rsidRPr="00F07778">
              <w:rPr>
                <w:sz w:val="16"/>
                <w:szCs w:val="16"/>
              </w:rPr>
              <w:t>–10</w:t>
            </w:r>
            <w:r w:rsidR="00144ABD">
              <w:rPr>
                <w:sz w:val="16"/>
                <w:szCs w:val="16"/>
              </w:rPr>
              <w:t>88</w:t>
            </w:r>
            <w:r w:rsidRPr="00F07778">
              <w:rPr>
                <w:sz w:val="16"/>
                <w:szCs w:val="16"/>
              </w:rPr>
              <w:t>.</w:t>
            </w:r>
            <w:r w:rsidR="00144ABD">
              <w:rPr>
                <w:sz w:val="16"/>
                <w:szCs w:val="16"/>
              </w:rPr>
              <w:t>3</w:t>
            </w:r>
            <w:r w:rsidRPr="00F07778">
              <w:rPr>
                <w:sz w:val="16"/>
                <w:szCs w:val="16"/>
              </w:rPr>
              <w:t>)</w:t>
            </w:r>
          </w:p>
        </w:tc>
      </w:tr>
      <w:tr w:rsidR="0021133B" w:rsidRPr="00F07778" w:rsidTr="0009045A">
        <w:trPr>
          <w:cantSplit/>
        </w:trPr>
        <w:tc>
          <w:tcPr>
            <w:tcW w:w="1843" w:type="dxa"/>
            <w:tcBorders>
              <w:top w:val="nil"/>
              <w:left w:val="nil"/>
              <w:right w:val="single" w:sz="4" w:space="0" w:color="A6A6A6"/>
            </w:tcBorders>
          </w:tcPr>
          <w:p w:rsidR="00F07778" w:rsidRPr="00F07778" w:rsidRDefault="00F07778" w:rsidP="00F07778">
            <w:pPr>
              <w:pStyle w:val="TableText"/>
              <w:rPr>
                <w:sz w:val="16"/>
                <w:szCs w:val="16"/>
              </w:rPr>
            </w:pPr>
            <w:r w:rsidRPr="00F07778">
              <w:rPr>
                <w:sz w:val="16"/>
                <w:szCs w:val="16"/>
              </w:rPr>
              <w:t>All unintentional injury hospitalisations, 65+</w:t>
            </w:r>
            <w:r>
              <w:rPr>
                <w:sz w:val="16"/>
                <w:szCs w:val="16"/>
              </w:rPr>
              <w:t> </w:t>
            </w:r>
            <w:r w:rsidRPr="00F07778">
              <w:rPr>
                <w:sz w:val="16"/>
                <w:szCs w:val="16"/>
              </w:rPr>
              <w:t>years, rate per 100,000, 2012</w:t>
            </w:r>
            <w:r w:rsidRPr="00F07778">
              <w:rPr>
                <w:sz w:val="16"/>
                <w:szCs w:val="16"/>
              </w:rPr>
              <w:sym w:font="Symbol" w:char="F02D"/>
            </w:r>
            <w:r w:rsidRPr="00F07778">
              <w:rPr>
                <w:sz w:val="16"/>
                <w:szCs w:val="16"/>
              </w:rPr>
              <w:t>14</w:t>
            </w:r>
          </w:p>
        </w:tc>
        <w:tc>
          <w:tcPr>
            <w:tcW w:w="1253" w:type="dxa"/>
            <w:tcBorders>
              <w:top w:val="nil"/>
              <w:left w:val="single" w:sz="4" w:space="0" w:color="A6A6A6"/>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2</w:t>
            </w:r>
            <w:r w:rsidR="00144ABD">
              <w:rPr>
                <w:sz w:val="16"/>
                <w:szCs w:val="16"/>
              </w:rPr>
              <w:t>21</w:t>
            </w:r>
            <w:r w:rsidRPr="00F07778">
              <w:rPr>
                <w:sz w:val="16"/>
                <w:szCs w:val="16"/>
              </w:rPr>
              <w:t>4.</w:t>
            </w:r>
            <w:r w:rsidR="00144ABD">
              <w:rPr>
                <w:sz w:val="16"/>
                <w:szCs w:val="16"/>
              </w:rPr>
              <w:t>4</w:t>
            </w:r>
            <w:r w:rsidRPr="00F07778">
              <w:rPr>
                <w:sz w:val="16"/>
                <w:szCs w:val="16"/>
              </w:rPr>
              <w:br/>
              <w:t>(2</w:t>
            </w:r>
            <w:r w:rsidR="00144ABD">
              <w:rPr>
                <w:sz w:val="16"/>
                <w:szCs w:val="16"/>
              </w:rPr>
              <w:t>104</w:t>
            </w:r>
            <w:r w:rsidRPr="00F07778">
              <w:rPr>
                <w:sz w:val="16"/>
                <w:szCs w:val="16"/>
              </w:rPr>
              <w:t>.</w:t>
            </w:r>
            <w:r w:rsidR="00144ABD">
              <w:rPr>
                <w:sz w:val="16"/>
                <w:szCs w:val="16"/>
              </w:rPr>
              <w:t>3</w:t>
            </w:r>
            <w:r w:rsidRPr="00F07778">
              <w:rPr>
                <w:sz w:val="16"/>
                <w:szCs w:val="16"/>
              </w:rPr>
              <w:t>–2</w:t>
            </w:r>
            <w:r w:rsidR="00144ABD">
              <w:rPr>
                <w:sz w:val="16"/>
                <w:szCs w:val="16"/>
              </w:rPr>
              <w:t>328</w:t>
            </w:r>
            <w:r w:rsidRPr="00F07778">
              <w:rPr>
                <w:sz w:val="16"/>
                <w:szCs w:val="16"/>
              </w:rPr>
              <w:t>.</w:t>
            </w:r>
            <w:r w:rsidR="00144ABD">
              <w:rPr>
                <w:sz w:val="16"/>
                <w:szCs w:val="16"/>
              </w:rPr>
              <w:t>8</w:t>
            </w:r>
            <w:r w:rsidRPr="00F07778">
              <w:rPr>
                <w:sz w:val="16"/>
                <w:szCs w:val="16"/>
              </w:rPr>
              <w:t>)</w:t>
            </w:r>
          </w:p>
        </w:tc>
        <w:tc>
          <w:tcPr>
            <w:tcW w:w="1254" w:type="dxa"/>
            <w:tcBorders>
              <w:top w:val="nil"/>
              <w:left w:val="nil"/>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2</w:t>
            </w:r>
            <w:r w:rsidR="00144ABD">
              <w:rPr>
                <w:sz w:val="16"/>
                <w:szCs w:val="16"/>
              </w:rPr>
              <w:t>0</w:t>
            </w:r>
            <w:r w:rsidRPr="00F07778">
              <w:rPr>
                <w:sz w:val="16"/>
                <w:szCs w:val="16"/>
              </w:rPr>
              <w:t>4</w:t>
            </w:r>
            <w:r w:rsidR="00144ABD">
              <w:rPr>
                <w:sz w:val="16"/>
                <w:szCs w:val="16"/>
              </w:rPr>
              <w:t>5</w:t>
            </w:r>
            <w:r w:rsidRPr="00F07778">
              <w:rPr>
                <w:sz w:val="16"/>
                <w:szCs w:val="16"/>
              </w:rPr>
              <w:t>.</w:t>
            </w:r>
            <w:r w:rsidR="00144ABD">
              <w:rPr>
                <w:sz w:val="16"/>
                <w:szCs w:val="16"/>
              </w:rPr>
              <w:t>4</w:t>
            </w:r>
            <w:r w:rsidRPr="00F07778">
              <w:rPr>
                <w:sz w:val="16"/>
                <w:szCs w:val="16"/>
              </w:rPr>
              <w:br/>
              <w:t>(1</w:t>
            </w:r>
            <w:r w:rsidR="00144ABD">
              <w:rPr>
                <w:sz w:val="16"/>
                <w:szCs w:val="16"/>
              </w:rPr>
              <w:t>951</w:t>
            </w:r>
            <w:r w:rsidRPr="00F07778">
              <w:rPr>
                <w:sz w:val="16"/>
                <w:szCs w:val="16"/>
              </w:rPr>
              <w:t>.</w:t>
            </w:r>
            <w:r w:rsidR="00144ABD">
              <w:rPr>
                <w:sz w:val="16"/>
                <w:szCs w:val="16"/>
              </w:rPr>
              <w:t>7</w:t>
            </w:r>
            <w:r w:rsidRPr="00F07778">
              <w:rPr>
                <w:sz w:val="16"/>
                <w:szCs w:val="16"/>
              </w:rPr>
              <w:t>–2</w:t>
            </w:r>
            <w:r w:rsidR="00144ABD">
              <w:rPr>
                <w:sz w:val="16"/>
                <w:szCs w:val="16"/>
              </w:rPr>
              <w:t>142</w:t>
            </w:r>
            <w:r w:rsidRPr="00F07778">
              <w:rPr>
                <w:sz w:val="16"/>
                <w:szCs w:val="16"/>
              </w:rPr>
              <w:t>.</w:t>
            </w:r>
            <w:r w:rsidR="00144ABD">
              <w:rPr>
                <w:sz w:val="16"/>
                <w:szCs w:val="16"/>
              </w:rPr>
              <w:t>4</w:t>
            </w:r>
            <w:r w:rsidRPr="00F07778">
              <w:rPr>
                <w:sz w:val="16"/>
                <w:szCs w:val="16"/>
              </w:rPr>
              <w:t>)</w:t>
            </w:r>
          </w:p>
        </w:tc>
        <w:tc>
          <w:tcPr>
            <w:tcW w:w="1253" w:type="dxa"/>
            <w:tcBorders>
              <w:top w:val="nil"/>
              <w:left w:val="nil"/>
              <w:right w:val="single" w:sz="4" w:space="0" w:color="A6A6A6"/>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21</w:t>
            </w:r>
            <w:r w:rsidR="00144ABD">
              <w:rPr>
                <w:sz w:val="16"/>
                <w:szCs w:val="16"/>
              </w:rPr>
              <w:t>24</w:t>
            </w:r>
            <w:r w:rsidRPr="00F07778">
              <w:rPr>
                <w:sz w:val="16"/>
                <w:szCs w:val="16"/>
              </w:rPr>
              <w:t>.</w:t>
            </w:r>
            <w:r w:rsidR="00144ABD">
              <w:rPr>
                <w:sz w:val="16"/>
                <w:szCs w:val="16"/>
              </w:rPr>
              <w:t>8</w:t>
            </w:r>
            <w:r w:rsidRPr="00F07778">
              <w:rPr>
                <w:sz w:val="16"/>
                <w:szCs w:val="16"/>
              </w:rPr>
              <w:br/>
              <w:t>(20</w:t>
            </w:r>
            <w:r w:rsidR="00144ABD">
              <w:rPr>
                <w:sz w:val="16"/>
                <w:szCs w:val="16"/>
              </w:rPr>
              <w:t>53</w:t>
            </w:r>
            <w:r w:rsidRPr="00F07778">
              <w:rPr>
                <w:sz w:val="16"/>
                <w:szCs w:val="16"/>
              </w:rPr>
              <w:t>.</w:t>
            </w:r>
            <w:r w:rsidR="00144ABD">
              <w:rPr>
                <w:sz w:val="16"/>
                <w:szCs w:val="16"/>
              </w:rPr>
              <w:t>0</w:t>
            </w:r>
            <w:r w:rsidRPr="00F07778">
              <w:rPr>
                <w:sz w:val="16"/>
                <w:szCs w:val="16"/>
              </w:rPr>
              <w:t>–2</w:t>
            </w:r>
            <w:r w:rsidR="00144ABD">
              <w:rPr>
                <w:sz w:val="16"/>
                <w:szCs w:val="16"/>
              </w:rPr>
              <w:t>19</w:t>
            </w:r>
            <w:r w:rsidRPr="00F07778">
              <w:rPr>
                <w:sz w:val="16"/>
                <w:szCs w:val="16"/>
              </w:rPr>
              <w:t>8.</w:t>
            </w:r>
            <w:r w:rsidR="00144ABD">
              <w:rPr>
                <w:sz w:val="16"/>
                <w:szCs w:val="16"/>
              </w:rPr>
              <w:t>5</w:t>
            </w:r>
            <w:r w:rsidRPr="00F07778">
              <w:rPr>
                <w:sz w:val="16"/>
                <w:szCs w:val="16"/>
              </w:rPr>
              <w:t>)</w:t>
            </w:r>
          </w:p>
        </w:tc>
        <w:tc>
          <w:tcPr>
            <w:tcW w:w="1254" w:type="dxa"/>
            <w:tcBorders>
              <w:top w:val="nil"/>
              <w:left w:val="single" w:sz="4" w:space="0" w:color="A6A6A6"/>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21</w:t>
            </w:r>
            <w:r w:rsidR="00144ABD">
              <w:rPr>
                <w:sz w:val="16"/>
                <w:szCs w:val="16"/>
              </w:rPr>
              <w:t>45</w:t>
            </w:r>
            <w:r w:rsidRPr="00F07778">
              <w:rPr>
                <w:sz w:val="16"/>
                <w:szCs w:val="16"/>
              </w:rPr>
              <w:t>.</w:t>
            </w:r>
            <w:r w:rsidR="00144ABD">
              <w:rPr>
                <w:sz w:val="16"/>
                <w:szCs w:val="16"/>
              </w:rPr>
              <w:t>7</w:t>
            </w:r>
            <w:r w:rsidRPr="00F07778">
              <w:rPr>
                <w:sz w:val="16"/>
                <w:szCs w:val="16"/>
              </w:rPr>
              <w:br/>
              <w:t>(2</w:t>
            </w:r>
            <w:r w:rsidR="00144ABD">
              <w:rPr>
                <w:sz w:val="16"/>
                <w:szCs w:val="16"/>
              </w:rPr>
              <w:t>122</w:t>
            </w:r>
            <w:r w:rsidRPr="00F07778">
              <w:rPr>
                <w:sz w:val="16"/>
                <w:szCs w:val="16"/>
              </w:rPr>
              <w:t>.1–216</w:t>
            </w:r>
            <w:r w:rsidR="00144ABD">
              <w:rPr>
                <w:sz w:val="16"/>
                <w:szCs w:val="16"/>
              </w:rPr>
              <w:t>9</w:t>
            </w:r>
            <w:r w:rsidRPr="00F07778">
              <w:rPr>
                <w:sz w:val="16"/>
                <w:szCs w:val="16"/>
              </w:rPr>
              <w:t>.</w:t>
            </w:r>
            <w:r w:rsidR="00144ABD">
              <w:rPr>
                <w:sz w:val="16"/>
                <w:szCs w:val="16"/>
              </w:rPr>
              <w:t>4</w:t>
            </w:r>
            <w:r w:rsidRPr="00F07778">
              <w:rPr>
                <w:sz w:val="16"/>
                <w:szCs w:val="16"/>
              </w:rPr>
              <w:t>)</w:t>
            </w:r>
          </w:p>
        </w:tc>
        <w:tc>
          <w:tcPr>
            <w:tcW w:w="1253" w:type="dxa"/>
            <w:tcBorders>
              <w:top w:val="nil"/>
              <w:left w:val="nil"/>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22</w:t>
            </w:r>
            <w:r w:rsidR="00144ABD">
              <w:rPr>
                <w:sz w:val="16"/>
                <w:szCs w:val="16"/>
              </w:rPr>
              <w:t>25</w:t>
            </w:r>
            <w:r w:rsidRPr="00F07778">
              <w:rPr>
                <w:sz w:val="16"/>
                <w:szCs w:val="16"/>
              </w:rPr>
              <w:t>.</w:t>
            </w:r>
            <w:r w:rsidR="00144ABD">
              <w:rPr>
                <w:sz w:val="16"/>
                <w:szCs w:val="16"/>
              </w:rPr>
              <w:t>3</w:t>
            </w:r>
            <w:r w:rsidRPr="00F07778">
              <w:rPr>
                <w:sz w:val="16"/>
                <w:szCs w:val="16"/>
              </w:rPr>
              <w:br/>
              <w:t>(2</w:t>
            </w:r>
            <w:r w:rsidR="00144ABD">
              <w:rPr>
                <w:sz w:val="16"/>
                <w:szCs w:val="16"/>
              </w:rPr>
              <w:t>206</w:t>
            </w:r>
            <w:r w:rsidRPr="00F07778">
              <w:rPr>
                <w:sz w:val="16"/>
                <w:szCs w:val="16"/>
              </w:rPr>
              <w:t>.</w:t>
            </w:r>
            <w:r w:rsidR="00144ABD">
              <w:rPr>
                <w:sz w:val="16"/>
                <w:szCs w:val="16"/>
              </w:rPr>
              <w:t>3</w:t>
            </w:r>
            <w:r w:rsidRPr="00F07778">
              <w:rPr>
                <w:sz w:val="16"/>
                <w:szCs w:val="16"/>
              </w:rPr>
              <w:t>–224</w:t>
            </w:r>
            <w:r w:rsidR="00144ABD">
              <w:rPr>
                <w:sz w:val="16"/>
                <w:szCs w:val="16"/>
              </w:rPr>
              <w:t>4</w:t>
            </w:r>
            <w:r w:rsidRPr="00F07778">
              <w:rPr>
                <w:sz w:val="16"/>
                <w:szCs w:val="16"/>
              </w:rPr>
              <w:t>.</w:t>
            </w:r>
            <w:r w:rsidR="00144ABD">
              <w:rPr>
                <w:sz w:val="16"/>
                <w:szCs w:val="16"/>
              </w:rPr>
              <w:t>5</w:t>
            </w:r>
            <w:r w:rsidRPr="00F07778">
              <w:rPr>
                <w:sz w:val="16"/>
                <w:szCs w:val="16"/>
              </w:rPr>
              <w:t>)</w:t>
            </w:r>
          </w:p>
        </w:tc>
        <w:tc>
          <w:tcPr>
            <w:tcW w:w="1254" w:type="dxa"/>
            <w:tcBorders>
              <w:top w:val="nil"/>
              <w:left w:val="nil"/>
              <w:right w:val="nil"/>
            </w:tcBorders>
            <w:shd w:val="clear" w:color="auto" w:fill="FFFFFF"/>
            <w:vAlign w:val="center"/>
          </w:tcPr>
          <w:p w:rsidR="00F07778" w:rsidRPr="00F07778" w:rsidRDefault="00F07778" w:rsidP="00144ABD">
            <w:pPr>
              <w:pStyle w:val="TableText"/>
              <w:jc w:val="center"/>
              <w:rPr>
                <w:sz w:val="16"/>
                <w:szCs w:val="16"/>
              </w:rPr>
            </w:pPr>
            <w:r w:rsidRPr="00F07778">
              <w:rPr>
                <w:sz w:val="16"/>
                <w:szCs w:val="16"/>
              </w:rPr>
              <w:t>21</w:t>
            </w:r>
            <w:r w:rsidR="00144ABD">
              <w:rPr>
                <w:sz w:val="16"/>
                <w:szCs w:val="16"/>
              </w:rPr>
              <w:t>96</w:t>
            </w:r>
            <w:r w:rsidRPr="00F07778">
              <w:rPr>
                <w:sz w:val="16"/>
                <w:szCs w:val="16"/>
              </w:rPr>
              <w:t>.</w:t>
            </w:r>
            <w:r w:rsidR="00144ABD">
              <w:rPr>
                <w:sz w:val="16"/>
                <w:szCs w:val="16"/>
              </w:rPr>
              <w:t>6</w:t>
            </w:r>
            <w:r w:rsidRPr="00F07778">
              <w:rPr>
                <w:sz w:val="16"/>
                <w:szCs w:val="16"/>
              </w:rPr>
              <w:br/>
              <w:t>(21</w:t>
            </w:r>
            <w:r w:rsidR="00144ABD">
              <w:rPr>
                <w:sz w:val="16"/>
                <w:szCs w:val="16"/>
              </w:rPr>
              <w:t>81</w:t>
            </w:r>
            <w:r w:rsidRPr="00F07778">
              <w:rPr>
                <w:sz w:val="16"/>
                <w:szCs w:val="16"/>
              </w:rPr>
              <w:t>.</w:t>
            </w:r>
            <w:r w:rsidR="00144ABD">
              <w:rPr>
                <w:sz w:val="16"/>
                <w:szCs w:val="16"/>
              </w:rPr>
              <w:t>8</w:t>
            </w:r>
            <w:r w:rsidRPr="00F07778">
              <w:rPr>
                <w:sz w:val="16"/>
                <w:szCs w:val="16"/>
              </w:rPr>
              <w:t>–22</w:t>
            </w:r>
            <w:r w:rsidR="00144ABD">
              <w:rPr>
                <w:sz w:val="16"/>
                <w:szCs w:val="16"/>
              </w:rPr>
              <w:t>11</w:t>
            </w:r>
            <w:r w:rsidRPr="00F07778">
              <w:rPr>
                <w:sz w:val="16"/>
                <w:szCs w:val="16"/>
              </w:rPr>
              <w:t>.</w:t>
            </w:r>
            <w:r w:rsidR="00144ABD">
              <w:rPr>
                <w:sz w:val="16"/>
                <w:szCs w:val="16"/>
              </w:rPr>
              <w:t>5</w:t>
            </w:r>
            <w:r w:rsidRPr="00F07778">
              <w:rPr>
                <w:sz w:val="16"/>
                <w:szCs w:val="16"/>
              </w:rPr>
              <w:t>)</w:t>
            </w:r>
          </w:p>
        </w:tc>
      </w:tr>
    </w:tbl>
    <w:p w:rsidR="008103F1" w:rsidRPr="000465CA" w:rsidRDefault="008103F1" w:rsidP="00EB4D17">
      <w:pPr>
        <w:pStyle w:val="Note"/>
        <w:ind w:left="0" w:right="0" w:firstLine="0"/>
        <w:rPr>
          <w:szCs w:val="18"/>
        </w:rPr>
      </w:pPr>
      <w:r w:rsidRPr="000465CA">
        <w:rPr>
          <w:szCs w:val="18"/>
        </w:rPr>
        <w:t>Notes:</w:t>
      </w:r>
    </w:p>
    <w:p w:rsidR="008103F1" w:rsidRPr="000465CA" w:rsidRDefault="008103F1" w:rsidP="00EB4D17">
      <w:pPr>
        <w:pStyle w:val="Note"/>
        <w:ind w:left="0" w:right="0" w:firstLine="0"/>
        <w:rPr>
          <w:rFonts w:cs="Arial"/>
          <w:szCs w:val="18"/>
        </w:rPr>
      </w:pPr>
      <w:r w:rsidRPr="000465CA">
        <w:rPr>
          <w:szCs w:val="18"/>
        </w:rPr>
        <w:t>Figures are age-standardised to the total M</w:t>
      </w:r>
      <w:r w:rsidRPr="000465CA">
        <w:rPr>
          <w:rFonts w:cs="Arial"/>
          <w:szCs w:val="18"/>
        </w:rPr>
        <w:t>ā</w:t>
      </w:r>
      <w:r w:rsidRPr="000465CA">
        <w:rPr>
          <w:szCs w:val="18"/>
        </w:rPr>
        <w:t>ori population as recorded in the 2001 Census.</w:t>
      </w:r>
      <w:r w:rsidR="000465CA">
        <w:rPr>
          <w:rFonts w:cs="Arial"/>
          <w:szCs w:val="18"/>
        </w:rPr>
        <w:br/>
      </w:r>
      <w:r w:rsidR="00144ABD" w:rsidRPr="000465CA">
        <w:rPr>
          <w:szCs w:val="18"/>
        </w:rPr>
        <w:t xml:space="preserve">Prioritised ethnicity has been used </w:t>
      </w:r>
      <w:r w:rsidR="00144ABD" w:rsidRPr="000465CA">
        <w:rPr>
          <w:szCs w:val="18"/>
        </w:rPr>
        <w:sym w:font="Symbol" w:char="F02D"/>
      </w:r>
      <w:r w:rsidR="00144ABD" w:rsidRPr="000465CA">
        <w:rPr>
          <w:szCs w:val="18"/>
        </w:rPr>
        <w:t xml:space="preserve"> see ‘Ngā tapuae me ngā raraunga: Methods and data sources’ for further information.</w:t>
      </w:r>
    </w:p>
    <w:p w:rsidR="008103F1" w:rsidRPr="000465CA" w:rsidRDefault="008103F1" w:rsidP="00EB4D17">
      <w:pPr>
        <w:pStyle w:val="Source"/>
        <w:ind w:left="0" w:right="0" w:firstLine="0"/>
        <w:rPr>
          <w:szCs w:val="18"/>
        </w:rPr>
      </w:pPr>
      <w:r w:rsidRPr="000465CA">
        <w:rPr>
          <w:szCs w:val="18"/>
        </w:rPr>
        <w:t>Sources:</w:t>
      </w:r>
      <w:r w:rsidR="00EB4D17" w:rsidRPr="000465CA">
        <w:rPr>
          <w:szCs w:val="18"/>
        </w:rPr>
        <w:t xml:space="preserve"> </w:t>
      </w:r>
      <w:r w:rsidRPr="000465CA">
        <w:rPr>
          <w:szCs w:val="18"/>
        </w:rPr>
        <w:t>Mortality Collection Data Set (MORT), Ministry of Health</w:t>
      </w:r>
      <w:r w:rsidR="00EB4D17" w:rsidRPr="000465CA">
        <w:rPr>
          <w:szCs w:val="18"/>
        </w:rPr>
        <w:t xml:space="preserve">; </w:t>
      </w:r>
      <w:r w:rsidRPr="000465CA">
        <w:rPr>
          <w:szCs w:val="18"/>
        </w:rPr>
        <w:t>National Minimum Data Set (NMDS), Ministry of Health</w:t>
      </w:r>
    </w:p>
    <w:p w:rsidR="008103F1" w:rsidRDefault="008103F1" w:rsidP="00EB4D17"/>
    <w:p w:rsidR="008103F1" w:rsidRDefault="008103F1" w:rsidP="00EB4D17">
      <w:r>
        <w:t>Māori children aged 0–14 years had an unintentional injury mortality rate three-and-a-half times that of non-Māori children in the same age group in 2010–12 (RR 3.53, CI 2.66–4.70). Māori children had a</w:t>
      </w:r>
      <w:r w:rsidR="00144ABD">
        <w:t xml:space="preserve"> significantly higher </w:t>
      </w:r>
      <w:r>
        <w:t>unintentional injury hospitalisation rate than that of non-Māori children in 2012–14 (RR 1.</w:t>
      </w:r>
      <w:r w:rsidR="00144ABD">
        <w:t>12</w:t>
      </w:r>
      <w:r>
        <w:t>, CI 1.</w:t>
      </w:r>
      <w:r w:rsidR="00144ABD">
        <w:t>10</w:t>
      </w:r>
      <w:r>
        <w:t>–1.</w:t>
      </w:r>
      <w:r w:rsidR="00144ABD">
        <w:t>15</w:t>
      </w:r>
      <w:r>
        <w:t>).</w:t>
      </w:r>
    </w:p>
    <w:p w:rsidR="008103F1" w:rsidRDefault="008103F1" w:rsidP="00EB4D17"/>
    <w:p w:rsidR="00E34E89" w:rsidRDefault="008103F1" w:rsidP="00EB4D17">
      <w:r>
        <w:t>In the equivalent time periods, Māori adults aged 15–64 years had an unintentional injury mortality rate</w:t>
      </w:r>
      <w:r w:rsidRPr="0005475D">
        <w:t xml:space="preserve"> </w:t>
      </w:r>
      <w:r>
        <w:t xml:space="preserve">more than one-and-a-half times that for non-Māori adults in the same age group (RR 1.73, CI 1.55–1.94), and the unintentional injury hospitalisation rate for Māori was about </w:t>
      </w:r>
      <w:r w:rsidR="00144ABD">
        <w:t>30</w:t>
      </w:r>
      <w:r>
        <w:t xml:space="preserve"> </w:t>
      </w:r>
      <w:r w:rsidR="00144ABD">
        <w:t xml:space="preserve">percent higher than </w:t>
      </w:r>
      <w:r>
        <w:t>that of non-Māori adults (RR 1.</w:t>
      </w:r>
      <w:r w:rsidR="00144ABD">
        <w:t>3</w:t>
      </w:r>
      <w:r>
        <w:t>2, CI 1.</w:t>
      </w:r>
      <w:r w:rsidR="00144ABD">
        <w:t>3</w:t>
      </w:r>
      <w:r>
        <w:t>0–1.</w:t>
      </w:r>
      <w:r w:rsidR="00144ABD">
        <w:t>3</w:t>
      </w:r>
      <w:r>
        <w:t>4).</w:t>
      </w:r>
    </w:p>
    <w:p w:rsidR="008103F1" w:rsidRDefault="008103F1" w:rsidP="00EB4D17"/>
    <w:p w:rsidR="00E34E89" w:rsidRDefault="008103F1" w:rsidP="00EB4D17">
      <w:r>
        <w:t>Māori adults aged 65 years or over had a similar unintentional injury mortality rate</w:t>
      </w:r>
      <w:r w:rsidR="00144ABD">
        <w:t xml:space="preserve"> and</w:t>
      </w:r>
      <w:r>
        <w:t xml:space="preserve"> </w:t>
      </w:r>
      <w:r w:rsidR="00144ABD">
        <w:t xml:space="preserve">hospitalisation rate </w:t>
      </w:r>
      <w:r>
        <w:t>as that of non-Māori (RR 1.24, CI 0.99–1.55</w:t>
      </w:r>
      <w:r w:rsidR="00144ABD">
        <w:t xml:space="preserve"> for mortality; RR 0.97, CI 0.92–1.02 for hospitalisation</w:t>
      </w:r>
      <w:r>
        <w:t xml:space="preserve">). However, Māori </w:t>
      </w:r>
      <w:r w:rsidR="00144ABD">
        <w:t xml:space="preserve">females </w:t>
      </w:r>
      <w:r>
        <w:t xml:space="preserve">in this age group had </w:t>
      </w:r>
      <w:r w:rsidR="00144ABD">
        <w:t>significantly lower</w:t>
      </w:r>
      <w:r>
        <w:t xml:space="preserve"> unintentional injury hospitalisation rates than non-Māori</w:t>
      </w:r>
      <w:r w:rsidR="00144ABD">
        <w:t xml:space="preserve"> females</w:t>
      </w:r>
      <w:r>
        <w:rPr>
          <w:sz w:val="20"/>
        </w:rPr>
        <w:t xml:space="preserve"> </w:t>
      </w:r>
      <w:r>
        <w:t xml:space="preserve">(RR </w:t>
      </w:r>
      <w:r w:rsidR="00144ABD">
        <w:t>0</w:t>
      </w:r>
      <w:r>
        <w:t>.</w:t>
      </w:r>
      <w:r w:rsidR="00144ABD">
        <w:t>9</w:t>
      </w:r>
      <w:r>
        <w:t xml:space="preserve">2, CI </w:t>
      </w:r>
      <w:r w:rsidR="00144ABD">
        <w:t>0</w:t>
      </w:r>
      <w:r>
        <w:t>.</w:t>
      </w:r>
      <w:r w:rsidR="00144ABD">
        <w:t>86</w:t>
      </w:r>
      <w:r>
        <w:t>–</w:t>
      </w:r>
      <w:r w:rsidR="00144ABD">
        <w:t>0</w:t>
      </w:r>
      <w:r>
        <w:t>.</w:t>
      </w:r>
      <w:r w:rsidR="00144ABD">
        <w:t>9</w:t>
      </w:r>
      <w:r>
        <w:t>8).</w:t>
      </w:r>
    </w:p>
    <w:p w:rsidR="00EB4D17" w:rsidRDefault="00EB4D17" w:rsidP="00EB4D17"/>
    <w:p w:rsidR="008103F1" w:rsidRPr="00EB4D17" w:rsidRDefault="008103F1" w:rsidP="00EB4D17">
      <w:pPr>
        <w:pStyle w:val="Table"/>
      </w:pPr>
      <w:bookmarkStart w:id="436" w:name="_Toc258933372"/>
      <w:bookmarkStart w:id="437" w:name="_Toc426451525"/>
      <w:bookmarkStart w:id="438" w:name="_Toc427306813"/>
      <w:r>
        <w:lastRenderedPageBreak/>
        <w:t>Table 42: Top three unintentional injury mortality categories, ranked by counts, by age group and gender</w:t>
      </w:r>
      <w:r w:rsidRPr="00EB4D17">
        <w:t>, Māori and non-Māori, 2010–</w:t>
      </w:r>
      <w:bookmarkEnd w:id="436"/>
      <w:r w:rsidRPr="00EB4D17">
        <w:t>12</w:t>
      </w:r>
      <w:bookmarkEnd w:id="437"/>
      <w:bookmarkEnd w:id="43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993"/>
        <w:gridCol w:w="4181"/>
        <w:gridCol w:w="4182"/>
      </w:tblGrid>
      <w:tr w:rsidR="008103F1" w:rsidRPr="00F07778" w:rsidTr="00F07778">
        <w:trPr>
          <w:cantSplit/>
        </w:trPr>
        <w:tc>
          <w:tcPr>
            <w:tcW w:w="993" w:type="dxa"/>
            <w:tcBorders>
              <w:top w:val="single" w:sz="4" w:space="0" w:color="auto"/>
              <w:bottom w:val="single" w:sz="4" w:space="0" w:color="auto"/>
            </w:tcBorders>
          </w:tcPr>
          <w:p w:rsidR="008103F1" w:rsidRPr="00F07778" w:rsidRDefault="008103F1" w:rsidP="00F07778">
            <w:pPr>
              <w:pStyle w:val="TableText"/>
              <w:keepNext/>
              <w:rPr>
                <w:b/>
              </w:rPr>
            </w:pPr>
          </w:p>
        </w:tc>
        <w:tc>
          <w:tcPr>
            <w:tcW w:w="4181" w:type="dxa"/>
            <w:tcBorders>
              <w:top w:val="single" w:sz="4" w:space="0" w:color="auto"/>
              <w:bottom w:val="single" w:sz="4" w:space="0" w:color="auto"/>
            </w:tcBorders>
          </w:tcPr>
          <w:p w:rsidR="008103F1" w:rsidRPr="00F07778" w:rsidRDefault="008103F1" w:rsidP="00F07778">
            <w:pPr>
              <w:pStyle w:val="TableText"/>
              <w:keepNext/>
              <w:rPr>
                <w:b/>
                <w:iCs/>
              </w:rPr>
            </w:pPr>
            <w:r w:rsidRPr="00F07778">
              <w:rPr>
                <w:b/>
                <w:iCs/>
              </w:rPr>
              <w:t>Māori</w:t>
            </w:r>
          </w:p>
        </w:tc>
        <w:tc>
          <w:tcPr>
            <w:tcW w:w="4182" w:type="dxa"/>
            <w:tcBorders>
              <w:top w:val="single" w:sz="4" w:space="0" w:color="auto"/>
              <w:bottom w:val="single" w:sz="4" w:space="0" w:color="auto"/>
            </w:tcBorders>
          </w:tcPr>
          <w:p w:rsidR="008103F1" w:rsidRPr="00F07778" w:rsidRDefault="00EB4D17" w:rsidP="00F07778">
            <w:pPr>
              <w:pStyle w:val="TableText"/>
              <w:keepNext/>
              <w:rPr>
                <w:b/>
                <w:iCs/>
              </w:rPr>
            </w:pPr>
            <w:r w:rsidRPr="00F07778">
              <w:rPr>
                <w:b/>
                <w:iCs/>
              </w:rPr>
              <w:t>N</w:t>
            </w:r>
            <w:r w:rsidR="008103F1" w:rsidRPr="00F07778">
              <w:rPr>
                <w:b/>
                <w:iCs/>
              </w:rPr>
              <w:t>on-Māori</w:t>
            </w:r>
          </w:p>
        </w:tc>
      </w:tr>
      <w:tr w:rsidR="008103F1" w:rsidTr="0009045A">
        <w:trPr>
          <w:cantSplit/>
        </w:trPr>
        <w:tc>
          <w:tcPr>
            <w:tcW w:w="993" w:type="dxa"/>
            <w:vMerge w:val="restart"/>
            <w:tcBorders>
              <w:top w:val="single" w:sz="4" w:space="0" w:color="auto"/>
            </w:tcBorders>
          </w:tcPr>
          <w:p w:rsidR="008103F1" w:rsidRDefault="008103F1" w:rsidP="00F07778">
            <w:pPr>
              <w:pStyle w:val="TableText"/>
              <w:keepNext/>
            </w:pPr>
            <w:r>
              <w:t>Males</w:t>
            </w:r>
          </w:p>
        </w:tc>
        <w:tc>
          <w:tcPr>
            <w:tcW w:w="4181" w:type="dxa"/>
            <w:tcBorders>
              <w:top w:val="single" w:sz="4" w:space="0" w:color="auto"/>
              <w:bottom w:val="nil"/>
            </w:tcBorders>
            <w:shd w:val="clear" w:color="auto" w:fill="F2F2F2"/>
          </w:tcPr>
          <w:p w:rsidR="008103F1" w:rsidRPr="00F07778" w:rsidRDefault="008103F1" w:rsidP="00F07778">
            <w:pPr>
              <w:pStyle w:val="TableText"/>
              <w:keepNext/>
              <w:rPr>
                <w:b/>
              </w:rPr>
            </w:pPr>
            <w:r w:rsidRPr="00F07778">
              <w:rPr>
                <w:b/>
              </w:rPr>
              <w:t>0–14 years</w:t>
            </w:r>
          </w:p>
          <w:p w:rsidR="008103F1" w:rsidRDefault="008103F1" w:rsidP="00F07778">
            <w:pPr>
              <w:pStyle w:val="TableText"/>
              <w:keepNext/>
            </w:pPr>
            <w:r>
              <w:t>Suffocation/</w:t>
            </w:r>
            <w:r w:rsidR="00F07778">
              <w:t>a</w:t>
            </w:r>
            <w:r>
              <w:t>ccidental threats to breathing</w:t>
            </w:r>
          </w:p>
          <w:p w:rsidR="008103F1" w:rsidRDefault="008103F1" w:rsidP="00F07778">
            <w:pPr>
              <w:pStyle w:val="TableText"/>
              <w:keepNext/>
            </w:pPr>
            <w:r>
              <w:t>Motor vehicle accidents</w:t>
            </w:r>
          </w:p>
          <w:p w:rsidR="008103F1" w:rsidRDefault="008103F1" w:rsidP="00F07778">
            <w:pPr>
              <w:pStyle w:val="TableText"/>
              <w:keepNext/>
            </w:pPr>
            <w:r>
              <w:t>Accidental drowning and submersion</w:t>
            </w:r>
          </w:p>
        </w:tc>
        <w:tc>
          <w:tcPr>
            <w:tcW w:w="4182" w:type="dxa"/>
            <w:tcBorders>
              <w:top w:val="single" w:sz="4" w:space="0" w:color="auto"/>
              <w:bottom w:val="nil"/>
            </w:tcBorders>
            <w:shd w:val="clear" w:color="auto" w:fill="F2F2F2"/>
          </w:tcPr>
          <w:p w:rsidR="008103F1" w:rsidRPr="00F07778" w:rsidRDefault="008103F1" w:rsidP="00F07778">
            <w:pPr>
              <w:pStyle w:val="TableText"/>
              <w:keepNext/>
              <w:rPr>
                <w:b/>
              </w:rPr>
            </w:pPr>
            <w:r w:rsidRPr="00F07778">
              <w:rPr>
                <w:b/>
              </w:rPr>
              <w:t>0–14 years</w:t>
            </w:r>
          </w:p>
          <w:p w:rsidR="008103F1" w:rsidRDefault="008103F1" w:rsidP="00F07778">
            <w:pPr>
              <w:pStyle w:val="TableText"/>
              <w:keepNext/>
            </w:pPr>
            <w:r>
              <w:t>Motor vehicle accidents</w:t>
            </w:r>
          </w:p>
          <w:p w:rsidR="008103F1" w:rsidRDefault="008103F1" w:rsidP="00F07778">
            <w:pPr>
              <w:pStyle w:val="TableText"/>
              <w:keepNext/>
            </w:pPr>
            <w:r>
              <w:t>Suffocation/</w:t>
            </w:r>
            <w:r w:rsidR="00F07778">
              <w:t>a</w:t>
            </w:r>
            <w:r>
              <w:t>ccidental threats to breathing</w:t>
            </w:r>
          </w:p>
          <w:p w:rsidR="008103F1" w:rsidRDefault="008103F1" w:rsidP="00F07778">
            <w:pPr>
              <w:pStyle w:val="TableText"/>
              <w:keepNext/>
            </w:pPr>
            <w:r>
              <w:t>Accidental drowning and submersion</w:t>
            </w:r>
          </w:p>
        </w:tc>
      </w:tr>
      <w:tr w:rsidR="008103F1" w:rsidTr="00F07778">
        <w:trPr>
          <w:cantSplit/>
        </w:trPr>
        <w:tc>
          <w:tcPr>
            <w:tcW w:w="993" w:type="dxa"/>
            <w:vMerge/>
          </w:tcPr>
          <w:p w:rsidR="008103F1" w:rsidRDefault="008103F1" w:rsidP="00F07778">
            <w:pPr>
              <w:pStyle w:val="TableText"/>
            </w:pPr>
          </w:p>
        </w:tc>
        <w:tc>
          <w:tcPr>
            <w:tcW w:w="4181" w:type="dxa"/>
            <w:tcBorders>
              <w:top w:val="nil"/>
              <w:bottom w:val="nil"/>
            </w:tcBorders>
          </w:tcPr>
          <w:p w:rsidR="008103F1" w:rsidRPr="00F07778" w:rsidRDefault="008103F1" w:rsidP="00F07778">
            <w:pPr>
              <w:pStyle w:val="TableText"/>
              <w:rPr>
                <w:b/>
              </w:rPr>
            </w:pPr>
            <w:r w:rsidRPr="00F07778">
              <w:rPr>
                <w:b/>
              </w:rPr>
              <w:t>15–64 years</w:t>
            </w:r>
          </w:p>
          <w:p w:rsidR="008103F1" w:rsidRDefault="008103F1" w:rsidP="00F07778">
            <w:pPr>
              <w:pStyle w:val="TableText"/>
            </w:pPr>
            <w:r>
              <w:t>Motor vehicle accidents</w:t>
            </w:r>
          </w:p>
          <w:p w:rsidR="008103F1" w:rsidRDefault="008103F1" w:rsidP="00F07778">
            <w:pPr>
              <w:pStyle w:val="TableText"/>
            </w:pPr>
            <w:r>
              <w:t>Accidental poisoning by exposure to noxious substances</w:t>
            </w:r>
          </w:p>
          <w:p w:rsidR="008103F1" w:rsidRDefault="008103F1" w:rsidP="00F07778">
            <w:pPr>
              <w:pStyle w:val="TableText"/>
            </w:pPr>
            <w:r>
              <w:t>Falls</w:t>
            </w:r>
          </w:p>
        </w:tc>
        <w:tc>
          <w:tcPr>
            <w:tcW w:w="4182" w:type="dxa"/>
            <w:tcBorders>
              <w:top w:val="nil"/>
              <w:bottom w:val="nil"/>
            </w:tcBorders>
          </w:tcPr>
          <w:p w:rsidR="008103F1" w:rsidRPr="00F07778" w:rsidRDefault="008103F1" w:rsidP="00F07778">
            <w:pPr>
              <w:pStyle w:val="TableText"/>
              <w:rPr>
                <w:b/>
              </w:rPr>
            </w:pPr>
            <w:r w:rsidRPr="00F07778">
              <w:rPr>
                <w:b/>
              </w:rPr>
              <w:t>15–64 years</w:t>
            </w:r>
          </w:p>
          <w:p w:rsidR="008103F1" w:rsidRDefault="008103F1" w:rsidP="00F07778">
            <w:pPr>
              <w:pStyle w:val="TableText"/>
            </w:pPr>
            <w:r>
              <w:t>Motor vehicle accidents</w:t>
            </w:r>
          </w:p>
          <w:p w:rsidR="008103F1" w:rsidRDefault="008103F1" w:rsidP="00F07778">
            <w:pPr>
              <w:pStyle w:val="TableText"/>
            </w:pPr>
            <w:r>
              <w:t>Accidental poisoning by exposure to noxious substances</w:t>
            </w:r>
          </w:p>
          <w:p w:rsidR="008103F1" w:rsidRDefault="008103F1" w:rsidP="00F07778">
            <w:pPr>
              <w:pStyle w:val="TableText"/>
            </w:pPr>
            <w:r>
              <w:t>Falls</w:t>
            </w:r>
          </w:p>
        </w:tc>
      </w:tr>
      <w:tr w:rsidR="008103F1" w:rsidTr="0009045A">
        <w:trPr>
          <w:cantSplit/>
        </w:trPr>
        <w:tc>
          <w:tcPr>
            <w:tcW w:w="993" w:type="dxa"/>
            <w:vMerge/>
            <w:tcBorders>
              <w:bottom w:val="single" w:sz="4" w:space="0" w:color="A6A6A6"/>
            </w:tcBorders>
          </w:tcPr>
          <w:p w:rsidR="008103F1" w:rsidRDefault="008103F1" w:rsidP="00F07778">
            <w:pPr>
              <w:pStyle w:val="TableText"/>
            </w:pPr>
          </w:p>
        </w:tc>
        <w:tc>
          <w:tcPr>
            <w:tcW w:w="4181" w:type="dxa"/>
            <w:tcBorders>
              <w:top w:val="nil"/>
              <w:bottom w:val="single" w:sz="4" w:space="0" w:color="A6A6A6"/>
            </w:tcBorders>
            <w:shd w:val="clear" w:color="auto" w:fill="F2F2F2"/>
          </w:tcPr>
          <w:p w:rsidR="008103F1" w:rsidRPr="00F07778" w:rsidRDefault="008103F1" w:rsidP="00F07778">
            <w:pPr>
              <w:pStyle w:val="TableText"/>
              <w:rPr>
                <w:b/>
              </w:rPr>
            </w:pPr>
            <w:r w:rsidRPr="00F07778">
              <w:rPr>
                <w:b/>
              </w:rPr>
              <w:t>65+ years</w:t>
            </w:r>
          </w:p>
          <w:p w:rsidR="008103F1" w:rsidRDefault="008103F1" w:rsidP="00F07778">
            <w:pPr>
              <w:pStyle w:val="TableText"/>
            </w:pPr>
            <w:r>
              <w:t>Falls</w:t>
            </w:r>
          </w:p>
          <w:p w:rsidR="008103F1" w:rsidRDefault="008103F1" w:rsidP="00F07778">
            <w:pPr>
              <w:pStyle w:val="TableText"/>
            </w:pPr>
            <w:r>
              <w:t>Motor vehicle accidents</w:t>
            </w:r>
          </w:p>
          <w:p w:rsidR="008103F1" w:rsidRDefault="008103F1" w:rsidP="00F07778">
            <w:pPr>
              <w:pStyle w:val="TableText"/>
            </w:pPr>
            <w:r>
              <w:t>Accidental poisoning by exposure to noxious substances</w:t>
            </w:r>
          </w:p>
        </w:tc>
        <w:tc>
          <w:tcPr>
            <w:tcW w:w="4182" w:type="dxa"/>
            <w:tcBorders>
              <w:top w:val="nil"/>
              <w:bottom w:val="single" w:sz="4" w:space="0" w:color="A6A6A6"/>
            </w:tcBorders>
            <w:shd w:val="clear" w:color="auto" w:fill="F2F2F2"/>
          </w:tcPr>
          <w:p w:rsidR="008103F1" w:rsidRPr="00F07778" w:rsidRDefault="008103F1" w:rsidP="00F07778">
            <w:pPr>
              <w:pStyle w:val="TableText"/>
              <w:rPr>
                <w:b/>
              </w:rPr>
            </w:pPr>
            <w:r w:rsidRPr="00F07778">
              <w:rPr>
                <w:b/>
              </w:rPr>
              <w:t>65+ years</w:t>
            </w:r>
          </w:p>
          <w:p w:rsidR="008103F1" w:rsidRDefault="008103F1" w:rsidP="00F07778">
            <w:pPr>
              <w:pStyle w:val="TableText"/>
            </w:pPr>
            <w:r>
              <w:t>Falls</w:t>
            </w:r>
          </w:p>
          <w:p w:rsidR="008103F1" w:rsidRDefault="008103F1" w:rsidP="00F07778">
            <w:pPr>
              <w:pStyle w:val="TableText"/>
            </w:pPr>
            <w:r>
              <w:t>Motor vehicle accidents</w:t>
            </w:r>
          </w:p>
          <w:p w:rsidR="008103F1" w:rsidRDefault="008103F1" w:rsidP="00F07778">
            <w:pPr>
              <w:pStyle w:val="TableText"/>
            </w:pPr>
            <w:r>
              <w:t>Suffocation/</w:t>
            </w:r>
            <w:r w:rsidR="00F07778">
              <w:t>a</w:t>
            </w:r>
            <w:r>
              <w:t>ccidental threats to breathing</w:t>
            </w:r>
          </w:p>
        </w:tc>
      </w:tr>
      <w:tr w:rsidR="008103F1" w:rsidTr="0009045A">
        <w:trPr>
          <w:cantSplit/>
        </w:trPr>
        <w:tc>
          <w:tcPr>
            <w:tcW w:w="993" w:type="dxa"/>
            <w:vMerge w:val="restart"/>
            <w:tcBorders>
              <w:top w:val="single" w:sz="4" w:space="0" w:color="A6A6A6"/>
              <w:bottom w:val="nil"/>
            </w:tcBorders>
          </w:tcPr>
          <w:p w:rsidR="008103F1" w:rsidRDefault="008103F1" w:rsidP="00F07778">
            <w:pPr>
              <w:pStyle w:val="TableText"/>
            </w:pPr>
            <w:r>
              <w:t>Females</w:t>
            </w:r>
          </w:p>
        </w:tc>
        <w:tc>
          <w:tcPr>
            <w:tcW w:w="4181" w:type="dxa"/>
            <w:tcBorders>
              <w:top w:val="single" w:sz="4" w:space="0" w:color="A6A6A6"/>
              <w:bottom w:val="nil"/>
            </w:tcBorders>
          </w:tcPr>
          <w:p w:rsidR="008103F1" w:rsidRPr="00F07778" w:rsidRDefault="008103F1" w:rsidP="00F07778">
            <w:pPr>
              <w:pStyle w:val="TableText"/>
              <w:rPr>
                <w:b/>
              </w:rPr>
            </w:pPr>
            <w:r w:rsidRPr="00F07778">
              <w:rPr>
                <w:b/>
              </w:rPr>
              <w:t>0–14 years</w:t>
            </w:r>
          </w:p>
          <w:p w:rsidR="00E34E89" w:rsidRDefault="008103F1" w:rsidP="00F07778">
            <w:pPr>
              <w:pStyle w:val="TableText"/>
            </w:pPr>
            <w:r>
              <w:t>Suffocation/</w:t>
            </w:r>
            <w:r w:rsidR="00F07778">
              <w:t>a</w:t>
            </w:r>
            <w:r>
              <w:t>ccidental threats to breathing</w:t>
            </w:r>
          </w:p>
          <w:p w:rsidR="008103F1" w:rsidRDefault="008103F1" w:rsidP="00F07778">
            <w:pPr>
              <w:pStyle w:val="TableText"/>
            </w:pPr>
            <w:r>
              <w:t>Motor vehicle accidents</w:t>
            </w:r>
          </w:p>
          <w:p w:rsidR="008103F1" w:rsidRDefault="008103F1" w:rsidP="00F07778">
            <w:pPr>
              <w:pStyle w:val="TableText"/>
            </w:pPr>
            <w:r>
              <w:t>Accidental drowning and submersion</w:t>
            </w:r>
          </w:p>
        </w:tc>
        <w:tc>
          <w:tcPr>
            <w:tcW w:w="4182" w:type="dxa"/>
            <w:tcBorders>
              <w:top w:val="single" w:sz="4" w:space="0" w:color="A6A6A6"/>
              <w:bottom w:val="nil"/>
            </w:tcBorders>
          </w:tcPr>
          <w:p w:rsidR="008103F1" w:rsidRPr="00F07778" w:rsidRDefault="008103F1" w:rsidP="00F07778">
            <w:pPr>
              <w:pStyle w:val="TableText"/>
              <w:rPr>
                <w:b/>
              </w:rPr>
            </w:pPr>
            <w:r w:rsidRPr="00F07778">
              <w:rPr>
                <w:b/>
              </w:rPr>
              <w:t>0–14 years</w:t>
            </w:r>
          </w:p>
          <w:p w:rsidR="008103F1" w:rsidRDefault="008103F1" w:rsidP="00F07778">
            <w:pPr>
              <w:pStyle w:val="TableText"/>
            </w:pPr>
            <w:r>
              <w:t>Motor vehicle accidents</w:t>
            </w:r>
          </w:p>
          <w:p w:rsidR="00E34E89" w:rsidRDefault="008103F1" w:rsidP="00F07778">
            <w:pPr>
              <w:pStyle w:val="TableText"/>
            </w:pPr>
            <w:r>
              <w:t>Accidental drowning and submersion</w:t>
            </w:r>
          </w:p>
          <w:p w:rsidR="008103F1" w:rsidRDefault="00F07778" w:rsidP="00F07778">
            <w:pPr>
              <w:pStyle w:val="TableText"/>
            </w:pPr>
            <w:r>
              <w:t>Suffocation/a</w:t>
            </w:r>
            <w:r w:rsidR="008103F1">
              <w:t>ccidental threats to breathing</w:t>
            </w:r>
          </w:p>
        </w:tc>
      </w:tr>
      <w:tr w:rsidR="008103F1" w:rsidTr="0009045A">
        <w:trPr>
          <w:cantSplit/>
        </w:trPr>
        <w:tc>
          <w:tcPr>
            <w:tcW w:w="993" w:type="dxa"/>
            <w:vMerge/>
            <w:tcBorders>
              <w:top w:val="nil"/>
            </w:tcBorders>
          </w:tcPr>
          <w:p w:rsidR="008103F1" w:rsidRDefault="008103F1" w:rsidP="00F07778">
            <w:pPr>
              <w:pStyle w:val="TableText"/>
            </w:pPr>
          </w:p>
        </w:tc>
        <w:tc>
          <w:tcPr>
            <w:tcW w:w="4181" w:type="dxa"/>
            <w:tcBorders>
              <w:top w:val="nil"/>
              <w:bottom w:val="nil"/>
            </w:tcBorders>
            <w:shd w:val="clear" w:color="auto" w:fill="F2F2F2"/>
          </w:tcPr>
          <w:p w:rsidR="008103F1" w:rsidRPr="00F07778" w:rsidRDefault="008103F1" w:rsidP="00F07778">
            <w:pPr>
              <w:pStyle w:val="TableText"/>
              <w:rPr>
                <w:b/>
              </w:rPr>
            </w:pPr>
            <w:r w:rsidRPr="00F07778">
              <w:rPr>
                <w:b/>
              </w:rPr>
              <w:t>15–64 years</w:t>
            </w:r>
          </w:p>
          <w:p w:rsidR="008103F1" w:rsidRDefault="008103F1" w:rsidP="00F07778">
            <w:pPr>
              <w:pStyle w:val="TableText"/>
            </w:pPr>
            <w:r>
              <w:t>Motor vehicle accidents</w:t>
            </w:r>
          </w:p>
          <w:p w:rsidR="00F07778" w:rsidRDefault="008103F1" w:rsidP="00F07778">
            <w:pPr>
              <w:pStyle w:val="TableText"/>
            </w:pPr>
            <w:r>
              <w:t>Accidental poisoning by exposure to noxious substances</w:t>
            </w:r>
          </w:p>
          <w:p w:rsidR="008103F1" w:rsidRDefault="008103F1" w:rsidP="00F07778">
            <w:pPr>
              <w:pStyle w:val="TableText"/>
            </w:pPr>
            <w:r>
              <w:t>Falls</w:t>
            </w:r>
          </w:p>
        </w:tc>
        <w:tc>
          <w:tcPr>
            <w:tcW w:w="4182" w:type="dxa"/>
            <w:tcBorders>
              <w:top w:val="nil"/>
              <w:bottom w:val="nil"/>
            </w:tcBorders>
            <w:shd w:val="clear" w:color="auto" w:fill="F2F2F2"/>
          </w:tcPr>
          <w:p w:rsidR="008103F1" w:rsidRPr="00F07778" w:rsidRDefault="008103F1" w:rsidP="00F07778">
            <w:pPr>
              <w:pStyle w:val="TableText"/>
              <w:rPr>
                <w:b/>
              </w:rPr>
            </w:pPr>
            <w:r w:rsidRPr="00F07778">
              <w:rPr>
                <w:b/>
              </w:rPr>
              <w:t>15–64 years</w:t>
            </w:r>
          </w:p>
          <w:p w:rsidR="008103F1" w:rsidRDefault="008103F1" w:rsidP="00F07778">
            <w:pPr>
              <w:pStyle w:val="TableText"/>
            </w:pPr>
            <w:r>
              <w:t>Motor vehicle accidents</w:t>
            </w:r>
          </w:p>
          <w:p w:rsidR="008103F1" w:rsidRDefault="008103F1" w:rsidP="00F07778">
            <w:pPr>
              <w:pStyle w:val="TableText"/>
            </w:pPr>
            <w:r>
              <w:t>Accidental poisoning by exposure to noxious substances</w:t>
            </w:r>
          </w:p>
          <w:p w:rsidR="008103F1" w:rsidRDefault="008103F1" w:rsidP="00F07778">
            <w:pPr>
              <w:pStyle w:val="TableText"/>
            </w:pPr>
            <w:r>
              <w:t>Falls</w:t>
            </w:r>
          </w:p>
        </w:tc>
      </w:tr>
      <w:tr w:rsidR="008103F1" w:rsidTr="00F07778">
        <w:trPr>
          <w:cantSplit/>
        </w:trPr>
        <w:tc>
          <w:tcPr>
            <w:tcW w:w="993" w:type="dxa"/>
            <w:vMerge/>
          </w:tcPr>
          <w:p w:rsidR="008103F1" w:rsidRDefault="008103F1" w:rsidP="00F07778">
            <w:pPr>
              <w:pStyle w:val="TableText"/>
            </w:pPr>
          </w:p>
        </w:tc>
        <w:tc>
          <w:tcPr>
            <w:tcW w:w="4181" w:type="dxa"/>
            <w:tcBorders>
              <w:top w:val="nil"/>
            </w:tcBorders>
          </w:tcPr>
          <w:p w:rsidR="008103F1" w:rsidRPr="00F07778" w:rsidRDefault="008103F1" w:rsidP="00F07778">
            <w:pPr>
              <w:pStyle w:val="TableText"/>
              <w:rPr>
                <w:b/>
              </w:rPr>
            </w:pPr>
            <w:r w:rsidRPr="00F07778">
              <w:rPr>
                <w:b/>
              </w:rPr>
              <w:t>65+ years</w:t>
            </w:r>
          </w:p>
          <w:p w:rsidR="008103F1" w:rsidRDefault="008103F1" w:rsidP="00F07778">
            <w:pPr>
              <w:pStyle w:val="TableText"/>
            </w:pPr>
            <w:r>
              <w:t>Falls</w:t>
            </w:r>
          </w:p>
          <w:p w:rsidR="008103F1" w:rsidRDefault="008103F1" w:rsidP="00F07778">
            <w:pPr>
              <w:pStyle w:val="TableText"/>
            </w:pPr>
            <w:r>
              <w:t>Motor vehicle accidents</w:t>
            </w:r>
          </w:p>
          <w:p w:rsidR="008103F1" w:rsidRDefault="00F07778" w:rsidP="00F07778">
            <w:pPr>
              <w:pStyle w:val="TableText"/>
            </w:pPr>
            <w:r>
              <w:t>Suffocation/a</w:t>
            </w:r>
            <w:r w:rsidR="008103F1">
              <w:t>ccidental threats to breathing</w:t>
            </w:r>
          </w:p>
        </w:tc>
        <w:tc>
          <w:tcPr>
            <w:tcW w:w="4182" w:type="dxa"/>
            <w:tcBorders>
              <w:top w:val="nil"/>
            </w:tcBorders>
          </w:tcPr>
          <w:p w:rsidR="008103F1" w:rsidRPr="00F07778" w:rsidRDefault="008103F1" w:rsidP="00F07778">
            <w:pPr>
              <w:pStyle w:val="TableText"/>
              <w:rPr>
                <w:b/>
              </w:rPr>
            </w:pPr>
            <w:r w:rsidRPr="00F07778">
              <w:rPr>
                <w:b/>
              </w:rPr>
              <w:t>65+ years</w:t>
            </w:r>
          </w:p>
          <w:p w:rsidR="008103F1" w:rsidRDefault="008103F1" w:rsidP="00F07778">
            <w:pPr>
              <w:pStyle w:val="TableText"/>
            </w:pPr>
            <w:r>
              <w:t>Falls</w:t>
            </w:r>
          </w:p>
          <w:p w:rsidR="008103F1" w:rsidRDefault="008103F1" w:rsidP="00F07778">
            <w:pPr>
              <w:pStyle w:val="TableText"/>
            </w:pPr>
            <w:r>
              <w:t>Motor vehicle accidents</w:t>
            </w:r>
          </w:p>
          <w:p w:rsidR="008103F1" w:rsidRDefault="008103F1" w:rsidP="00F07778">
            <w:pPr>
              <w:pStyle w:val="TableText"/>
            </w:pPr>
            <w:r>
              <w:t>Suffocation/</w:t>
            </w:r>
            <w:r w:rsidR="00F07778">
              <w:t>a</w:t>
            </w:r>
            <w:r>
              <w:t>ccidental threats to breathing</w:t>
            </w:r>
          </w:p>
        </w:tc>
      </w:tr>
    </w:tbl>
    <w:p w:rsidR="008103F1" w:rsidRDefault="008103F1" w:rsidP="00EB4D17">
      <w:pPr>
        <w:pStyle w:val="Note"/>
        <w:ind w:left="0" w:right="0" w:firstLine="0"/>
      </w:pPr>
      <w:r>
        <w:t xml:space="preserve">Note: </w:t>
      </w:r>
      <w:r w:rsidRPr="00413784">
        <w:t xml:space="preserve">Prioritised </w:t>
      </w:r>
      <w:r w:rsidRPr="00B17C94">
        <w:t>ethnicity has been used</w:t>
      </w:r>
      <w:r>
        <w:t xml:space="preserve"> </w:t>
      </w:r>
      <w:r w:rsidRPr="00413784">
        <w:sym w:font="Symbol" w:char="F02D"/>
      </w:r>
      <w:r w:rsidRPr="00413784">
        <w:t xml:space="preserve"> see </w:t>
      </w:r>
      <w:r w:rsidR="00E34E89">
        <w:t>‘</w:t>
      </w:r>
      <w:r w:rsidRPr="00413784">
        <w:t xml:space="preserve">Ngā </w:t>
      </w:r>
      <w:r>
        <w:t>t</w:t>
      </w:r>
      <w:r w:rsidRPr="00413784">
        <w:t xml:space="preserve">apuae me ngā </w:t>
      </w:r>
      <w:r>
        <w:t>r</w:t>
      </w:r>
      <w:r w:rsidRPr="00413784">
        <w:t xml:space="preserve">araunga: Methods and </w:t>
      </w:r>
      <w:r>
        <w:t>d</w:t>
      </w:r>
      <w:r w:rsidRPr="00413784">
        <w:t xml:space="preserve">ata </w:t>
      </w:r>
      <w:r>
        <w:t>s</w:t>
      </w:r>
      <w:r w:rsidRPr="00413784">
        <w:t>ources</w:t>
      </w:r>
      <w:r w:rsidR="00E34E89">
        <w:t>’</w:t>
      </w:r>
      <w:r w:rsidRPr="00413784">
        <w:t xml:space="preserve"> for further information.</w:t>
      </w:r>
    </w:p>
    <w:p w:rsidR="008103F1" w:rsidRPr="00383C83" w:rsidRDefault="008103F1" w:rsidP="00EB4D17">
      <w:pPr>
        <w:pStyle w:val="Source"/>
        <w:ind w:left="0" w:right="0" w:firstLine="0"/>
      </w:pPr>
      <w:r>
        <w:rPr>
          <w:rFonts w:cs="Arial"/>
        </w:rPr>
        <w:t xml:space="preserve">Source: </w:t>
      </w:r>
      <w:r w:rsidRPr="00413784">
        <w:t xml:space="preserve">Mortality </w:t>
      </w:r>
      <w:r>
        <w:t>C</w:t>
      </w:r>
      <w:r w:rsidRPr="00413784">
        <w:t>ollection Data Set (MORT), Ministry of Health</w:t>
      </w:r>
    </w:p>
    <w:p w:rsidR="008103F1" w:rsidRDefault="008103F1" w:rsidP="00EB4D17"/>
    <w:p w:rsidR="008103F1" w:rsidRDefault="008103F1" w:rsidP="00EB4D17">
      <w:r>
        <w:t>Table 42 shows that the three most common causes of unintentional injury mortality differed by age group, gender and ethnicity in 2010–12. Motor vehicle traffic was a common cause of unintentional injury causing death for all groups. For older people aged 65 years and over, falls were the most common cause of death by unintentional injury.</w:t>
      </w:r>
    </w:p>
    <w:p w:rsidR="008103F1" w:rsidRDefault="008103F1" w:rsidP="00EB4D17"/>
    <w:p w:rsidR="00EB4D17" w:rsidRDefault="00EB4D17" w:rsidP="00EB4D17">
      <w:bookmarkStart w:id="439" w:name="_Toc119459453"/>
      <w:bookmarkStart w:id="440" w:name="_Toc426451461"/>
      <w:r>
        <w:br w:type="page"/>
      </w:r>
    </w:p>
    <w:p w:rsidR="008103F1" w:rsidRDefault="008103F1" w:rsidP="00EB4D17">
      <w:pPr>
        <w:pStyle w:val="Heading1"/>
      </w:pPr>
      <w:bookmarkStart w:id="441" w:name="_Toc429494655"/>
      <w:r>
        <w:lastRenderedPageBreak/>
        <w:t>Ngā ratonga hauora kua mahia: Health service us</w:t>
      </w:r>
      <w:bookmarkEnd w:id="439"/>
      <w:r>
        <w:t>e</w:t>
      </w:r>
      <w:bookmarkEnd w:id="440"/>
      <w:bookmarkEnd w:id="441"/>
    </w:p>
    <w:p w:rsidR="00E34E89" w:rsidRDefault="008103F1" w:rsidP="00EB4D17">
      <w:r>
        <w:t>This section presents indicators that look at use of health services, with a focus on primary health care providers. Primary health care providers are a person</w:t>
      </w:r>
      <w:r w:rsidR="00E34E89">
        <w:t>’</w:t>
      </w:r>
      <w:r>
        <w:t>s first point of contact with the health system: they include general practice teams, after-hours clinics and some community health services. This section also includes indicators on prescriptions and unmet need for health care.</w:t>
      </w:r>
    </w:p>
    <w:p w:rsidR="008103F1" w:rsidRDefault="008103F1" w:rsidP="00EB4D17"/>
    <w:p w:rsidR="008103F1" w:rsidRDefault="008103F1" w:rsidP="00EB4D17">
      <w:pPr>
        <w:pStyle w:val="Heading2"/>
      </w:pPr>
      <w:bookmarkStart w:id="442" w:name="_Toc426451462"/>
      <w:bookmarkStart w:id="443" w:name="_Toc429494656"/>
      <w:r>
        <w:t>Primary health care</w:t>
      </w:r>
      <w:bookmarkEnd w:id="442"/>
      <w:bookmarkEnd w:id="443"/>
    </w:p>
    <w:p w:rsidR="008103F1" w:rsidRDefault="008103F1" w:rsidP="00EB4D17">
      <w:pPr>
        <w:pStyle w:val="Table"/>
      </w:pPr>
      <w:bookmarkStart w:id="444" w:name="_Toc258933373"/>
      <w:bookmarkStart w:id="445" w:name="_Toc426451526"/>
      <w:bookmarkStart w:id="446" w:name="_Toc427306814"/>
      <w:r w:rsidRPr="005A55FF">
        <w:t xml:space="preserve">Table </w:t>
      </w:r>
      <w:r>
        <w:t>4</w:t>
      </w:r>
      <w:r w:rsidRPr="005A55FF">
        <w:t xml:space="preserve">3: </w:t>
      </w:r>
      <w:bookmarkEnd w:id="444"/>
      <w:r>
        <w:t>Primary health care access indicators, by gender,</w:t>
      </w:r>
      <w:r w:rsidRPr="00987F1D">
        <w:t xml:space="preserve"> </w:t>
      </w:r>
      <w:r w:rsidRPr="00047633">
        <w:t>Māori and non-Māori</w:t>
      </w:r>
      <w:r>
        <w:t>, 2013/14</w:t>
      </w:r>
      <w:bookmarkEnd w:id="445"/>
      <w:bookmarkEnd w:id="44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B47551" w:rsidRPr="005706D7" w:rsidTr="0009045A">
        <w:trPr>
          <w:cantSplit/>
        </w:trPr>
        <w:tc>
          <w:tcPr>
            <w:tcW w:w="2552" w:type="dxa"/>
            <w:vMerge w:val="restart"/>
            <w:tcBorders>
              <w:left w:val="nil"/>
              <w:bottom w:val="nil"/>
              <w:right w:val="single" w:sz="4" w:space="0" w:color="A6A6A6"/>
            </w:tcBorders>
          </w:tcPr>
          <w:p w:rsidR="00B47551" w:rsidRPr="005706D7" w:rsidRDefault="00B47551" w:rsidP="009D04FB">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B47551" w:rsidRPr="005706D7" w:rsidRDefault="00B47551" w:rsidP="009D04FB">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B47551" w:rsidRPr="005706D7" w:rsidRDefault="00B47551" w:rsidP="009D04FB">
            <w:pPr>
              <w:pStyle w:val="TableText"/>
              <w:keepNext/>
              <w:jc w:val="center"/>
              <w:rPr>
                <w:b/>
                <w:bCs/>
              </w:rPr>
            </w:pPr>
            <w:r>
              <w:rPr>
                <w:b/>
                <w:bCs/>
              </w:rPr>
              <w:t>N</w:t>
            </w:r>
            <w:r w:rsidRPr="005706D7">
              <w:rPr>
                <w:b/>
                <w:bCs/>
              </w:rPr>
              <w:t>on-Māori</w:t>
            </w:r>
          </w:p>
        </w:tc>
      </w:tr>
      <w:tr w:rsidR="00B47551" w:rsidRPr="005706D7" w:rsidTr="0009045A">
        <w:trPr>
          <w:cantSplit/>
        </w:trPr>
        <w:tc>
          <w:tcPr>
            <w:tcW w:w="2552" w:type="dxa"/>
            <w:vMerge/>
            <w:tcBorders>
              <w:top w:val="nil"/>
              <w:left w:val="nil"/>
              <w:bottom w:val="single" w:sz="4" w:space="0" w:color="auto"/>
              <w:right w:val="single" w:sz="4" w:space="0" w:color="A6A6A6"/>
            </w:tcBorders>
          </w:tcPr>
          <w:p w:rsidR="00B47551" w:rsidRPr="005706D7" w:rsidRDefault="00B47551" w:rsidP="009D04FB">
            <w:pPr>
              <w:pStyle w:val="TableText"/>
              <w:keepNext/>
              <w:rPr>
                <w:b/>
              </w:rPr>
            </w:pPr>
          </w:p>
        </w:tc>
        <w:tc>
          <w:tcPr>
            <w:tcW w:w="1135" w:type="dxa"/>
            <w:tcBorders>
              <w:top w:val="nil"/>
              <w:left w:val="single" w:sz="4" w:space="0" w:color="A6A6A6"/>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B47551" w:rsidRPr="005706D7" w:rsidRDefault="00B47551" w:rsidP="009D04FB">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F07778" w:rsidRDefault="00F07778" w:rsidP="009504AA">
            <w:pPr>
              <w:pStyle w:val="TableText"/>
            </w:pPr>
            <w:r>
              <w:t>Has a GP clinic or medical centre that usually goes to when unwell or injured (self-reported), 0–14 years, percent, 2013/14</w:t>
            </w:r>
          </w:p>
        </w:tc>
        <w:tc>
          <w:tcPr>
            <w:tcW w:w="1135" w:type="dxa"/>
            <w:tcBorders>
              <w:top w:val="single" w:sz="4" w:space="0" w:color="auto"/>
              <w:left w:val="single" w:sz="4" w:space="0" w:color="A6A6A6"/>
              <w:bottom w:val="nil"/>
              <w:right w:val="nil"/>
            </w:tcBorders>
            <w:shd w:val="clear" w:color="auto" w:fill="F2F2F2"/>
            <w:vAlign w:val="center"/>
          </w:tcPr>
          <w:p w:rsidR="00F07778" w:rsidRDefault="00F07778" w:rsidP="00F07778">
            <w:pPr>
              <w:pStyle w:val="TableText"/>
              <w:jc w:val="center"/>
            </w:pPr>
            <w:r>
              <w:t>97.6</w:t>
            </w:r>
            <w:r>
              <w:br/>
              <w:t>(95.4–98.9)</w:t>
            </w:r>
          </w:p>
        </w:tc>
        <w:tc>
          <w:tcPr>
            <w:tcW w:w="1135"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97.7</w:t>
            </w:r>
            <w:r>
              <w:br/>
              <w:t>(95.7–98.9)</w:t>
            </w:r>
          </w:p>
        </w:tc>
        <w:tc>
          <w:tcPr>
            <w:tcW w:w="1136" w:type="dxa"/>
            <w:tcBorders>
              <w:top w:val="single" w:sz="4" w:space="0" w:color="auto"/>
              <w:left w:val="nil"/>
              <w:bottom w:val="nil"/>
              <w:right w:val="single" w:sz="4" w:space="0" w:color="A6A6A6"/>
            </w:tcBorders>
            <w:shd w:val="clear" w:color="auto" w:fill="F2F2F2"/>
            <w:vAlign w:val="center"/>
          </w:tcPr>
          <w:p w:rsidR="00F07778" w:rsidRDefault="00F07778" w:rsidP="00F07778">
            <w:pPr>
              <w:pStyle w:val="TableText"/>
              <w:jc w:val="center"/>
            </w:pPr>
            <w:r>
              <w:t>97.6</w:t>
            </w:r>
            <w:r>
              <w:br/>
              <w:t>(96.3–98.6)</w:t>
            </w:r>
          </w:p>
        </w:tc>
        <w:tc>
          <w:tcPr>
            <w:tcW w:w="1135" w:type="dxa"/>
            <w:tcBorders>
              <w:top w:val="single" w:sz="4" w:space="0" w:color="auto"/>
              <w:left w:val="single" w:sz="4" w:space="0" w:color="A6A6A6"/>
              <w:bottom w:val="nil"/>
              <w:right w:val="nil"/>
            </w:tcBorders>
            <w:shd w:val="clear" w:color="auto" w:fill="F2F2F2"/>
            <w:vAlign w:val="center"/>
          </w:tcPr>
          <w:p w:rsidR="00F07778" w:rsidRDefault="00F07778" w:rsidP="00F07778">
            <w:pPr>
              <w:pStyle w:val="TableText"/>
              <w:jc w:val="center"/>
            </w:pPr>
            <w:r>
              <w:t>97.8</w:t>
            </w:r>
            <w:r>
              <w:br/>
              <w:t>(96.7–98.6)</w:t>
            </w:r>
          </w:p>
        </w:tc>
        <w:tc>
          <w:tcPr>
            <w:tcW w:w="1135"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97.2</w:t>
            </w:r>
            <w:r>
              <w:br/>
              <w:t>(95.7–98.3)</w:t>
            </w:r>
          </w:p>
        </w:tc>
        <w:tc>
          <w:tcPr>
            <w:tcW w:w="1136"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97.5</w:t>
            </w:r>
            <w:r>
              <w:br/>
              <w:t>(96.8–98.1)</w:t>
            </w:r>
          </w:p>
        </w:tc>
      </w:tr>
      <w:tr w:rsidR="0021133B" w:rsidTr="0009045A">
        <w:trPr>
          <w:cantSplit/>
        </w:trPr>
        <w:tc>
          <w:tcPr>
            <w:tcW w:w="2552" w:type="dxa"/>
            <w:tcBorders>
              <w:top w:val="nil"/>
              <w:left w:val="nil"/>
              <w:bottom w:val="nil"/>
              <w:right w:val="single" w:sz="4" w:space="0" w:color="A6A6A6"/>
            </w:tcBorders>
          </w:tcPr>
          <w:p w:rsidR="00F07778" w:rsidRDefault="00F07778" w:rsidP="009504AA">
            <w:pPr>
              <w:pStyle w:val="TableText"/>
            </w:pPr>
            <w:r>
              <w:t>Has a GP clinic or medical centre that usually goes to when unwell or injured (self-reported), 15+ years, percent, 2013/14</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90.4</w:t>
            </w:r>
            <w:r>
              <w:br/>
              <w:t>(87.3–92.9)</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96.2</w:t>
            </w:r>
            <w:r>
              <w:br/>
              <w:t>(94.8–97.4)</w:t>
            </w:r>
          </w:p>
        </w:tc>
        <w:tc>
          <w:tcPr>
            <w:tcW w:w="1136" w:type="dxa"/>
            <w:tcBorders>
              <w:top w:val="nil"/>
              <w:left w:val="nil"/>
              <w:bottom w:val="nil"/>
              <w:right w:val="single" w:sz="4" w:space="0" w:color="A6A6A6"/>
            </w:tcBorders>
            <w:shd w:val="clear" w:color="auto" w:fill="FFFFFF"/>
            <w:vAlign w:val="center"/>
          </w:tcPr>
          <w:p w:rsidR="00F07778" w:rsidRDefault="00F07778" w:rsidP="00F07778">
            <w:pPr>
              <w:pStyle w:val="TableText"/>
              <w:jc w:val="center"/>
            </w:pPr>
            <w:r>
              <w:t>93.5</w:t>
            </w:r>
            <w:r>
              <w:br/>
              <w:t>(91.8–94.9)</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88.8</w:t>
            </w:r>
            <w:r>
              <w:br/>
              <w:t>(86.8–90.5)</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95.4</w:t>
            </w:r>
            <w:r>
              <w:br/>
              <w:t>(94.4–96.3)</w:t>
            </w:r>
          </w:p>
        </w:tc>
        <w:tc>
          <w:tcPr>
            <w:tcW w:w="1136" w:type="dxa"/>
            <w:tcBorders>
              <w:top w:val="nil"/>
              <w:left w:val="nil"/>
              <w:bottom w:val="nil"/>
              <w:right w:val="nil"/>
            </w:tcBorders>
            <w:shd w:val="clear" w:color="auto" w:fill="FFFFFF"/>
            <w:vAlign w:val="center"/>
          </w:tcPr>
          <w:p w:rsidR="00F07778" w:rsidRDefault="00F07778" w:rsidP="00F07778">
            <w:pPr>
              <w:pStyle w:val="TableText"/>
              <w:jc w:val="center"/>
            </w:pPr>
            <w:r>
              <w:t>92.1</w:t>
            </w:r>
            <w:r>
              <w:br/>
              <w:t>(90.9–93.2)</w:t>
            </w:r>
          </w:p>
        </w:tc>
      </w:tr>
      <w:tr w:rsidR="0021133B" w:rsidTr="0009045A">
        <w:trPr>
          <w:cantSplit/>
        </w:trPr>
        <w:tc>
          <w:tcPr>
            <w:tcW w:w="2552" w:type="dxa"/>
            <w:tcBorders>
              <w:top w:val="nil"/>
              <w:left w:val="nil"/>
              <w:bottom w:val="nil"/>
              <w:right w:val="single" w:sz="4" w:space="0" w:color="A6A6A6"/>
            </w:tcBorders>
            <w:shd w:val="clear" w:color="auto" w:fill="F2F2F2"/>
          </w:tcPr>
          <w:p w:rsidR="00F07778" w:rsidRDefault="00F07778" w:rsidP="00F07778">
            <w:pPr>
              <w:pStyle w:val="TableText"/>
            </w:pPr>
            <w:r>
              <w:t>Visited a GP in the last 12 months (self-reported), 15+ years, percent, 2013/14</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64.4</w:t>
            </w:r>
            <w:r>
              <w:br/>
              <w:t>(59.8–68.7)</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75.6</w:t>
            </w:r>
            <w:r>
              <w:br/>
              <w:t>(71.6–79.1)</w:t>
            </w:r>
          </w:p>
        </w:tc>
        <w:tc>
          <w:tcPr>
            <w:tcW w:w="1136" w:type="dxa"/>
            <w:tcBorders>
              <w:top w:val="nil"/>
              <w:left w:val="nil"/>
              <w:bottom w:val="nil"/>
              <w:right w:val="single" w:sz="4" w:space="0" w:color="A6A6A6"/>
            </w:tcBorders>
            <w:shd w:val="clear" w:color="auto" w:fill="F2F2F2"/>
            <w:vAlign w:val="center"/>
          </w:tcPr>
          <w:p w:rsidR="00F07778" w:rsidRDefault="00F07778" w:rsidP="00F07778">
            <w:pPr>
              <w:pStyle w:val="TableText"/>
              <w:jc w:val="center"/>
            </w:pPr>
            <w:r>
              <w:t>70.3</w:t>
            </w:r>
            <w:r>
              <w:br/>
              <w:t>(67.4–73.0)</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67.6</w:t>
            </w:r>
            <w:r>
              <w:br/>
              <w:t>(65.2–69.8)</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81.5</w:t>
            </w:r>
            <w:r>
              <w:br/>
              <w:t>(79.7–83.1)</w:t>
            </w:r>
          </w:p>
        </w:tc>
        <w:tc>
          <w:tcPr>
            <w:tcW w:w="1136" w:type="dxa"/>
            <w:tcBorders>
              <w:top w:val="nil"/>
              <w:left w:val="nil"/>
              <w:bottom w:val="nil"/>
              <w:right w:val="nil"/>
            </w:tcBorders>
            <w:shd w:val="clear" w:color="auto" w:fill="F2F2F2"/>
            <w:vAlign w:val="center"/>
          </w:tcPr>
          <w:p w:rsidR="00F07778" w:rsidRDefault="00F07778" w:rsidP="00F07778">
            <w:pPr>
              <w:pStyle w:val="TableText"/>
              <w:jc w:val="center"/>
            </w:pPr>
            <w:r>
              <w:t>74.5</w:t>
            </w:r>
            <w:r>
              <w:br/>
              <w:t>(73.0–76.0)</w:t>
            </w:r>
          </w:p>
        </w:tc>
      </w:tr>
      <w:tr w:rsidR="0021133B" w:rsidTr="0009045A">
        <w:trPr>
          <w:cantSplit/>
        </w:trPr>
        <w:tc>
          <w:tcPr>
            <w:tcW w:w="2552" w:type="dxa"/>
            <w:tcBorders>
              <w:top w:val="nil"/>
              <w:left w:val="nil"/>
              <w:bottom w:val="nil"/>
              <w:right w:val="single" w:sz="4" w:space="0" w:color="A6A6A6"/>
            </w:tcBorders>
          </w:tcPr>
          <w:p w:rsidR="00F07778" w:rsidRDefault="00F07778" w:rsidP="00F07778">
            <w:pPr>
              <w:pStyle w:val="TableText"/>
            </w:pPr>
            <w:r>
              <w:t>Visited a practice nurse (without seeing a GP at the same visit) in the last 12 months (self-reported), 15+ years, percent, 2013/14</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21.3</w:t>
            </w:r>
            <w:r>
              <w:br/>
              <w:t>(18.3–24.6)</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34.6</w:t>
            </w:r>
            <w:r>
              <w:br/>
              <w:t>(31.3–38.1)</w:t>
            </w:r>
          </w:p>
        </w:tc>
        <w:tc>
          <w:tcPr>
            <w:tcW w:w="1136" w:type="dxa"/>
            <w:tcBorders>
              <w:top w:val="nil"/>
              <w:left w:val="nil"/>
              <w:bottom w:val="nil"/>
              <w:right w:val="single" w:sz="4" w:space="0" w:color="A6A6A6"/>
            </w:tcBorders>
            <w:shd w:val="clear" w:color="auto" w:fill="FFFFFF"/>
            <w:vAlign w:val="center"/>
          </w:tcPr>
          <w:p w:rsidR="00F07778" w:rsidRDefault="00F07778" w:rsidP="00F07778">
            <w:pPr>
              <w:pStyle w:val="TableText"/>
              <w:jc w:val="center"/>
            </w:pPr>
            <w:r>
              <w:t>28.5</w:t>
            </w:r>
            <w:r>
              <w:br/>
              <w:t>(26.1–31.1)</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17.6</w:t>
            </w:r>
            <w:r>
              <w:br/>
              <w:t>(16.4–18.9)</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32.5</w:t>
            </w:r>
            <w:r>
              <w:br/>
              <w:t>(30.3–34.8)</w:t>
            </w:r>
          </w:p>
        </w:tc>
        <w:tc>
          <w:tcPr>
            <w:tcW w:w="1136" w:type="dxa"/>
            <w:tcBorders>
              <w:top w:val="nil"/>
              <w:left w:val="nil"/>
              <w:bottom w:val="nil"/>
              <w:right w:val="nil"/>
            </w:tcBorders>
            <w:shd w:val="clear" w:color="auto" w:fill="FFFFFF"/>
            <w:vAlign w:val="center"/>
          </w:tcPr>
          <w:p w:rsidR="00F07778" w:rsidRDefault="00F07778" w:rsidP="00F07778">
            <w:pPr>
              <w:pStyle w:val="TableText"/>
              <w:jc w:val="center"/>
            </w:pPr>
            <w:r>
              <w:t>25.1</w:t>
            </w:r>
            <w:r>
              <w:br/>
              <w:t>(23.8–26.5)</w:t>
            </w:r>
          </w:p>
        </w:tc>
      </w:tr>
      <w:tr w:rsidR="0021133B" w:rsidTr="0009045A">
        <w:trPr>
          <w:cantSplit/>
        </w:trPr>
        <w:tc>
          <w:tcPr>
            <w:tcW w:w="2552" w:type="dxa"/>
            <w:tcBorders>
              <w:top w:val="nil"/>
              <w:left w:val="nil"/>
              <w:right w:val="single" w:sz="4" w:space="0" w:color="A6A6A6"/>
            </w:tcBorders>
            <w:shd w:val="clear" w:color="auto" w:fill="F2F2F2"/>
          </w:tcPr>
          <w:p w:rsidR="00F07778" w:rsidRDefault="00F07778" w:rsidP="009504AA">
            <w:pPr>
              <w:pStyle w:val="TableText"/>
            </w:pPr>
            <w:r>
              <w:t>Visited an after-hours medical centre in the last 12 months (self-reported), 15+ years, percent, 2013/14</w:t>
            </w:r>
          </w:p>
        </w:tc>
        <w:tc>
          <w:tcPr>
            <w:tcW w:w="1135" w:type="dxa"/>
            <w:tcBorders>
              <w:top w:val="nil"/>
              <w:left w:val="single" w:sz="4" w:space="0" w:color="A6A6A6"/>
              <w:right w:val="nil"/>
            </w:tcBorders>
            <w:shd w:val="clear" w:color="auto" w:fill="F2F2F2"/>
            <w:vAlign w:val="center"/>
          </w:tcPr>
          <w:p w:rsidR="00F07778" w:rsidRDefault="00F07778" w:rsidP="00F07778">
            <w:pPr>
              <w:pStyle w:val="TableText"/>
              <w:jc w:val="center"/>
            </w:pPr>
            <w:r>
              <w:t>8.4</w:t>
            </w:r>
            <w:r>
              <w:br/>
              <w:t>(6.5–10.8)</w:t>
            </w:r>
          </w:p>
        </w:tc>
        <w:tc>
          <w:tcPr>
            <w:tcW w:w="1135" w:type="dxa"/>
            <w:tcBorders>
              <w:top w:val="nil"/>
              <w:left w:val="nil"/>
              <w:right w:val="nil"/>
            </w:tcBorders>
            <w:shd w:val="clear" w:color="auto" w:fill="F2F2F2"/>
            <w:vAlign w:val="center"/>
          </w:tcPr>
          <w:p w:rsidR="00F07778" w:rsidRDefault="00F07778" w:rsidP="00F07778">
            <w:pPr>
              <w:pStyle w:val="TableText"/>
              <w:jc w:val="center"/>
            </w:pPr>
            <w:r>
              <w:t>12.0</w:t>
            </w:r>
            <w:r>
              <w:br/>
              <w:t>(9.7–14.8)</w:t>
            </w:r>
          </w:p>
        </w:tc>
        <w:tc>
          <w:tcPr>
            <w:tcW w:w="1136" w:type="dxa"/>
            <w:tcBorders>
              <w:top w:val="nil"/>
              <w:left w:val="nil"/>
              <w:right w:val="single" w:sz="4" w:space="0" w:color="A6A6A6"/>
            </w:tcBorders>
            <w:shd w:val="clear" w:color="auto" w:fill="F2F2F2"/>
            <w:vAlign w:val="center"/>
          </w:tcPr>
          <w:p w:rsidR="00F07778" w:rsidRDefault="00F07778" w:rsidP="00F07778">
            <w:pPr>
              <w:pStyle w:val="TableText"/>
              <w:jc w:val="center"/>
            </w:pPr>
            <w:r>
              <w:t>10.3</w:t>
            </w:r>
            <w:r>
              <w:br/>
              <w:t>(8.7–12.1)</w:t>
            </w:r>
          </w:p>
        </w:tc>
        <w:tc>
          <w:tcPr>
            <w:tcW w:w="1135" w:type="dxa"/>
            <w:tcBorders>
              <w:top w:val="nil"/>
              <w:left w:val="single" w:sz="4" w:space="0" w:color="A6A6A6"/>
              <w:right w:val="nil"/>
            </w:tcBorders>
            <w:shd w:val="clear" w:color="auto" w:fill="F2F2F2"/>
            <w:vAlign w:val="center"/>
          </w:tcPr>
          <w:p w:rsidR="00F07778" w:rsidRDefault="00F07778" w:rsidP="00F07778">
            <w:pPr>
              <w:pStyle w:val="TableText"/>
              <w:jc w:val="center"/>
            </w:pPr>
            <w:r>
              <w:t>10.6</w:t>
            </w:r>
            <w:r>
              <w:br/>
              <w:t>(9.2–12.3)</w:t>
            </w:r>
          </w:p>
        </w:tc>
        <w:tc>
          <w:tcPr>
            <w:tcW w:w="1135" w:type="dxa"/>
            <w:tcBorders>
              <w:top w:val="nil"/>
              <w:left w:val="nil"/>
              <w:right w:val="nil"/>
            </w:tcBorders>
            <w:shd w:val="clear" w:color="auto" w:fill="F2F2F2"/>
            <w:vAlign w:val="center"/>
          </w:tcPr>
          <w:p w:rsidR="00F07778" w:rsidRDefault="00F07778" w:rsidP="00F07778">
            <w:pPr>
              <w:pStyle w:val="TableText"/>
              <w:jc w:val="center"/>
            </w:pPr>
            <w:r>
              <w:t>14.5</w:t>
            </w:r>
            <w:r>
              <w:br/>
              <w:t>(12.8–16.3)</w:t>
            </w:r>
          </w:p>
        </w:tc>
        <w:tc>
          <w:tcPr>
            <w:tcW w:w="1136" w:type="dxa"/>
            <w:tcBorders>
              <w:top w:val="nil"/>
              <w:left w:val="nil"/>
              <w:right w:val="nil"/>
            </w:tcBorders>
            <w:shd w:val="clear" w:color="auto" w:fill="F2F2F2"/>
            <w:vAlign w:val="center"/>
          </w:tcPr>
          <w:p w:rsidR="00F07778" w:rsidRDefault="00F07778" w:rsidP="00F07778">
            <w:pPr>
              <w:pStyle w:val="TableText"/>
              <w:jc w:val="center"/>
            </w:pPr>
            <w:r>
              <w:t>12.5</w:t>
            </w:r>
            <w:r>
              <w:br/>
              <w:t>(11.3–13.9)</w:t>
            </w:r>
          </w:p>
        </w:tc>
      </w:tr>
    </w:tbl>
    <w:p w:rsidR="008103F1" w:rsidRDefault="008103F1" w:rsidP="00EB4D17">
      <w:pPr>
        <w:pStyle w:val="Note"/>
        <w:ind w:left="0" w:right="0" w:firstLine="0"/>
      </w:pPr>
      <w:r>
        <w:t>Notes:</w:t>
      </w:r>
    </w:p>
    <w:p w:rsidR="008103F1" w:rsidRPr="000465CA" w:rsidRDefault="008103F1" w:rsidP="00EB4D17">
      <w:pPr>
        <w:pStyle w:val="Note"/>
        <w:ind w:left="0" w:right="0" w:firstLine="0"/>
        <w:rPr>
          <w:rFonts w:cs="Arial"/>
        </w:rPr>
      </w:pPr>
      <w:r>
        <w:t>Figures are age-standardised to the total M</w:t>
      </w:r>
      <w:r>
        <w:rPr>
          <w:rFonts w:cs="Arial"/>
        </w:rPr>
        <w:t>ā</w:t>
      </w:r>
      <w:r>
        <w:t>ori population as recorded in the 2001 Census.</w:t>
      </w:r>
      <w:r w:rsidR="000465CA">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EB4D17">
      <w:pPr>
        <w:pStyle w:val="Source"/>
        <w:ind w:left="0" w:right="0" w:firstLine="0"/>
      </w:pPr>
      <w:r>
        <w:rPr>
          <w:rFonts w:cs="Arial"/>
        </w:rPr>
        <w:t xml:space="preserve">Source: </w:t>
      </w:r>
      <w:r w:rsidRPr="00383C83">
        <w:t>2013/14 New Zealand Health Survey, Ministry of Health</w:t>
      </w:r>
    </w:p>
    <w:p w:rsidR="008103F1" w:rsidRDefault="008103F1" w:rsidP="00EB4D17"/>
    <w:p w:rsidR="0040108E" w:rsidRPr="0040108E" w:rsidRDefault="0040108E" w:rsidP="00EB4D17">
      <w:r>
        <w:t xml:space="preserve">Māori were </w:t>
      </w:r>
      <w:r w:rsidRPr="0040108E">
        <w:t>equally as likely as non-Māori to report having a GP clinic or medical centre that they usually went to when unwell or injured in 2013/14 (RR 1.00, CI 0.99–1.01 for children; RR</w:t>
      </w:r>
      <w:r>
        <w:t> </w:t>
      </w:r>
      <w:r w:rsidRPr="0040108E">
        <w:t>1.01, CI 0.99–1.03 for adults).</w:t>
      </w:r>
    </w:p>
    <w:p w:rsidR="008103F1" w:rsidRDefault="008103F1" w:rsidP="00EB4D17"/>
    <w:p w:rsidR="0040108E" w:rsidRDefault="0040108E" w:rsidP="00EB4D17">
      <w:r>
        <w:t>Males were less likely to have seen any primary health workers in the past 12 months than females.</w:t>
      </w:r>
    </w:p>
    <w:p w:rsidR="0040108E" w:rsidRDefault="0040108E" w:rsidP="00EB4D17"/>
    <w:p w:rsidR="00E34E89" w:rsidRDefault="008103F1" w:rsidP="00F07778">
      <w:pPr>
        <w:keepLines/>
      </w:pPr>
      <w:r>
        <w:lastRenderedPageBreak/>
        <w:t>Table 43 shows that Māori adults were less likely than non-Māori adults to report having seen a GP in the last 12 months (RR 0.96, CI 0.92</w:t>
      </w:r>
      <w:r>
        <w:rPr>
          <w:szCs w:val="16"/>
        </w:rPr>
        <w:t>–</w:t>
      </w:r>
      <w:r>
        <w:t>0.99). Māori adults were equally as likely as non-Māori adults to have seen a nurse without seeing a GP in the same visit (RR 1.09, CI 1.00–1.19) or to have visited an after-hours medical centre in the past 12 months (RR 0.84, CI 0.69–1.02).</w:t>
      </w:r>
    </w:p>
    <w:p w:rsidR="008103F1" w:rsidRDefault="008103F1" w:rsidP="00EB4D17"/>
    <w:p w:rsidR="008103F1" w:rsidRDefault="008103F1" w:rsidP="00EB4D17">
      <w:pPr>
        <w:pStyle w:val="Table"/>
      </w:pPr>
      <w:bookmarkStart w:id="447" w:name="_Toc426451527"/>
      <w:bookmarkStart w:id="448" w:name="_Toc427306815"/>
      <w:r w:rsidRPr="005A55FF">
        <w:t xml:space="preserve">Table </w:t>
      </w:r>
      <w:r>
        <w:t>44</w:t>
      </w:r>
      <w:r w:rsidRPr="005A55FF">
        <w:t xml:space="preserve">: </w:t>
      </w:r>
      <w:r>
        <w:t>Unmet need for primary health care indicators for children aged 0–14 years, by gender</w:t>
      </w:r>
      <w:r w:rsidRPr="00EB4D17">
        <w:t>, Māori and non-Māori, 2013/14</w:t>
      </w:r>
      <w:bookmarkEnd w:id="447"/>
      <w:bookmarkEnd w:id="448"/>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B47551" w:rsidRPr="005706D7" w:rsidTr="0009045A">
        <w:trPr>
          <w:cantSplit/>
        </w:trPr>
        <w:tc>
          <w:tcPr>
            <w:tcW w:w="2552" w:type="dxa"/>
            <w:vMerge w:val="restart"/>
            <w:tcBorders>
              <w:left w:val="nil"/>
              <w:bottom w:val="nil"/>
              <w:right w:val="single" w:sz="4" w:space="0" w:color="A6A6A6"/>
            </w:tcBorders>
          </w:tcPr>
          <w:p w:rsidR="00B47551" w:rsidRPr="005706D7" w:rsidRDefault="00B47551" w:rsidP="009D04FB">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B47551" w:rsidRPr="005706D7" w:rsidRDefault="00B47551" w:rsidP="009D04FB">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B47551" w:rsidRPr="005706D7" w:rsidRDefault="00B47551" w:rsidP="009D04FB">
            <w:pPr>
              <w:pStyle w:val="TableText"/>
              <w:keepNext/>
              <w:jc w:val="center"/>
              <w:rPr>
                <w:b/>
                <w:bCs/>
              </w:rPr>
            </w:pPr>
            <w:r>
              <w:rPr>
                <w:b/>
                <w:bCs/>
              </w:rPr>
              <w:t>N</w:t>
            </w:r>
            <w:r w:rsidRPr="005706D7">
              <w:rPr>
                <w:b/>
                <w:bCs/>
              </w:rPr>
              <w:t>on-Māori</w:t>
            </w:r>
          </w:p>
        </w:tc>
      </w:tr>
      <w:tr w:rsidR="00B47551" w:rsidRPr="005706D7" w:rsidTr="0009045A">
        <w:trPr>
          <w:cantSplit/>
        </w:trPr>
        <w:tc>
          <w:tcPr>
            <w:tcW w:w="2552" w:type="dxa"/>
            <w:vMerge/>
            <w:tcBorders>
              <w:top w:val="nil"/>
              <w:left w:val="nil"/>
              <w:bottom w:val="single" w:sz="4" w:space="0" w:color="auto"/>
              <w:right w:val="single" w:sz="4" w:space="0" w:color="A6A6A6"/>
            </w:tcBorders>
          </w:tcPr>
          <w:p w:rsidR="00B47551" w:rsidRPr="005706D7" w:rsidRDefault="00B47551" w:rsidP="009D04FB">
            <w:pPr>
              <w:pStyle w:val="TableText"/>
              <w:keepNext/>
              <w:rPr>
                <w:b/>
              </w:rPr>
            </w:pPr>
          </w:p>
        </w:tc>
        <w:tc>
          <w:tcPr>
            <w:tcW w:w="1135" w:type="dxa"/>
            <w:tcBorders>
              <w:top w:val="nil"/>
              <w:left w:val="single" w:sz="4" w:space="0" w:color="A6A6A6"/>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B47551" w:rsidRPr="005706D7" w:rsidRDefault="00B47551" w:rsidP="009D04FB">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F07778" w:rsidRDefault="00F07778" w:rsidP="009504AA">
            <w:pPr>
              <w:pStyle w:val="TableText"/>
            </w:pPr>
            <w:r>
              <w:t>Experienced one or more types of unmet need for primary health care (self-reported), 0–14 years, percent, 2013/14</w:t>
            </w:r>
          </w:p>
        </w:tc>
        <w:tc>
          <w:tcPr>
            <w:tcW w:w="1135" w:type="dxa"/>
            <w:tcBorders>
              <w:top w:val="single" w:sz="4" w:space="0" w:color="auto"/>
              <w:left w:val="single" w:sz="4" w:space="0" w:color="A6A6A6"/>
              <w:bottom w:val="nil"/>
              <w:right w:val="nil"/>
            </w:tcBorders>
            <w:shd w:val="clear" w:color="auto" w:fill="F2F2F2"/>
            <w:vAlign w:val="center"/>
          </w:tcPr>
          <w:p w:rsidR="00F07778" w:rsidRDefault="00F07778" w:rsidP="00F07778">
            <w:pPr>
              <w:pStyle w:val="TableText"/>
              <w:jc w:val="center"/>
            </w:pPr>
            <w:r>
              <w:t>25.0</w:t>
            </w:r>
            <w:r>
              <w:br/>
              <w:t>(21.1–29.4)</w:t>
            </w:r>
          </w:p>
        </w:tc>
        <w:tc>
          <w:tcPr>
            <w:tcW w:w="1135"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29.9</w:t>
            </w:r>
            <w:r>
              <w:br/>
              <w:t>(25.9–34.2)</w:t>
            </w:r>
          </w:p>
        </w:tc>
        <w:tc>
          <w:tcPr>
            <w:tcW w:w="1136" w:type="dxa"/>
            <w:tcBorders>
              <w:top w:val="single" w:sz="4" w:space="0" w:color="auto"/>
              <w:left w:val="nil"/>
              <w:bottom w:val="nil"/>
              <w:right w:val="single" w:sz="4" w:space="0" w:color="A6A6A6"/>
            </w:tcBorders>
            <w:shd w:val="clear" w:color="auto" w:fill="F2F2F2"/>
            <w:vAlign w:val="center"/>
          </w:tcPr>
          <w:p w:rsidR="00F07778" w:rsidRDefault="00F07778" w:rsidP="00F07778">
            <w:pPr>
              <w:pStyle w:val="TableText"/>
              <w:jc w:val="center"/>
            </w:pPr>
            <w:r>
              <w:t>27.4</w:t>
            </w:r>
            <w:r>
              <w:br/>
              <w:t>(24.6–30.3)</w:t>
            </w:r>
          </w:p>
        </w:tc>
        <w:tc>
          <w:tcPr>
            <w:tcW w:w="1135" w:type="dxa"/>
            <w:tcBorders>
              <w:top w:val="single" w:sz="4" w:space="0" w:color="auto"/>
              <w:left w:val="single" w:sz="4" w:space="0" w:color="A6A6A6"/>
              <w:bottom w:val="nil"/>
              <w:right w:val="nil"/>
            </w:tcBorders>
            <w:shd w:val="clear" w:color="auto" w:fill="F2F2F2"/>
            <w:vAlign w:val="center"/>
          </w:tcPr>
          <w:p w:rsidR="00F07778" w:rsidRDefault="00F07778" w:rsidP="00F07778">
            <w:pPr>
              <w:pStyle w:val="TableText"/>
              <w:jc w:val="center"/>
            </w:pPr>
            <w:r>
              <w:t>17.8</w:t>
            </w:r>
            <w:r>
              <w:br/>
              <w:t>(15.1–20.8)</w:t>
            </w:r>
          </w:p>
        </w:tc>
        <w:tc>
          <w:tcPr>
            <w:tcW w:w="1135"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21.1</w:t>
            </w:r>
            <w:r>
              <w:br/>
              <w:t>(17.9–24.5)</w:t>
            </w:r>
          </w:p>
        </w:tc>
        <w:tc>
          <w:tcPr>
            <w:tcW w:w="1136"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19.4</w:t>
            </w:r>
            <w:r>
              <w:br/>
              <w:t>(17.4–21.6)</w:t>
            </w:r>
          </w:p>
        </w:tc>
      </w:tr>
      <w:tr w:rsidR="0021133B" w:rsidTr="0009045A">
        <w:trPr>
          <w:cantSplit/>
        </w:trPr>
        <w:tc>
          <w:tcPr>
            <w:tcW w:w="2552" w:type="dxa"/>
            <w:tcBorders>
              <w:top w:val="nil"/>
              <w:left w:val="nil"/>
              <w:bottom w:val="nil"/>
              <w:right w:val="single" w:sz="4" w:space="0" w:color="A6A6A6"/>
            </w:tcBorders>
          </w:tcPr>
          <w:p w:rsidR="00F07778" w:rsidRDefault="00F07778" w:rsidP="00F07778">
            <w:pPr>
              <w:pStyle w:val="TableText"/>
            </w:pPr>
            <w:r>
              <w:t>Unable to get appointment at usual medical centre within 24 hours (self-reported),</w:t>
            </w:r>
            <w:r>
              <w:br/>
              <w:t>0–14 years, percent, 2013/14</w:t>
            </w:r>
            <w:r>
              <w:rPr>
                <w:vertAlign w:val="superscript"/>
              </w:rPr>
              <w:t xml:space="preserve"> </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14.0</w:t>
            </w:r>
            <w:r>
              <w:br/>
              <w:t>(10.9–17.7)</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17.4</w:t>
            </w:r>
            <w:r>
              <w:br/>
              <w:t>(14.3–21.0)</w:t>
            </w:r>
          </w:p>
        </w:tc>
        <w:tc>
          <w:tcPr>
            <w:tcW w:w="1136" w:type="dxa"/>
            <w:tcBorders>
              <w:top w:val="nil"/>
              <w:left w:val="nil"/>
              <w:bottom w:val="nil"/>
              <w:right w:val="single" w:sz="4" w:space="0" w:color="A6A6A6"/>
            </w:tcBorders>
            <w:shd w:val="clear" w:color="auto" w:fill="FFFFFF"/>
            <w:vAlign w:val="center"/>
          </w:tcPr>
          <w:p w:rsidR="00F07778" w:rsidRDefault="00F07778" w:rsidP="00F07778">
            <w:pPr>
              <w:pStyle w:val="TableText"/>
              <w:jc w:val="center"/>
            </w:pPr>
            <w:r>
              <w:t>15.6</w:t>
            </w:r>
            <w:r>
              <w:br/>
              <w:t>(13.5–18.1)</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10.8</w:t>
            </w:r>
            <w:r>
              <w:br/>
              <w:t>(8.5–13.6)</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12.0</w:t>
            </w:r>
            <w:r>
              <w:br/>
              <w:t>(9.7–14.6)</w:t>
            </w:r>
          </w:p>
        </w:tc>
        <w:tc>
          <w:tcPr>
            <w:tcW w:w="1136" w:type="dxa"/>
            <w:tcBorders>
              <w:top w:val="nil"/>
              <w:left w:val="nil"/>
              <w:bottom w:val="nil"/>
              <w:right w:val="nil"/>
            </w:tcBorders>
            <w:shd w:val="clear" w:color="auto" w:fill="FFFFFF"/>
            <w:vAlign w:val="center"/>
          </w:tcPr>
          <w:p w:rsidR="00F07778" w:rsidRDefault="00F07778" w:rsidP="00F07778">
            <w:pPr>
              <w:pStyle w:val="TableText"/>
              <w:jc w:val="center"/>
            </w:pPr>
            <w:r>
              <w:t>11.4</w:t>
            </w:r>
            <w:r>
              <w:br/>
              <w:t>(9.8–13.2)</w:t>
            </w:r>
          </w:p>
        </w:tc>
      </w:tr>
      <w:tr w:rsidR="0021133B" w:rsidTr="0009045A">
        <w:trPr>
          <w:cantSplit/>
        </w:trPr>
        <w:tc>
          <w:tcPr>
            <w:tcW w:w="2552" w:type="dxa"/>
            <w:tcBorders>
              <w:top w:val="nil"/>
              <w:left w:val="nil"/>
              <w:bottom w:val="nil"/>
              <w:right w:val="single" w:sz="4" w:space="0" w:color="A6A6A6"/>
            </w:tcBorders>
            <w:shd w:val="clear" w:color="auto" w:fill="F2F2F2"/>
          </w:tcPr>
          <w:p w:rsidR="00F07778" w:rsidRDefault="00F07778" w:rsidP="00F07778">
            <w:pPr>
              <w:pStyle w:val="TableText"/>
            </w:pPr>
            <w:r>
              <w:t>Unmet need for GP services due to cost (self-reported),</w:t>
            </w:r>
            <w:r>
              <w:br/>
              <w:t>0–14 years, percent, 2013/14</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7.7</w:t>
            </w:r>
            <w:r>
              <w:br/>
              <w:t>(5.5–10.7)</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5.7</w:t>
            </w:r>
            <w:r>
              <w:br/>
              <w:t>(4.1–7.7)</w:t>
            </w:r>
          </w:p>
        </w:tc>
        <w:tc>
          <w:tcPr>
            <w:tcW w:w="1136" w:type="dxa"/>
            <w:tcBorders>
              <w:top w:val="nil"/>
              <w:left w:val="nil"/>
              <w:bottom w:val="nil"/>
              <w:right w:val="single" w:sz="4" w:space="0" w:color="A6A6A6"/>
            </w:tcBorders>
            <w:shd w:val="clear" w:color="auto" w:fill="F2F2F2"/>
            <w:vAlign w:val="center"/>
          </w:tcPr>
          <w:p w:rsidR="00F07778" w:rsidRDefault="00F07778" w:rsidP="00F07778">
            <w:pPr>
              <w:pStyle w:val="TableText"/>
              <w:jc w:val="center"/>
            </w:pPr>
            <w:r>
              <w:t>6.7</w:t>
            </w:r>
            <w:r>
              <w:br/>
              <w:t>(5.4–8.4)</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4.3</w:t>
            </w:r>
            <w:r>
              <w:br/>
              <w:t>(3.0–5.9)</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5.1</w:t>
            </w:r>
            <w:r>
              <w:br/>
              <w:t>(3.6–7.0)</w:t>
            </w:r>
          </w:p>
        </w:tc>
        <w:tc>
          <w:tcPr>
            <w:tcW w:w="1136" w:type="dxa"/>
            <w:tcBorders>
              <w:top w:val="nil"/>
              <w:left w:val="nil"/>
              <w:bottom w:val="nil"/>
              <w:right w:val="nil"/>
            </w:tcBorders>
            <w:shd w:val="clear" w:color="auto" w:fill="F2F2F2"/>
            <w:vAlign w:val="center"/>
          </w:tcPr>
          <w:p w:rsidR="00F07778" w:rsidRDefault="00F07778" w:rsidP="00F07778">
            <w:pPr>
              <w:pStyle w:val="TableText"/>
              <w:jc w:val="center"/>
            </w:pPr>
            <w:r>
              <w:t>4.7</w:t>
            </w:r>
            <w:r>
              <w:br/>
              <w:t>(3.6–5.9)</w:t>
            </w:r>
          </w:p>
        </w:tc>
      </w:tr>
      <w:tr w:rsidR="0021133B" w:rsidTr="0009045A">
        <w:trPr>
          <w:cantSplit/>
        </w:trPr>
        <w:tc>
          <w:tcPr>
            <w:tcW w:w="2552" w:type="dxa"/>
            <w:tcBorders>
              <w:top w:val="nil"/>
              <w:left w:val="nil"/>
              <w:bottom w:val="nil"/>
              <w:right w:val="single" w:sz="4" w:space="0" w:color="A6A6A6"/>
            </w:tcBorders>
          </w:tcPr>
          <w:p w:rsidR="00F07778" w:rsidRDefault="00F07778" w:rsidP="009504AA">
            <w:pPr>
              <w:pStyle w:val="TableText"/>
            </w:pPr>
            <w:r>
              <w:t>Unmet need for GP services due to lack of transport (self-reported), 0–14 years, percent, 2013/14</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4.9</w:t>
            </w:r>
            <w:r>
              <w:br/>
              <w:t>(3.2–7.0)</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4.2</w:t>
            </w:r>
            <w:r>
              <w:br/>
              <w:t>(2.6–6.2)</w:t>
            </w:r>
          </w:p>
        </w:tc>
        <w:tc>
          <w:tcPr>
            <w:tcW w:w="1136" w:type="dxa"/>
            <w:tcBorders>
              <w:top w:val="nil"/>
              <w:left w:val="nil"/>
              <w:bottom w:val="nil"/>
              <w:right w:val="single" w:sz="4" w:space="0" w:color="A6A6A6"/>
            </w:tcBorders>
            <w:shd w:val="clear" w:color="auto" w:fill="FFFFFF"/>
            <w:vAlign w:val="center"/>
          </w:tcPr>
          <w:p w:rsidR="00F07778" w:rsidRDefault="00F07778" w:rsidP="00F07778">
            <w:pPr>
              <w:pStyle w:val="TableText"/>
              <w:jc w:val="center"/>
            </w:pPr>
            <w:r>
              <w:t>4.5</w:t>
            </w:r>
            <w:r>
              <w:br/>
              <w:t>(3.3–6.0)</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1.6</w:t>
            </w:r>
            <w:r>
              <w:br/>
              <w:t>(0.9–2.6)</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1.3</w:t>
            </w:r>
            <w:r>
              <w:br/>
              <w:t>(0.7–2.1)</w:t>
            </w:r>
          </w:p>
        </w:tc>
        <w:tc>
          <w:tcPr>
            <w:tcW w:w="1136" w:type="dxa"/>
            <w:tcBorders>
              <w:top w:val="nil"/>
              <w:left w:val="nil"/>
              <w:bottom w:val="nil"/>
              <w:right w:val="nil"/>
            </w:tcBorders>
            <w:shd w:val="clear" w:color="auto" w:fill="FFFFFF"/>
            <w:vAlign w:val="center"/>
          </w:tcPr>
          <w:p w:rsidR="00F07778" w:rsidRDefault="00F07778" w:rsidP="00F07778">
            <w:pPr>
              <w:pStyle w:val="TableText"/>
              <w:jc w:val="center"/>
            </w:pPr>
            <w:r>
              <w:t>1.4</w:t>
            </w:r>
            <w:r>
              <w:br/>
              <w:t>(1.0–2.1)</w:t>
            </w:r>
          </w:p>
        </w:tc>
      </w:tr>
      <w:tr w:rsidR="0021133B" w:rsidTr="0009045A">
        <w:trPr>
          <w:cantSplit/>
        </w:trPr>
        <w:tc>
          <w:tcPr>
            <w:tcW w:w="2552" w:type="dxa"/>
            <w:tcBorders>
              <w:top w:val="nil"/>
              <w:left w:val="nil"/>
              <w:bottom w:val="nil"/>
              <w:right w:val="single" w:sz="4" w:space="0" w:color="A6A6A6"/>
            </w:tcBorders>
            <w:shd w:val="clear" w:color="auto" w:fill="F2F2F2"/>
          </w:tcPr>
          <w:p w:rsidR="00F07778" w:rsidRDefault="00F07778" w:rsidP="00F07778">
            <w:pPr>
              <w:pStyle w:val="TableText"/>
            </w:pPr>
            <w:r>
              <w:t>Unmet need for GP services due to lack of child care (self</w:t>
            </w:r>
            <w:r>
              <w:noBreakHyphen/>
              <w:t>reported), 0–14 years, percent, 2013/14</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3.5</w:t>
            </w:r>
            <w:r>
              <w:br/>
              <w:t>(2.0–5.6)</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3.0</w:t>
            </w:r>
            <w:r>
              <w:br/>
              <w:t>(1.8–4.8)</w:t>
            </w:r>
          </w:p>
        </w:tc>
        <w:tc>
          <w:tcPr>
            <w:tcW w:w="1136" w:type="dxa"/>
            <w:tcBorders>
              <w:top w:val="nil"/>
              <w:left w:val="nil"/>
              <w:bottom w:val="nil"/>
              <w:right w:val="single" w:sz="4" w:space="0" w:color="A6A6A6"/>
            </w:tcBorders>
            <w:shd w:val="clear" w:color="auto" w:fill="F2F2F2"/>
            <w:vAlign w:val="center"/>
          </w:tcPr>
          <w:p w:rsidR="00F07778" w:rsidRDefault="00F07778" w:rsidP="00F07778">
            <w:pPr>
              <w:pStyle w:val="TableText"/>
              <w:jc w:val="center"/>
            </w:pPr>
            <w:r>
              <w:t>3.3</w:t>
            </w:r>
            <w:r>
              <w:br/>
              <w:t>(2.3–4.5)</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1.3</w:t>
            </w:r>
            <w:r>
              <w:br/>
              <w:t>(0.6–2.6)</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1.9</w:t>
            </w:r>
            <w:r>
              <w:br/>
              <w:t>(1.1–3.0)</w:t>
            </w:r>
          </w:p>
        </w:tc>
        <w:tc>
          <w:tcPr>
            <w:tcW w:w="1136" w:type="dxa"/>
            <w:tcBorders>
              <w:top w:val="nil"/>
              <w:left w:val="nil"/>
              <w:bottom w:val="nil"/>
              <w:right w:val="nil"/>
            </w:tcBorders>
            <w:shd w:val="clear" w:color="auto" w:fill="F2F2F2"/>
            <w:vAlign w:val="center"/>
          </w:tcPr>
          <w:p w:rsidR="00F07778" w:rsidRDefault="00F07778" w:rsidP="00F07778">
            <w:pPr>
              <w:pStyle w:val="TableText"/>
              <w:jc w:val="center"/>
            </w:pPr>
            <w:r>
              <w:t>1.6</w:t>
            </w:r>
            <w:r>
              <w:br/>
              <w:t>(1.0–2.4)</w:t>
            </w:r>
          </w:p>
        </w:tc>
      </w:tr>
      <w:tr w:rsidR="0021133B" w:rsidTr="0009045A">
        <w:trPr>
          <w:cantSplit/>
        </w:trPr>
        <w:tc>
          <w:tcPr>
            <w:tcW w:w="2552" w:type="dxa"/>
            <w:tcBorders>
              <w:top w:val="nil"/>
              <w:left w:val="nil"/>
              <w:bottom w:val="nil"/>
              <w:right w:val="single" w:sz="4" w:space="0" w:color="A6A6A6"/>
            </w:tcBorders>
          </w:tcPr>
          <w:p w:rsidR="00F07778" w:rsidRDefault="00F07778" w:rsidP="00F07778">
            <w:pPr>
              <w:pStyle w:val="TableText"/>
            </w:pPr>
            <w:r>
              <w:t>Unmet need for after-hours services due to cost (self</w:t>
            </w:r>
            <w:r>
              <w:noBreakHyphen/>
              <w:t>reported), 0–14 years, percent, 2013/14</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5.4</w:t>
            </w:r>
            <w:r>
              <w:br/>
              <w:t>(3.9–7.6)</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4.2</w:t>
            </w:r>
            <w:r>
              <w:br/>
              <w:t>(2.8–6.1)</w:t>
            </w:r>
          </w:p>
        </w:tc>
        <w:tc>
          <w:tcPr>
            <w:tcW w:w="1136" w:type="dxa"/>
            <w:tcBorders>
              <w:top w:val="nil"/>
              <w:left w:val="nil"/>
              <w:bottom w:val="nil"/>
              <w:right w:val="single" w:sz="4" w:space="0" w:color="A6A6A6"/>
            </w:tcBorders>
            <w:shd w:val="clear" w:color="auto" w:fill="FFFFFF"/>
            <w:vAlign w:val="center"/>
          </w:tcPr>
          <w:p w:rsidR="00F07778" w:rsidRDefault="00F07778" w:rsidP="00F07778">
            <w:pPr>
              <w:pStyle w:val="TableText"/>
              <w:jc w:val="center"/>
            </w:pPr>
            <w:r>
              <w:t>4.9</w:t>
            </w:r>
            <w:r>
              <w:br/>
              <w:t>(3.7–6.2)</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3.2</w:t>
            </w:r>
            <w:r>
              <w:br/>
              <w:t>(1.9–5.0)</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3.2</w:t>
            </w:r>
            <w:r>
              <w:br/>
              <w:t>(1.8–5.1)</w:t>
            </w:r>
          </w:p>
        </w:tc>
        <w:tc>
          <w:tcPr>
            <w:tcW w:w="1136" w:type="dxa"/>
            <w:tcBorders>
              <w:top w:val="nil"/>
              <w:left w:val="nil"/>
              <w:bottom w:val="nil"/>
              <w:right w:val="nil"/>
            </w:tcBorders>
            <w:shd w:val="clear" w:color="auto" w:fill="FFFFFF"/>
            <w:vAlign w:val="center"/>
          </w:tcPr>
          <w:p w:rsidR="00F07778" w:rsidRDefault="00F07778" w:rsidP="00F07778">
            <w:pPr>
              <w:pStyle w:val="TableText"/>
              <w:jc w:val="center"/>
            </w:pPr>
            <w:r>
              <w:t>3.2</w:t>
            </w:r>
            <w:r>
              <w:br/>
              <w:t>(2.2–4.5)</w:t>
            </w:r>
          </w:p>
        </w:tc>
      </w:tr>
      <w:tr w:rsidR="0021133B" w:rsidTr="0009045A">
        <w:trPr>
          <w:cantSplit/>
        </w:trPr>
        <w:tc>
          <w:tcPr>
            <w:tcW w:w="2552" w:type="dxa"/>
            <w:tcBorders>
              <w:top w:val="nil"/>
              <w:left w:val="nil"/>
              <w:right w:val="single" w:sz="4" w:space="0" w:color="A6A6A6"/>
            </w:tcBorders>
            <w:shd w:val="clear" w:color="auto" w:fill="F2F2F2"/>
          </w:tcPr>
          <w:p w:rsidR="00F07778" w:rsidRDefault="00F07778" w:rsidP="00F07778">
            <w:pPr>
              <w:pStyle w:val="TableText"/>
            </w:pPr>
            <w:r>
              <w:t>Unmet need for after-hours services due to lack of transport (self-reported),</w:t>
            </w:r>
            <w:r>
              <w:br/>
              <w:t>0–14 years, percent, 2013/14</w:t>
            </w:r>
          </w:p>
        </w:tc>
        <w:tc>
          <w:tcPr>
            <w:tcW w:w="1135" w:type="dxa"/>
            <w:tcBorders>
              <w:top w:val="nil"/>
              <w:left w:val="single" w:sz="4" w:space="0" w:color="A6A6A6"/>
              <w:right w:val="nil"/>
            </w:tcBorders>
            <w:shd w:val="clear" w:color="auto" w:fill="F2F2F2"/>
            <w:vAlign w:val="center"/>
          </w:tcPr>
          <w:p w:rsidR="00F07778" w:rsidRDefault="00F07778" w:rsidP="00F07778">
            <w:pPr>
              <w:pStyle w:val="TableText"/>
              <w:jc w:val="center"/>
            </w:pPr>
            <w:r>
              <w:t>1.8</w:t>
            </w:r>
            <w:r>
              <w:br/>
              <w:t>(0.9–3.1)</w:t>
            </w:r>
          </w:p>
        </w:tc>
        <w:tc>
          <w:tcPr>
            <w:tcW w:w="1135" w:type="dxa"/>
            <w:tcBorders>
              <w:top w:val="nil"/>
              <w:left w:val="nil"/>
              <w:right w:val="nil"/>
            </w:tcBorders>
            <w:shd w:val="clear" w:color="auto" w:fill="F2F2F2"/>
            <w:vAlign w:val="center"/>
          </w:tcPr>
          <w:p w:rsidR="00F07778" w:rsidRDefault="00F07778" w:rsidP="00F07778">
            <w:pPr>
              <w:pStyle w:val="TableText"/>
              <w:jc w:val="center"/>
            </w:pPr>
            <w:r>
              <w:t>2.4</w:t>
            </w:r>
            <w:r>
              <w:br/>
              <w:t>(1.2–4.3)</w:t>
            </w:r>
          </w:p>
        </w:tc>
        <w:tc>
          <w:tcPr>
            <w:tcW w:w="1136" w:type="dxa"/>
            <w:tcBorders>
              <w:top w:val="nil"/>
              <w:left w:val="nil"/>
              <w:right w:val="single" w:sz="4" w:space="0" w:color="A6A6A6"/>
            </w:tcBorders>
            <w:shd w:val="clear" w:color="auto" w:fill="F2F2F2"/>
            <w:vAlign w:val="center"/>
          </w:tcPr>
          <w:p w:rsidR="00F07778" w:rsidRDefault="00F07778" w:rsidP="00F07778">
            <w:pPr>
              <w:pStyle w:val="TableText"/>
              <w:jc w:val="center"/>
            </w:pPr>
            <w:r>
              <w:t>2.1</w:t>
            </w:r>
            <w:r>
              <w:br/>
              <w:t>(1.3–3.1)</w:t>
            </w:r>
          </w:p>
        </w:tc>
        <w:tc>
          <w:tcPr>
            <w:tcW w:w="1135" w:type="dxa"/>
            <w:tcBorders>
              <w:top w:val="nil"/>
              <w:left w:val="single" w:sz="4" w:space="0" w:color="A6A6A6"/>
              <w:right w:val="nil"/>
            </w:tcBorders>
            <w:shd w:val="clear" w:color="auto" w:fill="F2F2F2"/>
            <w:vAlign w:val="center"/>
          </w:tcPr>
          <w:p w:rsidR="00F07778" w:rsidRDefault="00F07778" w:rsidP="00F07778">
            <w:pPr>
              <w:pStyle w:val="TableText"/>
              <w:jc w:val="center"/>
            </w:pPr>
            <w:r>
              <w:t>0.6</w:t>
            </w:r>
            <w:r>
              <w:br/>
              <w:t>(0.2–1.1)</w:t>
            </w:r>
          </w:p>
        </w:tc>
        <w:tc>
          <w:tcPr>
            <w:tcW w:w="1135" w:type="dxa"/>
            <w:tcBorders>
              <w:top w:val="nil"/>
              <w:left w:val="nil"/>
              <w:right w:val="nil"/>
            </w:tcBorders>
            <w:shd w:val="clear" w:color="auto" w:fill="F2F2F2"/>
            <w:vAlign w:val="center"/>
          </w:tcPr>
          <w:p w:rsidR="00F07778" w:rsidRDefault="00F07778" w:rsidP="00F07778">
            <w:pPr>
              <w:pStyle w:val="TableText"/>
              <w:jc w:val="center"/>
            </w:pPr>
            <w:r>
              <w:t>0.2</w:t>
            </w:r>
            <w:r>
              <w:br/>
              <w:t>(0.0–0.4)</w:t>
            </w:r>
          </w:p>
        </w:tc>
        <w:tc>
          <w:tcPr>
            <w:tcW w:w="1136" w:type="dxa"/>
            <w:tcBorders>
              <w:top w:val="nil"/>
              <w:left w:val="nil"/>
              <w:right w:val="nil"/>
            </w:tcBorders>
            <w:shd w:val="clear" w:color="auto" w:fill="F2F2F2"/>
            <w:vAlign w:val="center"/>
          </w:tcPr>
          <w:p w:rsidR="00F07778" w:rsidRDefault="00F07778" w:rsidP="00F07778">
            <w:pPr>
              <w:pStyle w:val="TableText"/>
              <w:jc w:val="center"/>
            </w:pPr>
            <w:r>
              <w:t>0.4</w:t>
            </w:r>
            <w:r>
              <w:br/>
              <w:t>(0.2–0.7)</w:t>
            </w:r>
          </w:p>
        </w:tc>
      </w:tr>
    </w:tbl>
    <w:p w:rsidR="008103F1" w:rsidRDefault="008103F1" w:rsidP="00EB4D17">
      <w:pPr>
        <w:pStyle w:val="Note"/>
        <w:ind w:left="0" w:right="0" w:firstLine="0"/>
      </w:pPr>
      <w:r>
        <w:t>Notes:</w:t>
      </w:r>
    </w:p>
    <w:p w:rsidR="008103F1" w:rsidRDefault="008103F1" w:rsidP="00EB4D17">
      <w:pPr>
        <w:pStyle w:val="Note"/>
        <w:ind w:left="0" w:right="0" w:firstLine="0"/>
        <w:rPr>
          <w:rFonts w:cs="Arial"/>
        </w:rPr>
      </w:pPr>
      <w:r>
        <w:t>Figures are age-standardised to the total M</w:t>
      </w:r>
      <w:r>
        <w:rPr>
          <w:rFonts w:cs="Arial"/>
        </w:rPr>
        <w:t>ā</w:t>
      </w:r>
      <w:r>
        <w:t>ori population as recorded in the 2001 Census.</w:t>
      </w:r>
      <w:r w:rsidR="000465CA">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r w:rsidR="000465CA">
        <w:rPr>
          <w:rFonts w:cs="Arial"/>
        </w:rPr>
        <w:br/>
      </w:r>
      <w:r w:rsidR="00EB4D17">
        <w:t>U</w:t>
      </w:r>
      <w:r>
        <w:t xml:space="preserve">nmet need for primary health </w:t>
      </w:r>
      <w:r w:rsidRPr="0007586A">
        <w:t>indicator investigates whether people had experi</w:t>
      </w:r>
      <w:r>
        <w:t xml:space="preserve">enced any of the following </w:t>
      </w:r>
      <w:r w:rsidRPr="0007586A">
        <w:t>barriers</w:t>
      </w:r>
      <w:r>
        <w:t xml:space="preserve"> to</w:t>
      </w:r>
      <w:r w:rsidRPr="0007586A">
        <w:t xml:space="preserve"> accessing primary health care in the last 12 months: unmet need for a GP due to cost, unmet need for after-hours services due to cost, unmet need for a GP due to lack of transport, unmet need for after-hours servi</w:t>
      </w:r>
      <w:r>
        <w:t>ces due to lack of transport,</w:t>
      </w:r>
      <w:r w:rsidRPr="0007586A">
        <w:t xml:space="preserve"> inability to get an appointment at their usual medical centre within 24 hours</w:t>
      </w:r>
      <w:r>
        <w:t xml:space="preserve"> and lack of childcare for other children.</w:t>
      </w:r>
    </w:p>
    <w:p w:rsidR="008103F1" w:rsidRDefault="008103F1" w:rsidP="00EB4D17">
      <w:pPr>
        <w:pStyle w:val="Source"/>
        <w:ind w:left="0" w:right="0" w:firstLine="0"/>
        <w:rPr>
          <w:rFonts w:cs="Arial"/>
        </w:rPr>
      </w:pPr>
      <w:r>
        <w:rPr>
          <w:rFonts w:cs="Arial"/>
        </w:rPr>
        <w:t xml:space="preserve">Source: </w:t>
      </w:r>
      <w:r w:rsidRPr="00383C83">
        <w:t>2013/14 New Zealand Health Survey, Ministry of Health</w:t>
      </w:r>
    </w:p>
    <w:p w:rsidR="008103F1" w:rsidRDefault="008103F1" w:rsidP="00EB4D17"/>
    <w:p w:rsidR="00E34E89" w:rsidRDefault="008103F1" w:rsidP="00EB4D17">
      <w:r>
        <w:t xml:space="preserve">Māori children were more likely than non-Māori children to have experienced one or more types of unmet need for primary health care in 2013/14 (RR </w:t>
      </w:r>
      <w:r w:rsidRPr="00795B6C">
        <w:t>1.</w:t>
      </w:r>
      <w:r>
        <w:t>41</w:t>
      </w:r>
      <w:r w:rsidRPr="00795B6C">
        <w:t>, CI 1.</w:t>
      </w:r>
      <w:r>
        <w:t>2</w:t>
      </w:r>
      <w:r w:rsidRPr="00795B6C">
        <w:t>1</w:t>
      </w:r>
      <w:r w:rsidRPr="00795B6C">
        <w:rPr>
          <w:szCs w:val="16"/>
        </w:rPr>
        <w:t>–</w:t>
      </w:r>
      <w:r w:rsidRPr="00795B6C">
        <w:t>1.</w:t>
      </w:r>
      <w:r>
        <w:t>65).</w:t>
      </w:r>
    </w:p>
    <w:p w:rsidR="008103F1" w:rsidRDefault="008103F1" w:rsidP="00EB4D17"/>
    <w:p w:rsidR="00E34E89" w:rsidRDefault="008103F1" w:rsidP="00F07778">
      <w:pPr>
        <w:keepNext/>
      </w:pPr>
      <w:r>
        <w:t>Māori children were more likely than non-Māori children to have experienced an unmet need due to an appointment at their usual medical centre not being available within 24 hours (RR</w:t>
      </w:r>
      <w:r w:rsidR="00EB4D17">
        <w:t> </w:t>
      </w:r>
      <w:r w:rsidRPr="00795B6C">
        <w:t>1.</w:t>
      </w:r>
      <w:r>
        <w:t>38</w:t>
      </w:r>
      <w:r w:rsidRPr="00795B6C">
        <w:t>, CI 1.</w:t>
      </w:r>
      <w:r>
        <w:t>10</w:t>
      </w:r>
      <w:r w:rsidRPr="00795B6C">
        <w:rPr>
          <w:szCs w:val="16"/>
        </w:rPr>
        <w:t>–</w:t>
      </w:r>
      <w:r w:rsidRPr="00795B6C">
        <w:t>1.</w:t>
      </w:r>
      <w:r>
        <w:t>72).</w:t>
      </w:r>
    </w:p>
    <w:p w:rsidR="008103F1" w:rsidRDefault="008103F1" w:rsidP="00EB4D17"/>
    <w:p w:rsidR="008103F1" w:rsidRDefault="008103F1" w:rsidP="00501962">
      <w:pPr>
        <w:keepNext/>
      </w:pPr>
      <w:r>
        <w:lastRenderedPageBreak/>
        <w:t>Māori children were more likely than non-Māori children have experienced an unmet need for a GP due to cost (RR 1.45, CI 1.06</w:t>
      </w:r>
      <w:r>
        <w:rPr>
          <w:szCs w:val="16"/>
        </w:rPr>
        <w:t>–</w:t>
      </w:r>
      <w:r>
        <w:t>1.96).</w:t>
      </w:r>
    </w:p>
    <w:p w:rsidR="008103F1" w:rsidRDefault="008103F1" w:rsidP="00EB4D17"/>
    <w:p w:rsidR="008103F1" w:rsidRDefault="008103F1" w:rsidP="00EB4D17">
      <w:r>
        <w:t>Lack of child care was about twice as likely to be a barrier that prevented Māori parents taking their children to a GP as it was for non-Māori parents (RR 2.03, CI 1.23</w:t>
      </w:r>
      <w:r>
        <w:rPr>
          <w:szCs w:val="16"/>
        </w:rPr>
        <w:t>–</w:t>
      </w:r>
      <w:r>
        <w:t>3.36).</w:t>
      </w:r>
    </w:p>
    <w:p w:rsidR="008103F1" w:rsidRDefault="008103F1" w:rsidP="00EB4D17"/>
    <w:p w:rsidR="00E34E89" w:rsidRDefault="008103F1" w:rsidP="00EB4D17">
      <w:r>
        <w:t>Māori children were more than three times as likely as non-Māori children to have experienced an unmet need for a GP due to lack of transportation (RR 3.12, CI 1.95</w:t>
      </w:r>
      <w:r>
        <w:rPr>
          <w:szCs w:val="16"/>
        </w:rPr>
        <w:t>–</w:t>
      </w:r>
      <w:r>
        <w:t>5.00).</w:t>
      </w:r>
    </w:p>
    <w:p w:rsidR="008103F1" w:rsidRDefault="008103F1" w:rsidP="00EB4D17"/>
    <w:p w:rsidR="00E34E89" w:rsidRDefault="008103F1" w:rsidP="00EB4D17">
      <w:r>
        <w:t>Similarly,</w:t>
      </w:r>
      <w:r w:rsidRPr="001B41E6">
        <w:t xml:space="preserve"> Māori </w:t>
      </w:r>
      <w:r>
        <w:t>children were more than five times</w:t>
      </w:r>
      <w:r w:rsidRPr="001B41E6">
        <w:t xml:space="preserve"> </w:t>
      </w:r>
      <w:r>
        <w:t>as</w:t>
      </w:r>
      <w:r w:rsidRPr="001B41E6">
        <w:t xml:space="preserve"> likely </w:t>
      </w:r>
      <w:r>
        <w:t>as</w:t>
      </w:r>
      <w:r w:rsidRPr="001B41E6">
        <w:t xml:space="preserve"> non-Māori </w:t>
      </w:r>
      <w:r>
        <w:t>children</w:t>
      </w:r>
      <w:r w:rsidRPr="001B41E6">
        <w:t xml:space="preserve"> </w:t>
      </w:r>
      <w:r>
        <w:t>to have</w:t>
      </w:r>
      <w:r w:rsidRPr="001B41E6">
        <w:t xml:space="preserve"> </w:t>
      </w:r>
      <w:r>
        <w:t xml:space="preserve">experienced an unmet need for </w:t>
      </w:r>
      <w:r w:rsidRPr="001B41E6">
        <w:t>after-hour</w:t>
      </w:r>
      <w:r>
        <w:t>s</w:t>
      </w:r>
      <w:r w:rsidRPr="001B41E6">
        <w:t xml:space="preserve"> services</w:t>
      </w:r>
      <w:r>
        <w:t xml:space="preserve"> due to a lack of </w:t>
      </w:r>
      <w:r w:rsidRPr="001B41E6">
        <w:t>transport</w:t>
      </w:r>
      <w:r>
        <w:t xml:space="preserve">ation </w:t>
      </w:r>
      <w:r w:rsidRPr="001B41E6">
        <w:t>(</w:t>
      </w:r>
      <w:r>
        <w:t>RR 5.54, CI</w:t>
      </w:r>
      <w:r w:rsidR="00EB4D17">
        <w:t> </w:t>
      </w:r>
      <w:r>
        <w:t>2.48–12.34</w:t>
      </w:r>
      <w:r w:rsidRPr="001B41E6">
        <w:t xml:space="preserve">). The disparity was greater for Māori </w:t>
      </w:r>
      <w:r>
        <w:t>girls compared with non-</w:t>
      </w:r>
      <w:r w:rsidRPr="001B41E6">
        <w:t>Māori</w:t>
      </w:r>
      <w:r>
        <w:t xml:space="preserve"> girls</w:t>
      </w:r>
      <w:r w:rsidRPr="001B41E6">
        <w:t xml:space="preserve"> (RR</w:t>
      </w:r>
      <w:r w:rsidR="00EB4D17">
        <w:t> </w:t>
      </w:r>
      <w:r>
        <w:t>1</w:t>
      </w:r>
      <w:r w:rsidRPr="001B41E6">
        <w:t>4.</w:t>
      </w:r>
      <w:r>
        <w:t>94</w:t>
      </w:r>
      <w:r w:rsidRPr="001B41E6">
        <w:t xml:space="preserve">, CI </w:t>
      </w:r>
      <w:r>
        <w:t>3</w:t>
      </w:r>
      <w:r w:rsidRPr="001B41E6">
        <w:t>.</w:t>
      </w:r>
      <w:r>
        <w:t>50</w:t>
      </w:r>
      <w:r w:rsidRPr="001B41E6">
        <w:t>–</w:t>
      </w:r>
      <w:r>
        <w:t>63</w:t>
      </w:r>
      <w:r w:rsidRPr="001B41E6">
        <w:t>.</w:t>
      </w:r>
      <w:r>
        <w:t>7</w:t>
      </w:r>
      <w:r w:rsidRPr="001B41E6">
        <w:t>0).</w:t>
      </w:r>
    </w:p>
    <w:p w:rsidR="008103F1" w:rsidRDefault="008103F1" w:rsidP="00EB4D17"/>
    <w:p w:rsidR="008103F1" w:rsidRDefault="008103F1" w:rsidP="00EB4D17">
      <w:pPr>
        <w:pStyle w:val="Table"/>
      </w:pPr>
      <w:bookmarkStart w:id="449" w:name="_Toc426451528"/>
      <w:bookmarkStart w:id="450" w:name="_Toc427306816"/>
      <w:r w:rsidRPr="005A55FF">
        <w:t xml:space="preserve">Table </w:t>
      </w:r>
      <w:r>
        <w:t>45</w:t>
      </w:r>
      <w:r w:rsidRPr="005A55FF">
        <w:t xml:space="preserve">: </w:t>
      </w:r>
      <w:r>
        <w:t>Unmet need for primary health care indicators for adults aged 15 and over, by gender</w:t>
      </w:r>
      <w:r w:rsidRPr="00EB4D17">
        <w:t>, Māori and non-Māori, 2013/14</w:t>
      </w:r>
      <w:bookmarkEnd w:id="449"/>
      <w:bookmarkEnd w:id="45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B47551" w:rsidRPr="005706D7" w:rsidTr="0009045A">
        <w:trPr>
          <w:cantSplit/>
        </w:trPr>
        <w:tc>
          <w:tcPr>
            <w:tcW w:w="2552" w:type="dxa"/>
            <w:vMerge w:val="restart"/>
            <w:tcBorders>
              <w:left w:val="nil"/>
              <w:bottom w:val="nil"/>
              <w:right w:val="single" w:sz="4" w:space="0" w:color="A6A6A6"/>
            </w:tcBorders>
          </w:tcPr>
          <w:p w:rsidR="00B47551" w:rsidRPr="005706D7" w:rsidRDefault="00B47551" w:rsidP="009D04FB">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B47551" w:rsidRPr="005706D7" w:rsidRDefault="00B47551" w:rsidP="009D04FB">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B47551" w:rsidRPr="005706D7" w:rsidRDefault="00B47551" w:rsidP="009D04FB">
            <w:pPr>
              <w:pStyle w:val="TableText"/>
              <w:keepNext/>
              <w:jc w:val="center"/>
              <w:rPr>
                <w:b/>
                <w:bCs/>
              </w:rPr>
            </w:pPr>
            <w:r>
              <w:rPr>
                <w:b/>
                <w:bCs/>
              </w:rPr>
              <w:t>N</w:t>
            </w:r>
            <w:r w:rsidRPr="005706D7">
              <w:rPr>
                <w:b/>
                <w:bCs/>
              </w:rPr>
              <w:t>on-Māori</w:t>
            </w:r>
          </w:p>
        </w:tc>
      </w:tr>
      <w:tr w:rsidR="00B47551" w:rsidRPr="005706D7" w:rsidTr="0009045A">
        <w:trPr>
          <w:cantSplit/>
        </w:trPr>
        <w:tc>
          <w:tcPr>
            <w:tcW w:w="2552" w:type="dxa"/>
            <w:vMerge/>
            <w:tcBorders>
              <w:top w:val="nil"/>
              <w:left w:val="nil"/>
              <w:bottom w:val="single" w:sz="4" w:space="0" w:color="auto"/>
              <w:right w:val="single" w:sz="4" w:space="0" w:color="A6A6A6"/>
            </w:tcBorders>
          </w:tcPr>
          <w:p w:rsidR="00B47551" w:rsidRPr="005706D7" w:rsidRDefault="00B47551" w:rsidP="009D04FB">
            <w:pPr>
              <w:pStyle w:val="TableText"/>
              <w:keepNext/>
              <w:rPr>
                <w:b/>
              </w:rPr>
            </w:pPr>
          </w:p>
        </w:tc>
        <w:tc>
          <w:tcPr>
            <w:tcW w:w="1135" w:type="dxa"/>
            <w:tcBorders>
              <w:top w:val="nil"/>
              <w:left w:val="single" w:sz="4" w:space="0" w:color="A6A6A6"/>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B47551" w:rsidRPr="005706D7" w:rsidRDefault="00B47551" w:rsidP="009D04FB">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F07778" w:rsidRDefault="00F07778" w:rsidP="009504AA">
            <w:pPr>
              <w:pStyle w:val="TableText"/>
            </w:pPr>
            <w:r>
              <w:t>Experienced one or more types of unmet need for primary health care (self-reported), 15+ years, percent, 2013/14</w:t>
            </w:r>
          </w:p>
        </w:tc>
        <w:tc>
          <w:tcPr>
            <w:tcW w:w="1135" w:type="dxa"/>
            <w:tcBorders>
              <w:top w:val="single" w:sz="4" w:space="0" w:color="auto"/>
              <w:left w:val="single" w:sz="4" w:space="0" w:color="A6A6A6"/>
              <w:bottom w:val="nil"/>
              <w:right w:val="nil"/>
            </w:tcBorders>
            <w:shd w:val="clear" w:color="auto" w:fill="F2F2F2"/>
            <w:vAlign w:val="center"/>
          </w:tcPr>
          <w:p w:rsidR="00F07778" w:rsidRDefault="00F07778" w:rsidP="00F07778">
            <w:pPr>
              <w:pStyle w:val="TableText"/>
              <w:jc w:val="center"/>
            </w:pPr>
            <w:r>
              <w:t>30.0</w:t>
            </w:r>
            <w:r>
              <w:br/>
              <w:t>(26.7–33.6)</w:t>
            </w:r>
          </w:p>
        </w:tc>
        <w:tc>
          <w:tcPr>
            <w:tcW w:w="1135"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45.3</w:t>
            </w:r>
            <w:r>
              <w:br/>
              <w:t>(41.9–48.8)</w:t>
            </w:r>
          </w:p>
        </w:tc>
        <w:tc>
          <w:tcPr>
            <w:tcW w:w="1136" w:type="dxa"/>
            <w:tcBorders>
              <w:top w:val="single" w:sz="4" w:space="0" w:color="auto"/>
              <w:left w:val="nil"/>
              <w:bottom w:val="nil"/>
              <w:right w:val="single" w:sz="4" w:space="0" w:color="A6A6A6"/>
            </w:tcBorders>
            <w:shd w:val="clear" w:color="auto" w:fill="F2F2F2"/>
            <w:vAlign w:val="center"/>
          </w:tcPr>
          <w:p w:rsidR="00F07778" w:rsidRDefault="00F07778" w:rsidP="00F07778">
            <w:pPr>
              <w:pStyle w:val="TableText"/>
              <w:jc w:val="center"/>
            </w:pPr>
            <w:r>
              <w:t>38.0</w:t>
            </w:r>
            <w:r>
              <w:br/>
              <w:t>(35.5–40.7)</w:t>
            </w:r>
          </w:p>
        </w:tc>
        <w:tc>
          <w:tcPr>
            <w:tcW w:w="1135" w:type="dxa"/>
            <w:tcBorders>
              <w:top w:val="single" w:sz="4" w:space="0" w:color="auto"/>
              <w:left w:val="single" w:sz="4" w:space="0" w:color="A6A6A6"/>
              <w:bottom w:val="nil"/>
              <w:right w:val="nil"/>
            </w:tcBorders>
            <w:shd w:val="clear" w:color="auto" w:fill="F2F2F2"/>
            <w:vAlign w:val="center"/>
          </w:tcPr>
          <w:p w:rsidR="00F07778" w:rsidRDefault="00F07778" w:rsidP="00F07778">
            <w:pPr>
              <w:pStyle w:val="TableText"/>
              <w:jc w:val="center"/>
            </w:pPr>
            <w:r>
              <w:t>21.6</w:t>
            </w:r>
            <w:r>
              <w:br/>
              <w:t>(19.7–23.6)</w:t>
            </w:r>
          </w:p>
        </w:tc>
        <w:tc>
          <w:tcPr>
            <w:tcW w:w="1135"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33.1</w:t>
            </w:r>
            <w:r>
              <w:br/>
              <w:t>(30.9–35.4)</w:t>
            </w:r>
          </w:p>
        </w:tc>
        <w:tc>
          <w:tcPr>
            <w:tcW w:w="1136"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27.4</w:t>
            </w:r>
            <w:r>
              <w:br/>
              <w:t>(25.9–28.9)</w:t>
            </w:r>
          </w:p>
        </w:tc>
      </w:tr>
      <w:tr w:rsidR="0021133B" w:rsidTr="0009045A">
        <w:trPr>
          <w:cantSplit/>
        </w:trPr>
        <w:tc>
          <w:tcPr>
            <w:tcW w:w="2552" w:type="dxa"/>
            <w:tcBorders>
              <w:top w:val="nil"/>
              <w:left w:val="nil"/>
              <w:bottom w:val="nil"/>
              <w:right w:val="single" w:sz="4" w:space="0" w:color="A6A6A6"/>
            </w:tcBorders>
          </w:tcPr>
          <w:p w:rsidR="00F07778" w:rsidRDefault="00F07778" w:rsidP="00F07778">
            <w:pPr>
              <w:pStyle w:val="TableText"/>
            </w:pPr>
            <w:r>
              <w:t>Unable to get appointment at usual medical centre within 24 hours (self-reported), 15+ years, percent, 2013/14</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15.4</w:t>
            </w:r>
            <w:r>
              <w:br/>
              <w:t>(12.8–18.5)</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25.1</w:t>
            </w:r>
            <w:r>
              <w:br/>
              <w:t>(22.0–28.5)</w:t>
            </w:r>
          </w:p>
        </w:tc>
        <w:tc>
          <w:tcPr>
            <w:tcW w:w="1136" w:type="dxa"/>
            <w:tcBorders>
              <w:top w:val="nil"/>
              <w:left w:val="nil"/>
              <w:bottom w:val="nil"/>
              <w:right w:val="single" w:sz="4" w:space="0" w:color="A6A6A6"/>
            </w:tcBorders>
            <w:shd w:val="clear" w:color="auto" w:fill="FFFFFF"/>
            <w:vAlign w:val="center"/>
          </w:tcPr>
          <w:p w:rsidR="00F07778" w:rsidRDefault="00F07778" w:rsidP="00F07778">
            <w:pPr>
              <w:pStyle w:val="TableText"/>
              <w:jc w:val="center"/>
            </w:pPr>
            <w:r>
              <w:t>20.7</w:t>
            </w:r>
            <w:r>
              <w:br/>
              <w:t>(18.5–23.2)</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12.9</w:t>
            </w:r>
            <w:r>
              <w:br/>
              <w:t>(11.3–14.7)</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18.8</w:t>
            </w:r>
            <w:r>
              <w:br/>
              <w:t>(17.2–20.5)</w:t>
            </w:r>
          </w:p>
        </w:tc>
        <w:tc>
          <w:tcPr>
            <w:tcW w:w="1136" w:type="dxa"/>
            <w:tcBorders>
              <w:top w:val="nil"/>
              <w:left w:val="nil"/>
              <w:bottom w:val="nil"/>
              <w:right w:val="nil"/>
            </w:tcBorders>
            <w:shd w:val="clear" w:color="auto" w:fill="FFFFFF"/>
            <w:vAlign w:val="center"/>
          </w:tcPr>
          <w:p w:rsidR="00F07778" w:rsidRDefault="00F07778" w:rsidP="00F07778">
            <w:pPr>
              <w:pStyle w:val="TableText"/>
              <w:jc w:val="center"/>
            </w:pPr>
            <w:r>
              <w:t>16.0</w:t>
            </w:r>
            <w:r>
              <w:br/>
              <w:t>(14.8–17.3)</w:t>
            </w:r>
          </w:p>
        </w:tc>
      </w:tr>
      <w:tr w:rsidR="0021133B" w:rsidTr="0009045A">
        <w:trPr>
          <w:cantSplit/>
        </w:trPr>
        <w:tc>
          <w:tcPr>
            <w:tcW w:w="2552" w:type="dxa"/>
            <w:tcBorders>
              <w:top w:val="nil"/>
              <w:left w:val="nil"/>
              <w:bottom w:val="nil"/>
              <w:right w:val="single" w:sz="4" w:space="0" w:color="A6A6A6"/>
            </w:tcBorders>
            <w:shd w:val="clear" w:color="auto" w:fill="F2F2F2"/>
          </w:tcPr>
          <w:p w:rsidR="00F07778" w:rsidRDefault="00F07778" w:rsidP="009504AA">
            <w:pPr>
              <w:pStyle w:val="TableText"/>
            </w:pPr>
            <w:r>
              <w:t>Unmet need for GP services due to cost (self-reported), 15+ years, percent, 2013/14</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18.8</w:t>
            </w:r>
            <w:r>
              <w:br/>
              <w:t>(16.0–22.0)</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25.8</w:t>
            </w:r>
            <w:r>
              <w:br/>
              <w:t>(22.8–29.1)</w:t>
            </w:r>
          </w:p>
        </w:tc>
        <w:tc>
          <w:tcPr>
            <w:tcW w:w="1136" w:type="dxa"/>
            <w:tcBorders>
              <w:top w:val="nil"/>
              <w:left w:val="nil"/>
              <w:bottom w:val="nil"/>
              <w:right w:val="single" w:sz="4" w:space="0" w:color="A6A6A6"/>
            </w:tcBorders>
            <w:shd w:val="clear" w:color="auto" w:fill="F2F2F2"/>
            <w:vAlign w:val="center"/>
          </w:tcPr>
          <w:p w:rsidR="00F07778" w:rsidRDefault="00F07778" w:rsidP="00F07778">
            <w:pPr>
              <w:pStyle w:val="TableText"/>
              <w:jc w:val="center"/>
            </w:pPr>
            <w:r>
              <w:t>22.4</w:t>
            </w:r>
            <w:r>
              <w:br/>
              <w:t>(20.3–24.7)</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11.4</w:t>
            </w:r>
            <w:r>
              <w:br/>
              <w:t>(10.0–13.0)</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18.6</w:t>
            </w:r>
            <w:r>
              <w:br/>
              <w:t>(16.9–20.5)</w:t>
            </w:r>
          </w:p>
        </w:tc>
        <w:tc>
          <w:tcPr>
            <w:tcW w:w="1136" w:type="dxa"/>
            <w:tcBorders>
              <w:top w:val="nil"/>
              <w:left w:val="nil"/>
              <w:bottom w:val="nil"/>
              <w:right w:val="nil"/>
            </w:tcBorders>
            <w:shd w:val="clear" w:color="auto" w:fill="F2F2F2"/>
            <w:vAlign w:val="center"/>
          </w:tcPr>
          <w:p w:rsidR="00F07778" w:rsidRDefault="00F07778" w:rsidP="00F07778">
            <w:pPr>
              <w:pStyle w:val="TableText"/>
              <w:jc w:val="center"/>
            </w:pPr>
            <w:r>
              <w:t>15.1</w:t>
            </w:r>
            <w:r>
              <w:br/>
              <w:t>(14.0–16.2)</w:t>
            </w:r>
          </w:p>
        </w:tc>
      </w:tr>
      <w:tr w:rsidR="0021133B" w:rsidTr="0009045A">
        <w:trPr>
          <w:cantSplit/>
        </w:trPr>
        <w:tc>
          <w:tcPr>
            <w:tcW w:w="2552" w:type="dxa"/>
            <w:tcBorders>
              <w:top w:val="nil"/>
              <w:left w:val="nil"/>
              <w:bottom w:val="nil"/>
              <w:right w:val="single" w:sz="4" w:space="0" w:color="A6A6A6"/>
            </w:tcBorders>
          </w:tcPr>
          <w:p w:rsidR="00F07778" w:rsidRDefault="00F07778" w:rsidP="009504AA">
            <w:pPr>
              <w:pStyle w:val="TableText"/>
            </w:pPr>
            <w:r>
              <w:t>Unmet need for GP services due to lack of transport (self-reported), 15+ years, percent, 2013/14</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4.7</w:t>
            </w:r>
            <w:r>
              <w:br/>
              <w:t>(3.2–6.5)</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6.7</w:t>
            </w:r>
            <w:r>
              <w:br/>
              <w:t>(5.2–8.4)</w:t>
            </w:r>
          </w:p>
        </w:tc>
        <w:tc>
          <w:tcPr>
            <w:tcW w:w="1136" w:type="dxa"/>
            <w:tcBorders>
              <w:top w:val="nil"/>
              <w:left w:val="nil"/>
              <w:bottom w:val="nil"/>
              <w:right w:val="single" w:sz="4" w:space="0" w:color="A6A6A6"/>
            </w:tcBorders>
            <w:shd w:val="clear" w:color="auto" w:fill="FFFFFF"/>
            <w:vAlign w:val="center"/>
          </w:tcPr>
          <w:p w:rsidR="00F07778" w:rsidRDefault="00F07778" w:rsidP="00F07778">
            <w:pPr>
              <w:pStyle w:val="TableText"/>
              <w:jc w:val="center"/>
            </w:pPr>
            <w:r>
              <w:t>5.8</w:t>
            </w:r>
            <w:r>
              <w:br/>
              <w:t>(4.8–7.0)</w:t>
            </w:r>
          </w:p>
        </w:tc>
        <w:tc>
          <w:tcPr>
            <w:tcW w:w="1135" w:type="dxa"/>
            <w:tcBorders>
              <w:top w:val="nil"/>
              <w:left w:val="single" w:sz="4" w:space="0" w:color="A6A6A6"/>
              <w:bottom w:val="nil"/>
              <w:right w:val="nil"/>
            </w:tcBorders>
            <w:shd w:val="clear" w:color="auto" w:fill="FFFFFF"/>
            <w:vAlign w:val="center"/>
          </w:tcPr>
          <w:p w:rsidR="00F07778" w:rsidRDefault="00F07778" w:rsidP="00F07778">
            <w:pPr>
              <w:pStyle w:val="TableText"/>
              <w:jc w:val="center"/>
            </w:pPr>
            <w:r>
              <w:t>1.7</w:t>
            </w:r>
            <w:r>
              <w:br/>
              <w:t>(1.2–2.3)</w:t>
            </w:r>
          </w:p>
        </w:tc>
        <w:tc>
          <w:tcPr>
            <w:tcW w:w="1135" w:type="dxa"/>
            <w:tcBorders>
              <w:top w:val="nil"/>
              <w:left w:val="nil"/>
              <w:bottom w:val="nil"/>
              <w:right w:val="nil"/>
            </w:tcBorders>
            <w:shd w:val="clear" w:color="auto" w:fill="FFFFFF"/>
            <w:vAlign w:val="center"/>
          </w:tcPr>
          <w:p w:rsidR="00F07778" w:rsidRDefault="00F07778" w:rsidP="00F07778">
            <w:pPr>
              <w:pStyle w:val="TableText"/>
              <w:jc w:val="center"/>
            </w:pPr>
            <w:r>
              <w:t>3.5</w:t>
            </w:r>
            <w:r>
              <w:br/>
              <w:t>(2.9–4.1)</w:t>
            </w:r>
          </w:p>
        </w:tc>
        <w:tc>
          <w:tcPr>
            <w:tcW w:w="1136" w:type="dxa"/>
            <w:tcBorders>
              <w:top w:val="nil"/>
              <w:left w:val="nil"/>
              <w:bottom w:val="nil"/>
              <w:right w:val="nil"/>
            </w:tcBorders>
            <w:shd w:val="clear" w:color="auto" w:fill="FFFFFF"/>
            <w:vAlign w:val="center"/>
          </w:tcPr>
          <w:p w:rsidR="00F07778" w:rsidRDefault="00F07778" w:rsidP="00F07778">
            <w:pPr>
              <w:pStyle w:val="TableText"/>
              <w:jc w:val="center"/>
            </w:pPr>
            <w:r>
              <w:t>2.6</w:t>
            </w:r>
            <w:r>
              <w:br/>
              <w:t>(2.2–3.0)</w:t>
            </w:r>
          </w:p>
        </w:tc>
      </w:tr>
      <w:tr w:rsidR="0021133B" w:rsidTr="0009045A">
        <w:trPr>
          <w:cantSplit/>
        </w:trPr>
        <w:tc>
          <w:tcPr>
            <w:tcW w:w="2552" w:type="dxa"/>
            <w:tcBorders>
              <w:top w:val="nil"/>
              <w:left w:val="nil"/>
              <w:bottom w:val="nil"/>
              <w:right w:val="single" w:sz="4" w:space="0" w:color="A6A6A6"/>
            </w:tcBorders>
            <w:shd w:val="clear" w:color="auto" w:fill="F2F2F2"/>
          </w:tcPr>
          <w:p w:rsidR="00F07778" w:rsidRDefault="00F07778" w:rsidP="00F07778">
            <w:pPr>
              <w:pStyle w:val="TableText"/>
            </w:pPr>
            <w:r>
              <w:t>Unmet need for after-hours services due to cost (self</w:t>
            </w:r>
            <w:r>
              <w:noBreakHyphen/>
              <w:t>reported), 15+ years, percent, 2013/14</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8.9</w:t>
            </w:r>
            <w:r>
              <w:br/>
              <w:t>(6.8–11.5)</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16.8</w:t>
            </w:r>
            <w:r>
              <w:br/>
              <w:t>(14.5–19.3)</w:t>
            </w:r>
          </w:p>
        </w:tc>
        <w:tc>
          <w:tcPr>
            <w:tcW w:w="1136" w:type="dxa"/>
            <w:tcBorders>
              <w:top w:val="nil"/>
              <w:left w:val="nil"/>
              <w:bottom w:val="nil"/>
              <w:right w:val="single" w:sz="4" w:space="0" w:color="A6A6A6"/>
            </w:tcBorders>
            <w:shd w:val="clear" w:color="auto" w:fill="F2F2F2"/>
            <w:vAlign w:val="center"/>
          </w:tcPr>
          <w:p w:rsidR="00F07778" w:rsidRDefault="00F07778" w:rsidP="00F07778">
            <w:pPr>
              <w:pStyle w:val="TableText"/>
              <w:jc w:val="center"/>
            </w:pPr>
            <w:r>
              <w:t>12.9</w:t>
            </w:r>
            <w:r>
              <w:br/>
              <w:t>(11.3–14.8)</w:t>
            </w:r>
          </w:p>
        </w:tc>
        <w:tc>
          <w:tcPr>
            <w:tcW w:w="1135" w:type="dxa"/>
            <w:tcBorders>
              <w:top w:val="nil"/>
              <w:left w:val="single" w:sz="4" w:space="0" w:color="A6A6A6"/>
              <w:bottom w:val="nil"/>
              <w:right w:val="nil"/>
            </w:tcBorders>
            <w:shd w:val="clear" w:color="auto" w:fill="F2F2F2"/>
            <w:vAlign w:val="center"/>
          </w:tcPr>
          <w:p w:rsidR="00F07778" w:rsidRDefault="00F07778" w:rsidP="00F07778">
            <w:pPr>
              <w:pStyle w:val="TableText"/>
              <w:jc w:val="center"/>
            </w:pPr>
            <w:r>
              <w:t>4.5</w:t>
            </w:r>
            <w:r>
              <w:br/>
              <w:t>(3.7–5.5)</w:t>
            </w:r>
          </w:p>
        </w:tc>
        <w:tc>
          <w:tcPr>
            <w:tcW w:w="1135" w:type="dxa"/>
            <w:tcBorders>
              <w:top w:val="nil"/>
              <w:left w:val="nil"/>
              <w:bottom w:val="nil"/>
              <w:right w:val="nil"/>
            </w:tcBorders>
            <w:shd w:val="clear" w:color="auto" w:fill="F2F2F2"/>
            <w:vAlign w:val="center"/>
          </w:tcPr>
          <w:p w:rsidR="00F07778" w:rsidRDefault="00F07778" w:rsidP="00F07778">
            <w:pPr>
              <w:pStyle w:val="TableText"/>
              <w:jc w:val="center"/>
            </w:pPr>
            <w:r>
              <w:t>8.6</w:t>
            </w:r>
            <w:r>
              <w:br/>
              <w:t>(7.5–9.9)</w:t>
            </w:r>
          </w:p>
        </w:tc>
        <w:tc>
          <w:tcPr>
            <w:tcW w:w="1136" w:type="dxa"/>
            <w:tcBorders>
              <w:top w:val="nil"/>
              <w:left w:val="nil"/>
              <w:bottom w:val="nil"/>
              <w:right w:val="nil"/>
            </w:tcBorders>
            <w:shd w:val="clear" w:color="auto" w:fill="F2F2F2"/>
            <w:vAlign w:val="center"/>
          </w:tcPr>
          <w:p w:rsidR="00F07778" w:rsidRDefault="00F07778" w:rsidP="00F07778">
            <w:pPr>
              <w:pStyle w:val="TableText"/>
              <w:jc w:val="center"/>
            </w:pPr>
            <w:r>
              <w:t>6.6</w:t>
            </w:r>
            <w:r>
              <w:br/>
              <w:t>(5.8–7.5)</w:t>
            </w:r>
          </w:p>
        </w:tc>
      </w:tr>
      <w:tr w:rsidR="0021133B" w:rsidTr="0009045A">
        <w:trPr>
          <w:cantSplit/>
        </w:trPr>
        <w:tc>
          <w:tcPr>
            <w:tcW w:w="2552" w:type="dxa"/>
            <w:tcBorders>
              <w:top w:val="nil"/>
              <w:left w:val="nil"/>
              <w:right w:val="single" w:sz="4" w:space="0" w:color="A6A6A6"/>
            </w:tcBorders>
          </w:tcPr>
          <w:p w:rsidR="00F07778" w:rsidRDefault="00F07778" w:rsidP="00F07778">
            <w:pPr>
              <w:pStyle w:val="TableText"/>
            </w:pPr>
            <w:r>
              <w:t>Unmet need for after-hours services due to lack of transport (self-reported), 15+ years, percent, 2013/14</w:t>
            </w:r>
          </w:p>
        </w:tc>
        <w:tc>
          <w:tcPr>
            <w:tcW w:w="1135" w:type="dxa"/>
            <w:tcBorders>
              <w:top w:val="nil"/>
              <w:left w:val="single" w:sz="4" w:space="0" w:color="A6A6A6"/>
              <w:right w:val="nil"/>
            </w:tcBorders>
            <w:shd w:val="clear" w:color="auto" w:fill="FFFFFF"/>
            <w:vAlign w:val="center"/>
          </w:tcPr>
          <w:p w:rsidR="00F07778" w:rsidRDefault="00F07778" w:rsidP="00F07778">
            <w:pPr>
              <w:pStyle w:val="TableText"/>
              <w:jc w:val="center"/>
            </w:pPr>
            <w:r>
              <w:t>2.0</w:t>
            </w:r>
            <w:r>
              <w:br/>
              <w:t>(1.2–3.2)</w:t>
            </w:r>
          </w:p>
        </w:tc>
        <w:tc>
          <w:tcPr>
            <w:tcW w:w="1135" w:type="dxa"/>
            <w:tcBorders>
              <w:top w:val="nil"/>
              <w:left w:val="nil"/>
              <w:right w:val="nil"/>
            </w:tcBorders>
            <w:shd w:val="clear" w:color="auto" w:fill="FFFFFF"/>
            <w:vAlign w:val="center"/>
          </w:tcPr>
          <w:p w:rsidR="00F07778" w:rsidRDefault="00F07778" w:rsidP="00F07778">
            <w:pPr>
              <w:pStyle w:val="TableText"/>
              <w:jc w:val="center"/>
            </w:pPr>
            <w:r>
              <w:t>3.2</w:t>
            </w:r>
            <w:r>
              <w:br/>
              <w:t>(2.3–4.4)</w:t>
            </w:r>
          </w:p>
        </w:tc>
        <w:tc>
          <w:tcPr>
            <w:tcW w:w="1136" w:type="dxa"/>
            <w:tcBorders>
              <w:top w:val="nil"/>
              <w:left w:val="nil"/>
              <w:right w:val="single" w:sz="4" w:space="0" w:color="A6A6A6"/>
            </w:tcBorders>
            <w:shd w:val="clear" w:color="auto" w:fill="FFFFFF"/>
            <w:vAlign w:val="center"/>
          </w:tcPr>
          <w:p w:rsidR="00F07778" w:rsidRDefault="00F07778" w:rsidP="00F07778">
            <w:pPr>
              <w:pStyle w:val="TableText"/>
              <w:jc w:val="center"/>
            </w:pPr>
            <w:r>
              <w:t>2.7</w:t>
            </w:r>
            <w:r>
              <w:br/>
              <w:t>(2.1–3.5)</w:t>
            </w:r>
          </w:p>
        </w:tc>
        <w:tc>
          <w:tcPr>
            <w:tcW w:w="1135" w:type="dxa"/>
            <w:tcBorders>
              <w:top w:val="nil"/>
              <w:left w:val="single" w:sz="4" w:space="0" w:color="A6A6A6"/>
              <w:right w:val="nil"/>
            </w:tcBorders>
            <w:shd w:val="clear" w:color="auto" w:fill="FFFFFF"/>
            <w:vAlign w:val="center"/>
          </w:tcPr>
          <w:p w:rsidR="00F07778" w:rsidRDefault="00F07778" w:rsidP="00F07778">
            <w:pPr>
              <w:pStyle w:val="TableText"/>
              <w:jc w:val="center"/>
            </w:pPr>
            <w:r>
              <w:t>0.5</w:t>
            </w:r>
            <w:r>
              <w:br/>
              <w:t>(0.3–0.8)</w:t>
            </w:r>
          </w:p>
        </w:tc>
        <w:tc>
          <w:tcPr>
            <w:tcW w:w="1135" w:type="dxa"/>
            <w:tcBorders>
              <w:top w:val="nil"/>
              <w:left w:val="nil"/>
              <w:right w:val="nil"/>
            </w:tcBorders>
            <w:shd w:val="clear" w:color="auto" w:fill="FFFFFF"/>
            <w:vAlign w:val="center"/>
          </w:tcPr>
          <w:p w:rsidR="00F07778" w:rsidRDefault="00F07778" w:rsidP="00F07778">
            <w:pPr>
              <w:pStyle w:val="TableText"/>
              <w:jc w:val="center"/>
            </w:pPr>
            <w:r>
              <w:t>1.5</w:t>
            </w:r>
            <w:r>
              <w:br/>
              <w:t>(1.1–1.9)</w:t>
            </w:r>
          </w:p>
        </w:tc>
        <w:tc>
          <w:tcPr>
            <w:tcW w:w="1136" w:type="dxa"/>
            <w:tcBorders>
              <w:top w:val="nil"/>
              <w:left w:val="nil"/>
              <w:right w:val="nil"/>
            </w:tcBorders>
            <w:shd w:val="clear" w:color="auto" w:fill="FFFFFF"/>
            <w:vAlign w:val="center"/>
          </w:tcPr>
          <w:p w:rsidR="00F07778" w:rsidRDefault="00F07778" w:rsidP="00F07778">
            <w:pPr>
              <w:pStyle w:val="TableText"/>
              <w:jc w:val="center"/>
            </w:pPr>
            <w:r>
              <w:t>1.0</w:t>
            </w:r>
            <w:r>
              <w:br/>
              <w:t>(0.8–1.2)</w:t>
            </w:r>
          </w:p>
        </w:tc>
      </w:tr>
    </w:tbl>
    <w:p w:rsidR="008103F1" w:rsidRDefault="008103F1" w:rsidP="00EB4D17">
      <w:pPr>
        <w:pStyle w:val="Note"/>
        <w:ind w:left="0" w:right="0" w:firstLine="0"/>
      </w:pPr>
      <w:r>
        <w:t>Notes:</w:t>
      </w:r>
    </w:p>
    <w:p w:rsidR="008103F1" w:rsidRDefault="008103F1" w:rsidP="00EB4D17">
      <w:pPr>
        <w:pStyle w:val="Note"/>
        <w:ind w:left="0" w:right="0" w:firstLine="0"/>
        <w:rPr>
          <w:rFonts w:cs="Arial"/>
        </w:rPr>
      </w:pPr>
      <w:r>
        <w:t>Figures are age-standardised to the total M</w:t>
      </w:r>
      <w:r>
        <w:rPr>
          <w:rFonts w:cs="Arial"/>
        </w:rPr>
        <w:t>ā</w:t>
      </w:r>
      <w:r>
        <w:t>ori population as recorded in the 2001 Census.</w:t>
      </w:r>
      <w:r w:rsidR="000465CA">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r w:rsidR="000465CA">
        <w:rPr>
          <w:rFonts w:cs="Arial"/>
        </w:rPr>
        <w:br/>
      </w:r>
      <w:r>
        <w:t xml:space="preserve">Unmet need for primary health </w:t>
      </w:r>
      <w:r w:rsidRPr="0007586A">
        <w:t>indicator investigates whether people had experi</w:t>
      </w:r>
      <w:r>
        <w:t xml:space="preserve">enced any of the following </w:t>
      </w:r>
      <w:r w:rsidRPr="0007586A">
        <w:t>barriers</w:t>
      </w:r>
      <w:r>
        <w:t xml:space="preserve"> to</w:t>
      </w:r>
      <w:r w:rsidRPr="0007586A">
        <w:t xml:space="preserve"> accessing primary health care in the last 12 months: unmet need for a GP due to cost, unmet need for after-hours services due to cost, unmet need for a GP due to lack of transport, unmet need for after-hours servi</w:t>
      </w:r>
      <w:r>
        <w:t>ces due to lack of transport,</w:t>
      </w:r>
      <w:r w:rsidRPr="0007586A">
        <w:t xml:space="preserve"> inability to get an appointment at their usual medical centre within 24 hours</w:t>
      </w:r>
      <w:r>
        <w:t xml:space="preserve"> and lack of childcare for other children (for the 0</w:t>
      </w:r>
      <w:r w:rsidR="00EB4D17">
        <w:t>–</w:t>
      </w:r>
      <w:r>
        <w:t>14 years indicator only).</w:t>
      </w:r>
    </w:p>
    <w:p w:rsidR="008103F1" w:rsidRDefault="008103F1" w:rsidP="00EB4D17">
      <w:pPr>
        <w:pStyle w:val="Source"/>
        <w:ind w:left="0" w:right="0" w:firstLine="0"/>
        <w:rPr>
          <w:rFonts w:cs="Arial"/>
        </w:rPr>
      </w:pPr>
      <w:r>
        <w:rPr>
          <w:rFonts w:cs="Arial"/>
        </w:rPr>
        <w:t xml:space="preserve">Source: </w:t>
      </w:r>
      <w:r w:rsidRPr="00383C83">
        <w:t>2013/14 New Zealand Health Survey, Ministry of Health</w:t>
      </w:r>
    </w:p>
    <w:p w:rsidR="00E34E89" w:rsidRDefault="008103F1" w:rsidP="00501962">
      <w:pPr>
        <w:keepNext/>
        <w:spacing w:before="240"/>
      </w:pPr>
      <w:r>
        <w:lastRenderedPageBreak/>
        <w:t>Māori adults were more likely than non-Māori adults to have experienced one or more types of unmet need for primary health care in 2013/14 (RR 1.37, CI 1.27</w:t>
      </w:r>
      <w:r>
        <w:rPr>
          <w:szCs w:val="16"/>
        </w:rPr>
        <w:t>–</w:t>
      </w:r>
      <w:r>
        <w:t>1.48).</w:t>
      </w:r>
    </w:p>
    <w:p w:rsidR="008103F1" w:rsidRDefault="008103F1" w:rsidP="00501962">
      <w:pPr>
        <w:keepNext/>
      </w:pPr>
    </w:p>
    <w:p w:rsidR="00E34E89" w:rsidRDefault="008103F1" w:rsidP="00EB4D17">
      <w:r>
        <w:t>Māori adults were more likely than non-Māori adults to have reported an unmet need due to being unable to get an appointment at their usual medical centre within 24 hours (RR 1.27, CI</w:t>
      </w:r>
      <w:r w:rsidR="00EB4D17">
        <w:t> </w:t>
      </w:r>
      <w:r>
        <w:t>1.15</w:t>
      </w:r>
      <w:r>
        <w:rPr>
          <w:szCs w:val="16"/>
        </w:rPr>
        <w:t>–</w:t>
      </w:r>
      <w:r>
        <w:t>1.41).</w:t>
      </w:r>
    </w:p>
    <w:p w:rsidR="008103F1" w:rsidRDefault="008103F1" w:rsidP="00EB4D17"/>
    <w:p w:rsidR="008103F1" w:rsidRDefault="008103F1" w:rsidP="00EB4D17">
      <w:r>
        <w:t>Māori adults were more than one-and-a-half times as likely as non-Māori adults to have experienced an unmet need for a GP due to cost (RR 1.51, CI 1.34</w:t>
      </w:r>
      <w:r>
        <w:rPr>
          <w:szCs w:val="16"/>
        </w:rPr>
        <w:t>–</w:t>
      </w:r>
      <w:r>
        <w:t>1.69).</w:t>
      </w:r>
    </w:p>
    <w:p w:rsidR="008103F1" w:rsidRDefault="008103F1" w:rsidP="00EB4D17"/>
    <w:p w:rsidR="00E34E89" w:rsidRDefault="008103F1" w:rsidP="00EB4D17">
      <w:r>
        <w:t>Lack of transport was more than twice as likely to be a barrier to accessing GP services for Māori adults as it was for non-Māori adults (RR 2.30, CI 1.81</w:t>
      </w:r>
      <w:r>
        <w:rPr>
          <w:szCs w:val="16"/>
        </w:rPr>
        <w:t>–</w:t>
      </w:r>
      <w:r>
        <w:t>2.93).</w:t>
      </w:r>
    </w:p>
    <w:p w:rsidR="008103F1" w:rsidRDefault="008103F1" w:rsidP="00EB4D17"/>
    <w:p w:rsidR="00E34E89" w:rsidRDefault="008103F1" w:rsidP="00EB4D17">
      <w:bookmarkStart w:id="451" w:name="_Toc119459455"/>
      <w:r w:rsidRPr="001B41E6">
        <w:t xml:space="preserve">Cost was </w:t>
      </w:r>
      <w:r>
        <w:t>almost twice as likely to be</w:t>
      </w:r>
      <w:r w:rsidRPr="001B41E6">
        <w:t xml:space="preserve"> </w:t>
      </w:r>
      <w:r>
        <w:t xml:space="preserve">a </w:t>
      </w:r>
      <w:r w:rsidRPr="001B41E6">
        <w:t>barrier to accessing after-hour</w:t>
      </w:r>
      <w:r>
        <w:t>s</w:t>
      </w:r>
      <w:r w:rsidRPr="001B41E6">
        <w:t xml:space="preserve"> services for Māori adults </w:t>
      </w:r>
      <w:r>
        <w:t>as it was for</w:t>
      </w:r>
      <w:r w:rsidRPr="001B41E6">
        <w:t xml:space="preserve"> non-Māori adults (RR 1.95, CI 1.65</w:t>
      </w:r>
      <w:r w:rsidRPr="001B41E6">
        <w:rPr>
          <w:szCs w:val="16"/>
        </w:rPr>
        <w:t>–</w:t>
      </w:r>
      <w:r w:rsidRPr="001B41E6">
        <w:t>2.30).</w:t>
      </w:r>
    </w:p>
    <w:p w:rsidR="008103F1" w:rsidRDefault="008103F1" w:rsidP="00EB4D17"/>
    <w:p w:rsidR="008103F1" w:rsidRDefault="008103F1" w:rsidP="00EB4D17">
      <w:r w:rsidRPr="001B41E6">
        <w:t>Lack of transport was</w:t>
      </w:r>
      <w:r>
        <w:t xml:space="preserve"> nearly three times</w:t>
      </w:r>
      <w:r w:rsidRPr="001B41E6">
        <w:t xml:space="preserve"> </w:t>
      </w:r>
      <w:r>
        <w:t>as</w:t>
      </w:r>
      <w:r w:rsidRPr="001B41E6">
        <w:t xml:space="preserve"> likely to be a barrier to accessing after-hour</w:t>
      </w:r>
      <w:r>
        <w:t>s</w:t>
      </w:r>
      <w:r w:rsidRPr="001B41E6">
        <w:t xml:space="preserve"> services for Māori adults </w:t>
      </w:r>
      <w:r>
        <w:t>as it was</w:t>
      </w:r>
      <w:r w:rsidRPr="001B41E6">
        <w:t xml:space="preserve"> for non-Māori adults</w:t>
      </w:r>
      <w:r>
        <w:t xml:space="preserve"> </w:t>
      </w:r>
      <w:r w:rsidRPr="001B41E6">
        <w:t>(RR 2.83, CI 2.08</w:t>
      </w:r>
      <w:r w:rsidRPr="001B41E6">
        <w:rPr>
          <w:szCs w:val="16"/>
        </w:rPr>
        <w:t>–</w:t>
      </w:r>
      <w:r w:rsidRPr="001B41E6">
        <w:t>3.84).</w:t>
      </w:r>
      <w:r>
        <w:t xml:space="preserve"> The disparity was greater for Māori males compared with non-Māori males (RR 4.56, CI 2.31–9.03).</w:t>
      </w:r>
    </w:p>
    <w:p w:rsidR="00EB4D17" w:rsidRDefault="00EB4D17" w:rsidP="00EB4D17"/>
    <w:p w:rsidR="002434EB" w:rsidRDefault="002434EB">
      <w:pPr>
        <w:spacing w:line="240" w:lineRule="auto"/>
        <w:rPr>
          <w:b/>
          <w:sz w:val="40"/>
        </w:rPr>
      </w:pPr>
      <w:bookmarkStart w:id="452" w:name="_Toc426451463"/>
      <w:bookmarkEnd w:id="451"/>
      <w:r>
        <w:br w:type="page"/>
      </w:r>
    </w:p>
    <w:p w:rsidR="008103F1" w:rsidRDefault="008103F1" w:rsidP="00EB4D17">
      <w:pPr>
        <w:pStyle w:val="Heading2"/>
      </w:pPr>
      <w:bookmarkStart w:id="453" w:name="_Toc429494657"/>
      <w:r>
        <w:lastRenderedPageBreak/>
        <w:t>Prescriptions</w:t>
      </w:r>
      <w:bookmarkEnd w:id="452"/>
      <w:bookmarkEnd w:id="453"/>
    </w:p>
    <w:p w:rsidR="008103F1" w:rsidRDefault="008103F1" w:rsidP="00EB4D17">
      <w:pPr>
        <w:pStyle w:val="Table"/>
      </w:pPr>
      <w:bookmarkStart w:id="454" w:name="_Toc258933384"/>
      <w:bookmarkStart w:id="455" w:name="_Toc426451529"/>
      <w:bookmarkStart w:id="456" w:name="_Toc427306817"/>
      <w:r>
        <w:t>Table 46: Prescription indicators</w:t>
      </w:r>
      <w:bookmarkEnd w:id="454"/>
      <w:r>
        <w:t>, by gender</w:t>
      </w:r>
      <w:r w:rsidRPr="00EB4D17">
        <w:t>, Māori and non-Māori, 2013/14</w:t>
      </w:r>
      <w:bookmarkEnd w:id="455"/>
      <w:bookmarkEnd w:id="45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5"/>
        <w:gridCol w:w="1135"/>
        <w:gridCol w:w="1136"/>
        <w:gridCol w:w="1135"/>
        <w:gridCol w:w="1135"/>
        <w:gridCol w:w="1136"/>
      </w:tblGrid>
      <w:tr w:rsidR="00B47551" w:rsidRPr="005706D7" w:rsidTr="0009045A">
        <w:trPr>
          <w:cantSplit/>
        </w:trPr>
        <w:tc>
          <w:tcPr>
            <w:tcW w:w="2552" w:type="dxa"/>
            <w:vMerge w:val="restart"/>
            <w:tcBorders>
              <w:left w:val="nil"/>
              <w:bottom w:val="nil"/>
              <w:right w:val="single" w:sz="4" w:space="0" w:color="A6A6A6"/>
            </w:tcBorders>
          </w:tcPr>
          <w:p w:rsidR="00B47551" w:rsidRPr="005706D7" w:rsidRDefault="00B47551" w:rsidP="009D04FB">
            <w:pPr>
              <w:pStyle w:val="TableText"/>
              <w:keepNext/>
              <w:rPr>
                <w:b/>
              </w:rPr>
            </w:pPr>
            <w:r w:rsidRPr="005706D7">
              <w:rPr>
                <w:b/>
              </w:rPr>
              <w:t>Indicator</w:t>
            </w:r>
          </w:p>
        </w:tc>
        <w:tc>
          <w:tcPr>
            <w:tcW w:w="3406" w:type="dxa"/>
            <w:gridSpan w:val="3"/>
            <w:tcBorders>
              <w:left w:val="single" w:sz="4" w:space="0" w:color="A6A6A6"/>
              <w:bottom w:val="nil"/>
              <w:right w:val="single" w:sz="4" w:space="0" w:color="A6A6A6"/>
            </w:tcBorders>
          </w:tcPr>
          <w:p w:rsidR="00B47551" w:rsidRPr="005706D7" w:rsidRDefault="00B47551" w:rsidP="009D04FB">
            <w:pPr>
              <w:pStyle w:val="TableText"/>
              <w:keepNext/>
              <w:jc w:val="center"/>
              <w:rPr>
                <w:b/>
                <w:bCs/>
              </w:rPr>
            </w:pPr>
            <w:r w:rsidRPr="005706D7">
              <w:rPr>
                <w:b/>
                <w:bCs/>
              </w:rPr>
              <w:t>Māori</w:t>
            </w:r>
          </w:p>
        </w:tc>
        <w:tc>
          <w:tcPr>
            <w:tcW w:w="3406" w:type="dxa"/>
            <w:gridSpan w:val="3"/>
            <w:tcBorders>
              <w:left w:val="single" w:sz="4" w:space="0" w:color="A6A6A6"/>
              <w:bottom w:val="nil"/>
              <w:right w:val="nil"/>
            </w:tcBorders>
          </w:tcPr>
          <w:p w:rsidR="00B47551" w:rsidRPr="005706D7" w:rsidRDefault="00B47551" w:rsidP="009D04FB">
            <w:pPr>
              <w:pStyle w:val="TableText"/>
              <w:keepNext/>
              <w:jc w:val="center"/>
              <w:rPr>
                <w:b/>
                <w:bCs/>
              </w:rPr>
            </w:pPr>
            <w:r>
              <w:rPr>
                <w:b/>
                <w:bCs/>
              </w:rPr>
              <w:t>N</w:t>
            </w:r>
            <w:r w:rsidRPr="005706D7">
              <w:rPr>
                <w:b/>
                <w:bCs/>
              </w:rPr>
              <w:t>on-Māori</w:t>
            </w:r>
          </w:p>
        </w:tc>
      </w:tr>
      <w:tr w:rsidR="00B47551" w:rsidRPr="005706D7" w:rsidTr="0009045A">
        <w:trPr>
          <w:cantSplit/>
        </w:trPr>
        <w:tc>
          <w:tcPr>
            <w:tcW w:w="2552" w:type="dxa"/>
            <w:vMerge/>
            <w:tcBorders>
              <w:top w:val="nil"/>
              <w:left w:val="nil"/>
              <w:bottom w:val="single" w:sz="4" w:space="0" w:color="auto"/>
              <w:right w:val="single" w:sz="4" w:space="0" w:color="A6A6A6"/>
            </w:tcBorders>
          </w:tcPr>
          <w:p w:rsidR="00B47551" w:rsidRPr="005706D7" w:rsidRDefault="00B47551" w:rsidP="009D04FB">
            <w:pPr>
              <w:pStyle w:val="TableText"/>
              <w:keepNext/>
              <w:rPr>
                <w:b/>
              </w:rPr>
            </w:pPr>
          </w:p>
        </w:tc>
        <w:tc>
          <w:tcPr>
            <w:tcW w:w="1135" w:type="dxa"/>
            <w:tcBorders>
              <w:top w:val="nil"/>
              <w:left w:val="single" w:sz="4" w:space="0" w:color="A6A6A6"/>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Females</w:t>
            </w:r>
          </w:p>
        </w:tc>
        <w:tc>
          <w:tcPr>
            <w:tcW w:w="1136" w:type="dxa"/>
            <w:tcBorders>
              <w:top w:val="nil"/>
              <w:left w:val="nil"/>
              <w:bottom w:val="single" w:sz="4" w:space="0" w:color="auto"/>
              <w:right w:val="single" w:sz="4" w:space="0" w:color="A6A6A6"/>
            </w:tcBorders>
          </w:tcPr>
          <w:p w:rsidR="00B47551" w:rsidRPr="005706D7" w:rsidRDefault="00B47551" w:rsidP="009D04FB">
            <w:pPr>
              <w:pStyle w:val="TableText"/>
              <w:keepNext/>
              <w:spacing w:before="0"/>
              <w:jc w:val="center"/>
              <w:rPr>
                <w:b/>
                <w:bCs/>
              </w:rPr>
            </w:pPr>
            <w:r w:rsidRPr="005706D7">
              <w:rPr>
                <w:b/>
                <w:bCs/>
              </w:rPr>
              <w:t>Total</w:t>
            </w:r>
          </w:p>
        </w:tc>
        <w:tc>
          <w:tcPr>
            <w:tcW w:w="1135" w:type="dxa"/>
            <w:tcBorders>
              <w:top w:val="nil"/>
              <w:left w:val="single" w:sz="4" w:space="0" w:color="A6A6A6"/>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Males</w:t>
            </w:r>
          </w:p>
        </w:tc>
        <w:tc>
          <w:tcPr>
            <w:tcW w:w="1135"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Females</w:t>
            </w:r>
          </w:p>
        </w:tc>
        <w:tc>
          <w:tcPr>
            <w:tcW w:w="1136" w:type="dxa"/>
            <w:tcBorders>
              <w:top w:val="nil"/>
              <w:left w:val="nil"/>
              <w:bottom w:val="single" w:sz="4" w:space="0" w:color="auto"/>
              <w:right w:val="nil"/>
            </w:tcBorders>
          </w:tcPr>
          <w:p w:rsidR="00B47551" w:rsidRPr="005706D7" w:rsidRDefault="00B47551" w:rsidP="009D04FB">
            <w:pPr>
              <w:pStyle w:val="TableText"/>
              <w:keepNext/>
              <w:spacing w:before="0"/>
              <w:jc w:val="center"/>
              <w:rPr>
                <w:b/>
                <w:bCs/>
              </w:rPr>
            </w:pPr>
            <w:r w:rsidRPr="005706D7">
              <w:rPr>
                <w:b/>
                <w:bCs/>
              </w:rPr>
              <w:t>Total</w:t>
            </w:r>
          </w:p>
        </w:tc>
      </w:tr>
      <w:tr w:rsidR="0021133B" w:rsidTr="0009045A">
        <w:trPr>
          <w:cantSplit/>
        </w:trPr>
        <w:tc>
          <w:tcPr>
            <w:tcW w:w="2552" w:type="dxa"/>
            <w:tcBorders>
              <w:top w:val="single" w:sz="4" w:space="0" w:color="auto"/>
              <w:left w:val="nil"/>
              <w:bottom w:val="nil"/>
              <w:right w:val="single" w:sz="4" w:space="0" w:color="A6A6A6"/>
            </w:tcBorders>
            <w:shd w:val="clear" w:color="auto" w:fill="F2F2F2"/>
          </w:tcPr>
          <w:p w:rsidR="00F07778" w:rsidRDefault="00F07778" w:rsidP="009504AA">
            <w:pPr>
              <w:pStyle w:val="TableText"/>
            </w:pPr>
            <w:r>
              <w:t>Uncollected prescriptions due to cost in past 12 months (self-reported), 0–14 years, percent, 2013/14</w:t>
            </w:r>
          </w:p>
        </w:tc>
        <w:tc>
          <w:tcPr>
            <w:tcW w:w="1135" w:type="dxa"/>
            <w:tcBorders>
              <w:top w:val="single" w:sz="4" w:space="0" w:color="auto"/>
              <w:left w:val="single" w:sz="4" w:space="0" w:color="A6A6A6"/>
              <w:bottom w:val="nil"/>
              <w:right w:val="nil"/>
            </w:tcBorders>
            <w:shd w:val="clear" w:color="auto" w:fill="F2F2F2"/>
            <w:vAlign w:val="center"/>
          </w:tcPr>
          <w:p w:rsidR="00F07778" w:rsidRDefault="00F07778" w:rsidP="00F07778">
            <w:pPr>
              <w:pStyle w:val="TableText"/>
              <w:jc w:val="center"/>
            </w:pPr>
            <w:r>
              <w:t>7.7</w:t>
            </w:r>
            <w:r>
              <w:br/>
              <w:t>(5.5–10.6)</w:t>
            </w:r>
          </w:p>
        </w:tc>
        <w:tc>
          <w:tcPr>
            <w:tcW w:w="1135"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6.4</w:t>
            </w:r>
            <w:r>
              <w:br/>
              <w:t>(4.7–8.7)</w:t>
            </w:r>
          </w:p>
        </w:tc>
        <w:tc>
          <w:tcPr>
            <w:tcW w:w="1136" w:type="dxa"/>
            <w:tcBorders>
              <w:top w:val="single" w:sz="4" w:space="0" w:color="auto"/>
              <w:left w:val="nil"/>
              <w:bottom w:val="nil"/>
              <w:right w:val="single" w:sz="4" w:space="0" w:color="A6A6A6"/>
            </w:tcBorders>
            <w:shd w:val="clear" w:color="auto" w:fill="F2F2F2"/>
            <w:vAlign w:val="center"/>
          </w:tcPr>
          <w:p w:rsidR="00F07778" w:rsidRDefault="00F07778" w:rsidP="00F07778">
            <w:pPr>
              <w:pStyle w:val="TableText"/>
              <w:jc w:val="center"/>
            </w:pPr>
            <w:r>
              <w:t>7.1</w:t>
            </w:r>
            <w:r>
              <w:br/>
              <w:t>(5.6–8.9)</w:t>
            </w:r>
          </w:p>
        </w:tc>
        <w:tc>
          <w:tcPr>
            <w:tcW w:w="1135" w:type="dxa"/>
            <w:tcBorders>
              <w:top w:val="single" w:sz="4" w:space="0" w:color="auto"/>
              <w:left w:val="single" w:sz="4" w:space="0" w:color="A6A6A6"/>
              <w:bottom w:val="nil"/>
              <w:right w:val="nil"/>
            </w:tcBorders>
            <w:shd w:val="clear" w:color="auto" w:fill="F2F2F2"/>
            <w:vAlign w:val="center"/>
          </w:tcPr>
          <w:p w:rsidR="00F07778" w:rsidRDefault="00F07778" w:rsidP="00F07778">
            <w:pPr>
              <w:pStyle w:val="TableText"/>
              <w:jc w:val="center"/>
            </w:pPr>
            <w:r>
              <w:t>2.8</w:t>
            </w:r>
            <w:r>
              <w:br/>
              <w:t>(1.8–4.2)</w:t>
            </w:r>
          </w:p>
        </w:tc>
        <w:tc>
          <w:tcPr>
            <w:tcW w:w="1135"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3.2</w:t>
            </w:r>
            <w:r>
              <w:br/>
              <w:t>(2.1–4.6)</w:t>
            </w:r>
          </w:p>
        </w:tc>
        <w:tc>
          <w:tcPr>
            <w:tcW w:w="1136" w:type="dxa"/>
            <w:tcBorders>
              <w:top w:val="single" w:sz="4" w:space="0" w:color="auto"/>
              <w:left w:val="nil"/>
              <w:bottom w:val="nil"/>
              <w:right w:val="nil"/>
            </w:tcBorders>
            <w:shd w:val="clear" w:color="auto" w:fill="F2F2F2"/>
            <w:vAlign w:val="center"/>
          </w:tcPr>
          <w:p w:rsidR="00F07778" w:rsidRDefault="00F07778" w:rsidP="00F07778">
            <w:pPr>
              <w:pStyle w:val="TableText"/>
              <w:jc w:val="center"/>
            </w:pPr>
            <w:r>
              <w:t>3.0</w:t>
            </w:r>
            <w:r>
              <w:br/>
              <w:t>(2.2–4.1)</w:t>
            </w:r>
          </w:p>
        </w:tc>
      </w:tr>
      <w:tr w:rsidR="0021133B" w:rsidTr="0009045A">
        <w:trPr>
          <w:cantSplit/>
        </w:trPr>
        <w:tc>
          <w:tcPr>
            <w:tcW w:w="2552" w:type="dxa"/>
            <w:tcBorders>
              <w:top w:val="nil"/>
              <w:left w:val="nil"/>
              <w:right w:val="single" w:sz="4" w:space="0" w:color="A6A6A6"/>
            </w:tcBorders>
          </w:tcPr>
          <w:p w:rsidR="00F07778" w:rsidRDefault="00F07778" w:rsidP="009504AA">
            <w:pPr>
              <w:pStyle w:val="TableText"/>
            </w:pPr>
            <w:r>
              <w:t>Uncollected prescriptions due to cost in past 12 months (self-reported), 15+ years, percent, 2013/14</w:t>
            </w:r>
          </w:p>
        </w:tc>
        <w:tc>
          <w:tcPr>
            <w:tcW w:w="1135" w:type="dxa"/>
            <w:tcBorders>
              <w:top w:val="nil"/>
              <w:left w:val="single" w:sz="4" w:space="0" w:color="A6A6A6"/>
              <w:right w:val="nil"/>
            </w:tcBorders>
            <w:shd w:val="clear" w:color="auto" w:fill="FFFFFF"/>
            <w:vAlign w:val="center"/>
          </w:tcPr>
          <w:p w:rsidR="00F07778" w:rsidRDefault="00F07778" w:rsidP="00F07778">
            <w:pPr>
              <w:pStyle w:val="TableText"/>
              <w:jc w:val="center"/>
            </w:pPr>
            <w:r>
              <w:t>10.8</w:t>
            </w:r>
            <w:r>
              <w:br/>
              <w:t>(8.3–13.9)</w:t>
            </w:r>
          </w:p>
        </w:tc>
        <w:tc>
          <w:tcPr>
            <w:tcW w:w="1135" w:type="dxa"/>
            <w:tcBorders>
              <w:top w:val="nil"/>
              <w:left w:val="nil"/>
              <w:right w:val="nil"/>
            </w:tcBorders>
            <w:shd w:val="clear" w:color="auto" w:fill="FFFFFF"/>
            <w:vAlign w:val="center"/>
          </w:tcPr>
          <w:p w:rsidR="00F07778" w:rsidRDefault="00F07778" w:rsidP="00F07778">
            <w:pPr>
              <w:pStyle w:val="TableText"/>
              <w:jc w:val="center"/>
            </w:pPr>
            <w:r>
              <w:t>15.0</w:t>
            </w:r>
            <w:r>
              <w:br/>
              <w:t>(12.6–17.8)</w:t>
            </w:r>
          </w:p>
        </w:tc>
        <w:tc>
          <w:tcPr>
            <w:tcW w:w="1136" w:type="dxa"/>
            <w:tcBorders>
              <w:top w:val="nil"/>
              <w:left w:val="nil"/>
              <w:right w:val="single" w:sz="4" w:space="0" w:color="A6A6A6"/>
            </w:tcBorders>
            <w:shd w:val="clear" w:color="auto" w:fill="FFFFFF"/>
            <w:vAlign w:val="center"/>
          </w:tcPr>
          <w:p w:rsidR="00F07778" w:rsidRDefault="00F07778" w:rsidP="00F07778">
            <w:pPr>
              <w:pStyle w:val="TableText"/>
              <w:jc w:val="center"/>
            </w:pPr>
            <w:r>
              <w:t>13.0</w:t>
            </w:r>
            <w:r>
              <w:br/>
              <w:t>(11.2–15.0)</w:t>
            </w:r>
          </w:p>
        </w:tc>
        <w:tc>
          <w:tcPr>
            <w:tcW w:w="1135" w:type="dxa"/>
            <w:tcBorders>
              <w:top w:val="nil"/>
              <w:left w:val="single" w:sz="4" w:space="0" w:color="A6A6A6"/>
              <w:right w:val="nil"/>
            </w:tcBorders>
            <w:shd w:val="clear" w:color="auto" w:fill="FFFFFF"/>
            <w:vAlign w:val="center"/>
          </w:tcPr>
          <w:p w:rsidR="00F07778" w:rsidRDefault="00F07778" w:rsidP="00F07778">
            <w:pPr>
              <w:pStyle w:val="TableText"/>
              <w:jc w:val="center"/>
            </w:pPr>
            <w:r>
              <w:t>3.7</w:t>
            </w:r>
            <w:r>
              <w:br/>
              <w:t>(3.1–4.4)</w:t>
            </w:r>
          </w:p>
        </w:tc>
        <w:tc>
          <w:tcPr>
            <w:tcW w:w="1135" w:type="dxa"/>
            <w:tcBorders>
              <w:top w:val="nil"/>
              <w:left w:val="nil"/>
              <w:right w:val="nil"/>
            </w:tcBorders>
            <w:shd w:val="clear" w:color="auto" w:fill="FFFFFF"/>
            <w:vAlign w:val="center"/>
          </w:tcPr>
          <w:p w:rsidR="00F07778" w:rsidRDefault="00F07778" w:rsidP="00F07778">
            <w:pPr>
              <w:pStyle w:val="TableText"/>
              <w:jc w:val="center"/>
            </w:pPr>
            <w:r>
              <w:t>7.1</w:t>
            </w:r>
            <w:r>
              <w:br/>
              <w:t>(6.1–8.2)</w:t>
            </w:r>
          </w:p>
        </w:tc>
        <w:tc>
          <w:tcPr>
            <w:tcW w:w="1136" w:type="dxa"/>
            <w:tcBorders>
              <w:top w:val="nil"/>
              <w:left w:val="nil"/>
              <w:right w:val="nil"/>
            </w:tcBorders>
            <w:shd w:val="clear" w:color="auto" w:fill="FFFFFF"/>
            <w:vAlign w:val="center"/>
          </w:tcPr>
          <w:p w:rsidR="00F07778" w:rsidRDefault="00F07778" w:rsidP="00F07778">
            <w:pPr>
              <w:pStyle w:val="TableText"/>
              <w:jc w:val="center"/>
            </w:pPr>
            <w:r>
              <w:t>5.4</w:t>
            </w:r>
            <w:r>
              <w:br/>
              <w:t>(4.8–6.1)</w:t>
            </w:r>
          </w:p>
        </w:tc>
      </w:tr>
    </w:tbl>
    <w:p w:rsidR="008103F1" w:rsidRDefault="008103F1" w:rsidP="00EB4D17">
      <w:pPr>
        <w:pStyle w:val="Note"/>
        <w:ind w:left="0" w:right="0" w:firstLine="0"/>
      </w:pPr>
      <w:r>
        <w:t>Notes:</w:t>
      </w:r>
    </w:p>
    <w:p w:rsidR="008103F1" w:rsidRPr="000465CA" w:rsidRDefault="008103F1" w:rsidP="00EB4D17">
      <w:pPr>
        <w:pStyle w:val="Note"/>
        <w:ind w:left="0" w:right="0" w:firstLine="0"/>
        <w:rPr>
          <w:rFonts w:cs="Arial"/>
        </w:rPr>
      </w:pPr>
      <w:r>
        <w:t>Figures are age-standardised to the total M</w:t>
      </w:r>
      <w:r>
        <w:rPr>
          <w:rFonts w:cs="Arial"/>
        </w:rPr>
        <w:t>ā</w:t>
      </w:r>
      <w:r>
        <w:t>ori population as recorded in the 2001 Census.</w:t>
      </w:r>
      <w:r w:rsidR="000465CA">
        <w:rPr>
          <w:rFonts w:cs="Arial"/>
        </w:rPr>
        <w:br/>
      </w:r>
      <w:r>
        <w:t xml:space="preserve">Prioritised ethnicity has been used </w:t>
      </w:r>
      <w:r>
        <w:sym w:font="Symbol" w:char="F02D"/>
      </w:r>
      <w:r>
        <w:t xml:space="preserve"> see </w:t>
      </w:r>
      <w:r w:rsidR="00E34E89">
        <w:t>‘</w:t>
      </w:r>
      <w:r>
        <w:t>Ngā tapuae me ngā raraunga: Methods and data sources</w:t>
      </w:r>
      <w:r w:rsidR="00E34E89">
        <w:t>’</w:t>
      </w:r>
      <w:r>
        <w:t xml:space="preserve"> for further information.</w:t>
      </w:r>
    </w:p>
    <w:p w:rsidR="008103F1" w:rsidRDefault="008103F1" w:rsidP="00EB4D17">
      <w:pPr>
        <w:pStyle w:val="Source"/>
        <w:ind w:left="0" w:right="0" w:firstLine="0"/>
        <w:rPr>
          <w:rFonts w:cs="Arial"/>
        </w:rPr>
      </w:pPr>
      <w:r>
        <w:rPr>
          <w:rFonts w:cs="Arial"/>
        </w:rPr>
        <w:t xml:space="preserve">Source: </w:t>
      </w:r>
      <w:r w:rsidRPr="00383C83">
        <w:t>2013/14 New Zealand Health Survey, Ministry of Health</w:t>
      </w:r>
    </w:p>
    <w:p w:rsidR="008103F1" w:rsidRDefault="008103F1" w:rsidP="00EB4D17"/>
    <w:p w:rsidR="008103F1" w:rsidRPr="00B47551" w:rsidRDefault="008103F1" w:rsidP="00EB4D17">
      <w:r>
        <w:t>In 2013/14, Māori children were more than twice as likely as non-Māori children to have reported not collecting prescriptions due to cost at any time in the last 12 months (RR 2.35, CI</w:t>
      </w:r>
      <w:r w:rsidR="00EB4D17">
        <w:t> </w:t>
      </w:r>
      <w:r>
        <w:t>1.65</w:t>
      </w:r>
      <w:r>
        <w:rPr>
          <w:szCs w:val="16"/>
        </w:rPr>
        <w:t>–</w:t>
      </w:r>
      <w:r>
        <w:t>3.33).</w:t>
      </w:r>
    </w:p>
    <w:p w:rsidR="008103F1" w:rsidRDefault="008103F1" w:rsidP="00EB4D17"/>
    <w:p w:rsidR="0040108E" w:rsidRDefault="008103F1" w:rsidP="00EB4D17">
      <w:r>
        <w:t>Māori adults were more than twice as likely as non-Māori adults to have reported not collecting prescriptions due to cost at any time in the last 12 months</w:t>
      </w:r>
      <w:r>
        <w:rPr>
          <w:sz w:val="20"/>
        </w:rPr>
        <w:t xml:space="preserve"> </w:t>
      </w:r>
      <w:r>
        <w:t>(RR 2.38, CI 2.01</w:t>
      </w:r>
      <w:r>
        <w:rPr>
          <w:szCs w:val="16"/>
        </w:rPr>
        <w:t>–</w:t>
      </w:r>
      <w:r>
        <w:t>2.82).</w:t>
      </w:r>
    </w:p>
    <w:p w:rsidR="0040108E" w:rsidRDefault="0040108E" w:rsidP="00EB4D17"/>
    <w:p w:rsidR="008103F1" w:rsidRPr="00B47551" w:rsidRDefault="008103F1" w:rsidP="00EB4D17">
      <w:r>
        <w:t>Females were more likely to have not collected a prescription due to cost than males.</w:t>
      </w:r>
    </w:p>
    <w:p w:rsidR="008103F1" w:rsidRDefault="008103F1" w:rsidP="00EB4D17"/>
    <w:p w:rsidR="008103F1" w:rsidRDefault="008103F1" w:rsidP="00EB4D17">
      <w:pPr>
        <w:pStyle w:val="Heading1"/>
      </w:pPr>
      <w:r>
        <w:rPr>
          <w:rFonts w:cs="Arial Mäori"/>
        </w:rPr>
        <w:br w:type="page"/>
      </w:r>
      <w:bookmarkStart w:id="457" w:name="_Toc119459458"/>
      <w:bookmarkStart w:id="458" w:name="_Toc426451464"/>
      <w:bookmarkStart w:id="459" w:name="_Toc429494658"/>
      <w:r>
        <w:lastRenderedPageBreak/>
        <w:t>Ngā pūnaha hauora tūtohu:</w:t>
      </w:r>
      <w:r>
        <w:rPr>
          <w:sz w:val="20"/>
        </w:rPr>
        <w:t xml:space="preserve"> </w:t>
      </w:r>
      <w:r>
        <w:t>Health system indicators</w:t>
      </w:r>
      <w:bookmarkEnd w:id="457"/>
      <w:bookmarkEnd w:id="458"/>
      <w:bookmarkEnd w:id="459"/>
    </w:p>
    <w:p w:rsidR="008103F1" w:rsidRPr="00E34E89" w:rsidRDefault="008103F1" w:rsidP="00EB4D17">
      <w:r w:rsidRPr="00E34E89">
        <w:t>The indicators in this section measure the performance of the health system, and include amenable mortality and ambulatory-sensitive hospitalisation (ASH).</w:t>
      </w:r>
    </w:p>
    <w:p w:rsidR="008103F1" w:rsidRPr="00E34E89" w:rsidRDefault="008103F1" w:rsidP="00EB4D17"/>
    <w:p w:rsidR="008103F1" w:rsidRPr="00E34E89" w:rsidRDefault="008103F1" w:rsidP="00EB4D17">
      <w:r w:rsidRPr="00E34E89">
        <w:t>The Ministry of Health defines amenable mortality</w:t>
      </w:r>
      <w:r w:rsidRPr="00E34E89">
        <w:rPr>
          <w:i/>
        </w:rPr>
        <w:t xml:space="preserve"> </w:t>
      </w:r>
      <w:r w:rsidRPr="00E34E89">
        <w:t xml:space="preserve">as </w:t>
      </w:r>
      <w:r w:rsidR="00E34E89" w:rsidRPr="00E34E89">
        <w:t>‘</w:t>
      </w:r>
      <w:r w:rsidRPr="00E34E89">
        <w:t>deaths from those conditions for which variation in mortality rates (over time and across populations) reflects variation in the coverage and quality of health care (preventive or therapeutic services) delivered to individuals</w:t>
      </w:r>
      <w:r w:rsidR="00E34E89" w:rsidRPr="00E34E89">
        <w:t>’</w:t>
      </w:r>
      <w:r w:rsidRPr="00E34E89">
        <w:t xml:space="preserve"> (Ministry of Health 2010</w:t>
      </w:r>
      <w:r w:rsidR="005E14CD">
        <w:t>a</w:t>
      </w:r>
      <w:r w:rsidRPr="00E34E89">
        <w:t>). Amenable mortality only includes deaths as defined above occurring in those less than 75 years of age.</w:t>
      </w:r>
    </w:p>
    <w:p w:rsidR="008103F1" w:rsidRPr="00E34E89" w:rsidRDefault="008103F1" w:rsidP="00EB4D17"/>
    <w:p w:rsidR="008103F1" w:rsidRDefault="008103F1" w:rsidP="00EB4D17">
      <w:r>
        <w:t>The Ministry defines ASH as hospitalisations of people less than 75 years old resulting from diseases sensitive to prophylactic or therapeutic interventions that are deliverable in a primary health care setting.</w:t>
      </w:r>
    </w:p>
    <w:p w:rsidR="008103F1" w:rsidRDefault="008103F1" w:rsidP="00EB4D17"/>
    <w:p w:rsidR="008103F1" w:rsidRDefault="008103F1" w:rsidP="00EB4D17">
      <w:r>
        <w:t xml:space="preserve">Appendix 1 provides </w:t>
      </w:r>
      <w:r w:rsidRPr="00ED2835">
        <w:t>ICD</w:t>
      </w:r>
      <w:r>
        <w:t>-10-AM</w:t>
      </w:r>
      <w:r w:rsidRPr="00ED2835">
        <w:t xml:space="preserve"> code lists for these categories.</w:t>
      </w:r>
    </w:p>
    <w:p w:rsidR="008103F1" w:rsidRDefault="008103F1" w:rsidP="00EB4D17"/>
    <w:p w:rsidR="008103F1" w:rsidRDefault="008103F1" w:rsidP="00EB4D17">
      <w:pPr>
        <w:pStyle w:val="Table"/>
      </w:pPr>
      <w:bookmarkStart w:id="460" w:name="_Toc258933386"/>
      <w:bookmarkStart w:id="461" w:name="_Toc426451530"/>
      <w:bookmarkStart w:id="462" w:name="_Toc427306818"/>
      <w:r>
        <w:t>Table 47: Health system indicators</w:t>
      </w:r>
      <w:bookmarkEnd w:id="460"/>
      <w:r>
        <w:t>, by gender</w:t>
      </w:r>
      <w:r w:rsidRPr="00EB4D17">
        <w:t>, Māori and non-Māori, 0–74-year-olds</w:t>
      </w:r>
      <w:bookmarkEnd w:id="461"/>
      <w:bookmarkEnd w:id="46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1253"/>
        <w:gridCol w:w="1254"/>
        <w:gridCol w:w="1253"/>
        <w:gridCol w:w="1254"/>
        <w:gridCol w:w="1253"/>
        <w:gridCol w:w="1254"/>
      </w:tblGrid>
      <w:tr w:rsidR="00B47551" w:rsidRPr="005706D7" w:rsidTr="0009045A">
        <w:trPr>
          <w:cantSplit/>
        </w:trPr>
        <w:tc>
          <w:tcPr>
            <w:tcW w:w="1843" w:type="dxa"/>
            <w:vMerge w:val="restart"/>
            <w:tcBorders>
              <w:left w:val="nil"/>
              <w:bottom w:val="nil"/>
              <w:right w:val="single" w:sz="4" w:space="0" w:color="A6A6A6"/>
            </w:tcBorders>
          </w:tcPr>
          <w:p w:rsidR="00B47551" w:rsidRPr="00F07778" w:rsidRDefault="00B47551" w:rsidP="009D04FB">
            <w:pPr>
              <w:pStyle w:val="TableText"/>
              <w:keepNext/>
              <w:rPr>
                <w:b/>
                <w:sz w:val="16"/>
                <w:szCs w:val="16"/>
              </w:rPr>
            </w:pPr>
            <w:r w:rsidRPr="00F07778">
              <w:rPr>
                <w:b/>
                <w:sz w:val="16"/>
                <w:szCs w:val="16"/>
              </w:rPr>
              <w:t>Indicator</w:t>
            </w:r>
          </w:p>
        </w:tc>
        <w:tc>
          <w:tcPr>
            <w:tcW w:w="3760" w:type="dxa"/>
            <w:gridSpan w:val="3"/>
            <w:tcBorders>
              <w:left w:val="single" w:sz="4" w:space="0" w:color="A6A6A6"/>
              <w:bottom w:val="nil"/>
              <w:right w:val="single" w:sz="4" w:space="0" w:color="A6A6A6"/>
            </w:tcBorders>
          </w:tcPr>
          <w:p w:rsidR="00B47551" w:rsidRPr="00F07778" w:rsidRDefault="00B47551" w:rsidP="009D04FB">
            <w:pPr>
              <w:pStyle w:val="TableText"/>
              <w:keepNext/>
              <w:jc w:val="center"/>
              <w:rPr>
                <w:b/>
                <w:bCs/>
                <w:sz w:val="16"/>
                <w:szCs w:val="16"/>
              </w:rPr>
            </w:pPr>
            <w:r w:rsidRPr="00F07778">
              <w:rPr>
                <w:b/>
                <w:bCs/>
                <w:sz w:val="16"/>
                <w:szCs w:val="16"/>
              </w:rPr>
              <w:t>Māori</w:t>
            </w:r>
          </w:p>
        </w:tc>
        <w:tc>
          <w:tcPr>
            <w:tcW w:w="3761" w:type="dxa"/>
            <w:gridSpan w:val="3"/>
            <w:tcBorders>
              <w:left w:val="single" w:sz="4" w:space="0" w:color="A6A6A6"/>
              <w:bottom w:val="nil"/>
              <w:right w:val="nil"/>
            </w:tcBorders>
          </w:tcPr>
          <w:p w:rsidR="00B47551" w:rsidRPr="00F07778" w:rsidRDefault="00B47551" w:rsidP="009D04FB">
            <w:pPr>
              <w:pStyle w:val="TableText"/>
              <w:keepNext/>
              <w:jc w:val="center"/>
              <w:rPr>
                <w:b/>
                <w:bCs/>
                <w:sz w:val="16"/>
                <w:szCs w:val="16"/>
              </w:rPr>
            </w:pPr>
            <w:r w:rsidRPr="00F07778">
              <w:rPr>
                <w:b/>
                <w:bCs/>
                <w:sz w:val="16"/>
                <w:szCs w:val="16"/>
              </w:rPr>
              <w:t>Non-Māori</w:t>
            </w:r>
          </w:p>
        </w:tc>
      </w:tr>
      <w:tr w:rsidR="00B47551" w:rsidRPr="005706D7" w:rsidTr="0009045A">
        <w:trPr>
          <w:cantSplit/>
        </w:trPr>
        <w:tc>
          <w:tcPr>
            <w:tcW w:w="1843" w:type="dxa"/>
            <w:vMerge/>
            <w:tcBorders>
              <w:top w:val="nil"/>
              <w:left w:val="nil"/>
              <w:bottom w:val="single" w:sz="4" w:space="0" w:color="auto"/>
              <w:right w:val="single" w:sz="4" w:space="0" w:color="A6A6A6"/>
            </w:tcBorders>
          </w:tcPr>
          <w:p w:rsidR="00B47551" w:rsidRPr="00F07778" w:rsidRDefault="00B47551" w:rsidP="009D04FB">
            <w:pPr>
              <w:pStyle w:val="TableText"/>
              <w:keepNext/>
              <w:rPr>
                <w:b/>
                <w:sz w:val="16"/>
                <w:szCs w:val="16"/>
              </w:rPr>
            </w:pPr>
          </w:p>
        </w:tc>
        <w:tc>
          <w:tcPr>
            <w:tcW w:w="1253" w:type="dxa"/>
            <w:tcBorders>
              <w:top w:val="nil"/>
              <w:left w:val="single" w:sz="4" w:space="0" w:color="A6A6A6"/>
              <w:bottom w:val="single" w:sz="4" w:space="0" w:color="auto"/>
              <w:right w:val="nil"/>
            </w:tcBorders>
          </w:tcPr>
          <w:p w:rsidR="00B47551" w:rsidRPr="00F07778" w:rsidRDefault="00B47551" w:rsidP="009D04FB">
            <w:pPr>
              <w:pStyle w:val="TableText"/>
              <w:keepNext/>
              <w:spacing w:before="0"/>
              <w:jc w:val="center"/>
              <w:rPr>
                <w:b/>
                <w:bCs/>
                <w:sz w:val="16"/>
                <w:szCs w:val="16"/>
              </w:rPr>
            </w:pPr>
            <w:r w:rsidRPr="00F07778">
              <w:rPr>
                <w:b/>
                <w:bCs/>
                <w:sz w:val="16"/>
                <w:szCs w:val="16"/>
              </w:rPr>
              <w:t>Males</w:t>
            </w:r>
          </w:p>
        </w:tc>
        <w:tc>
          <w:tcPr>
            <w:tcW w:w="1254" w:type="dxa"/>
            <w:tcBorders>
              <w:top w:val="nil"/>
              <w:left w:val="nil"/>
              <w:bottom w:val="single" w:sz="4" w:space="0" w:color="auto"/>
              <w:right w:val="nil"/>
            </w:tcBorders>
          </w:tcPr>
          <w:p w:rsidR="00B47551" w:rsidRPr="00F07778" w:rsidRDefault="00B47551" w:rsidP="009D04FB">
            <w:pPr>
              <w:pStyle w:val="TableText"/>
              <w:keepNext/>
              <w:spacing w:before="0"/>
              <w:jc w:val="center"/>
              <w:rPr>
                <w:b/>
                <w:bCs/>
                <w:sz w:val="16"/>
                <w:szCs w:val="16"/>
              </w:rPr>
            </w:pPr>
            <w:r w:rsidRPr="00F07778">
              <w:rPr>
                <w:b/>
                <w:bCs/>
                <w:sz w:val="16"/>
                <w:szCs w:val="16"/>
              </w:rPr>
              <w:t>Females</w:t>
            </w:r>
          </w:p>
        </w:tc>
        <w:tc>
          <w:tcPr>
            <w:tcW w:w="1253" w:type="dxa"/>
            <w:tcBorders>
              <w:top w:val="nil"/>
              <w:left w:val="nil"/>
              <w:bottom w:val="single" w:sz="4" w:space="0" w:color="auto"/>
              <w:right w:val="single" w:sz="4" w:space="0" w:color="A6A6A6"/>
            </w:tcBorders>
          </w:tcPr>
          <w:p w:rsidR="00B47551" w:rsidRPr="00F07778" w:rsidRDefault="00B47551" w:rsidP="009D04FB">
            <w:pPr>
              <w:pStyle w:val="TableText"/>
              <w:keepNext/>
              <w:spacing w:before="0"/>
              <w:jc w:val="center"/>
              <w:rPr>
                <w:b/>
                <w:bCs/>
                <w:sz w:val="16"/>
                <w:szCs w:val="16"/>
              </w:rPr>
            </w:pPr>
            <w:r w:rsidRPr="00F07778">
              <w:rPr>
                <w:b/>
                <w:bCs/>
                <w:sz w:val="16"/>
                <w:szCs w:val="16"/>
              </w:rPr>
              <w:t>Total</w:t>
            </w:r>
          </w:p>
        </w:tc>
        <w:tc>
          <w:tcPr>
            <w:tcW w:w="1254" w:type="dxa"/>
            <w:tcBorders>
              <w:top w:val="nil"/>
              <w:left w:val="single" w:sz="4" w:space="0" w:color="A6A6A6"/>
              <w:bottom w:val="single" w:sz="4" w:space="0" w:color="auto"/>
              <w:right w:val="nil"/>
            </w:tcBorders>
          </w:tcPr>
          <w:p w:rsidR="00B47551" w:rsidRPr="00F07778" w:rsidRDefault="00B47551" w:rsidP="009D04FB">
            <w:pPr>
              <w:pStyle w:val="TableText"/>
              <w:keepNext/>
              <w:spacing w:before="0"/>
              <w:jc w:val="center"/>
              <w:rPr>
                <w:b/>
                <w:bCs/>
                <w:sz w:val="16"/>
                <w:szCs w:val="16"/>
              </w:rPr>
            </w:pPr>
            <w:r w:rsidRPr="00F07778">
              <w:rPr>
                <w:b/>
                <w:bCs/>
                <w:sz w:val="16"/>
                <w:szCs w:val="16"/>
              </w:rPr>
              <w:t>Males</w:t>
            </w:r>
          </w:p>
        </w:tc>
        <w:tc>
          <w:tcPr>
            <w:tcW w:w="1253" w:type="dxa"/>
            <w:tcBorders>
              <w:top w:val="nil"/>
              <w:left w:val="nil"/>
              <w:bottom w:val="single" w:sz="4" w:space="0" w:color="auto"/>
              <w:right w:val="nil"/>
            </w:tcBorders>
          </w:tcPr>
          <w:p w:rsidR="00B47551" w:rsidRPr="00F07778" w:rsidRDefault="00B47551" w:rsidP="009D04FB">
            <w:pPr>
              <w:pStyle w:val="TableText"/>
              <w:keepNext/>
              <w:spacing w:before="0"/>
              <w:jc w:val="center"/>
              <w:rPr>
                <w:b/>
                <w:bCs/>
                <w:sz w:val="16"/>
                <w:szCs w:val="16"/>
              </w:rPr>
            </w:pPr>
            <w:r w:rsidRPr="00F07778">
              <w:rPr>
                <w:b/>
                <w:bCs/>
                <w:sz w:val="16"/>
                <w:szCs w:val="16"/>
              </w:rPr>
              <w:t>Females</w:t>
            </w:r>
          </w:p>
        </w:tc>
        <w:tc>
          <w:tcPr>
            <w:tcW w:w="1254" w:type="dxa"/>
            <w:tcBorders>
              <w:top w:val="nil"/>
              <w:left w:val="nil"/>
              <w:bottom w:val="single" w:sz="4" w:space="0" w:color="auto"/>
              <w:right w:val="nil"/>
            </w:tcBorders>
          </w:tcPr>
          <w:p w:rsidR="00B47551" w:rsidRPr="00F07778" w:rsidRDefault="00B47551" w:rsidP="009D04FB">
            <w:pPr>
              <w:pStyle w:val="TableText"/>
              <w:keepNext/>
              <w:spacing w:before="0"/>
              <w:jc w:val="center"/>
              <w:rPr>
                <w:b/>
                <w:bCs/>
                <w:sz w:val="16"/>
                <w:szCs w:val="16"/>
              </w:rPr>
            </w:pPr>
            <w:r w:rsidRPr="00F07778">
              <w:rPr>
                <w:b/>
                <w:bCs/>
                <w:sz w:val="16"/>
                <w:szCs w:val="16"/>
              </w:rPr>
              <w:t>Total</w:t>
            </w:r>
          </w:p>
        </w:tc>
      </w:tr>
      <w:tr w:rsidR="0021133B" w:rsidTr="005F0EBA">
        <w:trPr>
          <w:cantSplit/>
        </w:trPr>
        <w:tc>
          <w:tcPr>
            <w:tcW w:w="1843" w:type="dxa"/>
            <w:tcBorders>
              <w:top w:val="single" w:sz="4" w:space="0" w:color="auto"/>
              <w:left w:val="nil"/>
              <w:bottom w:val="nil"/>
              <w:right w:val="single" w:sz="4" w:space="0" w:color="A6A6A6"/>
            </w:tcBorders>
            <w:shd w:val="clear" w:color="auto" w:fill="F2F2F2"/>
          </w:tcPr>
          <w:p w:rsidR="00F07778" w:rsidRPr="00F07778" w:rsidRDefault="00F07778" w:rsidP="00604114">
            <w:pPr>
              <w:pStyle w:val="TableText"/>
              <w:rPr>
                <w:sz w:val="16"/>
                <w:szCs w:val="16"/>
              </w:rPr>
            </w:pPr>
            <w:r w:rsidRPr="00F07778">
              <w:rPr>
                <w:sz w:val="16"/>
                <w:szCs w:val="16"/>
              </w:rPr>
              <w:t>Amenable mortality,</w:t>
            </w:r>
            <w:r w:rsidR="00604114">
              <w:rPr>
                <w:sz w:val="16"/>
                <w:szCs w:val="16"/>
              </w:rPr>
              <w:br/>
            </w:r>
            <w:r w:rsidRPr="00F07778">
              <w:rPr>
                <w:sz w:val="16"/>
                <w:szCs w:val="16"/>
              </w:rPr>
              <w:t>0–74 years, rate per 100,000, 2010–12</w:t>
            </w:r>
          </w:p>
        </w:tc>
        <w:tc>
          <w:tcPr>
            <w:tcW w:w="1253" w:type="dxa"/>
            <w:tcBorders>
              <w:top w:val="single" w:sz="4" w:space="0" w:color="auto"/>
              <w:left w:val="single" w:sz="4" w:space="0" w:color="A6A6A6"/>
              <w:bottom w:val="nil"/>
              <w:right w:val="nil"/>
            </w:tcBorders>
            <w:shd w:val="clear" w:color="auto" w:fill="F2F2F2"/>
            <w:vAlign w:val="center"/>
          </w:tcPr>
          <w:p w:rsidR="00F07778" w:rsidRPr="00F07778" w:rsidRDefault="00F07778" w:rsidP="005F0EBA">
            <w:pPr>
              <w:pStyle w:val="TableText"/>
              <w:jc w:val="center"/>
              <w:rPr>
                <w:sz w:val="16"/>
                <w:szCs w:val="16"/>
              </w:rPr>
            </w:pPr>
            <w:r w:rsidRPr="00F07778">
              <w:rPr>
                <w:sz w:val="16"/>
                <w:szCs w:val="16"/>
              </w:rPr>
              <w:t>172.1</w:t>
            </w:r>
            <w:r w:rsidR="005F0EBA">
              <w:rPr>
                <w:sz w:val="16"/>
                <w:szCs w:val="16"/>
              </w:rPr>
              <w:br/>
            </w:r>
            <w:r w:rsidRPr="00F07778">
              <w:rPr>
                <w:sz w:val="16"/>
                <w:szCs w:val="16"/>
              </w:rPr>
              <w:t>(164.6–179.8)</w:t>
            </w:r>
          </w:p>
        </w:tc>
        <w:tc>
          <w:tcPr>
            <w:tcW w:w="1254" w:type="dxa"/>
            <w:tcBorders>
              <w:top w:val="single" w:sz="4" w:space="0" w:color="auto"/>
              <w:left w:val="nil"/>
              <w:bottom w:val="nil"/>
              <w:right w:val="nil"/>
            </w:tcBorders>
            <w:shd w:val="clear" w:color="auto" w:fill="F2F2F2"/>
            <w:vAlign w:val="center"/>
          </w:tcPr>
          <w:p w:rsidR="00F07778" w:rsidRPr="00F07778" w:rsidRDefault="00F07778" w:rsidP="005F0EBA">
            <w:pPr>
              <w:pStyle w:val="TableText"/>
              <w:jc w:val="center"/>
              <w:rPr>
                <w:sz w:val="16"/>
                <w:szCs w:val="16"/>
              </w:rPr>
            </w:pPr>
            <w:r w:rsidRPr="00F07778">
              <w:rPr>
                <w:sz w:val="16"/>
                <w:szCs w:val="16"/>
              </w:rPr>
              <w:t>116.4</w:t>
            </w:r>
            <w:r w:rsidR="005F0EBA">
              <w:rPr>
                <w:sz w:val="16"/>
                <w:szCs w:val="16"/>
              </w:rPr>
              <w:br/>
            </w:r>
            <w:r w:rsidRPr="00F07778">
              <w:rPr>
                <w:sz w:val="16"/>
                <w:szCs w:val="16"/>
              </w:rPr>
              <w:t>(110.6–122.4)</w:t>
            </w:r>
          </w:p>
        </w:tc>
        <w:tc>
          <w:tcPr>
            <w:tcW w:w="1253" w:type="dxa"/>
            <w:tcBorders>
              <w:top w:val="single" w:sz="4" w:space="0" w:color="auto"/>
              <w:left w:val="nil"/>
              <w:bottom w:val="nil"/>
              <w:right w:val="single" w:sz="4" w:space="0" w:color="A6A6A6"/>
            </w:tcBorders>
            <w:shd w:val="clear" w:color="auto" w:fill="F2F2F2"/>
            <w:vAlign w:val="center"/>
          </w:tcPr>
          <w:p w:rsidR="00F07778" w:rsidRPr="00F07778" w:rsidRDefault="00F07778" w:rsidP="005F0EBA">
            <w:pPr>
              <w:pStyle w:val="TableText"/>
              <w:jc w:val="center"/>
              <w:rPr>
                <w:sz w:val="16"/>
                <w:szCs w:val="16"/>
              </w:rPr>
            </w:pPr>
            <w:r w:rsidRPr="00F07778">
              <w:rPr>
                <w:sz w:val="16"/>
                <w:szCs w:val="16"/>
              </w:rPr>
              <w:t>142.8</w:t>
            </w:r>
            <w:r w:rsidR="005F0EBA">
              <w:rPr>
                <w:sz w:val="16"/>
                <w:szCs w:val="16"/>
              </w:rPr>
              <w:br/>
            </w:r>
            <w:r w:rsidRPr="00F07778">
              <w:rPr>
                <w:sz w:val="16"/>
                <w:szCs w:val="16"/>
              </w:rPr>
              <w:t>(138.1–147.7)</w:t>
            </w:r>
          </w:p>
        </w:tc>
        <w:tc>
          <w:tcPr>
            <w:tcW w:w="1254" w:type="dxa"/>
            <w:tcBorders>
              <w:top w:val="single" w:sz="4" w:space="0" w:color="auto"/>
              <w:left w:val="single" w:sz="4" w:space="0" w:color="A6A6A6"/>
              <w:bottom w:val="nil"/>
              <w:right w:val="nil"/>
            </w:tcBorders>
            <w:shd w:val="clear" w:color="auto" w:fill="F2F2F2"/>
            <w:vAlign w:val="center"/>
          </w:tcPr>
          <w:p w:rsidR="00F07778" w:rsidRPr="00F07778" w:rsidRDefault="00F07778" w:rsidP="005F0EBA">
            <w:pPr>
              <w:pStyle w:val="TableText"/>
              <w:jc w:val="center"/>
              <w:rPr>
                <w:sz w:val="16"/>
                <w:szCs w:val="16"/>
              </w:rPr>
            </w:pPr>
            <w:r w:rsidRPr="00F07778">
              <w:rPr>
                <w:sz w:val="16"/>
                <w:szCs w:val="16"/>
              </w:rPr>
              <w:t>75.2</w:t>
            </w:r>
            <w:r w:rsidR="005F0EBA">
              <w:rPr>
                <w:sz w:val="16"/>
                <w:szCs w:val="16"/>
              </w:rPr>
              <w:br/>
            </w:r>
            <w:r w:rsidRPr="00F07778">
              <w:rPr>
                <w:sz w:val="16"/>
                <w:szCs w:val="16"/>
              </w:rPr>
              <w:t>(73.5–76.8)</w:t>
            </w:r>
          </w:p>
        </w:tc>
        <w:tc>
          <w:tcPr>
            <w:tcW w:w="1253" w:type="dxa"/>
            <w:tcBorders>
              <w:top w:val="single" w:sz="4" w:space="0" w:color="auto"/>
              <w:left w:val="nil"/>
              <w:bottom w:val="nil"/>
              <w:right w:val="nil"/>
            </w:tcBorders>
            <w:shd w:val="clear" w:color="auto" w:fill="F2F2F2"/>
            <w:vAlign w:val="center"/>
          </w:tcPr>
          <w:p w:rsidR="00F07778" w:rsidRPr="00F07778" w:rsidRDefault="00F07778" w:rsidP="005F0EBA">
            <w:pPr>
              <w:pStyle w:val="TableText"/>
              <w:jc w:val="center"/>
              <w:rPr>
                <w:sz w:val="16"/>
                <w:szCs w:val="16"/>
              </w:rPr>
            </w:pPr>
            <w:r w:rsidRPr="00F07778">
              <w:rPr>
                <w:sz w:val="16"/>
                <w:szCs w:val="16"/>
              </w:rPr>
              <w:t>45.1</w:t>
            </w:r>
            <w:r w:rsidR="005F0EBA">
              <w:rPr>
                <w:sz w:val="16"/>
                <w:szCs w:val="16"/>
              </w:rPr>
              <w:br/>
            </w:r>
            <w:r w:rsidRPr="00F07778">
              <w:rPr>
                <w:sz w:val="16"/>
                <w:szCs w:val="16"/>
              </w:rPr>
              <w:t>(43.8–46.3)</w:t>
            </w:r>
          </w:p>
        </w:tc>
        <w:tc>
          <w:tcPr>
            <w:tcW w:w="1254" w:type="dxa"/>
            <w:tcBorders>
              <w:top w:val="single" w:sz="4" w:space="0" w:color="auto"/>
              <w:left w:val="nil"/>
              <w:bottom w:val="nil"/>
              <w:right w:val="nil"/>
            </w:tcBorders>
            <w:shd w:val="clear" w:color="auto" w:fill="F2F2F2"/>
            <w:vAlign w:val="center"/>
          </w:tcPr>
          <w:p w:rsidR="00F07778" w:rsidRPr="00F07778" w:rsidRDefault="00F07778" w:rsidP="005F0EBA">
            <w:pPr>
              <w:pStyle w:val="TableText"/>
              <w:jc w:val="center"/>
              <w:rPr>
                <w:sz w:val="16"/>
                <w:szCs w:val="16"/>
              </w:rPr>
            </w:pPr>
            <w:r w:rsidRPr="00F07778">
              <w:rPr>
                <w:sz w:val="16"/>
                <w:szCs w:val="16"/>
              </w:rPr>
              <w:t>59.8</w:t>
            </w:r>
            <w:r w:rsidR="005F0EBA">
              <w:rPr>
                <w:sz w:val="16"/>
                <w:szCs w:val="16"/>
              </w:rPr>
              <w:br/>
            </w:r>
            <w:r w:rsidRPr="00F07778">
              <w:rPr>
                <w:sz w:val="16"/>
                <w:szCs w:val="16"/>
              </w:rPr>
              <w:t>(58.8–60.9)</w:t>
            </w:r>
          </w:p>
        </w:tc>
      </w:tr>
      <w:tr w:rsidR="0021133B" w:rsidTr="005F0EBA">
        <w:trPr>
          <w:cantSplit/>
        </w:trPr>
        <w:tc>
          <w:tcPr>
            <w:tcW w:w="1843" w:type="dxa"/>
            <w:tcBorders>
              <w:top w:val="nil"/>
              <w:left w:val="nil"/>
              <w:right w:val="single" w:sz="4" w:space="0" w:color="A6A6A6"/>
            </w:tcBorders>
          </w:tcPr>
          <w:p w:rsidR="00F07778" w:rsidRPr="00F07778" w:rsidRDefault="00F07778" w:rsidP="009504AA">
            <w:pPr>
              <w:pStyle w:val="TableText"/>
              <w:rPr>
                <w:sz w:val="16"/>
                <w:szCs w:val="16"/>
              </w:rPr>
            </w:pPr>
            <w:r w:rsidRPr="00F07778">
              <w:rPr>
                <w:sz w:val="16"/>
                <w:szCs w:val="16"/>
              </w:rPr>
              <w:t>Ambulatory-sensitive hospitalisation, 0–74 years, rate per 100,000, 2012–14</w:t>
            </w:r>
          </w:p>
        </w:tc>
        <w:tc>
          <w:tcPr>
            <w:tcW w:w="1253" w:type="dxa"/>
            <w:tcBorders>
              <w:top w:val="nil"/>
              <w:left w:val="single" w:sz="4" w:space="0" w:color="A6A6A6"/>
              <w:right w:val="nil"/>
            </w:tcBorders>
            <w:shd w:val="clear" w:color="auto" w:fill="FFFFFF"/>
            <w:vAlign w:val="center"/>
          </w:tcPr>
          <w:p w:rsidR="00F07778" w:rsidRPr="00F07778" w:rsidRDefault="00F07778" w:rsidP="005F0EBA">
            <w:pPr>
              <w:pStyle w:val="TableText"/>
              <w:jc w:val="center"/>
              <w:rPr>
                <w:sz w:val="16"/>
                <w:szCs w:val="16"/>
              </w:rPr>
            </w:pPr>
            <w:r w:rsidRPr="00F07778">
              <w:rPr>
                <w:sz w:val="16"/>
                <w:szCs w:val="16"/>
              </w:rPr>
              <w:t>3</w:t>
            </w:r>
            <w:r w:rsidR="006C2930">
              <w:rPr>
                <w:sz w:val="16"/>
                <w:szCs w:val="16"/>
              </w:rPr>
              <w:t>013</w:t>
            </w:r>
            <w:r w:rsidRPr="00F07778">
              <w:rPr>
                <w:sz w:val="16"/>
                <w:szCs w:val="16"/>
              </w:rPr>
              <w:t>.</w:t>
            </w:r>
            <w:r w:rsidR="006C2930">
              <w:rPr>
                <w:sz w:val="16"/>
                <w:szCs w:val="16"/>
              </w:rPr>
              <w:t>4</w:t>
            </w:r>
            <w:r w:rsidR="005F0EBA">
              <w:rPr>
                <w:sz w:val="16"/>
                <w:szCs w:val="16"/>
              </w:rPr>
              <w:br/>
            </w:r>
            <w:r w:rsidRPr="00F07778">
              <w:rPr>
                <w:sz w:val="16"/>
                <w:szCs w:val="16"/>
              </w:rPr>
              <w:t>(29</w:t>
            </w:r>
            <w:r w:rsidR="006C2930">
              <w:rPr>
                <w:sz w:val="16"/>
                <w:szCs w:val="16"/>
              </w:rPr>
              <w:t>78</w:t>
            </w:r>
            <w:r w:rsidRPr="00F07778">
              <w:rPr>
                <w:sz w:val="16"/>
                <w:szCs w:val="16"/>
              </w:rPr>
              <w:t>.</w:t>
            </w:r>
            <w:r w:rsidR="006C2930">
              <w:rPr>
                <w:sz w:val="16"/>
                <w:szCs w:val="16"/>
              </w:rPr>
              <w:t>9</w:t>
            </w:r>
            <w:r w:rsidRPr="00F07778">
              <w:rPr>
                <w:sz w:val="16"/>
                <w:szCs w:val="16"/>
              </w:rPr>
              <w:t>–3</w:t>
            </w:r>
            <w:r w:rsidR="006C2930">
              <w:rPr>
                <w:sz w:val="16"/>
                <w:szCs w:val="16"/>
              </w:rPr>
              <w:t>048</w:t>
            </w:r>
            <w:r w:rsidRPr="00F07778">
              <w:rPr>
                <w:sz w:val="16"/>
                <w:szCs w:val="16"/>
              </w:rPr>
              <w:t>.</w:t>
            </w:r>
            <w:r w:rsidR="006C2930">
              <w:rPr>
                <w:sz w:val="16"/>
                <w:szCs w:val="16"/>
              </w:rPr>
              <w:t>2</w:t>
            </w:r>
            <w:r w:rsidRPr="00F07778">
              <w:rPr>
                <w:sz w:val="16"/>
                <w:szCs w:val="16"/>
              </w:rPr>
              <w:t>)</w:t>
            </w:r>
          </w:p>
        </w:tc>
        <w:tc>
          <w:tcPr>
            <w:tcW w:w="1254" w:type="dxa"/>
            <w:tcBorders>
              <w:top w:val="nil"/>
              <w:left w:val="nil"/>
              <w:right w:val="nil"/>
            </w:tcBorders>
            <w:shd w:val="clear" w:color="auto" w:fill="FFFFFF"/>
            <w:vAlign w:val="center"/>
          </w:tcPr>
          <w:p w:rsidR="00F07778" w:rsidRPr="00F07778" w:rsidRDefault="006C2930" w:rsidP="005F0EBA">
            <w:pPr>
              <w:pStyle w:val="TableText"/>
              <w:jc w:val="center"/>
              <w:rPr>
                <w:sz w:val="16"/>
                <w:szCs w:val="16"/>
              </w:rPr>
            </w:pPr>
            <w:r>
              <w:rPr>
                <w:sz w:val="16"/>
                <w:szCs w:val="16"/>
              </w:rPr>
              <w:t>2987</w:t>
            </w:r>
            <w:r w:rsidR="00F07778" w:rsidRPr="00F07778">
              <w:rPr>
                <w:sz w:val="16"/>
                <w:szCs w:val="16"/>
              </w:rPr>
              <w:t>.</w:t>
            </w:r>
            <w:r>
              <w:rPr>
                <w:sz w:val="16"/>
                <w:szCs w:val="16"/>
              </w:rPr>
              <w:t>7</w:t>
            </w:r>
            <w:r w:rsidR="005F0EBA">
              <w:rPr>
                <w:sz w:val="16"/>
                <w:szCs w:val="16"/>
              </w:rPr>
              <w:br/>
            </w:r>
            <w:r w:rsidR="00F07778" w:rsidRPr="00F07778">
              <w:rPr>
                <w:sz w:val="16"/>
                <w:szCs w:val="16"/>
              </w:rPr>
              <w:t>(2</w:t>
            </w:r>
            <w:r>
              <w:rPr>
                <w:sz w:val="16"/>
                <w:szCs w:val="16"/>
              </w:rPr>
              <w:t>954</w:t>
            </w:r>
            <w:r w:rsidR="00F07778" w:rsidRPr="00F07778">
              <w:rPr>
                <w:sz w:val="16"/>
                <w:szCs w:val="16"/>
              </w:rPr>
              <w:t>.</w:t>
            </w:r>
            <w:r>
              <w:rPr>
                <w:sz w:val="16"/>
                <w:szCs w:val="16"/>
              </w:rPr>
              <w:t>3</w:t>
            </w:r>
            <w:r w:rsidR="00F07778" w:rsidRPr="00F07778">
              <w:rPr>
                <w:sz w:val="16"/>
                <w:szCs w:val="16"/>
              </w:rPr>
              <w:t>–3</w:t>
            </w:r>
            <w:r>
              <w:rPr>
                <w:sz w:val="16"/>
                <w:szCs w:val="16"/>
              </w:rPr>
              <w:t>0</w:t>
            </w:r>
            <w:r w:rsidR="00F07778" w:rsidRPr="00F07778">
              <w:rPr>
                <w:sz w:val="16"/>
                <w:szCs w:val="16"/>
              </w:rPr>
              <w:t>2</w:t>
            </w:r>
            <w:r>
              <w:rPr>
                <w:sz w:val="16"/>
                <w:szCs w:val="16"/>
              </w:rPr>
              <w:t>1</w:t>
            </w:r>
            <w:r w:rsidR="00F07778" w:rsidRPr="00F07778">
              <w:rPr>
                <w:sz w:val="16"/>
                <w:szCs w:val="16"/>
              </w:rPr>
              <w:t>.</w:t>
            </w:r>
            <w:r>
              <w:rPr>
                <w:sz w:val="16"/>
                <w:szCs w:val="16"/>
              </w:rPr>
              <w:t>5</w:t>
            </w:r>
            <w:r w:rsidR="00F07778" w:rsidRPr="00F07778">
              <w:rPr>
                <w:sz w:val="16"/>
                <w:szCs w:val="16"/>
              </w:rPr>
              <w:t>)</w:t>
            </w:r>
          </w:p>
        </w:tc>
        <w:tc>
          <w:tcPr>
            <w:tcW w:w="1253" w:type="dxa"/>
            <w:tcBorders>
              <w:top w:val="nil"/>
              <w:left w:val="nil"/>
              <w:right w:val="single" w:sz="4" w:space="0" w:color="A6A6A6"/>
            </w:tcBorders>
            <w:shd w:val="clear" w:color="auto" w:fill="FFFFFF"/>
            <w:vAlign w:val="center"/>
          </w:tcPr>
          <w:p w:rsidR="00F07778" w:rsidRPr="00F07778" w:rsidRDefault="00F07778" w:rsidP="005F0EBA">
            <w:pPr>
              <w:pStyle w:val="TableText"/>
              <w:jc w:val="center"/>
              <w:rPr>
                <w:sz w:val="16"/>
                <w:szCs w:val="16"/>
              </w:rPr>
            </w:pPr>
            <w:r w:rsidRPr="00F07778">
              <w:rPr>
                <w:sz w:val="16"/>
                <w:szCs w:val="16"/>
              </w:rPr>
              <w:t>3</w:t>
            </w:r>
            <w:r w:rsidR="006C2930">
              <w:rPr>
                <w:sz w:val="16"/>
                <w:szCs w:val="16"/>
              </w:rPr>
              <w:t>00</w:t>
            </w:r>
            <w:r w:rsidRPr="00F07778">
              <w:rPr>
                <w:sz w:val="16"/>
                <w:szCs w:val="16"/>
              </w:rPr>
              <w:t>1.</w:t>
            </w:r>
            <w:r w:rsidR="006C2930">
              <w:rPr>
                <w:sz w:val="16"/>
                <w:szCs w:val="16"/>
              </w:rPr>
              <w:t>6</w:t>
            </w:r>
            <w:r w:rsidR="005F0EBA">
              <w:rPr>
                <w:sz w:val="16"/>
                <w:szCs w:val="16"/>
              </w:rPr>
              <w:br/>
            </w:r>
            <w:r w:rsidRPr="00F07778">
              <w:rPr>
                <w:sz w:val="16"/>
                <w:szCs w:val="16"/>
              </w:rPr>
              <w:t>(</w:t>
            </w:r>
            <w:r w:rsidR="006C2930">
              <w:rPr>
                <w:sz w:val="16"/>
                <w:szCs w:val="16"/>
              </w:rPr>
              <w:t>2977</w:t>
            </w:r>
            <w:r w:rsidRPr="00F07778">
              <w:rPr>
                <w:sz w:val="16"/>
                <w:szCs w:val="16"/>
              </w:rPr>
              <w:t>.</w:t>
            </w:r>
            <w:r w:rsidR="006C2930">
              <w:rPr>
                <w:sz w:val="16"/>
                <w:szCs w:val="16"/>
              </w:rPr>
              <w:t>5</w:t>
            </w:r>
            <w:r w:rsidRPr="00F07778">
              <w:rPr>
                <w:sz w:val="16"/>
                <w:szCs w:val="16"/>
              </w:rPr>
              <w:t>–3</w:t>
            </w:r>
            <w:r w:rsidR="006C2930">
              <w:rPr>
                <w:sz w:val="16"/>
                <w:szCs w:val="16"/>
              </w:rPr>
              <w:t>025</w:t>
            </w:r>
            <w:r w:rsidRPr="00F07778">
              <w:rPr>
                <w:sz w:val="16"/>
                <w:szCs w:val="16"/>
              </w:rPr>
              <w:t>.</w:t>
            </w:r>
            <w:r w:rsidR="006C2930">
              <w:rPr>
                <w:sz w:val="16"/>
                <w:szCs w:val="16"/>
              </w:rPr>
              <w:t>8</w:t>
            </w:r>
            <w:r w:rsidRPr="00F07778">
              <w:rPr>
                <w:sz w:val="16"/>
                <w:szCs w:val="16"/>
              </w:rPr>
              <w:t>)</w:t>
            </w:r>
          </w:p>
        </w:tc>
        <w:tc>
          <w:tcPr>
            <w:tcW w:w="1254" w:type="dxa"/>
            <w:tcBorders>
              <w:top w:val="nil"/>
              <w:left w:val="single" w:sz="4" w:space="0" w:color="A6A6A6"/>
              <w:right w:val="nil"/>
            </w:tcBorders>
            <w:shd w:val="clear" w:color="auto" w:fill="FFFFFF"/>
            <w:vAlign w:val="center"/>
          </w:tcPr>
          <w:p w:rsidR="00F07778" w:rsidRPr="00F07778" w:rsidRDefault="00F07778" w:rsidP="005F0EBA">
            <w:pPr>
              <w:pStyle w:val="TableText"/>
              <w:jc w:val="center"/>
              <w:rPr>
                <w:sz w:val="16"/>
                <w:szCs w:val="16"/>
              </w:rPr>
            </w:pPr>
            <w:r w:rsidRPr="00F07778">
              <w:rPr>
                <w:sz w:val="16"/>
                <w:szCs w:val="16"/>
              </w:rPr>
              <w:t>18</w:t>
            </w:r>
            <w:r w:rsidR="006C2930">
              <w:rPr>
                <w:sz w:val="16"/>
                <w:szCs w:val="16"/>
              </w:rPr>
              <w:t>74</w:t>
            </w:r>
            <w:r w:rsidRPr="00F07778">
              <w:rPr>
                <w:sz w:val="16"/>
                <w:szCs w:val="16"/>
              </w:rPr>
              <w:t>.</w:t>
            </w:r>
            <w:r w:rsidR="006C2930">
              <w:rPr>
                <w:sz w:val="16"/>
                <w:szCs w:val="16"/>
              </w:rPr>
              <w:t>7</w:t>
            </w:r>
            <w:r w:rsidR="005F0EBA">
              <w:rPr>
                <w:sz w:val="16"/>
                <w:szCs w:val="16"/>
              </w:rPr>
              <w:br/>
            </w:r>
            <w:r w:rsidRPr="00F07778">
              <w:rPr>
                <w:sz w:val="16"/>
                <w:szCs w:val="16"/>
              </w:rPr>
              <w:t>(1</w:t>
            </w:r>
            <w:r w:rsidR="006C2930">
              <w:rPr>
                <w:sz w:val="16"/>
                <w:szCs w:val="16"/>
              </w:rPr>
              <w:t>863</w:t>
            </w:r>
            <w:r w:rsidRPr="00F07778">
              <w:rPr>
                <w:sz w:val="16"/>
                <w:szCs w:val="16"/>
              </w:rPr>
              <w:t>.</w:t>
            </w:r>
            <w:r w:rsidR="006C2930">
              <w:rPr>
                <w:sz w:val="16"/>
                <w:szCs w:val="16"/>
              </w:rPr>
              <w:t>1</w:t>
            </w:r>
            <w:r w:rsidRPr="00F07778">
              <w:rPr>
                <w:sz w:val="16"/>
                <w:szCs w:val="16"/>
              </w:rPr>
              <w:t>–18</w:t>
            </w:r>
            <w:r w:rsidR="006C2930">
              <w:rPr>
                <w:sz w:val="16"/>
                <w:szCs w:val="16"/>
              </w:rPr>
              <w:t>86</w:t>
            </w:r>
            <w:r w:rsidRPr="00F07778">
              <w:rPr>
                <w:sz w:val="16"/>
                <w:szCs w:val="16"/>
              </w:rPr>
              <w:t>.</w:t>
            </w:r>
            <w:r w:rsidR="006C2930">
              <w:rPr>
                <w:sz w:val="16"/>
                <w:szCs w:val="16"/>
              </w:rPr>
              <w:t>4</w:t>
            </w:r>
            <w:r w:rsidRPr="00F07778">
              <w:rPr>
                <w:sz w:val="16"/>
                <w:szCs w:val="16"/>
              </w:rPr>
              <w:t>)</w:t>
            </w:r>
          </w:p>
        </w:tc>
        <w:tc>
          <w:tcPr>
            <w:tcW w:w="1253" w:type="dxa"/>
            <w:tcBorders>
              <w:top w:val="nil"/>
              <w:left w:val="nil"/>
              <w:right w:val="nil"/>
            </w:tcBorders>
            <w:shd w:val="clear" w:color="auto" w:fill="FFFFFF"/>
            <w:vAlign w:val="center"/>
          </w:tcPr>
          <w:p w:rsidR="00F07778" w:rsidRPr="00F07778" w:rsidRDefault="00F07778" w:rsidP="005F0EBA">
            <w:pPr>
              <w:pStyle w:val="TableText"/>
              <w:jc w:val="center"/>
              <w:rPr>
                <w:sz w:val="16"/>
                <w:szCs w:val="16"/>
              </w:rPr>
            </w:pPr>
            <w:r w:rsidRPr="00F07778">
              <w:rPr>
                <w:sz w:val="16"/>
                <w:szCs w:val="16"/>
              </w:rPr>
              <w:t>1</w:t>
            </w:r>
            <w:r w:rsidR="006C2930">
              <w:rPr>
                <w:sz w:val="16"/>
                <w:szCs w:val="16"/>
              </w:rPr>
              <w:t>776</w:t>
            </w:r>
            <w:r w:rsidRPr="00F07778">
              <w:rPr>
                <w:sz w:val="16"/>
                <w:szCs w:val="16"/>
              </w:rPr>
              <w:t>.</w:t>
            </w:r>
            <w:r w:rsidR="006C2930">
              <w:rPr>
                <w:sz w:val="16"/>
                <w:szCs w:val="16"/>
              </w:rPr>
              <w:t>8</w:t>
            </w:r>
            <w:r w:rsidR="005F0EBA">
              <w:rPr>
                <w:sz w:val="16"/>
                <w:szCs w:val="16"/>
              </w:rPr>
              <w:br/>
            </w:r>
            <w:r w:rsidRPr="00F07778">
              <w:rPr>
                <w:sz w:val="16"/>
                <w:szCs w:val="16"/>
              </w:rPr>
              <w:t>(1</w:t>
            </w:r>
            <w:r w:rsidR="006C2930">
              <w:rPr>
                <w:sz w:val="16"/>
                <w:szCs w:val="16"/>
              </w:rPr>
              <w:t>7</w:t>
            </w:r>
            <w:r w:rsidRPr="00F07778">
              <w:rPr>
                <w:sz w:val="16"/>
                <w:szCs w:val="16"/>
              </w:rPr>
              <w:t>6</w:t>
            </w:r>
            <w:r w:rsidR="006C2930">
              <w:rPr>
                <w:sz w:val="16"/>
                <w:szCs w:val="16"/>
              </w:rPr>
              <w:t>5</w:t>
            </w:r>
            <w:r w:rsidRPr="00F07778">
              <w:rPr>
                <w:sz w:val="16"/>
                <w:szCs w:val="16"/>
              </w:rPr>
              <w:t>.4–17</w:t>
            </w:r>
            <w:r w:rsidR="006C2930">
              <w:rPr>
                <w:sz w:val="16"/>
                <w:szCs w:val="16"/>
              </w:rPr>
              <w:t>8</w:t>
            </w:r>
            <w:r w:rsidRPr="00F07778">
              <w:rPr>
                <w:sz w:val="16"/>
                <w:szCs w:val="16"/>
              </w:rPr>
              <w:t>8.</w:t>
            </w:r>
            <w:r w:rsidR="006C2930">
              <w:rPr>
                <w:sz w:val="16"/>
                <w:szCs w:val="16"/>
              </w:rPr>
              <w:t>2</w:t>
            </w:r>
            <w:r w:rsidRPr="00F07778">
              <w:rPr>
                <w:sz w:val="16"/>
                <w:szCs w:val="16"/>
              </w:rPr>
              <w:t>)</w:t>
            </w:r>
          </w:p>
        </w:tc>
        <w:tc>
          <w:tcPr>
            <w:tcW w:w="1254" w:type="dxa"/>
            <w:tcBorders>
              <w:top w:val="nil"/>
              <w:left w:val="nil"/>
              <w:right w:val="nil"/>
            </w:tcBorders>
            <w:shd w:val="clear" w:color="auto" w:fill="FFFFFF"/>
            <w:vAlign w:val="center"/>
          </w:tcPr>
          <w:p w:rsidR="00F07778" w:rsidRPr="00F07778" w:rsidRDefault="00F07778" w:rsidP="005F0EBA">
            <w:pPr>
              <w:pStyle w:val="TableText"/>
              <w:jc w:val="center"/>
              <w:rPr>
                <w:sz w:val="16"/>
                <w:szCs w:val="16"/>
              </w:rPr>
            </w:pPr>
            <w:r w:rsidRPr="00F07778">
              <w:rPr>
                <w:sz w:val="16"/>
                <w:szCs w:val="16"/>
              </w:rPr>
              <w:t>1</w:t>
            </w:r>
            <w:r w:rsidR="006C2930">
              <w:rPr>
                <w:sz w:val="16"/>
                <w:szCs w:val="16"/>
              </w:rPr>
              <w:t>824</w:t>
            </w:r>
            <w:r w:rsidRPr="00F07778">
              <w:rPr>
                <w:sz w:val="16"/>
                <w:szCs w:val="16"/>
              </w:rPr>
              <w:t>.</w:t>
            </w:r>
            <w:r w:rsidR="006C2930">
              <w:rPr>
                <w:sz w:val="16"/>
                <w:szCs w:val="16"/>
              </w:rPr>
              <w:t>8</w:t>
            </w:r>
            <w:r w:rsidR="005F0EBA">
              <w:rPr>
                <w:sz w:val="16"/>
                <w:szCs w:val="16"/>
              </w:rPr>
              <w:br/>
            </w:r>
            <w:r w:rsidRPr="00F07778">
              <w:rPr>
                <w:sz w:val="16"/>
                <w:szCs w:val="16"/>
              </w:rPr>
              <w:t>(1</w:t>
            </w:r>
            <w:r w:rsidR="006C2930">
              <w:rPr>
                <w:sz w:val="16"/>
                <w:szCs w:val="16"/>
              </w:rPr>
              <w:t>813</w:t>
            </w:r>
            <w:r w:rsidRPr="00F07778">
              <w:rPr>
                <w:sz w:val="16"/>
                <w:szCs w:val="16"/>
              </w:rPr>
              <w:t>.</w:t>
            </w:r>
            <w:r w:rsidR="006C2930">
              <w:rPr>
                <w:sz w:val="16"/>
                <w:szCs w:val="16"/>
              </w:rPr>
              <w:t>9</w:t>
            </w:r>
            <w:r w:rsidRPr="00F07778">
              <w:rPr>
                <w:sz w:val="16"/>
                <w:szCs w:val="16"/>
              </w:rPr>
              <w:t>–1</w:t>
            </w:r>
            <w:r w:rsidR="006C2930">
              <w:rPr>
                <w:sz w:val="16"/>
                <w:szCs w:val="16"/>
              </w:rPr>
              <w:t>833</w:t>
            </w:r>
            <w:r w:rsidRPr="00F07778">
              <w:rPr>
                <w:sz w:val="16"/>
                <w:szCs w:val="16"/>
              </w:rPr>
              <w:t>.</w:t>
            </w:r>
            <w:r w:rsidR="006C2930">
              <w:rPr>
                <w:sz w:val="16"/>
                <w:szCs w:val="16"/>
              </w:rPr>
              <w:t>0</w:t>
            </w:r>
            <w:r w:rsidRPr="00F07778">
              <w:rPr>
                <w:sz w:val="16"/>
                <w:szCs w:val="16"/>
              </w:rPr>
              <w:t>)</w:t>
            </w:r>
          </w:p>
        </w:tc>
      </w:tr>
    </w:tbl>
    <w:p w:rsidR="008103F1" w:rsidRPr="000465CA" w:rsidRDefault="008103F1" w:rsidP="00EB4D17">
      <w:pPr>
        <w:pStyle w:val="Note"/>
        <w:ind w:left="0" w:right="0" w:firstLine="0"/>
        <w:rPr>
          <w:szCs w:val="18"/>
        </w:rPr>
      </w:pPr>
      <w:r w:rsidRPr="000465CA">
        <w:rPr>
          <w:szCs w:val="18"/>
        </w:rPr>
        <w:t>Notes:</w:t>
      </w:r>
    </w:p>
    <w:p w:rsidR="008103F1" w:rsidRPr="000465CA" w:rsidRDefault="008103F1" w:rsidP="00EB4D17">
      <w:pPr>
        <w:pStyle w:val="Note"/>
        <w:ind w:left="0" w:right="0" w:firstLine="0"/>
        <w:rPr>
          <w:rFonts w:cs="Arial"/>
          <w:szCs w:val="18"/>
        </w:rPr>
      </w:pPr>
      <w:r w:rsidRPr="000465CA">
        <w:rPr>
          <w:szCs w:val="18"/>
        </w:rPr>
        <w:t>Figures are age-standardised to the total M</w:t>
      </w:r>
      <w:r w:rsidRPr="000465CA">
        <w:rPr>
          <w:rFonts w:cs="Arial"/>
          <w:szCs w:val="18"/>
        </w:rPr>
        <w:t>ā</w:t>
      </w:r>
      <w:r w:rsidRPr="000465CA">
        <w:rPr>
          <w:szCs w:val="18"/>
        </w:rPr>
        <w:t>ori population as recorded in the 2001 Census.</w:t>
      </w:r>
      <w:r w:rsidR="000465CA">
        <w:rPr>
          <w:rFonts w:cs="Arial"/>
          <w:szCs w:val="18"/>
        </w:rPr>
        <w:br/>
      </w:r>
      <w:r w:rsidR="006C2930" w:rsidRPr="000465CA">
        <w:rPr>
          <w:szCs w:val="18"/>
        </w:rPr>
        <w:t xml:space="preserve">Prioritised ethnicity has been used </w:t>
      </w:r>
      <w:r w:rsidR="006C2930" w:rsidRPr="000465CA">
        <w:rPr>
          <w:szCs w:val="18"/>
        </w:rPr>
        <w:sym w:font="Symbol" w:char="F02D"/>
      </w:r>
      <w:r w:rsidR="006C2930" w:rsidRPr="000465CA">
        <w:rPr>
          <w:szCs w:val="18"/>
        </w:rPr>
        <w:t xml:space="preserve"> see ‘Ngā tapuae me ngā raraunga: Methods and data sources’ for further information.</w:t>
      </w:r>
    </w:p>
    <w:p w:rsidR="008103F1" w:rsidRPr="000465CA" w:rsidRDefault="008103F1" w:rsidP="00EB4D17">
      <w:pPr>
        <w:pStyle w:val="Source"/>
        <w:ind w:left="0" w:right="0" w:firstLine="0"/>
        <w:rPr>
          <w:szCs w:val="18"/>
        </w:rPr>
      </w:pPr>
      <w:r w:rsidRPr="000465CA">
        <w:rPr>
          <w:szCs w:val="18"/>
        </w:rPr>
        <w:t>Sources:</w:t>
      </w:r>
      <w:r w:rsidR="00EB4D17" w:rsidRPr="000465CA">
        <w:rPr>
          <w:szCs w:val="18"/>
        </w:rPr>
        <w:t xml:space="preserve"> </w:t>
      </w:r>
      <w:r w:rsidRPr="000465CA">
        <w:rPr>
          <w:szCs w:val="18"/>
        </w:rPr>
        <w:t xml:space="preserve">Mortality </w:t>
      </w:r>
      <w:r w:rsidR="0040108E">
        <w:rPr>
          <w:szCs w:val="18"/>
        </w:rPr>
        <w:t>C</w:t>
      </w:r>
      <w:r w:rsidRPr="000465CA">
        <w:rPr>
          <w:szCs w:val="18"/>
        </w:rPr>
        <w:t>ollection Data Set (MORT), Ministry of Health</w:t>
      </w:r>
      <w:r w:rsidR="00EB4D17" w:rsidRPr="000465CA">
        <w:rPr>
          <w:szCs w:val="18"/>
        </w:rPr>
        <w:t xml:space="preserve">; </w:t>
      </w:r>
      <w:r w:rsidRPr="000465CA">
        <w:rPr>
          <w:szCs w:val="18"/>
        </w:rPr>
        <w:t>National Minimum Data Set (NMDS), Ministry of Health</w:t>
      </w:r>
    </w:p>
    <w:p w:rsidR="008103F1" w:rsidRDefault="008103F1" w:rsidP="00EB4D17"/>
    <w:p w:rsidR="008103F1" w:rsidRDefault="008103F1" w:rsidP="00EB4D17">
      <w:r>
        <w:t>Amenable mortality rates among Māori were almost two-and-a-half times as high as those among non-Māori in 2010–12 (RR 2.39, CI 2.29–2.48).</w:t>
      </w:r>
    </w:p>
    <w:p w:rsidR="008103F1" w:rsidRDefault="008103F1" w:rsidP="00EB4D17"/>
    <w:p w:rsidR="008103F1" w:rsidRDefault="008103F1" w:rsidP="00EB4D17">
      <w:r>
        <w:t xml:space="preserve">ASH rates among Māori were </w:t>
      </w:r>
      <w:r w:rsidR="006C2930">
        <w:t>more than one-and-a-half times</w:t>
      </w:r>
      <w:r>
        <w:t xml:space="preserve"> as high as those of non-Māori in 2012–14 (RR 1.</w:t>
      </w:r>
      <w:r w:rsidR="006C2930">
        <w:t>64</w:t>
      </w:r>
      <w:r>
        <w:t>, CI 1.</w:t>
      </w:r>
      <w:r w:rsidR="006C2930">
        <w:t>63</w:t>
      </w:r>
      <w:r>
        <w:t>–1.</w:t>
      </w:r>
      <w:r w:rsidR="006C2930">
        <w:t>66</w:t>
      </w:r>
      <w:r>
        <w:t>).</w:t>
      </w:r>
    </w:p>
    <w:p w:rsidR="008103F1" w:rsidRDefault="008103F1" w:rsidP="00EB4D17"/>
    <w:p w:rsidR="00E34E89" w:rsidRDefault="008103F1" w:rsidP="00EB4D17">
      <w:pPr>
        <w:rPr>
          <w:rStyle w:val="Hyperlink"/>
        </w:rPr>
      </w:pPr>
      <w:r w:rsidRPr="009138CF">
        <w:rPr>
          <w:i/>
        </w:rPr>
        <w:t>Saving Lives: Amenable mortality in New Zealand, 1996–2006</w:t>
      </w:r>
      <w:r>
        <w:t xml:space="preserve"> (</w:t>
      </w:r>
      <w:r w:rsidRPr="00DA0C20">
        <w:t>Ministry of Health</w:t>
      </w:r>
      <w:r>
        <w:t xml:space="preserve"> 2010</w:t>
      </w:r>
      <w:r w:rsidR="005E14CD">
        <w:t>a</w:t>
      </w:r>
      <w:r>
        <w:t xml:space="preserve">) contains further analyses comparing Māori with non-Māori: </w:t>
      </w:r>
      <w:hyperlink r:id="rId47" w:history="1">
        <w:r w:rsidRPr="00EB4D17">
          <w:rPr>
            <w:rStyle w:val="Hyperlink"/>
          </w:rPr>
          <w:t>www.health.govt.nz/publication/saving-lives-amenable-mortality-new-zealand-1996-2006</w:t>
        </w:r>
      </w:hyperlink>
    </w:p>
    <w:p w:rsidR="00EB4D17" w:rsidRDefault="00EB4D17" w:rsidP="00EB4D17"/>
    <w:p w:rsidR="008103F1" w:rsidRDefault="008103F1" w:rsidP="00EB4D17">
      <w:pPr>
        <w:pStyle w:val="Heading1"/>
      </w:pPr>
      <w:r>
        <w:rPr>
          <w:rFonts w:cs="Arial Mäori"/>
        </w:rPr>
        <w:br w:type="page"/>
      </w:r>
      <w:bookmarkStart w:id="463" w:name="_Toc281502529"/>
      <w:bookmarkStart w:id="464" w:name="_Toc426451465"/>
      <w:bookmarkStart w:id="465" w:name="_Toc429494659"/>
      <w:bookmarkStart w:id="466" w:name="_Toc119459462"/>
      <w:r>
        <w:lastRenderedPageBreak/>
        <w:t>Tāpiritanga: Appendices</w:t>
      </w:r>
      <w:bookmarkStart w:id="467" w:name="_Toc119459461"/>
      <w:bookmarkEnd w:id="463"/>
      <w:bookmarkEnd w:id="464"/>
      <w:bookmarkEnd w:id="465"/>
    </w:p>
    <w:p w:rsidR="008103F1" w:rsidRDefault="008103F1" w:rsidP="00EB4D17">
      <w:pPr>
        <w:pStyle w:val="Heading2"/>
      </w:pPr>
      <w:bookmarkStart w:id="468" w:name="_Toc258934246"/>
      <w:bookmarkStart w:id="469" w:name="_Toc281502530"/>
      <w:bookmarkStart w:id="470" w:name="_Toc426451466"/>
      <w:bookmarkStart w:id="471" w:name="_Toc429494660"/>
      <w:r>
        <w:t>Appendix 1:</w:t>
      </w:r>
      <w:r w:rsidRPr="000F25C2">
        <w:t xml:space="preserve"> </w:t>
      </w:r>
      <w:r>
        <w:t xml:space="preserve">Data sources and </w:t>
      </w:r>
      <w:r w:rsidRPr="000F25C2">
        <w:t>ICD-10</w:t>
      </w:r>
      <w:r>
        <w:t>-AM</w:t>
      </w:r>
      <w:r w:rsidRPr="000F25C2">
        <w:t xml:space="preserve"> codes</w:t>
      </w:r>
      <w:bookmarkEnd w:id="467"/>
      <w:bookmarkEnd w:id="468"/>
      <w:bookmarkEnd w:id="469"/>
      <w:bookmarkEnd w:id="470"/>
      <w:bookmarkEnd w:id="471"/>
    </w:p>
    <w:p w:rsidR="008103F1" w:rsidRDefault="008103F1" w:rsidP="00EB4D17">
      <w:pPr>
        <w:pStyle w:val="Table"/>
      </w:pPr>
      <w:bookmarkStart w:id="472" w:name="_Toc426451531"/>
      <w:bookmarkStart w:id="473" w:name="_Toc427306819"/>
      <w:r>
        <w:t>Table A</w:t>
      </w:r>
      <w:r w:rsidR="00706656">
        <w:fldChar w:fldCharType="begin"/>
      </w:r>
      <w:r w:rsidR="00706656">
        <w:instrText xml:space="preserve"> SEQ Table \* ARABIC </w:instrText>
      </w:r>
      <w:r w:rsidR="00706656">
        <w:fldChar w:fldCharType="separate"/>
      </w:r>
      <w:r w:rsidR="00706656">
        <w:rPr>
          <w:noProof/>
        </w:rPr>
        <w:t>1</w:t>
      </w:r>
      <w:r w:rsidR="00706656">
        <w:rPr>
          <w:noProof/>
        </w:rPr>
        <w:fldChar w:fldCharType="end"/>
      </w:r>
      <w:r>
        <w:t>.1: Data sources for numerators</w:t>
      </w:r>
      <w:bookmarkEnd w:id="472"/>
      <w:bookmarkEnd w:id="473"/>
    </w:p>
    <w:tbl>
      <w:tblPr>
        <w:tblW w:w="9356"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694"/>
        <w:gridCol w:w="3459"/>
        <w:gridCol w:w="1414"/>
        <w:gridCol w:w="1789"/>
      </w:tblGrid>
      <w:tr w:rsidR="008103F1" w:rsidRPr="00604114" w:rsidTr="00604114">
        <w:trPr>
          <w:cantSplit/>
        </w:trPr>
        <w:tc>
          <w:tcPr>
            <w:tcW w:w="2694" w:type="dxa"/>
            <w:tcBorders>
              <w:top w:val="single" w:sz="4" w:space="0" w:color="auto"/>
              <w:bottom w:val="single" w:sz="4" w:space="0" w:color="auto"/>
            </w:tcBorders>
          </w:tcPr>
          <w:p w:rsidR="008103F1" w:rsidRPr="00604114" w:rsidRDefault="008103F1" w:rsidP="00604114">
            <w:pPr>
              <w:pStyle w:val="TableText"/>
              <w:rPr>
                <w:b/>
              </w:rPr>
            </w:pPr>
            <w:r w:rsidRPr="00604114">
              <w:rPr>
                <w:b/>
              </w:rPr>
              <w:t>Source</w:t>
            </w:r>
            <w:r w:rsidR="00003D4E" w:rsidRPr="00604114">
              <w:rPr>
                <w:b/>
              </w:rPr>
              <w:br/>
            </w:r>
            <w:r w:rsidRPr="00604114">
              <w:rPr>
                <w:b/>
              </w:rPr>
              <w:t>(agency or collection)</w:t>
            </w:r>
          </w:p>
        </w:tc>
        <w:tc>
          <w:tcPr>
            <w:tcW w:w="3459" w:type="dxa"/>
            <w:tcBorders>
              <w:top w:val="single" w:sz="4" w:space="0" w:color="auto"/>
              <w:bottom w:val="single" w:sz="4" w:space="0" w:color="auto"/>
            </w:tcBorders>
          </w:tcPr>
          <w:p w:rsidR="008103F1" w:rsidRPr="00604114" w:rsidRDefault="008103F1" w:rsidP="00604114">
            <w:pPr>
              <w:pStyle w:val="TableText"/>
              <w:rPr>
                <w:b/>
              </w:rPr>
            </w:pPr>
            <w:r w:rsidRPr="00604114">
              <w:rPr>
                <w:b/>
              </w:rPr>
              <w:t>Data</w:t>
            </w:r>
          </w:p>
        </w:tc>
        <w:tc>
          <w:tcPr>
            <w:tcW w:w="1414" w:type="dxa"/>
            <w:tcBorders>
              <w:top w:val="single" w:sz="4" w:space="0" w:color="auto"/>
              <w:bottom w:val="single" w:sz="4" w:space="0" w:color="auto"/>
            </w:tcBorders>
          </w:tcPr>
          <w:p w:rsidR="008103F1" w:rsidRPr="00604114" w:rsidRDefault="008103F1" w:rsidP="00604114">
            <w:pPr>
              <w:pStyle w:val="TableText"/>
              <w:rPr>
                <w:b/>
              </w:rPr>
            </w:pPr>
            <w:r w:rsidRPr="00604114">
              <w:rPr>
                <w:b/>
              </w:rPr>
              <w:t>Period</w:t>
            </w:r>
          </w:p>
        </w:tc>
        <w:tc>
          <w:tcPr>
            <w:tcW w:w="1789" w:type="dxa"/>
            <w:tcBorders>
              <w:top w:val="single" w:sz="4" w:space="0" w:color="auto"/>
              <w:bottom w:val="single" w:sz="4" w:space="0" w:color="auto"/>
            </w:tcBorders>
          </w:tcPr>
          <w:p w:rsidR="008103F1" w:rsidRPr="00604114" w:rsidRDefault="008103F1" w:rsidP="00604114">
            <w:pPr>
              <w:pStyle w:val="TableText"/>
              <w:jc w:val="center"/>
              <w:rPr>
                <w:b/>
              </w:rPr>
            </w:pPr>
            <w:r w:rsidRPr="00604114">
              <w:rPr>
                <w:b/>
              </w:rPr>
              <w:t>Type of data</w:t>
            </w:r>
          </w:p>
        </w:tc>
      </w:tr>
      <w:tr w:rsidR="008103F1" w:rsidTr="0009045A">
        <w:trPr>
          <w:cantSplit/>
        </w:trPr>
        <w:tc>
          <w:tcPr>
            <w:tcW w:w="2694" w:type="dxa"/>
            <w:vMerge w:val="restart"/>
            <w:tcBorders>
              <w:top w:val="single" w:sz="4" w:space="0" w:color="auto"/>
            </w:tcBorders>
          </w:tcPr>
          <w:p w:rsidR="008103F1" w:rsidRDefault="008103F1" w:rsidP="00604114">
            <w:pPr>
              <w:pStyle w:val="TableText"/>
            </w:pPr>
            <w:r>
              <w:t>Ministry of Health</w:t>
            </w:r>
          </w:p>
        </w:tc>
        <w:tc>
          <w:tcPr>
            <w:tcW w:w="3459" w:type="dxa"/>
            <w:tcBorders>
              <w:top w:val="single" w:sz="4" w:space="0" w:color="auto"/>
              <w:bottom w:val="nil"/>
            </w:tcBorders>
            <w:shd w:val="clear" w:color="auto" w:fill="F2F2F2"/>
          </w:tcPr>
          <w:p w:rsidR="008103F1" w:rsidRDefault="008103F1" w:rsidP="00604114">
            <w:pPr>
              <w:pStyle w:val="TableText"/>
            </w:pPr>
            <w:r>
              <w:t>Mortality Collection Data Set (MORT) – mortality</w:t>
            </w:r>
          </w:p>
        </w:tc>
        <w:tc>
          <w:tcPr>
            <w:tcW w:w="1414" w:type="dxa"/>
            <w:tcBorders>
              <w:top w:val="single" w:sz="4" w:space="0" w:color="auto"/>
              <w:bottom w:val="nil"/>
            </w:tcBorders>
            <w:shd w:val="clear" w:color="auto" w:fill="F2F2F2"/>
          </w:tcPr>
          <w:p w:rsidR="008103F1" w:rsidRDefault="008103F1" w:rsidP="00604114">
            <w:pPr>
              <w:pStyle w:val="TableText"/>
            </w:pPr>
            <w:r>
              <w:t>2010</w:t>
            </w:r>
            <w:r>
              <w:sym w:font="Symbol" w:char="F02D"/>
            </w:r>
            <w:r>
              <w:t>12</w:t>
            </w:r>
          </w:p>
        </w:tc>
        <w:tc>
          <w:tcPr>
            <w:tcW w:w="1789" w:type="dxa"/>
            <w:tcBorders>
              <w:top w:val="single" w:sz="4" w:space="0" w:color="auto"/>
              <w:bottom w:val="nil"/>
            </w:tcBorders>
            <w:shd w:val="clear" w:color="auto" w:fill="F2F2F2"/>
          </w:tcPr>
          <w:p w:rsidR="008103F1" w:rsidRDefault="008103F1" w:rsidP="00604114">
            <w:pPr>
              <w:pStyle w:val="TableText"/>
            </w:pPr>
            <w:r>
              <w:t>National collection</w:t>
            </w:r>
          </w:p>
        </w:tc>
      </w:tr>
      <w:tr w:rsidR="008103F1" w:rsidTr="00604114">
        <w:trPr>
          <w:cantSplit/>
        </w:trPr>
        <w:tc>
          <w:tcPr>
            <w:tcW w:w="2694" w:type="dxa"/>
            <w:vMerge/>
          </w:tcPr>
          <w:p w:rsidR="008103F1" w:rsidRDefault="008103F1" w:rsidP="00604114">
            <w:pPr>
              <w:pStyle w:val="TableText"/>
            </w:pPr>
          </w:p>
        </w:tc>
        <w:tc>
          <w:tcPr>
            <w:tcW w:w="3459" w:type="dxa"/>
            <w:tcBorders>
              <w:top w:val="nil"/>
              <w:bottom w:val="nil"/>
            </w:tcBorders>
          </w:tcPr>
          <w:p w:rsidR="008103F1" w:rsidRDefault="008103F1" w:rsidP="00604114">
            <w:pPr>
              <w:pStyle w:val="TableText"/>
            </w:pPr>
            <w:r>
              <w:t>National Minimum Data Set (NMDS) – hospitalisations*</w:t>
            </w:r>
          </w:p>
        </w:tc>
        <w:tc>
          <w:tcPr>
            <w:tcW w:w="1414" w:type="dxa"/>
            <w:tcBorders>
              <w:top w:val="nil"/>
              <w:bottom w:val="nil"/>
            </w:tcBorders>
          </w:tcPr>
          <w:p w:rsidR="008103F1" w:rsidRDefault="008103F1" w:rsidP="00604114">
            <w:pPr>
              <w:pStyle w:val="TableText"/>
            </w:pPr>
            <w:r>
              <w:t>2012</w:t>
            </w:r>
            <w:r>
              <w:sym w:font="Symbol" w:char="F02D"/>
            </w:r>
            <w:r>
              <w:t>14</w:t>
            </w:r>
          </w:p>
        </w:tc>
        <w:tc>
          <w:tcPr>
            <w:tcW w:w="1789" w:type="dxa"/>
            <w:tcBorders>
              <w:top w:val="nil"/>
              <w:bottom w:val="nil"/>
            </w:tcBorders>
          </w:tcPr>
          <w:p w:rsidR="008103F1" w:rsidRDefault="008103F1" w:rsidP="00604114">
            <w:pPr>
              <w:pStyle w:val="TableText"/>
            </w:pPr>
            <w:r>
              <w:t>National collection</w:t>
            </w:r>
          </w:p>
        </w:tc>
      </w:tr>
      <w:tr w:rsidR="008103F1" w:rsidTr="0009045A">
        <w:trPr>
          <w:cantSplit/>
        </w:trPr>
        <w:tc>
          <w:tcPr>
            <w:tcW w:w="2694" w:type="dxa"/>
            <w:vMerge/>
            <w:tcBorders>
              <w:bottom w:val="single" w:sz="4" w:space="0" w:color="A6A6A6"/>
            </w:tcBorders>
          </w:tcPr>
          <w:p w:rsidR="008103F1" w:rsidRDefault="008103F1" w:rsidP="00604114">
            <w:pPr>
              <w:pStyle w:val="TableText"/>
            </w:pPr>
          </w:p>
        </w:tc>
        <w:tc>
          <w:tcPr>
            <w:tcW w:w="3459" w:type="dxa"/>
            <w:tcBorders>
              <w:top w:val="nil"/>
              <w:bottom w:val="single" w:sz="4" w:space="0" w:color="A6A6A6"/>
            </w:tcBorders>
            <w:shd w:val="clear" w:color="auto" w:fill="F2F2F2"/>
          </w:tcPr>
          <w:p w:rsidR="008103F1" w:rsidRDefault="008103F1" w:rsidP="00604114">
            <w:pPr>
              <w:pStyle w:val="TableText"/>
            </w:pPr>
            <w:r>
              <w:t>New Zealand Cancer Registry (NZCR) – cancer registrations</w:t>
            </w:r>
          </w:p>
        </w:tc>
        <w:tc>
          <w:tcPr>
            <w:tcW w:w="1414" w:type="dxa"/>
            <w:tcBorders>
              <w:top w:val="nil"/>
              <w:bottom w:val="single" w:sz="4" w:space="0" w:color="A6A6A6"/>
            </w:tcBorders>
            <w:shd w:val="clear" w:color="auto" w:fill="F2F2F2"/>
          </w:tcPr>
          <w:p w:rsidR="008103F1" w:rsidRDefault="008103F1" w:rsidP="00604114">
            <w:pPr>
              <w:pStyle w:val="TableText"/>
            </w:pPr>
            <w:r>
              <w:t>2010</w:t>
            </w:r>
            <w:r>
              <w:sym w:font="Symbol" w:char="F02D"/>
            </w:r>
            <w:r>
              <w:t>12</w:t>
            </w:r>
          </w:p>
        </w:tc>
        <w:tc>
          <w:tcPr>
            <w:tcW w:w="1789" w:type="dxa"/>
            <w:tcBorders>
              <w:top w:val="nil"/>
              <w:bottom w:val="single" w:sz="4" w:space="0" w:color="A6A6A6"/>
            </w:tcBorders>
            <w:shd w:val="clear" w:color="auto" w:fill="F2F2F2"/>
          </w:tcPr>
          <w:p w:rsidR="008103F1" w:rsidRDefault="008103F1" w:rsidP="00604114">
            <w:pPr>
              <w:pStyle w:val="TableText"/>
            </w:pPr>
            <w:r>
              <w:t>National collection</w:t>
            </w:r>
          </w:p>
        </w:tc>
      </w:tr>
      <w:tr w:rsidR="008103F1" w:rsidTr="0009045A">
        <w:trPr>
          <w:cantSplit/>
        </w:trPr>
        <w:tc>
          <w:tcPr>
            <w:tcW w:w="2694" w:type="dxa"/>
            <w:vMerge w:val="restart"/>
            <w:tcBorders>
              <w:top w:val="single" w:sz="4" w:space="0" w:color="A6A6A6"/>
              <w:bottom w:val="nil"/>
            </w:tcBorders>
          </w:tcPr>
          <w:p w:rsidR="008103F1" w:rsidRDefault="008103F1" w:rsidP="00604114">
            <w:pPr>
              <w:pStyle w:val="TableText"/>
            </w:pPr>
            <w:r>
              <w:t>Statistics New Zealand</w:t>
            </w:r>
          </w:p>
        </w:tc>
        <w:tc>
          <w:tcPr>
            <w:tcW w:w="3459" w:type="dxa"/>
            <w:tcBorders>
              <w:top w:val="single" w:sz="4" w:space="0" w:color="A6A6A6"/>
              <w:bottom w:val="nil"/>
            </w:tcBorders>
          </w:tcPr>
          <w:p w:rsidR="008103F1" w:rsidRDefault="008103F1" w:rsidP="00604114">
            <w:pPr>
              <w:pStyle w:val="TableText"/>
            </w:pPr>
            <w:r>
              <w:t>Low birthweight, live births</w:t>
            </w:r>
          </w:p>
        </w:tc>
        <w:tc>
          <w:tcPr>
            <w:tcW w:w="1414" w:type="dxa"/>
            <w:tcBorders>
              <w:top w:val="single" w:sz="4" w:space="0" w:color="A6A6A6"/>
              <w:bottom w:val="nil"/>
            </w:tcBorders>
          </w:tcPr>
          <w:p w:rsidR="008103F1" w:rsidRDefault="008103F1" w:rsidP="00604114">
            <w:pPr>
              <w:pStyle w:val="TableText"/>
            </w:pPr>
            <w:r>
              <w:t>2010</w:t>
            </w:r>
            <w:r>
              <w:sym w:font="Symbol" w:char="F02D"/>
            </w:r>
            <w:r>
              <w:t>12</w:t>
            </w:r>
          </w:p>
        </w:tc>
        <w:tc>
          <w:tcPr>
            <w:tcW w:w="1789" w:type="dxa"/>
            <w:tcBorders>
              <w:top w:val="single" w:sz="4" w:space="0" w:color="A6A6A6"/>
              <w:bottom w:val="nil"/>
            </w:tcBorders>
          </w:tcPr>
          <w:p w:rsidR="008103F1" w:rsidRDefault="008103F1" w:rsidP="00604114">
            <w:pPr>
              <w:pStyle w:val="TableText"/>
            </w:pPr>
            <w:r>
              <w:t>Birth registration</w:t>
            </w:r>
          </w:p>
        </w:tc>
      </w:tr>
      <w:tr w:rsidR="008103F1" w:rsidTr="0009045A">
        <w:trPr>
          <w:cantSplit/>
        </w:trPr>
        <w:tc>
          <w:tcPr>
            <w:tcW w:w="2694" w:type="dxa"/>
            <w:vMerge/>
            <w:tcBorders>
              <w:top w:val="nil"/>
            </w:tcBorders>
          </w:tcPr>
          <w:p w:rsidR="008103F1" w:rsidRDefault="008103F1" w:rsidP="00604114">
            <w:pPr>
              <w:pStyle w:val="TableText"/>
            </w:pPr>
          </w:p>
        </w:tc>
        <w:tc>
          <w:tcPr>
            <w:tcW w:w="3459" w:type="dxa"/>
            <w:tcBorders>
              <w:top w:val="nil"/>
              <w:bottom w:val="nil"/>
            </w:tcBorders>
            <w:shd w:val="clear" w:color="auto" w:fill="F2F2F2"/>
          </w:tcPr>
          <w:p w:rsidR="008103F1" w:rsidRDefault="008103F1" w:rsidP="00604114">
            <w:pPr>
              <w:pStyle w:val="TableText"/>
            </w:pPr>
            <w:r>
              <w:t>Life expectancy</w:t>
            </w:r>
          </w:p>
        </w:tc>
        <w:tc>
          <w:tcPr>
            <w:tcW w:w="1414" w:type="dxa"/>
            <w:tcBorders>
              <w:top w:val="nil"/>
              <w:bottom w:val="nil"/>
            </w:tcBorders>
            <w:shd w:val="clear" w:color="auto" w:fill="F2F2F2"/>
          </w:tcPr>
          <w:p w:rsidR="008103F1" w:rsidRDefault="008103F1" w:rsidP="00604114">
            <w:pPr>
              <w:pStyle w:val="TableText"/>
            </w:pPr>
            <w:r>
              <w:t>1951</w:t>
            </w:r>
            <w:r>
              <w:sym w:font="Symbol" w:char="F02D"/>
            </w:r>
            <w:r>
              <w:t>2013</w:t>
            </w:r>
          </w:p>
        </w:tc>
        <w:tc>
          <w:tcPr>
            <w:tcW w:w="1789" w:type="dxa"/>
            <w:tcBorders>
              <w:top w:val="nil"/>
              <w:bottom w:val="nil"/>
            </w:tcBorders>
            <w:shd w:val="clear" w:color="auto" w:fill="F2F2F2"/>
          </w:tcPr>
          <w:p w:rsidR="008103F1" w:rsidRDefault="008103F1" w:rsidP="00604114">
            <w:pPr>
              <w:pStyle w:val="TableText"/>
            </w:pPr>
            <w:r>
              <w:t>Life tables</w:t>
            </w:r>
          </w:p>
        </w:tc>
      </w:tr>
      <w:tr w:rsidR="008103F1" w:rsidTr="00604114">
        <w:trPr>
          <w:cantSplit/>
        </w:trPr>
        <w:tc>
          <w:tcPr>
            <w:tcW w:w="2694" w:type="dxa"/>
            <w:vMerge/>
          </w:tcPr>
          <w:p w:rsidR="008103F1" w:rsidRDefault="008103F1" w:rsidP="00604114">
            <w:pPr>
              <w:pStyle w:val="TableText"/>
            </w:pPr>
          </w:p>
        </w:tc>
        <w:tc>
          <w:tcPr>
            <w:tcW w:w="3459" w:type="dxa"/>
            <w:tcBorders>
              <w:top w:val="nil"/>
              <w:bottom w:val="nil"/>
            </w:tcBorders>
          </w:tcPr>
          <w:p w:rsidR="008103F1" w:rsidRDefault="008103F1" w:rsidP="00604114">
            <w:pPr>
              <w:pStyle w:val="TableText"/>
            </w:pPr>
            <w:r>
              <w:t>Disability</w:t>
            </w:r>
          </w:p>
        </w:tc>
        <w:tc>
          <w:tcPr>
            <w:tcW w:w="1414" w:type="dxa"/>
            <w:tcBorders>
              <w:top w:val="nil"/>
              <w:bottom w:val="nil"/>
            </w:tcBorders>
          </w:tcPr>
          <w:p w:rsidR="008103F1" w:rsidRDefault="008103F1" w:rsidP="00604114">
            <w:pPr>
              <w:pStyle w:val="TableText"/>
            </w:pPr>
            <w:r>
              <w:t>2013</w:t>
            </w:r>
          </w:p>
        </w:tc>
        <w:tc>
          <w:tcPr>
            <w:tcW w:w="1789" w:type="dxa"/>
            <w:tcBorders>
              <w:top w:val="nil"/>
              <w:bottom w:val="nil"/>
            </w:tcBorders>
          </w:tcPr>
          <w:p w:rsidR="008103F1" w:rsidRDefault="008103F1" w:rsidP="00604114">
            <w:pPr>
              <w:pStyle w:val="TableText"/>
            </w:pPr>
            <w:r>
              <w:t>Survey</w:t>
            </w:r>
          </w:p>
        </w:tc>
      </w:tr>
      <w:tr w:rsidR="008103F1" w:rsidTr="0009045A">
        <w:trPr>
          <w:cantSplit/>
        </w:trPr>
        <w:tc>
          <w:tcPr>
            <w:tcW w:w="2694" w:type="dxa"/>
            <w:vMerge/>
          </w:tcPr>
          <w:p w:rsidR="008103F1" w:rsidRDefault="008103F1" w:rsidP="00604114">
            <w:pPr>
              <w:pStyle w:val="TableText"/>
            </w:pPr>
          </w:p>
        </w:tc>
        <w:tc>
          <w:tcPr>
            <w:tcW w:w="3459" w:type="dxa"/>
            <w:tcBorders>
              <w:top w:val="nil"/>
              <w:bottom w:val="nil"/>
            </w:tcBorders>
            <w:shd w:val="clear" w:color="auto" w:fill="F2F2F2"/>
          </w:tcPr>
          <w:p w:rsidR="008103F1" w:rsidRDefault="008103F1" w:rsidP="00604114">
            <w:pPr>
              <w:pStyle w:val="TableText"/>
            </w:pPr>
            <w:r>
              <w:t>Demographics</w:t>
            </w:r>
          </w:p>
        </w:tc>
        <w:tc>
          <w:tcPr>
            <w:tcW w:w="1414" w:type="dxa"/>
            <w:tcBorders>
              <w:top w:val="nil"/>
              <w:bottom w:val="nil"/>
            </w:tcBorders>
            <w:shd w:val="clear" w:color="auto" w:fill="F2F2F2"/>
          </w:tcPr>
          <w:p w:rsidR="008103F1" w:rsidRDefault="008103F1" w:rsidP="00604114">
            <w:pPr>
              <w:pStyle w:val="TableText"/>
            </w:pPr>
            <w:r>
              <w:t>2013</w:t>
            </w:r>
          </w:p>
        </w:tc>
        <w:tc>
          <w:tcPr>
            <w:tcW w:w="1789" w:type="dxa"/>
            <w:tcBorders>
              <w:top w:val="nil"/>
              <w:bottom w:val="nil"/>
            </w:tcBorders>
            <w:shd w:val="clear" w:color="auto" w:fill="F2F2F2"/>
          </w:tcPr>
          <w:p w:rsidR="008103F1" w:rsidRDefault="008103F1" w:rsidP="00604114">
            <w:pPr>
              <w:pStyle w:val="TableText"/>
            </w:pPr>
            <w:r>
              <w:t>Census</w:t>
            </w:r>
          </w:p>
        </w:tc>
      </w:tr>
      <w:tr w:rsidR="008103F1" w:rsidTr="00604114">
        <w:trPr>
          <w:cantSplit/>
        </w:trPr>
        <w:tc>
          <w:tcPr>
            <w:tcW w:w="2694" w:type="dxa"/>
            <w:vMerge/>
          </w:tcPr>
          <w:p w:rsidR="008103F1" w:rsidRDefault="008103F1" w:rsidP="00604114">
            <w:pPr>
              <w:pStyle w:val="TableText"/>
            </w:pPr>
          </w:p>
        </w:tc>
        <w:tc>
          <w:tcPr>
            <w:tcW w:w="3459" w:type="dxa"/>
            <w:tcBorders>
              <w:top w:val="nil"/>
              <w:bottom w:val="nil"/>
            </w:tcBorders>
          </w:tcPr>
          <w:p w:rsidR="008103F1" w:rsidRDefault="008103F1" w:rsidP="00604114">
            <w:pPr>
              <w:pStyle w:val="TableText"/>
            </w:pPr>
            <w:r>
              <w:t>Population projections</w:t>
            </w:r>
          </w:p>
        </w:tc>
        <w:tc>
          <w:tcPr>
            <w:tcW w:w="1414" w:type="dxa"/>
            <w:tcBorders>
              <w:top w:val="nil"/>
              <w:bottom w:val="nil"/>
            </w:tcBorders>
          </w:tcPr>
          <w:p w:rsidR="008103F1" w:rsidRDefault="008103F1" w:rsidP="00604114">
            <w:pPr>
              <w:pStyle w:val="TableText"/>
            </w:pPr>
            <w:r>
              <w:t>2015</w:t>
            </w:r>
            <w:r>
              <w:sym w:font="Symbol" w:char="F02D"/>
            </w:r>
            <w:r>
              <w:t>30</w:t>
            </w:r>
          </w:p>
        </w:tc>
        <w:tc>
          <w:tcPr>
            <w:tcW w:w="1789" w:type="dxa"/>
            <w:tcBorders>
              <w:top w:val="nil"/>
              <w:bottom w:val="nil"/>
            </w:tcBorders>
          </w:tcPr>
          <w:p w:rsidR="008103F1" w:rsidRDefault="008103F1" w:rsidP="00604114">
            <w:pPr>
              <w:pStyle w:val="TableText"/>
            </w:pPr>
            <w:r>
              <w:t>Official estimates</w:t>
            </w:r>
          </w:p>
        </w:tc>
      </w:tr>
      <w:tr w:rsidR="008103F1" w:rsidTr="0009045A">
        <w:trPr>
          <w:cantSplit/>
        </w:trPr>
        <w:tc>
          <w:tcPr>
            <w:tcW w:w="2694" w:type="dxa"/>
            <w:vMerge/>
            <w:tcBorders>
              <w:bottom w:val="single" w:sz="4" w:space="0" w:color="A6A6A6"/>
            </w:tcBorders>
          </w:tcPr>
          <w:p w:rsidR="008103F1" w:rsidRDefault="008103F1" w:rsidP="00604114">
            <w:pPr>
              <w:pStyle w:val="TableText"/>
            </w:pPr>
          </w:p>
        </w:tc>
        <w:tc>
          <w:tcPr>
            <w:tcW w:w="3459" w:type="dxa"/>
            <w:tcBorders>
              <w:top w:val="nil"/>
              <w:bottom w:val="single" w:sz="4" w:space="0" w:color="A6A6A6"/>
            </w:tcBorders>
            <w:shd w:val="clear" w:color="auto" w:fill="F2F2F2"/>
          </w:tcPr>
          <w:p w:rsidR="008103F1" w:rsidRDefault="008103F1" w:rsidP="00604114">
            <w:pPr>
              <w:pStyle w:val="TableText"/>
            </w:pPr>
            <w:r>
              <w:t>Socioeconomic indicators</w:t>
            </w:r>
          </w:p>
        </w:tc>
        <w:tc>
          <w:tcPr>
            <w:tcW w:w="1414" w:type="dxa"/>
            <w:tcBorders>
              <w:top w:val="nil"/>
              <w:bottom w:val="single" w:sz="4" w:space="0" w:color="A6A6A6"/>
            </w:tcBorders>
            <w:shd w:val="clear" w:color="auto" w:fill="F2F2F2"/>
          </w:tcPr>
          <w:p w:rsidR="008103F1" w:rsidRDefault="008103F1" w:rsidP="00604114">
            <w:pPr>
              <w:pStyle w:val="TableText"/>
            </w:pPr>
            <w:r>
              <w:t>2013</w:t>
            </w:r>
          </w:p>
        </w:tc>
        <w:tc>
          <w:tcPr>
            <w:tcW w:w="1789" w:type="dxa"/>
            <w:tcBorders>
              <w:top w:val="nil"/>
              <w:bottom w:val="single" w:sz="4" w:space="0" w:color="A6A6A6"/>
            </w:tcBorders>
            <w:shd w:val="clear" w:color="auto" w:fill="F2F2F2"/>
          </w:tcPr>
          <w:p w:rsidR="008103F1" w:rsidRDefault="008103F1" w:rsidP="00604114">
            <w:pPr>
              <w:pStyle w:val="TableText"/>
            </w:pPr>
            <w:r>
              <w:t>Census</w:t>
            </w:r>
          </w:p>
        </w:tc>
      </w:tr>
      <w:tr w:rsidR="008103F1" w:rsidTr="0009045A">
        <w:trPr>
          <w:cantSplit/>
        </w:trPr>
        <w:tc>
          <w:tcPr>
            <w:tcW w:w="2694" w:type="dxa"/>
            <w:vMerge w:val="restart"/>
            <w:tcBorders>
              <w:top w:val="single" w:sz="4" w:space="0" w:color="A6A6A6"/>
              <w:bottom w:val="nil"/>
            </w:tcBorders>
          </w:tcPr>
          <w:p w:rsidR="008103F1" w:rsidRDefault="008103F1" w:rsidP="00604114">
            <w:pPr>
              <w:pStyle w:val="TableText"/>
            </w:pPr>
            <w:r>
              <w:t>Institute of Environmental Science and Research Limited (ESR)</w:t>
            </w:r>
          </w:p>
        </w:tc>
        <w:tc>
          <w:tcPr>
            <w:tcW w:w="3459" w:type="dxa"/>
            <w:tcBorders>
              <w:top w:val="single" w:sz="4" w:space="0" w:color="A6A6A6"/>
              <w:bottom w:val="nil"/>
            </w:tcBorders>
          </w:tcPr>
          <w:p w:rsidR="008103F1" w:rsidRDefault="008103F1" w:rsidP="00604114">
            <w:pPr>
              <w:pStyle w:val="TableText"/>
            </w:pPr>
            <w:r>
              <w:t>Meningococcal disease notifications</w:t>
            </w:r>
          </w:p>
        </w:tc>
        <w:tc>
          <w:tcPr>
            <w:tcW w:w="1414" w:type="dxa"/>
            <w:tcBorders>
              <w:top w:val="single" w:sz="4" w:space="0" w:color="A6A6A6"/>
              <w:bottom w:val="nil"/>
            </w:tcBorders>
          </w:tcPr>
          <w:p w:rsidR="008103F1" w:rsidRDefault="008103F1" w:rsidP="00604114">
            <w:pPr>
              <w:pStyle w:val="TableText"/>
            </w:pPr>
            <w:r>
              <w:t>2013</w:t>
            </w:r>
          </w:p>
        </w:tc>
        <w:tc>
          <w:tcPr>
            <w:tcW w:w="1789" w:type="dxa"/>
            <w:tcBorders>
              <w:top w:val="single" w:sz="4" w:space="0" w:color="A6A6A6"/>
              <w:bottom w:val="nil"/>
            </w:tcBorders>
          </w:tcPr>
          <w:p w:rsidR="008103F1" w:rsidRDefault="008103F1" w:rsidP="00604114">
            <w:pPr>
              <w:pStyle w:val="TableText"/>
            </w:pPr>
            <w:r>
              <w:t>Notifications</w:t>
            </w:r>
          </w:p>
        </w:tc>
      </w:tr>
      <w:tr w:rsidR="008103F1" w:rsidTr="0009045A">
        <w:trPr>
          <w:cantSplit/>
        </w:trPr>
        <w:tc>
          <w:tcPr>
            <w:tcW w:w="2694" w:type="dxa"/>
            <w:vMerge/>
            <w:tcBorders>
              <w:top w:val="nil"/>
              <w:bottom w:val="single" w:sz="4" w:space="0" w:color="A6A6A6"/>
            </w:tcBorders>
          </w:tcPr>
          <w:p w:rsidR="008103F1" w:rsidRDefault="008103F1" w:rsidP="00604114">
            <w:pPr>
              <w:pStyle w:val="TableText"/>
            </w:pPr>
          </w:p>
        </w:tc>
        <w:tc>
          <w:tcPr>
            <w:tcW w:w="3459" w:type="dxa"/>
            <w:tcBorders>
              <w:top w:val="nil"/>
              <w:bottom w:val="single" w:sz="4" w:space="0" w:color="A6A6A6"/>
            </w:tcBorders>
            <w:shd w:val="clear" w:color="auto" w:fill="F2F2F2"/>
          </w:tcPr>
          <w:p w:rsidR="008103F1" w:rsidRDefault="008103F1" w:rsidP="00604114">
            <w:pPr>
              <w:pStyle w:val="TableText"/>
            </w:pPr>
            <w:r>
              <w:t>Tuberculosis notification</w:t>
            </w:r>
          </w:p>
        </w:tc>
        <w:tc>
          <w:tcPr>
            <w:tcW w:w="1414" w:type="dxa"/>
            <w:tcBorders>
              <w:top w:val="nil"/>
              <w:bottom w:val="single" w:sz="4" w:space="0" w:color="A6A6A6"/>
            </w:tcBorders>
            <w:shd w:val="clear" w:color="auto" w:fill="F2F2F2"/>
          </w:tcPr>
          <w:p w:rsidR="008103F1" w:rsidRDefault="008103F1" w:rsidP="00604114">
            <w:pPr>
              <w:pStyle w:val="TableText"/>
            </w:pPr>
            <w:r>
              <w:t>2014</w:t>
            </w:r>
          </w:p>
        </w:tc>
        <w:tc>
          <w:tcPr>
            <w:tcW w:w="1789" w:type="dxa"/>
            <w:tcBorders>
              <w:top w:val="nil"/>
              <w:bottom w:val="single" w:sz="4" w:space="0" w:color="A6A6A6"/>
            </w:tcBorders>
            <w:shd w:val="clear" w:color="auto" w:fill="F2F2F2"/>
          </w:tcPr>
          <w:p w:rsidR="008103F1" w:rsidRDefault="008103F1" w:rsidP="00604114">
            <w:pPr>
              <w:pStyle w:val="TableText"/>
            </w:pPr>
            <w:r>
              <w:t>Notifications</w:t>
            </w:r>
          </w:p>
        </w:tc>
      </w:tr>
      <w:tr w:rsidR="008103F1" w:rsidTr="0009045A">
        <w:trPr>
          <w:cantSplit/>
        </w:trPr>
        <w:tc>
          <w:tcPr>
            <w:tcW w:w="2694" w:type="dxa"/>
            <w:vMerge w:val="restart"/>
            <w:tcBorders>
              <w:top w:val="single" w:sz="4" w:space="0" w:color="A6A6A6"/>
              <w:bottom w:val="nil"/>
            </w:tcBorders>
          </w:tcPr>
          <w:p w:rsidR="008103F1" w:rsidRDefault="008103F1" w:rsidP="00604114">
            <w:pPr>
              <w:pStyle w:val="TableText"/>
            </w:pPr>
            <w:r>
              <w:t>New Zealand Health Survey (NZHS)</w:t>
            </w:r>
          </w:p>
        </w:tc>
        <w:tc>
          <w:tcPr>
            <w:tcW w:w="3459" w:type="dxa"/>
            <w:tcBorders>
              <w:top w:val="single" w:sz="4" w:space="0" w:color="A6A6A6"/>
              <w:bottom w:val="nil"/>
            </w:tcBorders>
          </w:tcPr>
          <w:p w:rsidR="008103F1" w:rsidRDefault="008103F1" w:rsidP="00604114">
            <w:pPr>
              <w:pStyle w:val="TableText"/>
            </w:pPr>
            <w:r>
              <w:t>Risk and protective factors, disease prevalence, health service use and self-rated health</w:t>
            </w:r>
          </w:p>
        </w:tc>
        <w:tc>
          <w:tcPr>
            <w:tcW w:w="1414" w:type="dxa"/>
            <w:tcBorders>
              <w:top w:val="single" w:sz="4" w:space="0" w:color="A6A6A6"/>
              <w:bottom w:val="nil"/>
            </w:tcBorders>
          </w:tcPr>
          <w:p w:rsidR="008103F1" w:rsidRDefault="008103F1" w:rsidP="00604114">
            <w:pPr>
              <w:pStyle w:val="TableText"/>
            </w:pPr>
            <w:r>
              <w:t>2013/14</w:t>
            </w:r>
          </w:p>
        </w:tc>
        <w:tc>
          <w:tcPr>
            <w:tcW w:w="1789" w:type="dxa"/>
            <w:tcBorders>
              <w:top w:val="single" w:sz="4" w:space="0" w:color="A6A6A6"/>
              <w:bottom w:val="nil"/>
            </w:tcBorders>
          </w:tcPr>
          <w:p w:rsidR="008103F1" w:rsidRDefault="008103F1" w:rsidP="00604114">
            <w:pPr>
              <w:pStyle w:val="TableText"/>
            </w:pPr>
            <w:r>
              <w:t>Survey</w:t>
            </w:r>
          </w:p>
        </w:tc>
      </w:tr>
      <w:tr w:rsidR="008103F1" w:rsidTr="0009045A">
        <w:trPr>
          <w:cantSplit/>
        </w:trPr>
        <w:tc>
          <w:tcPr>
            <w:tcW w:w="2694" w:type="dxa"/>
            <w:vMerge/>
            <w:tcBorders>
              <w:top w:val="nil"/>
              <w:bottom w:val="single" w:sz="4" w:space="0" w:color="A6A6A6"/>
            </w:tcBorders>
          </w:tcPr>
          <w:p w:rsidR="008103F1" w:rsidRDefault="008103F1" w:rsidP="00604114">
            <w:pPr>
              <w:pStyle w:val="TableText"/>
            </w:pPr>
          </w:p>
        </w:tc>
        <w:tc>
          <w:tcPr>
            <w:tcW w:w="3459" w:type="dxa"/>
            <w:tcBorders>
              <w:top w:val="nil"/>
              <w:bottom w:val="single" w:sz="4" w:space="0" w:color="A6A6A6"/>
            </w:tcBorders>
            <w:shd w:val="clear" w:color="auto" w:fill="F2F2F2"/>
          </w:tcPr>
          <w:p w:rsidR="008103F1" w:rsidRDefault="008103F1" w:rsidP="00604114">
            <w:pPr>
              <w:pStyle w:val="TableText"/>
            </w:pPr>
            <w:r>
              <w:t>Racism</w:t>
            </w:r>
          </w:p>
        </w:tc>
        <w:tc>
          <w:tcPr>
            <w:tcW w:w="1414" w:type="dxa"/>
            <w:tcBorders>
              <w:top w:val="nil"/>
              <w:bottom w:val="single" w:sz="4" w:space="0" w:color="A6A6A6"/>
            </w:tcBorders>
            <w:shd w:val="clear" w:color="auto" w:fill="F2F2F2"/>
          </w:tcPr>
          <w:p w:rsidR="008103F1" w:rsidRDefault="008103F1" w:rsidP="00604114">
            <w:pPr>
              <w:pStyle w:val="TableText"/>
            </w:pPr>
            <w:r>
              <w:t>2011/12</w:t>
            </w:r>
          </w:p>
        </w:tc>
        <w:tc>
          <w:tcPr>
            <w:tcW w:w="1789" w:type="dxa"/>
            <w:tcBorders>
              <w:top w:val="nil"/>
              <w:bottom w:val="single" w:sz="4" w:space="0" w:color="A6A6A6"/>
            </w:tcBorders>
            <w:shd w:val="clear" w:color="auto" w:fill="F2F2F2"/>
          </w:tcPr>
          <w:p w:rsidR="008103F1" w:rsidRDefault="008103F1" w:rsidP="00604114">
            <w:pPr>
              <w:pStyle w:val="TableText"/>
            </w:pPr>
            <w:r>
              <w:t>Survey</w:t>
            </w:r>
          </w:p>
        </w:tc>
      </w:tr>
      <w:tr w:rsidR="008103F1" w:rsidTr="0009045A">
        <w:trPr>
          <w:cantSplit/>
        </w:trPr>
        <w:tc>
          <w:tcPr>
            <w:tcW w:w="2694" w:type="dxa"/>
            <w:tcBorders>
              <w:top w:val="single" w:sz="4" w:space="0" w:color="A6A6A6"/>
              <w:bottom w:val="single" w:sz="4" w:space="0" w:color="A6A6A6"/>
            </w:tcBorders>
          </w:tcPr>
          <w:p w:rsidR="008103F1" w:rsidRDefault="008103F1" w:rsidP="00604114">
            <w:pPr>
              <w:pStyle w:val="TableText"/>
            </w:pPr>
            <w:r>
              <w:t>Action on Smoking and Health (ASH) Snapshot Survey</w:t>
            </w:r>
          </w:p>
        </w:tc>
        <w:tc>
          <w:tcPr>
            <w:tcW w:w="3459" w:type="dxa"/>
            <w:tcBorders>
              <w:top w:val="single" w:sz="4" w:space="0" w:color="A6A6A6"/>
              <w:bottom w:val="single" w:sz="4" w:space="0" w:color="A6A6A6"/>
            </w:tcBorders>
          </w:tcPr>
          <w:p w:rsidR="008103F1" w:rsidRDefault="008103F1" w:rsidP="00604114">
            <w:pPr>
              <w:pStyle w:val="TableText"/>
            </w:pPr>
            <w:r>
              <w:t>Smoking prevalence for youth</w:t>
            </w:r>
          </w:p>
        </w:tc>
        <w:tc>
          <w:tcPr>
            <w:tcW w:w="1414" w:type="dxa"/>
            <w:tcBorders>
              <w:top w:val="single" w:sz="4" w:space="0" w:color="A6A6A6"/>
              <w:bottom w:val="single" w:sz="4" w:space="0" w:color="A6A6A6"/>
            </w:tcBorders>
          </w:tcPr>
          <w:p w:rsidR="008103F1" w:rsidRDefault="008103F1" w:rsidP="00604114">
            <w:pPr>
              <w:pStyle w:val="TableText"/>
            </w:pPr>
            <w:r>
              <w:t>2014</w:t>
            </w:r>
          </w:p>
        </w:tc>
        <w:tc>
          <w:tcPr>
            <w:tcW w:w="1789" w:type="dxa"/>
            <w:tcBorders>
              <w:top w:val="single" w:sz="4" w:space="0" w:color="A6A6A6"/>
              <w:bottom w:val="single" w:sz="4" w:space="0" w:color="A6A6A6"/>
            </w:tcBorders>
          </w:tcPr>
          <w:p w:rsidR="008103F1" w:rsidRDefault="008103F1" w:rsidP="00604114">
            <w:pPr>
              <w:pStyle w:val="TableText"/>
            </w:pPr>
            <w:r>
              <w:t>Survey</w:t>
            </w:r>
          </w:p>
        </w:tc>
      </w:tr>
      <w:tr w:rsidR="008103F1" w:rsidTr="0009045A">
        <w:trPr>
          <w:cantSplit/>
        </w:trPr>
        <w:tc>
          <w:tcPr>
            <w:tcW w:w="2694" w:type="dxa"/>
            <w:tcBorders>
              <w:top w:val="single" w:sz="4" w:space="0" w:color="A6A6A6"/>
              <w:bottom w:val="single" w:sz="4" w:space="0" w:color="auto"/>
            </w:tcBorders>
          </w:tcPr>
          <w:p w:rsidR="008103F1" w:rsidRDefault="008103F1" w:rsidP="00604114">
            <w:pPr>
              <w:pStyle w:val="TableText"/>
            </w:pPr>
            <w:r>
              <w:t>Community Oral Health Service</w:t>
            </w:r>
          </w:p>
        </w:tc>
        <w:tc>
          <w:tcPr>
            <w:tcW w:w="3459" w:type="dxa"/>
            <w:tcBorders>
              <w:top w:val="single" w:sz="4" w:space="0" w:color="A6A6A6"/>
              <w:bottom w:val="single" w:sz="4" w:space="0" w:color="auto"/>
            </w:tcBorders>
            <w:shd w:val="clear" w:color="auto" w:fill="F2F2F2"/>
          </w:tcPr>
          <w:p w:rsidR="008103F1" w:rsidRDefault="008103F1" w:rsidP="00604114">
            <w:pPr>
              <w:pStyle w:val="TableText"/>
            </w:pPr>
            <w:r>
              <w:t>Oral health data for age 5 and year 8</w:t>
            </w:r>
          </w:p>
        </w:tc>
        <w:tc>
          <w:tcPr>
            <w:tcW w:w="1414" w:type="dxa"/>
            <w:tcBorders>
              <w:top w:val="single" w:sz="4" w:space="0" w:color="A6A6A6"/>
              <w:bottom w:val="single" w:sz="4" w:space="0" w:color="auto"/>
            </w:tcBorders>
            <w:shd w:val="clear" w:color="auto" w:fill="F2F2F2"/>
          </w:tcPr>
          <w:p w:rsidR="008103F1" w:rsidRDefault="008103F1" w:rsidP="00604114">
            <w:pPr>
              <w:pStyle w:val="TableText"/>
            </w:pPr>
            <w:r>
              <w:t>2013</w:t>
            </w:r>
          </w:p>
        </w:tc>
        <w:tc>
          <w:tcPr>
            <w:tcW w:w="1789" w:type="dxa"/>
            <w:tcBorders>
              <w:top w:val="single" w:sz="4" w:space="0" w:color="A6A6A6"/>
              <w:bottom w:val="single" w:sz="4" w:space="0" w:color="auto"/>
            </w:tcBorders>
            <w:shd w:val="clear" w:color="auto" w:fill="F2F2F2"/>
          </w:tcPr>
          <w:p w:rsidR="008103F1" w:rsidRDefault="008103F1" w:rsidP="00604114">
            <w:pPr>
              <w:pStyle w:val="TableText"/>
            </w:pPr>
            <w:r>
              <w:t>Administrative</w:t>
            </w:r>
          </w:p>
        </w:tc>
      </w:tr>
    </w:tbl>
    <w:p w:rsidR="008103F1" w:rsidRDefault="008103F1" w:rsidP="00003D4E">
      <w:pPr>
        <w:pStyle w:val="Note"/>
        <w:ind w:right="0"/>
      </w:pPr>
      <w:r>
        <w:t>*</w:t>
      </w:r>
      <w:r w:rsidR="00003D4E">
        <w:tab/>
      </w:r>
      <w:r>
        <w:t>S</w:t>
      </w:r>
      <w:r w:rsidRPr="00783ABB">
        <w:t xml:space="preserve">hort stay Emergency Department </w:t>
      </w:r>
      <w:r>
        <w:t>(</w:t>
      </w:r>
      <w:r w:rsidRPr="00783ABB">
        <w:t>ED</w:t>
      </w:r>
      <w:r>
        <w:t>)</w:t>
      </w:r>
      <w:r w:rsidRPr="00783ABB">
        <w:t xml:space="preserve"> events</w:t>
      </w:r>
      <w:r>
        <w:t xml:space="preserve"> were excluded.</w:t>
      </w:r>
    </w:p>
    <w:p w:rsidR="008103F1" w:rsidRDefault="008103F1" w:rsidP="00604114"/>
    <w:p w:rsidR="008103F1" w:rsidRDefault="008103F1" w:rsidP="00003D4E">
      <w:pPr>
        <w:pStyle w:val="Table"/>
        <w:rPr>
          <w:rFonts w:ascii="Arial" w:hAnsi="Arial" w:cs="Arial"/>
          <w:sz w:val="16"/>
          <w:szCs w:val="16"/>
        </w:rPr>
      </w:pPr>
      <w:bookmarkStart w:id="474" w:name="_Toc258933387"/>
      <w:bookmarkStart w:id="475" w:name="_Toc258933950"/>
      <w:bookmarkStart w:id="476" w:name="_Toc282783011"/>
      <w:bookmarkStart w:id="477" w:name="_Toc426451532"/>
      <w:bookmarkStart w:id="478" w:name="_Toc427306820"/>
      <w:r>
        <w:lastRenderedPageBreak/>
        <w:t>Table A1.2: Amenable mortality codes</w:t>
      </w:r>
      <w:bookmarkEnd w:id="474"/>
      <w:bookmarkEnd w:id="475"/>
      <w:bookmarkEnd w:id="476"/>
      <w:bookmarkEnd w:id="477"/>
      <w:bookmarkEnd w:id="478"/>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963"/>
        <w:gridCol w:w="5393"/>
      </w:tblGrid>
      <w:tr w:rsidR="008103F1" w:rsidRPr="00604114" w:rsidTr="00604114">
        <w:trPr>
          <w:cantSplit/>
        </w:trPr>
        <w:tc>
          <w:tcPr>
            <w:tcW w:w="3963" w:type="dxa"/>
            <w:tcBorders>
              <w:top w:val="single" w:sz="4" w:space="0" w:color="auto"/>
              <w:bottom w:val="single" w:sz="4" w:space="0" w:color="auto"/>
            </w:tcBorders>
          </w:tcPr>
          <w:p w:rsidR="008103F1" w:rsidRPr="00604114" w:rsidRDefault="008103F1" w:rsidP="00604114">
            <w:pPr>
              <w:pStyle w:val="TableText"/>
              <w:keepNext/>
              <w:rPr>
                <w:b/>
              </w:rPr>
            </w:pPr>
            <w:r w:rsidRPr="00604114">
              <w:rPr>
                <w:b/>
              </w:rPr>
              <w:t>Condition</w:t>
            </w:r>
          </w:p>
        </w:tc>
        <w:tc>
          <w:tcPr>
            <w:tcW w:w="5393" w:type="dxa"/>
            <w:tcBorders>
              <w:top w:val="single" w:sz="4" w:space="0" w:color="auto"/>
              <w:bottom w:val="single" w:sz="4" w:space="0" w:color="auto"/>
            </w:tcBorders>
          </w:tcPr>
          <w:p w:rsidR="008103F1" w:rsidRPr="00604114" w:rsidRDefault="008103F1" w:rsidP="00604114">
            <w:pPr>
              <w:pStyle w:val="TableText"/>
              <w:keepNext/>
              <w:rPr>
                <w:b/>
              </w:rPr>
            </w:pPr>
            <w:r w:rsidRPr="00604114">
              <w:rPr>
                <w:b/>
              </w:rPr>
              <w:t>ICD-10-AM code</w:t>
            </w:r>
          </w:p>
        </w:tc>
      </w:tr>
      <w:tr w:rsidR="008103F1" w:rsidRPr="009355E8" w:rsidTr="0009045A">
        <w:trPr>
          <w:cantSplit/>
        </w:trPr>
        <w:tc>
          <w:tcPr>
            <w:tcW w:w="3963" w:type="dxa"/>
            <w:tcBorders>
              <w:top w:val="single" w:sz="4" w:space="0" w:color="auto"/>
              <w:bottom w:val="nil"/>
            </w:tcBorders>
            <w:shd w:val="clear" w:color="auto" w:fill="F2F2F2"/>
          </w:tcPr>
          <w:p w:rsidR="008103F1" w:rsidRPr="009355E8" w:rsidRDefault="008103F1" w:rsidP="00604114">
            <w:pPr>
              <w:pStyle w:val="TableText"/>
              <w:keepNext/>
            </w:pPr>
            <w:r w:rsidRPr="009355E8">
              <w:t>Pulmonary tuberculosis</w:t>
            </w:r>
          </w:p>
        </w:tc>
        <w:tc>
          <w:tcPr>
            <w:tcW w:w="5393" w:type="dxa"/>
            <w:tcBorders>
              <w:top w:val="single" w:sz="4" w:space="0" w:color="auto"/>
              <w:bottom w:val="nil"/>
            </w:tcBorders>
            <w:shd w:val="clear" w:color="auto" w:fill="F2F2F2"/>
          </w:tcPr>
          <w:p w:rsidR="008103F1" w:rsidRPr="009355E8" w:rsidRDefault="008103F1" w:rsidP="00604114">
            <w:pPr>
              <w:pStyle w:val="TableText"/>
              <w:keepNext/>
            </w:pPr>
            <w:r w:rsidRPr="009355E8">
              <w:t>A15</w:t>
            </w:r>
            <w:r>
              <w:t>–A16</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keepNext/>
            </w:pPr>
            <w:r w:rsidRPr="009355E8">
              <w:t>Meningococcal disease</w:t>
            </w:r>
          </w:p>
        </w:tc>
        <w:tc>
          <w:tcPr>
            <w:tcW w:w="5393" w:type="dxa"/>
            <w:tcBorders>
              <w:top w:val="nil"/>
              <w:bottom w:val="nil"/>
            </w:tcBorders>
          </w:tcPr>
          <w:p w:rsidR="008103F1" w:rsidRPr="009355E8" w:rsidRDefault="008103F1" w:rsidP="00604114">
            <w:pPr>
              <w:pStyle w:val="TableText"/>
              <w:keepNext/>
            </w:pPr>
            <w:r w:rsidRPr="009355E8">
              <w:t>A39</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keepNext/>
            </w:pPr>
            <w:r w:rsidRPr="009355E8">
              <w:t>Pneumococcal disease</w:t>
            </w:r>
          </w:p>
        </w:tc>
        <w:tc>
          <w:tcPr>
            <w:tcW w:w="5393" w:type="dxa"/>
            <w:tcBorders>
              <w:top w:val="nil"/>
              <w:bottom w:val="nil"/>
            </w:tcBorders>
            <w:shd w:val="clear" w:color="auto" w:fill="F2F2F2"/>
          </w:tcPr>
          <w:p w:rsidR="008103F1" w:rsidRPr="009355E8" w:rsidRDefault="008103F1" w:rsidP="00604114">
            <w:pPr>
              <w:pStyle w:val="TableText"/>
              <w:keepNext/>
            </w:pPr>
            <w:r w:rsidRPr="009355E8">
              <w:t>A40.3, G00.1</w:t>
            </w:r>
            <w:r>
              <w:t>,</w:t>
            </w:r>
            <w:r w:rsidRPr="009355E8">
              <w:t xml:space="preserve"> </w:t>
            </w:r>
            <w:r>
              <w:t>J13</w:t>
            </w:r>
          </w:p>
        </w:tc>
      </w:tr>
      <w:tr w:rsidR="008103F1" w:rsidRPr="009355E8" w:rsidTr="0009045A">
        <w:trPr>
          <w:cantSplit/>
        </w:trPr>
        <w:tc>
          <w:tcPr>
            <w:tcW w:w="3963" w:type="dxa"/>
            <w:tcBorders>
              <w:top w:val="nil"/>
              <w:bottom w:val="single" w:sz="4" w:space="0" w:color="A6A6A6"/>
            </w:tcBorders>
          </w:tcPr>
          <w:p w:rsidR="008103F1" w:rsidRPr="009355E8" w:rsidRDefault="008103F1" w:rsidP="00604114">
            <w:pPr>
              <w:pStyle w:val="TableText"/>
              <w:keepNext/>
            </w:pPr>
            <w:r w:rsidRPr="009355E8">
              <w:t>HIV/AIDS</w:t>
            </w:r>
          </w:p>
        </w:tc>
        <w:tc>
          <w:tcPr>
            <w:tcW w:w="5393" w:type="dxa"/>
            <w:tcBorders>
              <w:top w:val="nil"/>
              <w:bottom w:val="single" w:sz="4" w:space="0" w:color="A6A6A6"/>
            </w:tcBorders>
          </w:tcPr>
          <w:p w:rsidR="008103F1" w:rsidRPr="009355E8" w:rsidRDefault="008103F1" w:rsidP="00604114">
            <w:pPr>
              <w:pStyle w:val="TableText"/>
              <w:keepNext/>
            </w:pPr>
            <w:r w:rsidRPr="009355E8">
              <w:t>B20</w:t>
            </w:r>
            <w:r>
              <w:t>–</w:t>
            </w:r>
            <w:r w:rsidRPr="009355E8">
              <w:t>B24</w:t>
            </w:r>
          </w:p>
        </w:tc>
      </w:tr>
      <w:tr w:rsidR="00604114" w:rsidRPr="00604114" w:rsidTr="0009045A">
        <w:trPr>
          <w:cantSplit/>
        </w:trPr>
        <w:tc>
          <w:tcPr>
            <w:tcW w:w="3963" w:type="dxa"/>
            <w:tcBorders>
              <w:top w:val="single" w:sz="4" w:space="0" w:color="A6A6A6"/>
              <w:bottom w:val="nil"/>
            </w:tcBorders>
            <w:shd w:val="clear" w:color="auto" w:fill="F2F2F2"/>
          </w:tcPr>
          <w:p w:rsidR="00604114" w:rsidRPr="00604114" w:rsidRDefault="00604114" w:rsidP="00604114">
            <w:pPr>
              <w:pStyle w:val="TableText"/>
              <w:keepNext/>
              <w:rPr>
                <w:b/>
                <w:iCs/>
              </w:rPr>
            </w:pPr>
            <w:r w:rsidRPr="00604114">
              <w:rPr>
                <w:b/>
                <w:iCs/>
              </w:rPr>
              <w:t>Cancers</w:t>
            </w:r>
          </w:p>
        </w:tc>
        <w:tc>
          <w:tcPr>
            <w:tcW w:w="5393" w:type="dxa"/>
            <w:tcBorders>
              <w:top w:val="single" w:sz="4" w:space="0" w:color="A6A6A6"/>
              <w:bottom w:val="nil"/>
            </w:tcBorders>
            <w:shd w:val="clear" w:color="auto" w:fill="F2F2F2"/>
          </w:tcPr>
          <w:p w:rsidR="00604114" w:rsidRPr="00604114" w:rsidRDefault="00604114" w:rsidP="00604114">
            <w:pPr>
              <w:pStyle w:val="TableText"/>
              <w:keepNext/>
              <w:rPr>
                <w:b/>
              </w:rPr>
            </w:pPr>
          </w:p>
        </w:tc>
      </w:tr>
      <w:tr w:rsidR="008103F1" w:rsidRPr="009355E8" w:rsidTr="00604114">
        <w:trPr>
          <w:cantSplit/>
        </w:trPr>
        <w:tc>
          <w:tcPr>
            <w:tcW w:w="3963" w:type="dxa"/>
            <w:tcBorders>
              <w:top w:val="nil"/>
              <w:bottom w:val="nil"/>
            </w:tcBorders>
          </w:tcPr>
          <w:p w:rsidR="008103F1" w:rsidRPr="009355E8" w:rsidRDefault="008103F1" w:rsidP="00604114">
            <w:pPr>
              <w:pStyle w:val="TableText"/>
              <w:keepNext/>
            </w:pPr>
            <w:r w:rsidRPr="009355E8">
              <w:t>Stomach</w:t>
            </w:r>
          </w:p>
        </w:tc>
        <w:tc>
          <w:tcPr>
            <w:tcW w:w="5393" w:type="dxa"/>
            <w:tcBorders>
              <w:top w:val="nil"/>
              <w:bottom w:val="nil"/>
            </w:tcBorders>
          </w:tcPr>
          <w:p w:rsidR="008103F1" w:rsidRPr="009355E8" w:rsidRDefault="008103F1" w:rsidP="00604114">
            <w:pPr>
              <w:pStyle w:val="TableText"/>
              <w:keepNext/>
            </w:pPr>
            <w:r w:rsidRPr="009355E8">
              <w:t>C16</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keepNext/>
            </w:pPr>
            <w:r>
              <w:t>Rectal</w:t>
            </w:r>
          </w:p>
        </w:tc>
        <w:tc>
          <w:tcPr>
            <w:tcW w:w="5393" w:type="dxa"/>
            <w:tcBorders>
              <w:top w:val="nil"/>
              <w:bottom w:val="nil"/>
            </w:tcBorders>
            <w:shd w:val="clear" w:color="auto" w:fill="F2F2F2"/>
          </w:tcPr>
          <w:p w:rsidR="008103F1" w:rsidRPr="009355E8" w:rsidRDefault="008103F1" w:rsidP="00604114">
            <w:pPr>
              <w:pStyle w:val="TableText"/>
              <w:keepNext/>
            </w:pPr>
            <w:r w:rsidRPr="009355E8">
              <w:t>C19</w:t>
            </w:r>
            <w:r>
              <w:t>–</w:t>
            </w:r>
            <w:r w:rsidRPr="009355E8">
              <w:t>C21</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keepNext/>
            </w:pPr>
            <w:r w:rsidRPr="009355E8">
              <w:t xml:space="preserve">Bone </w:t>
            </w:r>
            <w:r>
              <w:t>and</w:t>
            </w:r>
            <w:r w:rsidRPr="009355E8">
              <w:t xml:space="preserve"> cartilage</w:t>
            </w:r>
          </w:p>
        </w:tc>
        <w:tc>
          <w:tcPr>
            <w:tcW w:w="5393" w:type="dxa"/>
            <w:tcBorders>
              <w:top w:val="nil"/>
              <w:bottom w:val="nil"/>
            </w:tcBorders>
          </w:tcPr>
          <w:p w:rsidR="008103F1" w:rsidRPr="009355E8" w:rsidRDefault="008103F1" w:rsidP="00604114">
            <w:pPr>
              <w:pStyle w:val="TableText"/>
              <w:keepNext/>
            </w:pPr>
            <w:r w:rsidRPr="009355E8">
              <w:t>C40</w:t>
            </w:r>
            <w:r>
              <w:t>–</w:t>
            </w:r>
            <w:r w:rsidRPr="009355E8">
              <w:t>C41</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keepNext/>
            </w:pPr>
            <w:r w:rsidRPr="009355E8">
              <w:t>Melanoma</w:t>
            </w:r>
            <w:r>
              <w:t xml:space="preserve"> of skin</w:t>
            </w:r>
          </w:p>
        </w:tc>
        <w:tc>
          <w:tcPr>
            <w:tcW w:w="5393" w:type="dxa"/>
            <w:tcBorders>
              <w:top w:val="nil"/>
              <w:bottom w:val="nil"/>
            </w:tcBorders>
            <w:shd w:val="clear" w:color="auto" w:fill="F2F2F2"/>
          </w:tcPr>
          <w:p w:rsidR="008103F1" w:rsidRPr="009355E8" w:rsidRDefault="008103F1" w:rsidP="00604114">
            <w:pPr>
              <w:pStyle w:val="TableText"/>
              <w:keepNext/>
            </w:pPr>
            <w:r w:rsidRPr="009355E8">
              <w:t>C43</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keepNext/>
            </w:pPr>
            <w:r w:rsidRPr="009355E8">
              <w:t>Female breast</w:t>
            </w:r>
          </w:p>
        </w:tc>
        <w:tc>
          <w:tcPr>
            <w:tcW w:w="5393" w:type="dxa"/>
            <w:tcBorders>
              <w:top w:val="nil"/>
              <w:bottom w:val="nil"/>
            </w:tcBorders>
          </w:tcPr>
          <w:p w:rsidR="008103F1" w:rsidRPr="009355E8" w:rsidRDefault="008103F1" w:rsidP="00604114">
            <w:pPr>
              <w:pStyle w:val="TableText"/>
              <w:keepNext/>
            </w:pPr>
            <w:r w:rsidRPr="009355E8">
              <w:t>C50</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t>Cervical</w:t>
            </w:r>
          </w:p>
        </w:tc>
        <w:tc>
          <w:tcPr>
            <w:tcW w:w="5393" w:type="dxa"/>
            <w:tcBorders>
              <w:top w:val="nil"/>
              <w:bottom w:val="nil"/>
            </w:tcBorders>
            <w:shd w:val="clear" w:color="auto" w:fill="F2F2F2"/>
          </w:tcPr>
          <w:p w:rsidR="008103F1" w:rsidRPr="009355E8" w:rsidRDefault="008103F1" w:rsidP="00604114">
            <w:pPr>
              <w:pStyle w:val="TableText"/>
            </w:pPr>
            <w:r w:rsidRPr="009355E8">
              <w:t>C53</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pPr>
            <w:r w:rsidRPr="009355E8">
              <w:t>Prostate</w:t>
            </w:r>
          </w:p>
        </w:tc>
        <w:tc>
          <w:tcPr>
            <w:tcW w:w="5393" w:type="dxa"/>
            <w:tcBorders>
              <w:top w:val="nil"/>
              <w:bottom w:val="nil"/>
            </w:tcBorders>
          </w:tcPr>
          <w:p w:rsidR="008103F1" w:rsidRPr="009355E8" w:rsidRDefault="008103F1" w:rsidP="00604114">
            <w:pPr>
              <w:pStyle w:val="TableText"/>
            </w:pPr>
            <w:r w:rsidRPr="009355E8">
              <w:t>C61</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rsidRPr="009355E8">
              <w:t>Testis</w:t>
            </w:r>
          </w:p>
        </w:tc>
        <w:tc>
          <w:tcPr>
            <w:tcW w:w="5393" w:type="dxa"/>
            <w:tcBorders>
              <w:top w:val="nil"/>
              <w:bottom w:val="nil"/>
            </w:tcBorders>
            <w:shd w:val="clear" w:color="auto" w:fill="F2F2F2"/>
          </w:tcPr>
          <w:p w:rsidR="008103F1" w:rsidRPr="009355E8" w:rsidRDefault="008103F1" w:rsidP="00604114">
            <w:pPr>
              <w:pStyle w:val="TableText"/>
            </w:pPr>
            <w:r w:rsidRPr="009355E8">
              <w:t>C62</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pPr>
            <w:r w:rsidRPr="009355E8">
              <w:t>Thyroid</w:t>
            </w:r>
          </w:p>
        </w:tc>
        <w:tc>
          <w:tcPr>
            <w:tcW w:w="5393" w:type="dxa"/>
            <w:tcBorders>
              <w:top w:val="nil"/>
              <w:bottom w:val="nil"/>
            </w:tcBorders>
          </w:tcPr>
          <w:p w:rsidR="008103F1" w:rsidRPr="009355E8" w:rsidRDefault="008103F1" w:rsidP="00604114">
            <w:pPr>
              <w:pStyle w:val="TableText"/>
            </w:pPr>
            <w:r w:rsidRPr="009355E8">
              <w:t>C73</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t>Hodgkin lymphoma</w:t>
            </w:r>
          </w:p>
        </w:tc>
        <w:tc>
          <w:tcPr>
            <w:tcW w:w="5393" w:type="dxa"/>
            <w:tcBorders>
              <w:top w:val="nil"/>
              <w:bottom w:val="nil"/>
            </w:tcBorders>
            <w:shd w:val="clear" w:color="auto" w:fill="F2F2F2"/>
          </w:tcPr>
          <w:p w:rsidR="008103F1" w:rsidRPr="009355E8" w:rsidRDefault="008103F1" w:rsidP="00604114">
            <w:pPr>
              <w:pStyle w:val="TableText"/>
            </w:pPr>
            <w:r w:rsidRPr="009355E8">
              <w:t>C81</w:t>
            </w:r>
          </w:p>
        </w:tc>
      </w:tr>
      <w:tr w:rsidR="008103F1" w:rsidRPr="009355E8" w:rsidTr="0009045A">
        <w:trPr>
          <w:cantSplit/>
        </w:trPr>
        <w:tc>
          <w:tcPr>
            <w:tcW w:w="3963" w:type="dxa"/>
            <w:tcBorders>
              <w:top w:val="nil"/>
              <w:bottom w:val="single" w:sz="4" w:space="0" w:color="A6A6A6"/>
            </w:tcBorders>
          </w:tcPr>
          <w:p w:rsidR="008103F1" w:rsidRPr="00554588" w:rsidRDefault="008103F1" w:rsidP="00604114">
            <w:pPr>
              <w:pStyle w:val="TableText"/>
              <w:rPr>
                <w:vertAlign w:val="superscript"/>
              </w:rPr>
            </w:pPr>
            <w:r>
              <w:t>Acute lymphoblas</w:t>
            </w:r>
            <w:r w:rsidRPr="009355E8">
              <w:t>tic leuk</w:t>
            </w:r>
            <w:r>
              <w:t>a</w:t>
            </w:r>
            <w:r w:rsidRPr="009355E8">
              <w:t>emia</w:t>
            </w:r>
            <w:r w:rsidRPr="00604114">
              <w:rPr>
                <w:rFonts w:cs="Arial"/>
              </w:rPr>
              <w:t>*</w:t>
            </w:r>
          </w:p>
        </w:tc>
        <w:tc>
          <w:tcPr>
            <w:tcW w:w="5393" w:type="dxa"/>
            <w:tcBorders>
              <w:top w:val="nil"/>
              <w:bottom w:val="single" w:sz="4" w:space="0" w:color="A6A6A6"/>
            </w:tcBorders>
          </w:tcPr>
          <w:p w:rsidR="008103F1" w:rsidRPr="009355E8" w:rsidRDefault="008103F1" w:rsidP="00604114">
            <w:pPr>
              <w:pStyle w:val="TableText"/>
            </w:pPr>
            <w:r w:rsidRPr="009355E8">
              <w:t>C91.0</w:t>
            </w:r>
          </w:p>
        </w:tc>
      </w:tr>
      <w:tr w:rsidR="008103F1" w:rsidRPr="009355E8" w:rsidTr="0009045A">
        <w:trPr>
          <w:cantSplit/>
        </w:trPr>
        <w:tc>
          <w:tcPr>
            <w:tcW w:w="3963" w:type="dxa"/>
            <w:tcBorders>
              <w:top w:val="single" w:sz="4" w:space="0" w:color="A6A6A6"/>
              <w:bottom w:val="nil"/>
            </w:tcBorders>
            <w:shd w:val="clear" w:color="auto" w:fill="F2F2F2"/>
          </w:tcPr>
          <w:p w:rsidR="008103F1" w:rsidRPr="009355E8" w:rsidRDefault="008103F1" w:rsidP="00604114">
            <w:pPr>
              <w:pStyle w:val="TableText"/>
            </w:pPr>
            <w:r w:rsidRPr="009355E8">
              <w:t>Complications of pregnancy</w:t>
            </w:r>
          </w:p>
        </w:tc>
        <w:tc>
          <w:tcPr>
            <w:tcW w:w="5393" w:type="dxa"/>
            <w:tcBorders>
              <w:top w:val="single" w:sz="4" w:space="0" w:color="A6A6A6"/>
              <w:bottom w:val="nil"/>
            </w:tcBorders>
            <w:shd w:val="clear" w:color="auto" w:fill="F2F2F2"/>
          </w:tcPr>
          <w:p w:rsidR="008103F1" w:rsidRPr="009355E8" w:rsidRDefault="008103F1" w:rsidP="00604114">
            <w:pPr>
              <w:pStyle w:val="TableText"/>
            </w:pPr>
            <w:r>
              <w:t>O00–O96, O98–O99</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pPr>
            <w:r w:rsidRPr="009355E8">
              <w:t>Complications of the perinatal period</w:t>
            </w:r>
          </w:p>
        </w:tc>
        <w:tc>
          <w:tcPr>
            <w:tcW w:w="5393" w:type="dxa"/>
            <w:tcBorders>
              <w:top w:val="nil"/>
              <w:bottom w:val="nil"/>
            </w:tcBorders>
          </w:tcPr>
          <w:p w:rsidR="008103F1" w:rsidRPr="009355E8" w:rsidRDefault="008103F1" w:rsidP="00604114">
            <w:pPr>
              <w:pStyle w:val="TableText"/>
            </w:pPr>
            <w:r w:rsidRPr="009355E8">
              <w:t>P0</w:t>
            </w:r>
            <w:r>
              <w:t>1–P03, P05–P94</w:t>
            </w:r>
          </w:p>
        </w:tc>
      </w:tr>
      <w:tr w:rsidR="008103F1" w:rsidRPr="009355E8" w:rsidTr="0009045A">
        <w:trPr>
          <w:cantSplit/>
        </w:trPr>
        <w:tc>
          <w:tcPr>
            <w:tcW w:w="3963" w:type="dxa"/>
            <w:tcBorders>
              <w:top w:val="nil"/>
              <w:bottom w:val="single" w:sz="4" w:space="0" w:color="A6A6A6"/>
            </w:tcBorders>
            <w:shd w:val="clear" w:color="auto" w:fill="F2F2F2"/>
          </w:tcPr>
          <w:p w:rsidR="008103F1" w:rsidRPr="009355E8" w:rsidRDefault="008103F1" w:rsidP="00604114">
            <w:pPr>
              <w:pStyle w:val="TableText"/>
            </w:pPr>
            <w:r>
              <w:t>Cardiac septal defect</w:t>
            </w:r>
          </w:p>
        </w:tc>
        <w:tc>
          <w:tcPr>
            <w:tcW w:w="5393" w:type="dxa"/>
            <w:tcBorders>
              <w:top w:val="nil"/>
              <w:bottom w:val="single" w:sz="4" w:space="0" w:color="A6A6A6"/>
            </w:tcBorders>
            <w:shd w:val="clear" w:color="auto" w:fill="F2F2F2"/>
          </w:tcPr>
          <w:p w:rsidR="008103F1" w:rsidRPr="009355E8" w:rsidRDefault="008103F1" w:rsidP="00604114">
            <w:pPr>
              <w:pStyle w:val="TableText"/>
            </w:pPr>
            <w:r w:rsidRPr="009355E8">
              <w:t>Q21</w:t>
            </w:r>
          </w:p>
        </w:tc>
      </w:tr>
      <w:tr w:rsidR="008103F1" w:rsidRPr="009355E8" w:rsidTr="0009045A">
        <w:trPr>
          <w:cantSplit/>
        </w:trPr>
        <w:tc>
          <w:tcPr>
            <w:tcW w:w="3963" w:type="dxa"/>
            <w:tcBorders>
              <w:top w:val="single" w:sz="4" w:space="0" w:color="A6A6A6"/>
              <w:bottom w:val="nil"/>
            </w:tcBorders>
          </w:tcPr>
          <w:p w:rsidR="008103F1" w:rsidRPr="009355E8" w:rsidRDefault="008103F1" w:rsidP="00604114">
            <w:pPr>
              <w:pStyle w:val="TableText"/>
            </w:pPr>
            <w:r w:rsidRPr="009355E8">
              <w:t>Diabetes</w:t>
            </w:r>
          </w:p>
        </w:tc>
        <w:tc>
          <w:tcPr>
            <w:tcW w:w="5393" w:type="dxa"/>
            <w:tcBorders>
              <w:top w:val="single" w:sz="4" w:space="0" w:color="A6A6A6"/>
              <w:bottom w:val="nil"/>
            </w:tcBorders>
          </w:tcPr>
          <w:p w:rsidR="008103F1" w:rsidRPr="009355E8" w:rsidRDefault="008103F1" w:rsidP="00604114">
            <w:pPr>
              <w:pStyle w:val="TableText"/>
            </w:pPr>
            <w:r w:rsidRPr="009355E8">
              <w:t>E10</w:t>
            </w:r>
            <w:r>
              <w:t>–</w:t>
            </w:r>
            <w:r w:rsidRPr="009355E8">
              <w:t>E14</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rsidRPr="009355E8">
              <w:t>Valvular heart disease</w:t>
            </w:r>
          </w:p>
        </w:tc>
        <w:tc>
          <w:tcPr>
            <w:tcW w:w="5393" w:type="dxa"/>
            <w:tcBorders>
              <w:top w:val="nil"/>
              <w:bottom w:val="nil"/>
            </w:tcBorders>
            <w:shd w:val="clear" w:color="auto" w:fill="F2F2F2"/>
          </w:tcPr>
          <w:p w:rsidR="008103F1" w:rsidRPr="009355E8" w:rsidRDefault="008103F1" w:rsidP="00604114">
            <w:pPr>
              <w:pStyle w:val="TableText"/>
            </w:pPr>
            <w:r w:rsidRPr="009355E8">
              <w:t>I01, I05</w:t>
            </w:r>
            <w:r>
              <w:t>–</w:t>
            </w:r>
            <w:r w:rsidRPr="009355E8">
              <w:t>I09, I33</w:t>
            </w:r>
            <w:r>
              <w:t>–</w:t>
            </w:r>
            <w:r w:rsidRPr="009355E8">
              <w:t>I37</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pPr>
            <w:r w:rsidRPr="009355E8">
              <w:t>Hypertensive diseases</w:t>
            </w:r>
          </w:p>
        </w:tc>
        <w:tc>
          <w:tcPr>
            <w:tcW w:w="5393" w:type="dxa"/>
            <w:tcBorders>
              <w:top w:val="nil"/>
              <w:bottom w:val="nil"/>
            </w:tcBorders>
          </w:tcPr>
          <w:p w:rsidR="008103F1" w:rsidRPr="009355E8" w:rsidRDefault="008103F1" w:rsidP="00604114">
            <w:pPr>
              <w:pStyle w:val="TableText"/>
            </w:pPr>
            <w:r w:rsidRPr="009355E8">
              <w:t>I10</w:t>
            </w:r>
            <w:r>
              <w:t>–I13</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rsidRPr="009355E8">
              <w:t>Coronary disease</w:t>
            </w:r>
          </w:p>
        </w:tc>
        <w:tc>
          <w:tcPr>
            <w:tcW w:w="5393" w:type="dxa"/>
            <w:tcBorders>
              <w:top w:val="nil"/>
              <w:bottom w:val="nil"/>
            </w:tcBorders>
            <w:shd w:val="clear" w:color="auto" w:fill="F2F2F2"/>
          </w:tcPr>
          <w:p w:rsidR="008103F1" w:rsidRPr="009355E8" w:rsidRDefault="008103F1" w:rsidP="00604114">
            <w:pPr>
              <w:pStyle w:val="TableText"/>
            </w:pPr>
            <w:r w:rsidRPr="009355E8">
              <w:t>I20</w:t>
            </w:r>
            <w:r>
              <w:t>–</w:t>
            </w:r>
            <w:r w:rsidRPr="009355E8">
              <w:t>I25</w:t>
            </w:r>
          </w:p>
        </w:tc>
      </w:tr>
      <w:tr w:rsidR="008103F1" w:rsidRPr="009355E8" w:rsidTr="00604114">
        <w:trPr>
          <w:cantSplit/>
        </w:trPr>
        <w:tc>
          <w:tcPr>
            <w:tcW w:w="3963" w:type="dxa"/>
            <w:tcBorders>
              <w:top w:val="nil"/>
              <w:bottom w:val="nil"/>
            </w:tcBorders>
          </w:tcPr>
          <w:p w:rsidR="008103F1" w:rsidRDefault="008103F1" w:rsidP="00604114">
            <w:pPr>
              <w:pStyle w:val="TableText"/>
            </w:pPr>
            <w:r>
              <w:t>Pulmonary embolism</w:t>
            </w:r>
          </w:p>
        </w:tc>
        <w:tc>
          <w:tcPr>
            <w:tcW w:w="5393" w:type="dxa"/>
            <w:tcBorders>
              <w:top w:val="nil"/>
              <w:bottom w:val="nil"/>
            </w:tcBorders>
          </w:tcPr>
          <w:p w:rsidR="008103F1" w:rsidRPr="009355E8" w:rsidRDefault="008103F1" w:rsidP="00604114">
            <w:pPr>
              <w:pStyle w:val="TableText"/>
            </w:pPr>
            <w:r w:rsidRPr="0085742D">
              <w:t>I26</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t>Heart failure</w:t>
            </w:r>
          </w:p>
        </w:tc>
        <w:tc>
          <w:tcPr>
            <w:tcW w:w="5393" w:type="dxa"/>
            <w:tcBorders>
              <w:top w:val="nil"/>
              <w:bottom w:val="nil"/>
            </w:tcBorders>
            <w:shd w:val="clear" w:color="auto" w:fill="F2F2F2"/>
          </w:tcPr>
          <w:p w:rsidR="008103F1" w:rsidRPr="009355E8" w:rsidRDefault="008103F1" w:rsidP="00604114">
            <w:pPr>
              <w:pStyle w:val="TableText"/>
            </w:pPr>
            <w:r w:rsidRPr="009355E8">
              <w:t>I50</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pPr>
            <w:r w:rsidRPr="009355E8">
              <w:t>Cerebrovascular diseases</w:t>
            </w:r>
          </w:p>
        </w:tc>
        <w:tc>
          <w:tcPr>
            <w:tcW w:w="5393" w:type="dxa"/>
            <w:tcBorders>
              <w:top w:val="nil"/>
              <w:bottom w:val="nil"/>
            </w:tcBorders>
          </w:tcPr>
          <w:p w:rsidR="008103F1" w:rsidRPr="009355E8" w:rsidRDefault="008103F1" w:rsidP="00604114">
            <w:pPr>
              <w:pStyle w:val="TableText"/>
            </w:pPr>
            <w:r w:rsidRPr="009355E8">
              <w:t>I60</w:t>
            </w:r>
            <w:r>
              <w:t>–</w:t>
            </w:r>
            <w:r w:rsidRPr="009355E8">
              <w:t>I69</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rsidRPr="009355E8">
              <w:t>COPD</w:t>
            </w:r>
          </w:p>
        </w:tc>
        <w:tc>
          <w:tcPr>
            <w:tcW w:w="5393" w:type="dxa"/>
            <w:tcBorders>
              <w:top w:val="nil"/>
              <w:bottom w:val="nil"/>
            </w:tcBorders>
            <w:shd w:val="clear" w:color="auto" w:fill="F2F2F2"/>
          </w:tcPr>
          <w:p w:rsidR="008103F1" w:rsidRPr="009355E8" w:rsidRDefault="008103F1" w:rsidP="00604114">
            <w:pPr>
              <w:pStyle w:val="TableText"/>
            </w:pPr>
            <w:r>
              <w:t>J40–J44</w:t>
            </w:r>
          </w:p>
        </w:tc>
      </w:tr>
      <w:tr w:rsidR="008103F1" w:rsidRPr="009355E8" w:rsidTr="00604114">
        <w:trPr>
          <w:cantSplit/>
        </w:trPr>
        <w:tc>
          <w:tcPr>
            <w:tcW w:w="3963" w:type="dxa"/>
            <w:tcBorders>
              <w:top w:val="nil"/>
              <w:bottom w:val="nil"/>
            </w:tcBorders>
          </w:tcPr>
          <w:p w:rsidR="008103F1" w:rsidRPr="009355E8" w:rsidRDefault="008103F1" w:rsidP="00604114">
            <w:pPr>
              <w:pStyle w:val="TableText"/>
            </w:pPr>
            <w:r w:rsidRPr="009355E8">
              <w:t>Asthma</w:t>
            </w:r>
          </w:p>
        </w:tc>
        <w:tc>
          <w:tcPr>
            <w:tcW w:w="5393" w:type="dxa"/>
            <w:tcBorders>
              <w:top w:val="nil"/>
              <w:bottom w:val="nil"/>
            </w:tcBorders>
          </w:tcPr>
          <w:p w:rsidR="008103F1" w:rsidRPr="009355E8" w:rsidRDefault="008103F1" w:rsidP="00604114">
            <w:pPr>
              <w:pStyle w:val="TableText"/>
            </w:pPr>
            <w:r w:rsidRPr="009355E8">
              <w:t>J45</w:t>
            </w:r>
            <w:r>
              <w:t>–</w:t>
            </w:r>
            <w:r w:rsidRPr="009355E8">
              <w:t>J46</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rsidRPr="009355E8">
              <w:t>Peptic ulcer disease</w:t>
            </w:r>
          </w:p>
        </w:tc>
        <w:tc>
          <w:tcPr>
            <w:tcW w:w="5393" w:type="dxa"/>
            <w:tcBorders>
              <w:top w:val="nil"/>
              <w:bottom w:val="nil"/>
            </w:tcBorders>
            <w:shd w:val="clear" w:color="auto" w:fill="F2F2F2"/>
          </w:tcPr>
          <w:p w:rsidR="008103F1" w:rsidRPr="009355E8" w:rsidRDefault="008103F1" w:rsidP="00604114">
            <w:pPr>
              <w:pStyle w:val="TableText"/>
            </w:pPr>
            <w:r w:rsidRPr="009355E8">
              <w:t>K25</w:t>
            </w:r>
            <w:r>
              <w:t>–K27</w:t>
            </w:r>
          </w:p>
        </w:tc>
      </w:tr>
      <w:tr w:rsidR="008103F1" w:rsidRPr="009355E8" w:rsidTr="003F17F8">
        <w:trPr>
          <w:cantSplit/>
        </w:trPr>
        <w:tc>
          <w:tcPr>
            <w:tcW w:w="3963" w:type="dxa"/>
            <w:tcBorders>
              <w:top w:val="nil"/>
              <w:bottom w:val="nil"/>
            </w:tcBorders>
          </w:tcPr>
          <w:p w:rsidR="008103F1" w:rsidRPr="009355E8" w:rsidRDefault="008103F1" w:rsidP="00604114">
            <w:pPr>
              <w:pStyle w:val="TableText"/>
            </w:pPr>
            <w:r w:rsidRPr="009355E8">
              <w:t>Cholelithiasis</w:t>
            </w:r>
          </w:p>
        </w:tc>
        <w:tc>
          <w:tcPr>
            <w:tcW w:w="5393" w:type="dxa"/>
            <w:tcBorders>
              <w:top w:val="nil"/>
              <w:bottom w:val="nil"/>
            </w:tcBorders>
          </w:tcPr>
          <w:p w:rsidR="008103F1" w:rsidRPr="009355E8" w:rsidRDefault="008103F1" w:rsidP="00604114">
            <w:pPr>
              <w:pStyle w:val="TableText"/>
            </w:pPr>
            <w:r w:rsidRPr="009355E8">
              <w:t>K80</w:t>
            </w:r>
          </w:p>
        </w:tc>
      </w:tr>
      <w:tr w:rsidR="008103F1" w:rsidRPr="009355E8" w:rsidTr="0009045A">
        <w:trPr>
          <w:cantSplit/>
        </w:trPr>
        <w:tc>
          <w:tcPr>
            <w:tcW w:w="3963" w:type="dxa"/>
            <w:tcBorders>
              <w:top w:val="nil"/>
              <w:bottom w:val="single" w:sz="4" w:space="0" w:color="A6A6A6"/>
            </w:tcBorders>
            <w:shd w:val="clear" w:color="auto" w:fill="F2F2F2"/>
          </w:tcPr>
          <w:p w:rsidR="008103F1" w:rsidRPr="009355E8" w:rsidRDefault="008103F1" w:rsidP="00604114">
            <w:pPr>
              <w:pStyle w:val="TableText"/>
            </w:pPr>
            <w:r w:rsidRPr="009355E8">
              <w:t>Renal failure</w:t>
            </w:r>
          </w:p>
        </w:tc>
        <w:tc>
          <w:tcPr>
            <w:tcW w:w="5393" w:type="dxa"/>
            <w:tcBorders>
              <w:top w:val="nil"/>
              <w:bottom w:val="single" w:sz="4" w:space="0" w:color="A6A6A6"/>
            </w:tcBorders>
            <w:shd w:val="clear" w:color="auto" w:fill="F2F2F2"/>
          </w:tcPr>
          <w:p w:rsidR="008103F1" w:rsidRPr="009355E8" w:rsidRDefault="008103F1" w:rsidP="00604114">
            <w:pPr>
              <w:pStyle w:val="TableText"/>
            </w:pPr>
            <w:r w:rsidRPr="009355E8">
              <w:t>N17</w:t>
            </w:r>
            <w:r>
              <w:t>–N19</w:t>
            </w:r>
          </w:p>
        </w:tc>
      </w:tr>
      <w:tr w:rsidR="008103F1" w:rsidRPr="009355E8" w:rsidTr="0009045A">
        <w:trPr>
          <w:cantSplit/>
        </w:trPr>
        <w:tc>
          <w:tcPr>
            <w:tcW w:w="3963" w:type="dxa"/>
            <w:tcBorders>
              <w:top w:val="single" w:sz="4" w:space="0" w:color="A6A6A6"/>
              <w:bottom w:val="nil"/>
            </w:tcBorders>
          </w:tcPr>
          <w:p w:rsidR="008103F1" w:rsidRPr="009355E8" w:rsidRDefault="008103F1" w:rsidP="00604114">
            <w:pPr>
              <w:pStyle w:val="TableText"/>
            </w:pPr>
            <w:r>
              <w:t xml:space="preserve">Land transport </w:t>
            </w:r>
            <w:r w:rsidRPr="009355E8">
              <w:t>accidents</w:t>
            </w:r>
            <w:r>
              <w:t xml:space="preserve"> excluding trains</w:t>
            </w:r>
          </w:p>
        </w:tc>
        <w:tc>
          <w:tcPr>
            <w:tcW w:w="5393" w:type="dxa"/>
            <w:tcBorders>
              <w:top w:val="single" w:sz="4" w:space="0" w:color="A6A6A6"/>
              <w:bottom w:val="nil"/>
            </w:tcBorders>
          </w:tcPr>
          <w:p w:rsidR="008103F1" w:rsidRPr="0085742D" w:rsidRDefault="008103F1" w:rsidP="003F17F8">
            <w:pPr>
              <w:pStyle w:val="TableText"/>
              <w:rPr>
                <w:rFonts w:ascii="Arial Narrow" w:hAnsi="Arial Narrow"/>
                <w:color w:val="000000"/>
              </w:rPr>
            </w:pPr>
            <w:r>
              <w:t>V00**, V01–V04, V06–</w:t>
            </w:r>
            <w:r w:rsidRPr="000E7F66">
              <w:t>V14, V16</w:t>
            </w:r>
            <w:r>
              <w:t>–</w:t>
            </w:r>
            <w:r w:rsidRPr="000E7F66">
              <w:t>V24, V26</w:t>
            </w:r>
            <w:r>
              <w:t>–</w:t>
            </w:r>
            <w:r w:rsidRPr="000E7F66">
              <w:t>V34, V36</w:t>
            </w:r>
            <w:r>
              <w:t>–</w:t>
            </w:r>
            <w:r w:rsidRPr="000E7F66">
              <w:t>V44,</w:t>
            </w:r>
            <w:r w:rsidR="003F17F8">
              <w:br/>
            </w:r>
            <w:r w:rsidRPr="000E7F66">
              <w:t>V46</w:t>
            </w:r>
            <w:r>
              <w:t>–</w:t>
            </w:r>
            <w:r w:rsidRPr="000E7F66">
              <w:t>V54, V56</w:t>
            </w:r>
            <w:r>
              <w:t>–</w:t>
            </w:r>
            <w:r w:rsidRPr="000E7F66">
              <w:t>V64, V66</w:t>
            </w:r>
            <w:r>
              <w:t>–</w:t>
            </w:r>
            <w:r w:rsidRPr="000E7F66">
              <w:t>V74, V76</w:t>
            </w:r>
            <w:r>
              <w:t>–</w:t>
            </w:r>
            <w:r w:rsidRPr="000E7F66">
              <w:t>V79, V80.0</w:t>
            </w:r>
            <w:r>
              <w:t>–</w:t>
            </w:r>
            <w:r w:rsidRPr="000E7F66">
              <w:t>V80.5,</w:t>
            </w:r>
            <w:r w:rsidR="003F17F8">
              <w:br/>
            </w:r>
            <w:r w:rsidRPr="000E7F66">
              <w:t>V80.7</w:t>
            </w:r>
            <w:r>
              <w:t>–</w:t>
            </w:r>
            <w:r w:rsidRPr="000E7F66">
              <w:t>V80.9, V82</w:t>
            </w:r>
            <w:r>
              <w:t>–</w:t>
            </w:r>
            <w:r w:rsidRPr="000E7F66">
              <w:t>V86, V87.0</w:t>
            </w:r>
            <w:r>
              <w:t>–</w:t>
            </w:r>
            <w:r w:rsidRPr="000E7F66">
              <w:t>V87.5, V87.7</w:t>
            </w:r>
            <w:r>
              <w:t>–</w:t>
            </w:r>
            <w:r w:rsidRPr="000E7F66">
              <w:t>V87.9,</w:t>
            </w:r>
            <w:r w:rsidR="003F17F8">
              <w:br/>
            </w:r>
            <w:r w:rsidRPr="000E7F66">
              <w:t>V88.0</w:t>
            </w:r>
            <w:r>
              <w:t>–</w:t>
            </w:r>
            <w:r w:rsidRPr="000E7F66">
              <w:t>V88.5, V88.7</w:t>
            </w:r>
            <w:r>
              <w:t>–</w:t>
            </w:r>
            <w:r w:rsidRPr="000E7F66">
              <w:t>V88.9, V89, V98</w:t>
            </w:r>
            <w:r>
              <w:t>–</w:t>
            </w:r>
            <w:r w:rsidRPr="000E7F66">
              <w:t>V99</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t>Accidental falls on same level</w:t>
            </w:r>
          </w:p>
        </w:tc>
        <w:tc>
          <w:tcPr>
            <w:tcW w:w="5393" w:type="dxa"/>
            <w:tcBorders>
              <w:top w:val="nil"/>
              <w:bottom w:val="nil"/>
            </w:tcBorders>
            <w:shd w:val="clear" w:color="auto" w:fill="F2F2F2"/>
          </w:tcPr>
          <w:p w:rsidR="008103F1" w:rsidRPr="009355E8" w:rsidRDefault="008103F1" w:rsidP="00604114">
            <w:pPr>
              <w:pStyle w:val="TableText"/>
            </w:pPr>
            <w:r>
              <w:t>W00–</w:t>
            </w:r>
            <w:r w:rsidRPr="000E7F66">
              <w:t>W08, W18</w:t>
            </w:r>
          </w:p>
        </w:tc>
      </w:tr>
      <w:tr w:rsidR="008103F1" w:rsidRPr="009355E8" w:rsidTr="00604114">
        <w:trPr>
          <w:cantSplit/>
        </w:trPr>
        <w:tc>
          <w:tcPr>
            <w:tcW w:w="3963" w:type="dxa"/>
            <w:tcBorders>
              <w:top w:val="nil"/>
              <w:bottom w:val="nil"/>
            </w:tcBorders>
          </w:tcPr>
          <w:p w:rsidR="008103F1" w:rsidRDefault="008103F1" w:rsidP="00604114">
            <w:pPr>
              <w:pStyle w:val="TableText"/>
            </w:pPr>
            <w:r>
              <w:t>Fire</w:t>
            </w:r>
          </w:p>
        </w:tc>
        <w:tc>
          <w:tcPr>
            <w:tcW w:w="5393" w:type="dxa"/>
            <w:tcBorders>
              <w:top w:val="nil"/>
              <w:bottom w:val="nil"/>
            </w:tcBorders>
          </w:tcPr>
          <w:p w:rsidR="008103F1" w:rsidRPr="009355E8" w:rsidRDefault="008103F1" w:rsidP="0040108E">
            <w:pPr>
              <w:pStyle w:val="TableText"/>
            </w:pPr>
            <w:r w:rsidRPr="00BC40A0">
              <w:t>X00</w:t>
            </w:r>
            <w:r w:rsidR="0040108E">
              <w:t>–</w:t>
            </w:r>
            <w:r w:rsidRPr="00BC40A0">
              <w:t>X09</w:t>
            </w:r>
          </w:p>
        </w:tc>
      </w:tr>
      <w:tr w:rsidR="008103F1" w:rsidRPr="009355E8" w:rsidTr="0009045A">
        <w:trPr>
          <w:cantSplit/>
        </w:trPr>
        <w:tc>
          <w:tcPr>
            <w:tcW w:w="3963" w:type="dxa"/>
            <w:tcBorders>
              <w:top w:val="nil"/>
              <w:bottom w:val="nil"/>
            </w:tcBorders>
            <w:shd w:val="clear" w:color="auto" w:fill="F2F2F2"/>
          </w:tcPr>
          <w:p w:rsidR="008103F1" w:rsidRPr="009355E8" w:rsidRDefault="008103F1" w:rsidP="00604114">
            <w:pPr>
              <w:pStyle w:val="TableText"/>
            </w:pPr>
            <w:r>
              <w:t>Suicide</w:t>
            </w:r>
          </w:p>
        </w:tc>
        <w:tc>
          <w:tcPr>
            <w:tcW w:w="5393" w:type="dxa"/>
            <w:tcBorders>
              <w:top w:val="nil"/>
              <w:bottom w:val="nil"/>
            </w:tcBorders>
            <w:shd w:val="clear" w:color="auto" w:fill="F2F2F2"/>
          </w:tcPr>
          <w:p w:rsidR="008103F1" w:rsidRPr="009355E8" w:rsidRDefault="008103F1" w:rsidP="00604114">
            <w:pPr>
              <w:pStyle w:val="TableText"/>
            </w:pPr>
            <w:r w:rsidRPr="009355E8">
              <w:t>X60–X84</w:t>
            </w:r>
          </w:p>
        </w:tc>
      </w:tr>
      <w:tr w:rsidR="008103F1" w:rsidRPr="009355E8" w:rsidTr="00604114">
        <w:trPr>
          <w:cantSplit/>
        </w:trPr>
        <w:tc>
          <w:tcPr>
            <w:tcW w:w="3963" w:type="dxa"/>
            <w:tcBorders>
              <w:top w:val="nil"/>
            </w:tcBorders>
          </w:tcPr>
          <w:p w:rsidR="008103F1" w:rsidRPr="009355E8" w:rsidRDefault="008103F1" w:rsidP="00604114">
            <w:pPr>
              <w:pStyle w:val="TableText"/>
            </w:pPr>
            <w:r>
              <w:t>Treatment injury</w:t>
            </w:r>
          </w:p>
        </w:tc>
        <w:tc>
          <w:tcPr>
            <w:tcW w:w="5393" w:type="dxa"/>
            <w:tcBorders>
              <w:top w:val="nil"/>
            </w:tcBorders>
          </w:tcPr>
          <w:p w:rsidR="008103F1" w:rsidRPr="009355E8" w:rsidRDefault="008103F1" w:rsidP="00604114">
            <w:pPr>
              <w:pStyle w:val="TableText"/>
            </w:pPr>
            <w:r w:rsidRPr="00BC40A0">
              <w:t>Y60</w:t>
            </w:r>
            <w:r>
              <w:t>–</w:t>
            </w:r>
            <w:r w:rsidRPr="00BC40A0">
              <w:t>Y82</w:t>
            </w:r>
          </w:p>
        </w:tc>
      </w:tr>
    </w:tbl>
    <w:p w:rsidR="008103F1" w:rsidRPr="00003D4E" w:rsidRDefault="008103F1" w:rsidP="00003D4E">
      <w:pPr>
        <w:pStyle w:val="Note"/>
        <w:ind w:right="0"/>
        <w:rPr>
          <w:bCs/>
        </w:rPr>
      </w:pPr>
      <w:r>
        <w:t>*</w:t>
      </w:r>
      <w:r w:rsidR="00003D4E">
        <w:tab/>
        <w:t>A</w:t>
      </w:r>
      <w:r>
        <w:t>ge 0–44 years</w:t>
      </w:r>
      <w:r w:rsidR="00003D4E">
        <w:t>.</w:t>
      </w:r>
    </w:p>
    <w:p w:rsidR="008103F1" w:rsidRPr="00003D4E" w:rsidRDefault="008103F1" w:rsidP="00003D4E">
      <w:pPr>
        <w:pStyle w:val="Note"/>
        <w:ind w:right="0"/>
        <w:rPr>
          <w:bCs/>
        </w:rPr>
      </w:pPr>
      <w:r w:rsidRPr="00B325A5">
        <w:t>**</w:t>
      </w:r>
      <w:r w:rsidR="00003D4E">
        <w:tab/>
      </w:r>
      <w:r>
        <w:t>Includes V00 as used version VI of ICD-10-AM</w:t>
      </w:r>
      <w:r w:rsidR="00003D4E">
        <w:t>.</w:t>
      </w:r>
    </w:p>
    <w:p w:rsidR="008103F1" w:rsidRDefault="008103F1" w:rsidP="00003D4E">
      <w:bookmarkStart w:id="479" w:name="_Toc258933388"/>
      <w:bookmarkStart w:id="480" w:name="_Toc258933951"/>
      <w:bookmarkStart w:id="481" w:name="_Toc282783012"/>
    </w:p>
    <w:p w:rsidR="008103F1" w:rsidRPr="000D0AF2" w:rsidRDefault="008103F1" w:rsidP="00003D4E">
      <w:pPr>
        <w:pStyle w:val="Table"/>
      </w:pPr>
      <w:bookmarkStart w:id="482" w:name="_Toc426451533"/>
      <w:bookmarkStart w:id="483" w:name="_Toc427306821"/>
      <w:r>
        <w:lastRenderedPageBreak/>
        <w:t>Table A1.3</w:t>
      </w:r>
      <w:r w:rsidRPr="000D0AF2">
        <w:t>: Ambulatory-sensitive hospitalisation codes</w:t>
      </w:r>
      <w:bookmarkEnd w:id="479"/>
      <w:bookmarkEnd w:id="480"/>
      <w:bookmarkEnd w:id="481"/>
      <w:bookmarkEnd w:id="482"/>
      <w:bookmarkEnd w:id="483"/>
    </w:p>
    <w:tbl>
      <w:tblPr>
        <w:tblW w:w="9356"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5245"/>
        <w:gridCol w:w="4111"/>
      </w:tblGrid>
      <w:tr w:rsidR="008103F1" w:rsidRPr="009504AA" w:rsidTr="009504AA">
        <w:trPr>
          <w:cantSplit/>
        </w:trPr>
        <w:tc>
          <w:tcPr>
            <w:tcW w:w="5245" w:type="dxa"/>
            <w:tcBorders>
              <w:top w:val="single" w:sz="4" w:space="0" w:color="auto"/>
              <w:bottom w:val="single" w:sz="4" w:space="0" w:color="auto"/>
            </w:tcBorders>
            <w:shd w:val="clear" w:color="auto" w:fill="auto"/>
          </w:tcPr>
          <w:p w:rsidR="008103F1" w:rsidRPr="009504AA" w:rsidRDefault="008103F1" w:rsidP="009504AA">
            <w:pPr>
              <w:pStyle w:val="TableText"/>
              <w:rPr>
                <w:b/>
              </w:rPr>
            </w:pPr>
            <w:r w:rsidRPr="009504AA">
              <w:rPr>
                <w:b/>
              </w:rPr>
              <w:t>Condition</w:t>
            </w:r>
          </w:p>
        </w:tc>
        <w:tc>
          <w:tcPr>
            <w:tcW w:w="4111" w:type="dxa"/>
            <w:tcBorders>
              <w:top w:val="single" w:sz="4" w:space="0" w:color="auto"/>
              <w:bottom w:val="single" w:sz="4" w:space="0" w:color="auto"/>
            </w:tcBorders>
            <w:shd w:val="clear" w:color="auto" w:fill="auto"/>
          </w:tcPr>
          <w:p w:rsidR="008103F1" w:rsidRPr="009504AA" w:rsidRDefault="008103F1" w:rsidP="009504AA">
            <w:pPr>
              <w:pStyle w:val="TableText"/>
              <w:rPr>
                <w:b/>
              </w:rPr>
            </w:pPr>
            <w:r w:rsidRPr="009504AA">
              <w:rPr>
                <w:b/>
              </w:rPr>
              <w:t>ICD-10-AM code</w:t>
            </w:r>
          </w:p>
        </w:tc>
      </w:tr>
      <w:tr w:rsidR="008103F1" w:rsidRPr="000D0AF2" w:rsidTr="0009045A">
        <w:trPr>
          <w:cantSplit/>
        </w:trPr>
        <w:tc>
          <w:tcPr>
            <w:tcW w:w="5245" w:type="dxa"/>
            <w:tcBorders>
              <w:top w:val="single" w:sz="4" w:space="0" w:color="auto"/>
              <w:bottom w:val="nil"/>
            </w:tcBorders>
            <w:shd w:val="clear" w:color="auto" w:fill="F2F2F2"/>
          </w:tcPr>
          <w:p w:rsidR="008103F1" w:rsidRPr="000D0AF2" w:rsidRDefault="008103F1" w:rsidP="009504AA">
            <w:pPr>
              <w:pStyle w:val="TableText"/>
            </w:pPr>
            <w:r w:rsidRPr="000D0AF2">
              <w:t>Angina and chest pain</w:t>
            </w:r>
            <w:r>
              <w:t>* ^</w:t>
            </w:r>
          </w:p>
        </w:tc>
        <w:tc>
          <w:tcPr>
            <w:tcW w:w="4111" w:type="dxa"/>
            <w:tcBorders>
              <w:top w:val="single" w:sz="4" w:space="0" w:color="auto"/>
              <w:bottom w:val="nil"/>
            </w:tcBorders>
            <w:shd w:val="clear" w:color="auto" w:fill="F2F2F2"/>
          </w:tcPr>
          <w:p w:rsidR="008103F1" w:rsidRPr="000D0AF2" w:rsidRDefault="008103F1" w:rsidP="009504AA">
            <w:pPr>
              <w:pStyle w:val="TableText"/>
            </w:pPr>
            <w:r w:rsidRPr="000D0AF2">
              <w:t>I20, R07.2–R07.4</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Asthma</w:t>
            </w:r>
          </w:p>
        </w:tc>
        <w:tc>
          <w:tcPr>
            <w:tcW w:w="4111" w:type="dxa"/>
            <w:tcBorders>
              <w:top w:val="nil"/>
              <w:bottom w:val="nil"/>
            </w:tcBorders>
            <w:shd w:val="clear" w:color="auto" w:fill="auto"/>
          </w:tcPr>
          <w:p w:rsidR="008103F1" w:rsidRPr="000D0AF2" w:rsidRDefault="008103F1" w:rsidP="009504AA">
            <w:pPr>
              <w:pStyle w:val="TableText"/>
            </w:pPr>
            <w:r w:rsidRPr="000D0AF2">
              <w:t>J45–J46</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Bronchiectasis</w:t>
            </w:r>
            <w:r>
              <w:t>*</w:t>
            </w:r>
          </w:p>
        </w:tc>
        <w:tc>
          <w:tcPr>
            <w:tcW w:w="4111" w:type="dxa"/>
            <w:tcBorders>
              <w:top w:val="nil"/>
              <w:bottom w:val="nil"/>
            </w:tcBorders>
            <w:shd w:val="clear" w:color="auto" w:fill="F2F2F2"/>
          </w:tcPr>
          <w:p w:rsidR="008103F1" w:rsidRPr="000D0AF2" w:rsidRDefault="008103F1" w:rsidP="009504AA">
            <w:pPr>
              <w:pStyle w:val="TableText"/>
            </w:pPr>
            <w:r w:rsidRPr="000D0AF2">
              <w:t>J47</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Cellulitis</w:t>
            </w:r>
          </w:p>
        </w:tc>
        <w:tc>
          <w:tcPr>
            <w:tcW w:w="4111" w:type="dxa"/>
            <w:tcBorders>
              <w:top w:val="nil"/>
              <w:bottom w:val="nil"/>
            </w:tcBorders>
            <w:shd w:val="clear" w:color="auto" w:fill="auto"/>
          </w:tcPr>
          <w:p w:rsidR="008103F1" w:rsidRPr="000D0AF2" w:rsidRDefault="008103F1" w:rsidP="009504AA">
            <w:pPr>
              <w:pStyle w:val="TableText"/>
            </w:pPr>
            <w:r w:rsidRPr="000D0AF2">
              <w:t>H00.0, H01.0, J34.0, L01–L04, L08, L98.0</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Cervical cancer</w:t>
            </w:r>
            <w:r>
              <w:t>*</w:t>
            </w:r>
          </w:p>
        </w:tc>
        <w:tc>
          <w:tcPr>
            <w:tcW w:w="4111" w:type="dxa"/>
            <w:tcBorders>
              <w:top w:val="nil"/>
              <w:bottom w:val="nil"/>
            </w:tcBorders>
            <w:shd w:val="clear" w:color="auto" w:fill="F2F2F2"/>
          </w:tcPr>
          <w:p w:rsidR="008103F1" w:rsidRPr="000D0AF2" w:rsidRDefault="008103F1" w:rsidP="009504AA">
            <w:pPr>
              <w:pStyle w:val="TableText"/>
            </w:pPr>
            <w:r w:rsidRPr="000D0AF2">
              <w:t>C53</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Congestive heart failure</w:t>
            </w:r>
            <w:r>
              <w:t>*</w:t>
            </w:r>
          </w:p>
        </w:tc>
        <w:tc>
          <w:tcPr>
            <w:tcW w:w="4111" w:type="dxa"/>
            <w:tcBorders>
              <w:top w:val="nil"/>
              <w:bottom w:val="nil"/>
            </w:tcBorders>
            <w:shd w:val="clear" w:color="auto" w:fill="auto"/>
          </w:tcPr>
          <w:p w:rsidR="008103F1" w:rsidRPr="000D0AF2" w:rsidRDefault="008103F1" w:rsidP="009504AA">
            <w:pPr>
              <w:pStyle w:val="TableText"/>
            </w:pPr>
            <w:r w:rsidRPr="000D0AF2">
              <w:t>I50, J81</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Constipation</w:t>
            </w:r>
          </w:p>
        </w:tc>
        <w:tc>
          <w:tcPr>
            <w:tcW w:w="4111" w:type="dxa"/>
            <w:tcBorders>
              <w:top w:val="nil"/>
              <w:bottom w:val="nil"/>
            </w:tcBorders>
            <w:shd w:val="clear" w:color="auto" w:fill="F2F2F2"/>
          </w:tcPr>
          <w:p w:rsidR="008103F1" w:rsidRPr="000D0AF2" w:rsidRDefault="008103F1" w:rsidP="009504AA">
            <w:pPr>
              <w:pStyle w:val="TableText"/>
            </w:pPr>
            <w:r w:rsidRPr="000D0AF2">
              <w:t>K59.0</w:t>
            </w:r>
          </w:p>
        </w:tc>
      </w:tr>
      <w:tr w:rsidR="008103F1" w:rsidRPr="000D0AF2" w:rsidTr="009504AA">
        <w:trPr>
          <w:cantSplit/>
        </w:trPr>
        <w:tc>
          <w:tcPr>
            <w:tcW w:w="5245" w:type="dxa"/>
            <w:tcBorders>
              <w:top w:val="nil"/>
              <w:bottom w:val="nil"/>
            </w:tcBorders>
            <w:shd w:val="clear" w:color="auto" w:fill="auto"/>
          </w:tcPr>
          <w:p w:rsidR="008103F1" w:rsidRPr="00C73D23" w:rsidRDefault="008103F1" w:rsidP="009504AA">
            <w:pPr>
              <w:pStyle w:val="TableText"/>
              <w:rPr>
                <w:vertAlign w:val="superscript"/>
              </w:rPr>
            </w:pPr>
            <w:r w:rsidRPr="000D0AF2">
              <w:t>Dental conditions</w:t>
            </w:r>
            <w:r>
              <w:rPr>
                <w:vertAlign w:val="superscript"/>
              </w:rPr>
              <w:t>&amp;</w:t>
            </w:r>
          </w:p>
        </w:tc>
        <w:tc>
          <w:tcPr>
            <w:tcW w:w="4111" w:type="dxa"/>
            <w:tcBorders>
              <w:top w:val="nil"/>
              <w:bottom w:val="nil"/>
            </w:tcBorders>
            <w:shd w:val="clear" w:color="auto" w:fill="auto"/>
          </w:tcPr>
          <w:p w:rsidR="008103F1" w:rsidRPr="000D0AF2" w:rsidRDefault="008103F1" w:rsidP="0040108E">
            <w:pPr>
              <w:pStyle w:val="TableText"/>
            </w:pPr>
            <w:r w:rsidRPr="000D0AF2">
              <w:t>K02, K04</w:t>
            </w:r>
            <w:r w:rsidR="0040108E">
              <w:t>–</w:t>
            </w:r>
            <w:r w:rsidRPr="000D0AF2">
              <w:t>K05</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 xml:space="preserve">Dermatitis </w:t>
            </w:r>
            <w:r>
              <w:t>and</w:t>
            </w:r>
            <w:r w:rsidRPr="000D0AF2">
              <w:t xml:space="preserve"> e</w:t>
            </w:r>
            <w:r w:rsidR="009504AA">
              <w:t>czema</w:t>
            </w:r>
          </w:p>
        </w:tc>
        <w:tc>
          <w:tcPr>
            <w:tcW w:w="4111" w:type="dxa"/>
            <w:tcBorders>
              <w:top w:val="nil"/>
              <w:bottom w:val="nil"/>
            </w:tcBorders>
            <w:shd w:val="clear" w:color="auto" w:fill="F2F2F2"/>
          </w:tcPr>
          <w:p w:rsidR="008103F1" w:rsidRPr="000D0AF2" w:rsidRDefault="008103F1" w:rsidP="009504AA">
            <w:pPr>
              <w:pStyle w:val="TableText"/>
            </w:pPr>
            <w:r w:rsidRPr="000D0AF2">
              <w:t xml:space="preserve">L20–L30 </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Diabetes</w:t>
            </w:r>
            <w:r>
              <w:t>*</w:t>
            </w:r>
          </w:p>
        </w:tc>
        <w:tc>
          <w:tcPr>
            <w:tcW w:w="4111" w:type="dxa"/>
            <w:tcBorders>
              <w:top w:val="nil"/>
              <w:bottom w:val="nil"/>
            </w:tcBorders>
            <w:shd w:val="clear" w:color="auto" w:fill="auto"/>
          </w:tcPr>
          <w:p w:rsidR="008103F1" w:rsidRPr="000D0AF2" w:rsidRDefault="008103F1" w:rsidP="009504AA">
            <w:pPr>
              <w:pStyle w:val="TableText"/>
            </w:pPr>
            <w:r w:rsidRPr="000D0AF2">
              <w:t>E10–E14, E16</w:t>
            </w:r>
            <w:r>
              <w:t>.</w:t>
            </w:r>
            <w:r w:rsidRPr="000D0AF2">
              <w:t>2</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Epilepsy</w:t>
            </w:r>
            <w:r>
              <w:t>*</w:t>
            </w:r>
          </w:p>
        </w:tc>
        <w:tc>
          <w:tcPr>
            <w:tcW w:w="4111" w:type="dxa"/>
            <w:tcBorders>
              <w:top w:val="nil"/>
              <w:bottom w:val="nil"/>
            </w:tcBorders>
            <w:shd w:val="clear" w:color="auto" w:fill="F2F2F2"/>
          </w:tcPr>
          <w:p w:rsidR="008103F1" w:rsidRPr="000D0AF2" w:rsidRDefault="008103F1" w:rsidP="009504AA">
            <w:pPr>
              <w:pStyle w:val="TableText"/>
            </w:pPr>
            <w:r w:rsidRPr="000D0AF2">
              <w:t>G40–G41, O15, R56.0, R56.8</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Gastroenteritis/dehydration</w:t>
            </w:r>
          </w:p>
        </w:tc>
        <w:tc>
          <w:tcPr>
            <w:tcW w:w="4111" w:type="dxa"/>
            <w:tcBorders>
              <w:top w:val="nil"/>
              <w:bottom w:val="nil"/>
            </w:tcBorders>
            <w:shd w:val="clear" w:color="auto" w:fill="auto"/>
          </w:tcPr>
          <w:p w:rsidR="008103F1" w:rsidRPr="000D0AF2" w:rsidRDefault="008103F1" w:rsidP="009504AA">
            <w:pPr>
              <w:pStyle w:val="TableText"/>
            </w:pPr>
            <w:r w:rsidRPr="000D0AF2">
              <w:t>A02–A09, R11</w:t>
            </w:r>
            <w:r>
              <w:t>, K52.9</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Gastro-oesphageal reflux disease</w:t>
            </w:r>
            <w:r>
              <w:t xml:space="preserve"> (GORD)</w:t>
            </w:r>
          </w:p>
        </w:tc>
        <w:tc>
          <w:tcPr>
            <w:tcW w:w="4111" w:type="dxa"/>
            <w:tcBorders>
              <w:top w:val="nil"/>
              <w:bottom w:val="nil"/>
            </w:tcBorders>
            <w:shd w:val="clear" w:color="auto" w:fill="F2F2F2"/>
          </w:tcPr>
          <w:p w:rsidR="008103F1" w:rsidRPr="000D0AF2" w:rsidRDefault="008103F1" w:rsidP="009504AA">
            <w:pPr>
              <w:pStyle w:val="TableText"/>
            </w:pPr>
            <w:r w:rsidRPr="000D0AF2">
              <w:t>K21</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Hypertensive disease</w:t>
            </w:r>
            <w:r>
              <w:t>*</w:t>
            </w:r>
          </w:p>
        </w:tc>
        <w:tc>
          <w:tcPr>
            <w:tcW w:w="4111" w:type="dxa"/>
            <w:tcBorders>
              <w:top w:val="nil"/>
              <w:bottom w:val="nil"/>
            </w:tcBorders>
            <w:shd w:val="clear" w:color="auto" w:fill="auto"/>
          </w:tcPr>
          <w:p w:rsidR="008103F1" w:rsidRPr="000D0AF2" w:rsidRDefault="008103F1" w:rsidP="009504AA">
            <w:pPr>
              <w:pStyle w:val="TableText"/>
            </w:pPr>
            <w:r w:rsidRPr="000D0AF2">
              <w:t>I10–I15, I67.4</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Kidney/urinary infection</w:t>
            </w:r>
            <w:r>
              <w:t>**</w:t>
            </w:r>
          </w:p>
        </w:tc>
        <w:tc>
          <w:tcPr>
            <w:tcW w:w="4111" w:type="dxa"/>
            <w:tcBorders>
              <w:top w:val="nil"/>
              <w:bottom w:val="nil"/>
            </w:tcBorders>
            <w:shd w:val="clear" w:color="auto" w:fill="F2F2F2"/>
          </w:tcPr>
          <w:p w:rsidR="008103F1" w:rsidRPr="000D0AF2" w:rsidRDefault="008103F1" w:rsidP="009504AA">
            <w:pPr>
              <w:pStyle w:val="TableText"/>
            </w:pPr>
            <w:r w:rsidRPr="000D0AF2">
              <w:t>N10, N12, N13.6, N30.9, N39.0</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Myocardial infarction</w:t>
            </w:r>
            <w:r>
              <w:t>* ^</w:t>
            </w:r>
          </w:p>
        </w:tc>
        <w:tc>
          <w:tcPr>
            <w:tcW w:w="4111" w:type="dxa"/>
            <w:tcBorders>
              <w:top w:val="nil"/>
              <w:bottom w:val="nil"/>
            </w:tcBorders>
            <w:shd w:val="clear" w:color="auto" w:fill="auto"/>
          </w:tcPr>
          <w:p w:rsidR="008103F1" w:rsidRPr="000D0AF2" w:rsidRDefault="008103F1" w:rsidP="009504AA">
            <w:pPr>
              <w:pStyle w:val="TableText"/>
            </w:pPr>
            <w:r w:rsidRPr="000D0AF2">
              <w:t>I21–I23, I24.1</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Nutrition deficiency and anaemia</w:t>
            </w:r>
          </w:p>
        </w:tc>
        <w:tc>
          <w:tcPr>
            <w:tcW w:w="4111" w:type="dxa"/>
            <w:tcBorders>
              <w:top w:val="nil"/>
              <w:bottom w:val="nil"/>
            </w:tcBorders>
            <w:shd w:val="clear" w:color="auto" w:fill="F2F2F2"/>
          </w:tcPr>
          <w:p w:rsidR="008103F1" w:rsidRPr="000D0AF2" w:rsidRDefault="008103F1" w:rsidP="009504AA">
            <w:pPr>
              <w:pStyle w:val="TableText"/>
            </w:pPr>
            <w:r w:rsidRPr="000D0AF2">
              <w:t>D50–D53, E40–E46, E50–E64, M83.3*</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Other ischaemic heart disease</w:t>
            </w:r>
            <w:r>
              <w:t>* ^</w:t>
            </w:r>
          </w:p>
        </w:tc>
        <w:tc>
          <w:tcPr>
            <w:tcW w:w="4111" w:type="dxa"/>
            <w:tcBorders>
              <w:top w:val="nil"/>
              <w:bottom w:val="nil"/>
            </w:tcBorders>
            <w:shd w:val="clear" w:color="auto" w:fill="auto"/>
          </w:tcPr>
          <w:p w:rsidR="008103F1" w:rsidRPr="000D0AF2" w:rsidRDefault="008103F1" w:rsidP="0040108E">
            <w:pPr>
              <w:pStyle w:val="TableText"/>
            </w:pPr>
            <w:r w:rsidRPr="000D0AF2">
              <w:t>I24</w:t>
            </w:r>
            <w:r>
              <w:t>.</w:t>
            </w:r>
            <w:r w:rsidRPr="000D0AF2">
              <w:t>0, I24.8</w:t>
            </w:r>
            <w:r w:rsidR="0040108E">
              <w:t>–</w:t>
            </w:r>
            <w:r w:rsidRPr="000D0AF2">
              <w:t>I24.9, I25</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Peptic ulcer</w:t>
            </w:r>
            <w:r>
              <w:t>*</w:t>
            </w:r>
          </w:p>
        </w:tc>
        <w:tc>
          <w:tcPr>
            <w:tcW w:w="4111" w:type="dxa"/>
            <w:tcBorders>
              <w:top w:val="nil"/>
              <w:bottom w:val="nil"/>
            </w:tcBorders>
            <w:shd w:val="clear" w:color="auto" w:fill="F2F2F2"/>
          </w:tcPr>
          <w:p w:rsidR="008103F1" w:rsidRPr="000D0AF2" w:rsidRDefault="008103F1" w:rsidP="009504AA">
            <w:pPr>
              <w:pStyle w:val="TableText"/>
            </w:pPr>
            <w:r w:rsidRPr="000D0AF2">
              <w:t>K25–K28</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 xml:space="preserve">Respiratory infections </w:t>
            </w:r>
            <w:r>
              <w:t>–</w:t>
            </w:r>
            <w:r w:rsidRPr="000D0AF2">
              <w:t xml:space="preserve"> </w:t>
            </w:r>
            <w:r>
              <w:t>p</w:t>
            </w:r>
            <w:r w:rsidRPr="000D0AF2">
              <w:t>neumonia</w:t>
            </w:r>
          </w:p>
        </w:tc>
        <w:tc>
          <w:tcPr>
            <w:tcW w:w="4111" w:type="dxa"/>
            <w:tcBorders>
              <w:top w:val="nil"/>
              <w:bottom w:val="nil"/>
            </w:tcBorders>
            <w:shd w:val="clear" w:color="auto" w:fill="auto"/>
          </w:tcPr>
          <w:p w:rsidR="008103F1" w:rsidRPr="000D0AF2" w:rsidRDefault="008103F1" w:rsidP="009504AA">
            <w:pPr>
              <w:pStyle w:val="TableText"/>
            </w:pPr>
            <w:r w:rsidRPr="000D0AF2">
              <w:t>J13–J16, J18</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Rheumatic fever/heart disease</w:t>
            </w:r>
          </w:p>
        </w:tc>
        <w:tc>
          <w:tcPr>
            <w:tcW w:w="4111" w:type="dxa"/>
            <w:tcBorders>
              <w:top w:val="nil"/>
              <w:bottom w:val="nil"/>
            </w:tcBorders>
            <w:shd w:val="clear" w:color="auto" w:fill="F2F2F2"/>
          </w:tcPr>
          <w:p w:rsidR="008103F1" w:rsidRPr="000D0AF2" w:rsidRDefault="008103F1" w:rsidP="009504AA">
            <w:pPr>
              <w:pStyle w:val="TableText"/>
            </w:pPr>
            <w:r w:rsidRPr="000D0AF2">
              <w:t>I00–I02,</w:t>
            </w:r>
            <w:r w:rsidR="002434EB">
              <w:t xml:space="preserve"> </w:t>
            </w:r>
            <w:r w:rsidRPr="000D0AF2">
              <w:t>I05–I09</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 xml:space="preserve">Sexually transmitted </w:t>
            </w:r>
            <w:r>
              <w:t>i</w:t>
            </w:r>
            <w:r w:rsidRPr="000D0AF2">
              <w:t>nfections</w:t>
            </w:r>
            <w:r>
              <w:t>*</w:t>
            </w:r>
          </w:p>
        </w:tc>
        <w:tc>
          <w:tcPr>
            <w:tcW w:w="4111" w:type="dxa"/>
            <w:tcBorders>
              <w:top w:val="nil"/>
              <w:bottom w:val="nil"/>
            </w:tcBorders>
            <w:shd w:val="clear" w:color="auto" w:fill="auto"/>
          </w:tcPr>
          <w:p w:rsidR="008103F1" w:rsidRPr="000D0AF2" w:rsidRDefault="008103F1" w:rsidP="009504AA">
            <w:pPr>
              <w:pStyle w:val="TableText"/>
            </w:pPr>
            <w:r w:rsidRPr="000D0AF2">
              <w:t>A50–A60, A63</w:t>
            </w:r>
            <w:r>
              <w:t>–</w:t>
            </w:r>
            <w:r w:rsidRPr="000D0AF2">
              <w:t>A64, I98</w:t>
            </w:r>
            <w:r>
              <w:t>.</w:t>
            </w:r>
            <w:r w:rsidRPr="000D0AF2">
              <w:t>0, M02.3, M03.1,</w:t>
            </w:r>
            <w:r w:rsidR="009504AA">
              <w:br/>
            </w:r>
            <w:r w:rsidRPr="000D0AF2">
              <w:t>M73.0</w:t>
            </w:r>
            <w:r>
              <w:t>–</w:t>
            </w:r>
            <w:r w:rsidRPr="000D0AF2">
              <w:t>M73.1, N29.0, N34.1</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Stroke</w:t>
            </w:r>
            <w:r>
              <w:t>* ^</w:t>
            </w:r>
          </w:p>
        </w:tc>
        <w:tc>
          <w:tcPr>
            <w:tcW w:w="4111" w:type="dxa"/>
            <w:tcBorders>
              <w:top w:val="nil"/>
              <w:bottom w:val="nil"/>
            </w:tcBorders>
            <w:shd w:val="clear" w:color="auto" w:fill="F2F2F2"/>
          </w:tcPr>
          <w:p w:rsidR="008103F1" w:rsidRPr="000D0AF2" w:rsidRDefault="008103F1" w:rsidP="009504AA">
            <w:pPr>
              <w:pStyle w:val="TableText"/>
            </w:pPr>
            <w:r w:rsidRPr="000D0AF2">
              <w:t>I61, I63–I66</w:t>
            </w:r>
          </w:p>
        </w:tc>
      </w:tr>
      <w:tr w:rsidR="008103F1" w:rsidRPr="000D0AF2" w:rsidTr="009504AA">
        <w:trPr>
          <w:cantSplit/>
        </w:trPr>
        <w:tc>
          <w:tcPr>
            <w:tcW w:w="5245" w:type="dxa"/>
            <w:tcBorders>
              <w:top w:val="nil"/>
              <w:bottom w:val="nil"/>
            </w:tcBorders>
            <w:shd w:val="clear" w:color="auto" w:fill="auto"/>
          </w:tcPr>
          <w:p w:rsidR="008103F1" w:rsidRPr="000D0AF2" w:rsidRDefault="008103F1" w:rsidP="009504AA">
            <w:pPr>
              <w:pStyle w:val="TableText"/>
            </w:pPr>
            <w:r w:rsidRPr="000D0AF2">
              <w:t>Upper respiratory tract and ENT infections</w:t>
            </w:r>
          </w:p>
        </w:tc>
        <w:tc>
          <w:tcPr>
            <w:tcW w:w="4111" w:type="dxa"/>
            <w:tcBorders>
              <w:top w:val="nil"/>
              <w:bottom w:val="nil"/>
            </w:tcBorders>
            <w:shd w:val="clear" w:color="auto" w:fill="auto"/>
          </w:tcPr>
          <w:p w:rsidR="008103F1" w:rsidRPr="000D0AF2" w:rsidRDefault="008103F1" w:rsidP="009504AA">
            <w:pPr>
              <w:pStyle w:val="TableText"/>
            </w:pPr>
            <w:r w:rsidRPr="000D0AF2">
              <w:t>J00–J04, J06, H65–H67</w:t>
            </w:r>
          </w:p>
        </w:tc>
      </w:tr>
      <w:tr w:rsidR="008103F1" w:rsidRPr="000D0AF2" w:rsidTr="0009045A">
        <w:trPr>
          <w:cantSplit/>
        </w:trPr>
        <w:tc>
          <w:tcPr>
            <w:tcW w:w="5245" w:type="dxa"/>
            <w:tcBorders>
              <w:top w:val="nil"/>
              <w:bottom w:val="nil"/>
            </w:tcBorders>
            <w:shd w:val="clear" w:color="auto" w:fill="F2F2F2"/>
          </w:tcPr>
          <w:p w:rsidR="008103F1" w:rsidRPr="000D0AF2" w:rsidRDefault="008103F1" w:rsidP="009504AA">
            <w:pPr>
              <w:pStyle w:val="TableText"/>
            </w:pPr>
            <w:r w:rsidRPr="000D0AF2">
              <w:t xml:space="preserve">Vaccine-preventable disease </w:t>
            </w:r>
            <w:r>
              <w:t>–</w:t>
            </w:r>
            <w:r w:rsidRPr="000D0AF2">
              <w:t xml:space="preserve"> </w:t>
            </w:r>
            <w:r>
              <w:t>m</w:t>
            </w:r>
            <w:r w:rsidRPr="000D0AF2">
              <w:t xml:space="preserve">eningitis, </w:t>
            </w:r>
            <w:r>
              <w:t>w</w:t>
            </w:r>
            <w:r w:rsidRPr="000D0AF2">
              <w:t xml:space="preserve">hooping cough, </w:t>
            </w:r>
            <w:r>
              <w:t>h</w:t>
            </w:r>
            <w:r w:rsidRPr="000D0AF2">
              <w:t xml:space="preserve">epatitis B, </w:t>
            </w:r>
            <w:r>
              <w:t>p</w:t>
            </w:r>
            <w:r w:rsidRPr="000D0AF2">
              <w:t xml:space="preserve">neumococcal disease, </w:t>
            </w:r>
            <w:r>
              <w:t>o</w:t>
            </w:r>
            <w:r w:rsidRPr="000D0AF2">
              <w:t>ther</w:t>
            </w:r>
            <w:r>
              <w:t>***</w:t>
            </w:r>
          </w:p>
        </w:tc>
        <w:tc>
          <w:tcPr>
            <w:tcW w:w="4111" w:type="dxa"/>
            <w:tcBorders>
              <w:top w:val="nil"/>
              <w:bottom w:val="nil"/>
            </w:tcBorders>
            <w:shd w:val="clear" w:color="auto" w:fill="F2F2F2"/>
          </w:tcPr>
          <w:p w:rsidR="008103F1" w:rsidRPr="000D0AF2" w:rsidRDefault="008103F1" w:rsidP="009504AA">
            <w:pPr>
              <w:pStyle w:val="TableText"/>
            </w:pPr>
            <w:r w:rsidRPr="000D0AF2">
              <w:t>A33–A37, A40.3, A80, B16, B18</w:t>
            </w:r>
          </w:p>
        </w:tc>
      </w:tr>
      <w:tr w:rsidR="008103F1" w:rsidRPr="000D0AF2" w:rsidTr="009504AA">
        <w:trPr>
          <w:cantSplit/>
        </w:trPr>
        <w:tc>
          <w:tcPr>
            <w:tcW w:w="5245" w:type="dxa"/>
            <w:tcBorders>
              <w:top w:val="nil"/>
            </w:tcBorders>
            <w:shd w:val="clear" w:color="auto" w:fill="auto"/>
          </w:tcPr>
          <w:p w:rsidR="008103F1" w:rsidRPr="000D0AF2" w:rsidRDefault="008103F1" w:rsidP="009504AA">
            <w:pPr>
              <w:pStyle w:val="TableText"/>
            </w:pPr>
            <w:r w:rsidRPr="000D0AF2">
              <w:t xml:space="preserve">Vaccine-preventable disease </w:t>
            </w:r>
            <w:r>
              <w:t>–</w:t>
            </w:r>
            <w:r w:rsidRPr="000D0AF2">
              <w:t xml:space="preserve"> MMR</w:t>
            </w:r>
            <w:r>
              <w:t>****</w:t>
            </w:r>
          </w:p>
        </w:tc>
        <w:tc>
          <w:tcPr>
            <w:tcW w:w="4111" w:type="dxa"/>
            <w:tcBorders>
              <w:top w:val="nil"/>
            </w:tcBorders>
            <w:shd w:val="clear" w:color="auto" w:fill="auto"/>
          </w:tcPr>
          <w:p w:rsidR="008103F1" w:rsidRPr="000D0AF2" w:rsidRDefault="008103F1" w:rsidP="009504AA">
            <w:pPr>
              <w:pStyle w:val="TableText"/>
            </w:pPr>
            <w:r w:rsidRPr="000D0AF2">
              <w:t>B05, B06,</w:t>
            </w:r>
            <w:r w:rsidR="002434EB">
              <w:t xml:space="preserve"> </w:t>
            </w:r>
            <w:r w:rsidRPr="000D0AF2">
              <w:t>B26, M01.4, P35.0*</w:t>
            </w:r>
          </w:p>
        </w:tc>
      </w:tr>
    </w:tbl>
    <w:p w:rsidR="008103F1" w:rsidRDefault="008103F1" w:rsidP="00C95B5B">
      <w:pPr>
        <w:pStyle w:val="Note"/>
        <w:ind w:left="425" w:right="0" w:hanging="425"/>
      </w:pPr>
      <w:r w:rsidRPr="000D0AF2">
        <w:t>*</w:t>
      </w:r>
      <w:r w:rsidR="00003D4E">
        <w:tab/>
      </w:r>
      <w:r>
        <w:t xml:space="preserve">Applicable ages </w:t>
      </w:r>
      <w:r w:rsidR="00C95B5B">
        <w:rPr>
          <w:rFonts w:cs="Arial"/>
        </w:rPr>
        <w:t>≥</w:t>
      </w:r>
      <w:r>
        <w:t xml:space="preserve"> </w:t>
      </w:r>
      <w:r w:rsidRPr="000D0AF2">
        <w:t>15 years</w:t>
      </w:r>
      <w:r w:rsidR="00003D4E">
        <w:t>.</w:t>
      </w:r>
    </w:p>
    <w:p w:rsidR="008103F1" w:rsidRDefault="008103F1" w:rsidP="00C95B5B">
      <w:pPr>
        <w:pStyle w:val="Note"/>
        <w:ind w:left="425" w:right="0" w:hanging="425"/>
      </w:pPr>
      <w:r>
        <w:t>**</w:t>
      </w:r>
      <w:r w:rsidR="00003D4E">
        <w:tab/>
      </w:r>
      <w:r>
        <w:t xml:space="preserve">Applicable ages </w:t>
      </w:r>
      <w:r w:rsidR="00C95B5B">
        <w:rPr>
          <w:rFonts w:cs="Arial"/>
        </w:rPr>
        <w:t>≥</w:t>
      </w:r>
      <w:r>
        <w:t xml:space="preserve"> </w:t>
      </w:r>
      <w:r w:rsidRPr="000D0AF2">
        <w:t>5 years</w:t>
      </w:r>
      <w:r w:rsidR="00C95B5B">
        <w:t>.</w:t>
      </w:r>
    </w:p>
    <w:p w:rsidR="008103F1" w:rsidRDefault="008103F1" w:rsidP="00C95B5B">
      <w:pPr>
        <w:pStyle w:val="Note"/>
        <w:ind w:left="425" w:right="0" w:hanging="425"/>
      </w:pPr>
      <w:r>
        <w:t>***</w:t>
      </w:r>
      <w:r w:rsidR="00003D4E">
        <w:tab/>
      </w:r>
      <w:r>
        <w:t>Applicable ages = 6 months to 15 years</w:t>
      </w:r>
      <w:r w:rsidR="00C95B5B">
        <w:t>.</w:t>
      </w:r>
    </w:p>
    <w:p w:rsidR="008103F1" w:rsidRPr="000D0AF2" w:rsidRDefault="008103F1" w:rsidP="00C95B5B">
      <w:pPr>
        <w:pStyle w:val="Note"/>
        <w:ind w:left="425" w:right="0" w:hanging="425"/>
      </w:pPr>
      <w:r>
        <w:t>****</w:t>
      </w:r>
      <w:r w:rsidR="00003D4E">
        <w:tab/>
      </w:r>
      <w:r>
        <w:t>Applicable ages = 15 months to 15 years</w:t>
      </w:r>
      <w:r w:rsidR="00C95B5B">
        <w:t>.</w:t>
      </w:r>
    </w:p>
    <w:p w:rsidR="008103F1" w:rsidRDefault="008103F1" w:rsidP="00C95B5B">
      <w:pPr>
        <w:pStyle w:val="Note"/>
        <w:ind w:left="425" w:right="0" w:hanging="425"/>
      </w:pPr>
      <w:r>
        <w:t>^</w:t>
      </w:r>
      <w:r w:rsidR="00003D4E">
        <w:tab/>
      </w:r>
      <w:r>
        <w:t>Weight = 0.5</w:t>
      </w:r>
      <w:r w:rsidR="00C95B5B">
        <w:t>.</w:t>
      </w:r>
    </w:p>
    <w:p w:rsidR="008103F1" w:rsidRDefault="008103F1" w:rsidP="00C95B5B">
      <w:pPr>
        <w:pStyle w:val="Note"/>
        <w:ind w:left="425" w:right="0" w:hanging="425"/>
      </w:pPr>
      <w:r>
        <w:rPr>
          <w:vertAlign w:val="superscript"/>
        </w:rPr>
        <w:t>&amp;</w:t>
      </w:r>
      <w:r w:rsidR="00003D4E">
        <w:rPr>
          <w:vertAlign w:val="superscript"/>
        </w:rPr>
        <w:tab/>
      </w:r>
      <w:r>
        <w:t>Includes e</w:t>
      </w:r>
      <w:r w:rsidRPr="00C73D23">
        <w:t xml:space="preserve">lective </w:t>
      </w:r>
      <w:r>
        <w:t>e</w:t>
      </w:r>
      <w:r w:rsidRPr="00C73D23">
        <w:t>vents</w:t>
      </w:r>
      <w:r w:rsidR="00C95B5B">
        <w:t>.</w:t>
      </w:r>
    </w:p>
    <w:p w:rsidR="00C95B5B" w:rsidRPr="00C95B5B" w:rsidRDefault="00C95B5B" w:rsidP="00C95B5B"/>
    <w:p w:rsidR="008103F1" w:rsidRDefault="008103F1" w:rsidP="00C95B5B">
      <w:pPr>
        <w:pStyle w:val="Table"/>
      </w:pPr>
      <w:bookmarkStart w:id="484" w:name="_Toc258933389"/>
      <w:bookmarkStart w:id="485" w:name="_Toc258933952"/>
      <w:bookmarkStart w:id="486" w:name="_Toc282783013"/>
      <w:bookmarkStart w:id="487" w:name="_Toc426451534"/>
      <w:bookmarkStart w:id="488" w:name="_Toc427306822"/>
      <w:r>
        <w:lastRenderedPageBreak/>
        <w:t>Table A1.4: ICD-10-AM codes used in this report</w:t>
      </w:r>
      <w:bookmarkEnd w:id="484"/>
      <w:bookmarkEnd w:id="485"/>
      <w:bookmarkEnd w:id="486"/>
      <w:bookmarkEnd w:id="487"/>
      <w:bookmarkEnd w:id="488"/>
    </w:p>
    <w:tbl>
      <w:tblPr>
        <w:tblW w:w="9900"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5387"/>
        <w:gridCol w:w="4513"/>
      </w:tblGrid>
      <w:tr w:rsidR="008103F1" w:rsidRPr="009504AA" w:rsidTr="001A55B7">
        <w:trPr>
          <w:cantSplit/>
        </w:trPr>
        <w:tc>
          <w:tcPr>
            <w:tcW w:w="5387" w:type="dxa"/>
            <w:tcBorders>
              <w:top w:val="single" w:sz="4" w:space="0" w:color="auto"/>
              <w:bottom w:val="single" w:sz="4" w:space="0" w:color="auto"/>
            </w:tcBorders>
          </w:tcPr>
          <w:p w:rsidR="008103F1" w:rsidRPr="009504AA" w:rsidRDefault="008103F1" w:rsidP="009504AA">
            <w:pPr>
              <w:pStyle w:val="TableText"/>
              <w:keepNext/>
              <w:rPr>
                <w:b/>
              </w:rPr>
            </w:pPr>
            <w:r w:rsidRPr="009504AA">
              <w:rPr>
                <w:b/>
              </w:rPr>
              <w:t>Condition</w:t>
            </w:r>
          </w:p>
        </w:tc>
        <w:tc>
          <w:tcPr>
            <w:tcW w:w="4513" w:type="dxa"/>
            <w:tcBorders>
              <w:top w:val="single" w:sz="4" w:space="0" w:color="auto"/>
              <w:bottom w:val="single" w:sz="4" w:space="0" w:color="auto"/>
            </w:tcBorders>
          </w:tcPr>
          <w:p w:rsidR="008103F1" w:rsidRPr="009504AA" w:rsidRDefault="008103F1" w:rsidP="009504AA">
            <w:pPr>
              <w:pStyle w:val="TableText"/>
              <w:keepNext/>
              <w:rPr>
                <w:b/>
              </w:rPr>
            </w:pPr>
            <w:r w:rsidRPr="009504AA">
              <w:rPr>
                <w:b/>
              </w:rPr>
              <w:t>ICD-10-AM code</w:t>
            </w:r>
          </w:p>
        </w:tc>
      </w:tr>
      <w:tr w:rsidR="008103F1" w:rsidTr="0009045A">
        <w:trPr>
          <w:cantSplit/>
        </w:trPr>
        <w:tc>
          <w:tcPr>
            <w:tcW w:w="5387" w:type="dxa"/>
            <w:tcBorders>
              <w:top w:val="single" w:sz="4" w:space="0" w:color="auto"/>
              <w:bottom w:val="nil"/>
            </w:tcBorders>
            <w:shd w:val="clear" w:color="auto" w:fill="F2F2F2"/>
          </w:tcPr>
          <w:p w:rsidR="008103F1" w:rsidRDefault="008103F1" w:rsidP="009504AA">
            <w:pPr>
              <w:pStyle w:val="TableText"/>
              <w:keepNext/>
            </w:pPr>
            <w:r>
              <w:t>Diseases of the circulatory system (total cardiovascular disease)</w:t>
            </w:r>
          </w:p>
        </w:tc>
        <w:tc>
          <w:tcPr>
            <w:tcW w:w="4513" w:type="dxa"/>
            <w:tcBorders>
              <w:top w:val="single" w:sz="4" w:space="0" w:color="auto"/>
              <w:bottom w:val="nil"/>
            </w:tcBorders>
            <w:shd w:val="clear" w:color="auto" w:fill="F2F2F2"/>
          </w:tcPr>
          <w:p w:rsidR="008103F1" w:rsidRDefault="008103F1" w:rsidP="009504AA">
            <w:pPr>
              <w:pStyle w:val="TableText"/>
              <w:keepNext/>
            </w:pPr>
            <w:r>
              <w:t>I00–I99</w:t>
            </w:r>
          </w:p>
        </w:tc>
      </w:tr>
      <w:tr w:rsidR="008103F1" w:rsidTr="001A55B7">
        <w:trPr>
          <w:cantSplit/>
        </w:trPr>
        <w:tc>
          <w:tcPr>
            <w:tcW w:w="5387" w:type="dxa"/>
            <w:tcBorders>
              <w:top w:val="nil"/>
              <w:bottom w:val="nil"/>
            </w:tcBorders>
          </w:tcPr>
          <w:p w:rsidR="008103F1" w:rsidRDefault="008103F1" w:rsidP="009504AA">
            <w:pPr>
              <w:pStyle w:val="TableText"/>
              <w:keepNext/>
              <w:ind w:left="284"/>
            </w:pPr>
            <w:r>
              <w:t>Acute rheumatic fever</w:t>
            </w:r>
          </w:p>
        </w:tc>
        <w:tc>
          <w:tcPr>
            <w:tcW w:w="4513" w:type="dxa"/>
            <w:tcBorders>
              <w:top w:val="nil"/>
              <w:bottom w:val="nil"/>
            </w:tcBorders>
          </w:tcPr>
          <w:p w:rsidR="008103F1" w:rsidRDefault="008103F1" w:rsidP="009504AA">
            <w:pPr>
              <w:pStyle w:val="TableText"/>
              <w:keepNext/>
            </w:pPr>
            <w:r>
              <w:t>I00–I02</w:t>
            </w:r>
          </w:p>
        </w:tc>
      </w:tr>
      <w:tr w:rsidR="008103F1" w:rsidTr="0009045A">
        <w:trPr>
          <w:cantSplit/>
        </w:trPr>
        <w:tc>
          <w:tcPr>
            <w:tcW w:w="5387" w:type="dxa"/>
            <w:tcBorders>
              <w:top w:val="nil"/>
              <w:bottom w:val="nil"/>
            </w:tcBorders>
            <w:shd w:val="clear" w:color="auto" w:fill="F2F2F2"/>
          </w:tcPr>
          <w:p w:rsidR="008103F1" w:rsidRDefault="008103F1" w:rsidP="009504AA">
            <w:pPr>
              <w:pStyle w:val="TableText"/>
              <w:keepNext/>
              <w:ind w:left="284"/>
            </w:pPr>
            <w:r>
              <w:t>Chronic rheumatic heart disease</w:t>
            </w:r>
          </w:p>
        </w:tc>
        <w:tc>
          <w:tcPr>
            <w:tcW w:w="4513" w:type="dxa"/>
            <w:tcBorders>
              <w:top w:val="nil"/>
              <w:bottom w:val="nil"/>
            </w:tcBorders>
            <w:shd w:val="clear" w:color="auto" w:fill="F2F2F2"/>
          </w:tcPr>
          <w:p w:rsidR="008103F1" w:rsidRDefault="008103F1" w:rsidP="009504AA">
            <w:pPr>
              <w:pStyle w:val="TableText"/>
              <w:keepNext/>
            </w:pPr>
            <w:r>
              <w:t>I05–I09</w:t>
            </w:r>
          </w:p>
        </w:tc>
      </w:tr>
      <w:tr w:rsidR="008103F1" w:rsidTr="001A55B7">
        <w:trPr>
          <w:cantSplit/>
        </w:trPr>
        <w:tc>
          <w:tcPr>
            <w:tcW w:w="5387" w:type="dxa"/>
            <w:tcBorders>
              <w:top w:val="nil"/>
              <w:bottom w:val="nil"/>
            </w:tcBorders>
          </w:tcPr>
          <w:p w:rsidR="008103F1" w:rsidRDefault="009504AA" w:rsidP="009504AA">
            <w:pPr>
              <w:pStyle w:val="TableText"/>
              <w:keepNext/>
              <w:ind w:left="284"/>
            </w:pPr>
            <w:r>
              <w:t>Ischaemic heart disease</w:t>
            </w:r>
          </w:p>
        </w:tc>
        <w:tc>
          <w:tcPr>
            <w:tcW w:w="4513" w:type="dxa"/>
            <w:tcBorders>
              <w:top w:val="nil"/>
              <w:bottom w:val="nil"/>
            </w:tcBorders>
          </w:tcPr>
          <w:p w:rsidR="008103F1" w:rsidRDefault="008103F1" w:rsidP="009504AA">
            <w:pPr>
              <w:pStyle w:val="TableText"/>
              <w:keepNext/>
            </w:pPr>
            <w:r>
              <w:t>I20–I25</w:t>
            </w:r>
          </w:p>
        </w:tc>
      </w:tr>
      <w:tr w:rsidR="008103F1" w:rsidTr="0009045A">
        <w:trPr>
          <w:cantSplit/>
        </w:trPr>
        <w:tc>
          <w:tcPr>
            <w:tcW w:w="5387" w:type="dxa"/>
            <w:tcBorders>
              <w:top w:val="nil"/>
              <w:bottom w:val="nil"/>
            </w:tcBorders>
            <w:shd w:val="clear" w:color="auto" w:fill="F2F2F2"/>
          </w:tcPr>
          <w:p w:rsidR="008103F1" w:rsidRDefault="008103F1" w:rsidP="009504AA">
            <w:pPr>
              <w:pStyle w:val="TableText"/>
              <w:keepNext/>
              <w:ind w:left="284"/>
            </w:pPr>
            <w:r>
              <w:t>Heart failure</w:t>
            </w:r>
          </w:p>
        </w:tc>
        <w:tc>
          <w:tcPr>
            <w:tcW w:w="4513" w:type="dxa"/>
            <w:tcBorders>
              <w:top w:val="nil"/>
              <w:bottom w:val="nil"/>
            </w:tcBorders>
            <w:shd w:val="clear" w:color="auto" w:fill="F2F2F2"/>
          </w:tcPr>
          <w:p w:rsidR="008103F1" w:rsidRDefault="008103F1" w:rsidP="009504AA">
            <w:pPr>
              <w:pStyle w:val="TableText"/>
              <w:keepNext/>
            </w:pPr>
            <w:r>
              <w:t>I50</w:t>
            </w:r>
          </w:p>
        </w:tc>
      </w:tr>
      <w:tr w:rsidR="008103F1" w:rsidTr="0009045A">
        <w:trPr>
          <w:cantSplit/>
        </w:trPr>
        <w:tc>
          <w:tcPr>
            <w:tcW w:w="5387" w:type="dxa"/>
            <w:tcBorders>
              <w:top w:val="nil"/>
              <w:bottom w:val="single" w:sz="4" w:space="0" w:color="A6A6A6"/>
            </w:tcBorders>
          </w:tcPr>
          <w:p w:rsidR="008103F1" w:rsidRDefault="008103F1" w:rsidP="009504AA">
            <w:pPr>
              <w:pStyle w:val="TableText"/>
              <w:keepNext/>
              <w:ind w:left="284"/>
            </w:pPr>
            <w:r>
              <w:t>Cerebrovascular disease (stroke)</w:t>
            </w:r>
          </w:p>
        </w:tc>
        <w:tc>
          <w:tcPr>
            <w:tcW w:w="4513" w:type="dxa"/>
            <w:tcBorders>
              <w:top w:val="nil"/>
              <w:bottom w:val="single" w:sz="4" w:space="0" w:color="A6A6A6"/>
            </w:tcBorders>
          </w:tcPr>
          <w:p w:rsidR="008103F1" w:rsidRDefault="008103F1" w:rsidP="009504AA">
            <w:pPr>
              <w:pStyle w:val="TableText"/>
              <w:keepNext/>
            </w:pPr>
            <w:r>
              <w:t>I60–I69</w:t>
            </w:r>
          </w:p>
        </w:tc>
      </w:tr>
      <w:tr w:rsidR="008103F1" w:rsidTr="0009045A">
        <w:trPr>
          <w:cantSplit/>
        </w:trPr>
        <w:tc>
          <w:tcPr>
            <w:tcW w:w="5387" w:type="dxa"/>
            <w:tcBorders>
              <w:top w:val="single" w:sz="4" w:space="0" w:color="A6A6A6"/>
              <w:bottom w:val="nil"/>
            </w:tcBorders>
            <w:shd w:val="clear" w:color="auto" w:fill="F2F2F2"/>
          </w:tcPr>
          <w:p w:rsidR="008103F1" w:rsidRDefault="008103F1" w:rsidP="009504AA">
            <w:pPr>
              <w:pStyle w:val="TableText"/>
            </w:pPr>
            <w:r>
              <w:t>Chronic obstructive pulmonary disease (COPD)</w:t>
            </w:r>
          </w:p>
        </w:tc>
        <w:tc>
          <w:tcPr>
            <w:tcW w:w="4513" w:type="dxa"/>
            <w:tcBorders>
              <w:top w:val="single" w:sz="4" w:space="0" w:color="A6A6A6"/>
              <w:bottom w:val="nil"/>
            </w:tcBorders>
            <w:shd w:val="clear" w:color="auto" w:fill="F2F2F2"/>
          </w:tcPr>
          <w:p w:rsidR="008103F1" w:rsidRDefault="008103F1" w:rsidP="009504AA">
            <w:pPr>
              <w:pStyle w:val="TableText"/>
            </w:pPr>
            <w:r>
              <w:t>J40–J44</w:t>
            </w:r>
          </w:p>
        </w:tc>
      </w:tr>
      <w:tr w:rsidR="008103F1" w:rsidTr="0009045A">
        <w:trPr>
          <w:cantSplit/>
        </w:trPr>
        <w:tc>
          <w:tcPr>
            <w:tcW w:w="5387" w:type="dxa"/>
            <w:tcBorders>
              <w:top w:val="nil"/>
              <w:bottom w:val="single" w:sz="4" w:space="0" w:color="A6A6A6"/>
            </w:tcBorders>
          </w:tcPr>
          <w:p w:rsidR="008103F1" w:rsidRDefault="008103F1" w:rsidP="009504AA">
            <w:pPr>
              <w:pStyle w:val="TableText"/>
            </w:pPr>
            <w:r>
              <w:t>Asthma</w:t>
            </w:r>
          </w:p>
        </w:tc>
        <w:tc>
          <w:tcPr>
            <w:tcW w:w="4513" w:type="dxa"/>
            <w:tcBorders>
              <w:top w:val="nil"/>
              <w:bottom w:val="single" w:sz="4" w:space="0" w:color="A6A6A6"/>
            </w:tcBorders>
          </w:tcPr>
          <w:p w:rsidR="008103F1" w:rsidRDefault="008103F1" w:rsidP="009504AA">
            <w:pPr>
              <w:pStyle w:val="TableText"/>
            </w:pPr>
            <w:r>
              <w:t>J45–J46</w:t>
            </w:r>
          </w:p>
        </w:tc>
      </w:tr>
      <w:tr w:rsidR="008103F1" w:rsidTr="0040108E">
        <w:trPr>
          <w:cantSplit/>
        </w:trPr>
        <w:tc>
          <w:tcPr>
            <w:tcW w:w="5387" w:type="dxa"/>
            <w:tcBorders>
              <w:top w:val="single" w:sz="4" w:space="0" w:color="A6A6A6"/>
              <w:bottom w:val="single" w:sz="4" w:space="0" w:color="A6A6A6"/>
            </w:tcBorders>
            <w:shd w:val="clear" w:color="auto" w:fill="F2F2F2"/>
          </w:tcPr>
          <w:p w:rsidR="008103F1" w:rsidRPr="00047247" w:rsidRDefault="008103F1" w:rsidP="009504AA">
            <w:pPr>
              <w:pStyle w:val="TableText"/>
            </w:pPr>
            <w:r w:rsidRPr="00047247">
              <w:t>All revascularisation (CABG and angioplasty) heart disease procedures</w:t>
            </w:r>
          </w:p>
        </w:tc>
        <w:tc>
          <w:tcPr>
            <w:tcW w:w="4513" w:type="dxa"/>
            <w:tcBorders>
              <w:top w:val="single" w:sz="4" w:space="0" w:color="A6A6A6"/>
              <w:bottom w:val="single" w:sz="4" w:space="0" w:color="A6A6A6"/>
            </w:tcBorders>
            <w:shd w:val="clear" w:color="auto" w:fill="F2F2F2"/>
          </w:tcPr>
          <w:p w:rsidR="008103F1" w:rsidRPr="00047247" w:rsidRDefault="008103F1" w:rsidP="009504AA">
            <w:pPr>
              <w:pStyle w:val="TableText"/>
            </w:pPr>
            <w:r w:rsidRPr="00047247">
              <w:t>3530400, 3850500, 9022100, 3530500, 3531000, 3531002, 3849700, 3849701, 3849702, 3849703, 3850000, 3850300, 3849704</w:t>
            </w:r>
            <w:r w:rsidR="00E34E89">
              <w:t xml:space="preserve"> </w:t>
            </w:r>
          </w:p>
        </w:tc>
      </w:tr>
      <w:tr w:rsidR="008103F1" w:rsidTr="0040108E">
        <w:trPr>
          <w:cantSplit/>
        </w:trPr>
        <w:tc>
          <w:tcPr>
            <w:tcW w:w="5387" w:type="dxa"/>
            <w:tcBorders>
              <w:top w:val="single" w:sz="4" w:space="0" w:color="A6A6A6"/>
              <w:bottom w:val="nil"/>
            </w:tcBorders>
          </w:tcPr>
          <w:p w:rsidR="008103F1" w:rsidRDefault="008103F1" w:rsidP="009504AA">
            <w:pPr>
              <w:pStyle w:val="TableText"/>
            </w:pPr>
            <w:r>
              <w:t>Diabetes</w:t>
            </w:r>
          </w:p>
        </w:tc>
        <w:tc>
          <w:tcPr>
            <w:tcW w:w="4513" w:type="dxa"/>
            <w:tcBorders>
              <w:top w:val="single" w:sz="4" w:space="0" w:color="A6A6A6"/>
              <w:bottom w:val="nil"/>
            </w:tcBorders>
          </w:tcPr>
          <w:p w:rsidR="008103F1" w:rsidRDefault="008103F1" w:rsidP="009504AA">
            <w:pPr>
              <w:pStyle w:val="TableText"/>
            </w:pPr>
            <w:r>
              <w:t>E10–E14</w:t>
            </w:r>
          </w:p>
        </w:tc>
      </w:tr>
      <w:tr w:rsidR="008103F1" w:rsidTr="0040108E">
        <w:trPr>
          <w:cantSplit/>
        </w:trPr>
        <w:tc>
          <w:tcPr>
            <w:tcW w:w="5387" w:type="dxa"/>
            <w:tcBorders>
              <w:top w:val="nil"/>
              <w:bottom w:val="nil"/>
            </w:tcBorders>
            <w:shd w:val="clear" w:color="auto" w:fill="F2F2F2"/>
          </w:tcPr>
          <w:p w:rsidR="008103F1" w:rsidRPr="007040BD" w:rsidRDefault="008103F1" w:rsidP="002434EB">
            <w:pPr>
              <w:pStyle w:val="TableText"/>
              <w:ind w:left="283"/>
            </w:pPr>
            <w:r w:rsidRPr="007040BD">
              <w:t>Diabetes complications with renal failure</w:t>
            </w:r>
          </w:p>
        </w:tc>
        <w:tc>
          <w:tcPr>
            <w:tcW w:w="4513" w:type="dxa"/>
            <w:tcBorders>
              <w:top w:val="nil"/>
              <w:bottom w:val="nil"/>
            </w:tcBorders>
            <w:shd w:val="clear" w:color="auto" w:fill="F2F2F2"/>
          </w:tcPr>
          <w:p w:rsidR="008103F1" w:rsidRPr="007040BD" w:rsidRDefault="008103F1" w:rsidP="009504AA">
            <w:pPr>
              <w:pStyle w:val="TableText"/>
            </w:pPr>
            <w:r w:rsidRPr="007040BD">
              <w:t>E10</w:t>
            </w:r>
            <w:r>
              <w:t>.</w:t>
            </w:r>
            <w:r w:rsidRPr="007040BD">
              <w:t>2, E11</w:t>
            </w:r>
            <w:r>
              <w:t>.</w:t>
            </w:r>
            <w:r w:rsidRPr="007040BD">
              <w:t>2, E12</w:t>
            </w:r>
            <w:r>
              <w:t>.</w:t>
            </w:r>
            <w:r w:rsidRPr="007040BD">
              <w:t>2, E13</w:t>
            </w:r>
            <w:r>
              <w:t>.</w:t>
            </w:r>
            <w:r w:rsidRPr="007040BD">
              <w:t>2, E14</w:t>
            </w:r>
            <w:r>
              <w:t>.</w:t>
            </w:r>
            <w:r w:rsidRPr="007040BD">
              <w:t>2</w:t>
            </w:r>
          </w:p>
        </w:tc>
      </w:tr>
      <w:tr w:rsidR="008103F1" w:rsidTr="0009045A">
        <w:trPr>
          <w:cantSplit/>
        </w:trPr>
        <w:tc>
          <w:tcPr>
            <w:tcW w:w="5387" w:type="dxa"/>
            <w:tcBorders>
              <w:top w:val="nil"/>
              <w:bottom w:val="single" w:sz="4" w:space="0" w:color="A6A6A6"/>
            </w:tcBorders>
          </w:tcPr>
          <w:p w:rsidR="008103F1" w:rsidRPr="00A31C01" w:rsidRDefault="008103F1" w:rsidP="002D2A01">
            <w:pPr>
              <w:pStyle w:val="TableText"/>
              <w:ind w:left="283"/>
            </w:pPr>
            <w:r w:rsidRPr="00A31C01">
              <w:t>Lower limb amputation with concurrent diabetes</w:t>
            </w:r>
          </w:p>
        </w:tc>
        <w:tc>
          <w:tcPr>
            <w:tcW w:w="4513" w:type="dxa"/>
            <w:tcBorders>
              <w:top w:val="nil"/>
              <w:bottom w:val="single" w:sz="4" w:space="0" w:color="A6A6A6"/>
            </w:tcBorders>
          </w:tcPr>
          <w:p w:rsidR="008103F1" w:rsidRPr="00E34E89" w:rsidRDefault="008103F1" w:rsidP="009504AA">
            <w:pPr>
              <w:pStyle w:val="TableText"/>
            </w:pPr>
            <w:r w:rsidRPr="00A31C01">
              <w:t>E10–E14 together with</w:t>
            </w:r>
            <w:r w:rsidR="009504AA">
              <w:t xml:space="preserve"> </w:t>
            </w:r>
            <w:r w:rsidRPr="00E34E89">
              <w:t>4433800, 4435800, 9055700, 4436100, 4436400, 4436401, 4436101, 4437000, 5023600, 4437300, 5023300, 4436700, 5023602, 4436701, 4436702</w:t>
            </w:r>
          </w:p>
        </w:tc>
      </w:tr>
      <w:tr w:rsidR="008103F1" w:rsidTr="0009045A">
        <w:trPr>
          <w:cantSplit/>
        </w:trPr>
        <w:tc>
          <w:tcPr>
            <w:tcW w:w="5387" w:type="dxa"/>
            <w:tcBorders>
              <w:top w:val="single" w:sz="4" w:space="0" w:color="A6A6A6"/>
              <w:bottom w:val="nil"/>
            </w:tcBorders>
            <w:shd w:val="clear" w:color="auto" w:fill="F2F2F2"/>
          </w:tcPr>
          <w:p w:rsidR="008103F1" w:rsidRDefault="002434EB" w:rsidP="009504AA">
            <w:pPr>
              <w:pStyle w:val="TableText"/>
            </w:pPr>
            <w:r>
              <w:t>Total</w:t>
            </w:r>
            <w:r w:rsidR="008103F1">
              <w:t xml:space="preserve"> cancers</w:t>
            </w:r>
          </w:p>
        </w:tc>
        <w:tc>
          <w:tcPr>
            <w:tcW w:w="4513" w:type="dxa"/>
            <w:tcBorders>
              <w:top w:val="single" w:sz="4" w:space="0" w:color="A6A6A6"/>
              <w:bottom w:val="nil"/>
            </w:tcBorders>
            <w:shd w:val="clear" w:color="auto" w:fill="F2F2F2"/>
          </w:tcPr>
          <w:p w:rsidR="008103F1" w:rsidRDefault="008103F1" w:rsidP="009504AA">
            <w:pPr>
              <w:pStyle w:val="TableText"/>
            </w:pPr>
            <w:r>
              <w:t>C00–C96,</w:t>
            </w:r>
            <w:r w:rsidR="002434EB">
              <w:t xml:space="preserve"> </w:t>
            </w:r>
            <w:r>
              <w:t>D45–D47</w:t>
            </w:r>
          </w:p>
        </w:tc>
      </w:tr>
      <w:tr w:rsidR="008103F1" w:rsidTr="001A55B7">
        <w:trPr>
          <w:cantSplit/>
        </w:trPr>
        <w:tc>
          <w:tcPr>
            <w:tcW w:w="5387" w:type="dxa"/>
            <w:tcBorders>
              <w:top w:val="nil"/>
              <w:bottom w:val="nil"/>
            </w:tcBorders>
          </w:tcPr>
          <w:p w:rsidR="008103F1" w:rsidRDefault="008103F1" w:rsidP="001A55B7">
            <w:pPr>
              <w:pStyle w:val="TableText"/>
              <w:ind w:left="284"/>
            </w:pPr>
            <w:r>
              <w:t>Stomach cancer</w:t>
            </w:r>
          </w:p>
        </w:tc>
        <w:tc>
          <w:tcPr>
            <w:tcW w:w="4513" w:type="dxa"/>
            <w:tcBorders>
              <w:top w:val="nil"/>
              <w:bottom w:val="nil"/>
            </w:tcBorders>
          </w:tcPr>
          <w:p w:rsidR="008103F1" w:rsidRDefault="008103F1" w:rsidP="009504AA">
            <w:pPr>
              <w:pStyle w:val="TableText"/>
            </w:pPr>
            <w:r>
              <w:t>C16</w:t>
            </w:r>
          </w:p>
        </w:tc>
      </w:tr>
      <w:tr w:rsidR="008103F1" w:rsidTr="0009045A">
        <w:trPr>
          <w:cantSplit/>
        </w:trPr>
        <w:tc>
          <w:tcPr>
            <w:tcW w:w="5387" w:type="dxa"/>
            <w:tcBorders>
              <w:top w:val="nil"/>
              <w:bottom w:val="nil"/>
            </w:tcBorders>
            <w:shd w:val="clear" w:color="auto" w:fill="F2F2F2"/>
          </w:tcPr>
          <w:p w:rsidR="008103F1" w:rsidRDefault="008103F1" w:rsidP="001A55B7">
            <w:pPr>
              <w:pStyle w:val="TableText"/>
              <w:ind w:left="284"/>
            </w:pPr>
            <w:r>
              <w:t>Colorectal cancer</w:t>
            </w:r>
          </w:p>
        </w:tc>
        <w:tc>
          <w:tcPr>
            <w:tcW w:w="4513" w:type="dxa"/>
            <w:tcBorders>
              <w:top w:val="nil"/>
              <w:bottom w:val="nil"/>
            </w:tcBorders>
            <w:shd w:val="clear" w:color="auto" w:fill="F2F2F2"/>
          </w:tcPr>
          <w:p w:rsidR="008103F1" w:rsidRDefault="008103F1" w:rsidP="009504AA">
            <w:pPr>
              <w:pStyle w:val="TableText"/>
            </w:pPr>
            <w:r>
              <w:t>C18–C21</w:t>
            </w:r>
          </w:p>
        </w:tc>
      </w:tr>
      <w:tr w:rsidR="008103F1" w:rsidTr="001A55B7">
        <w:trPr>
          <w:cantSplit/>
        </w:trPr>
        <w:tc>
          <w:tcPr>
            <w:tcW w:w="5387" w:type="dxa"/>
            <w:tcBorders>
              <w:top w:val="nil"/>
              <w:bottom w:val="nil"/>
            </w:tcBorders>
          </w:tcPr>
          <w:p w:rsidR="008103F1" w:rsidRDefault="008103F1" w:rsidP="001A55B7">
            <w:pPr>
              <w:pStyle w:val="TableText"/>
              <w:ind w:left="284"/>
            </w:pPr>
            <w:r>
              <w:t>Liver cancer</w:t>
            </w:r>
          </w:p>
        </w:tc>
        <w:tc>
          <w:tcPr>
            <w:tcW w:w="4513" w:type="dxa"/>
            <w:tcBorders>
              <w:top w:val="nil"/>
              <w:bottom w:val="nil"/>
            </w:tcBorders>
          </w:tcPr>
          <w:p w:rsidR="008103F1" w:rsidRDefault="008103F1" w:rsidP="009504AA">
            <w:pPr>
              <w:pStyle w:val="TableText"/>
            </w:pPr>
            <w:r>
              <w:t>C22</w:t>
            </w:r>
          </w:p>
        </w:tc>
      </w:tr>
      <w:tr w:rsidR="008103F1" w:rsidTr="0009045A">
        <w:trPr>
          <w:cantSplit/>
        </w:trPr>
        <w:tc>
          <w:tcPr>
            <w:tcW w:w="5387" w:type="dxa"/>
            <w:tcBorders>
              <w:top w:val="nil"/>
              <w:bottom w:val="nil"/>
            </w:tcBorders>
            <w:shd w:val="clear" w:color="auto" w:fill="F2F2F2"/>
          </w:tcPr>
          <w:p w:rsidR="008103F1" w:rsidRDefault="008103F1" w:rsidP="001A55B7">
            <w:pPr>
              <w:pStyle w:val="TableText"/>
              <w:ind w:left="284"/>
            </w:pPr>
            <w:r>
              <w:t>Lung cancer</w:t>
            </w:r>
          </w:p>
        </w:tc>
        <w:tc>
          <w:tcPr>
            <w:tcW w:w="4513" w:type="dxa"/>
            <w:tcBorders>
              <w:top w:val="nil"/>
              <w:bottom w:val="nil"/>
            </w:tcBorders>
            <w:shd w:val="clear" w:color="auto" w:fill="F2F2F2"/>
          </w:tcPr>
          <w:p w:rsidR="008103F1" w:rsidRDefault="008103F1" w:rsidP="009504AA">
            <w:pPr>
              <w:pStyle w:val="TableText"/>
            </w:pPr>
            <w:r>
              <w:t>C33–C34</w:t>
            </w:r>
          </w:p>
        </w:tc>
      </w:tr>
      <w:tr w:rsidR="008103F1" w:rsidTr="001A55B7">
        <w:trPr>
          <w:cantSplit/>
        </w:trPr>
        <w:tc>
          <w:tcPr>
            <w:tcW w:w="5387" w:type="dxa"/>
            <w:tcBorders>
              <w:top w:val="nil"/>
              <w:bottom w:val="nil"/>
            </w:tcBorders>
          </w:tcPr>
          <w:p w:rsidR="008103F1" w:rsidRDefault="008103F1" w:rsidP="001A55B7">
            <w:pPr>
              <w:pStyle w:val="TableText"/>
              <w:ind w:left="284"/>
            </w:pPr>
            <w:r>
              <w:t>Prostate cancer</w:t>
            </w:r>
          </w:p>
        </w:tc>
        <w:tc>
          <w:tcPr>
            <w:tcW w:w="4513" w:type="dxa"/>
            <w:tcBorders>
              <w:top w:val="nil"/>
              <w:bottom w:val="nil"/>
            </w:tcBorders>
          </w:tcPr>
          <w:p w:rsidR="008103F1" w:rsidRDefault="008103F1" w:rsidP="009504AA">
            <w:pPr>
              <w:pStyle w:val="TableText"/>
            </w:pPr>
            <w:r>
              <w:t>C61</w:t>
            </w:r>
          </w:p>
        </w:tc>
      </w:tr>
      <w:tr w:rsidR="008103F1" w:rsidTr="0009045A">
        <w:trPr>
          <w:cantSplit/>
        </w:trPr>
        <w:tc>
          <w:tcPr>
            <w:tcW w:w="5387" w:type="dxa"/>
            <w:tcBorders>
              <w:top w:val="nil"/>
              <w:bottom w:val="nil"/>
            </w:tcBorders>
            <w:shd w:val="clear" w:color="auto" w:fill="F2F2F2"/>
          </w:tcPr>
          <w:p w:rsidR="008103F1" w:rsidRDefault="008103F1" w:rsidP="001A55B7">
            <w:pPr>
              <w:pStyle w:val="TableText"/>
              <w:ind w:left="284"/>
            </w:pPr>
            <w:r>
              <w:t>Breast cancer (female only)</w:t>
            </w:r>
          </w:p>
        </w:tc>
        <w:tc>
          <w:tcPr>
            <w:tcW w:w="4513" w:type="dxa"/>
            <w:tcBorders>
              <w:top w:val="nil"/>
              <w:bottom w:val="nil"/>
            </w:tcBorders>
            <w:shd w:val="clear" w:color="auto" w:fill="F2F2F2"/>
          </w:tcPr>
          <w:p w:rsidR="008103F1" w:rsidRDefault="008103F1" w:rsidP="009504AA">
            <w:pPr>
              <w:pStyle w:val="TableText"/>
            </w:pPr>
            <w:r>
              <w:t>C50</w:t>
            </w:r>
          </w:p>
        </w:tc>
      </w:tr>
      <w:tr w:rsidR="008103F1" w:rsidTr="001A55B7">
        <w:trPr>
          <w:cantSplit/>
        </w:trPr>
        <w:tc>
          <w:tcPr>
            <w:tcW w:w="5387" w:type="dxa"/>
            <w:tcBorders>
              <w:top w:val="nil"/>
              <w:bottom w:val="nil"/>
            </w:tcBorders>
          </w:tcPr>
          <w:p w:rsidR="008103F1" w:rsidRDefault="008103F1" w:rsidP="001A55B7">
            <w:pPr>
              <w:pStyle w:val="TableText"/>
              <w:ind w:left="284"/>
            </w:pPr>
            <w:r>
              <w:t>Cervical cancer</w:t>
            </w:r>
          </w:p>
        </w:tc>
        <w:tc>
          <w:tcPr>
            <w:tcW w:w="4513" w:type="dxa"/>
            <w:tcBorders>
              <w:top w:val="nil"/>
              <w:bottom w:val="nil"/>
            </w:tcBorders>
          </w:tcPr>
          <w:p w:rsidR="008103F1" w:rsidRDefault="008103F1" w:rsidP="009504AA">
            <w:pPr>
              <w:pStyle w:val="TableText"/>
            </w:pPr>
            <w:r>
              <w:t>C53</w:t>
            </w:r>
          </w:p>
        </w:tc>
      </w:tr>
      <w:tr w:rsidR="008103F1" w:rsidTr="0009045A">
        <w:trPr>
          <w:cantSplit/>
        </w:trPr>
        <w:tc>
          <w:tcPr>
            <w:tcW w:w="5387" w:type="dxa"/>
            <w:tcBorders>
              <w:top w:val="nil"/>
              <w:bottom w:val="single" w:sz="4" w:space="0" w:color="A6A6A6"/>
            </w:tcBorders>
            <w:shd w:val="clear" w:color="auto" w:fill="F2F2F2"/>
          </w:tcPr>
          <w:p w:rsidR="008103F1" w:rsidRDefault="008103F1" w:rsidP="001A55B7">
            <w:pPr>
              <w:pStyle w:val="TableText"/>
              <w:ind w:left="284"/>
            </w:pPr>
            <w:r>
              <w:t>Uterine (uterus) cancer</w:t>
            </w:r>
          </w:p>
        </w:tc>
        <w:tc>
          <w:tcPr>
            <w:tcW w:w="4513" w:type="dxa"/>
            <w:tcBorders>
              <w:top w:val="nil"/>
              <w:bottom w:val="single" w:sz="4" w:space="0" w:color="A6A6A6"/>
            </w:tcBorders>
            <w:shd w:val="clear" w:color="auto" w:fill="F2F2F2"/>
          </w:tcPr>
          <w:p w:rsidR="008103F1" w:rsidRDefault="008103F1" w:rsidP="009504AA">
            <w:pPr>
              <w:pStyle w:val="TableText"/>
            </w:pPr>
            <w:r>
              <w:t>C54–C55</w:t>
            </w:r>
          </w:p>
        </w:tc>
      </w:tr>
      <w:tr w:rsidR="008103F1" w:rsidTr="0040108E">
        <w:trPr>
          <w:cantSplit/>
        </w:trPr>
        <w:tc>
          <w:tcPr>
            <w:tcW w:w="5387" w:type="dxa"/>
            <w:tcBorders>
              <w:top w:val="single" w:sz="4" w:space="0" w:color="A6A6A6"/>
              <w:bottom w:val="nil"/>
            </w:tcBorders>
          </w:tcPr>
          <w:p w:rsidR="008103F1" w:rsidRDefault="008103F1" w:rsidP="009504AA">
            <w:pPr>
              <w:pStyle w:val="TableText"/>
            </w:pPr>
            <w:r>
              <w:t>Sudden unexpected death in infancy (SUDI)</w:t>
            </w:r>
          </w:p>
        </w:tc>
        <w:tc>
          <w:tcPr>
            <w:tcW w:w="4513" w:type="dxa"/>
            <w:tcBorders>
              <w:top w:val="single" w:sz="4" w:space="0" w:color="A6A6A6"/>
              <w:bottom w:val="nil"/>
            </w:tcBorders>
          </w:tcPr>
          <w:p w:rsidR="008103F1" w:rsidRDefault="008103F1" w:rsidP="009504AA">
            <w:pPr>
              <w:pStyle w:val="TableText"/>
            </w:pPr>
            <w:r>
              <w:t>R95</w:t>
            </w:r>
            <w:r w:rsidRPr="006620DE">
              <w:t>–</w:t>
            </w:r>
            <w:r>
              <w:t>R96, R98</w:t>
            </w:r>
            <w:r w:rsidRPr="006620DE">
              <w:t>–</w:t>
            </w:r>
            <w:r>
              <w:t>R99, W75, W78</w:t>
            </w:r>
            <w:r w:rsidRPr="006620DE">
              <w:t>–</w:t>
            </w:r>
            <w:r>
              <w:t>W79</w:t>
            </w:r>
          </w:p>
        </w:tc>
      </w:tr>
      <w:tr w:rsidR="008103F1" w:rsidTr="0040108E">
        <w:trPr>
          <w:cantSplit/>
        </w:trPr>
        <w:tc>
          <w:tcPr>
            <w:tcW w:w="5387" w:type="dxa"/>
            <w:tcBorders>
              <w:top w:val="nil"/>
              <w:bottom w:val="single" w:sz="4" w:space="0" w:color="A6A6A6"/>
            </w:tcBorders>
            <w:shd w:val="clear" w:color="auto" w:fill="F2F2F2"/>
          </w:tcPr>
          <w:p w:rsidR="008103F1" w:rsidRDefault="008103F1" w:rsidP="009504AA">
            <w:pPr>
              <w:pStyle w:val="TableText"/>
            </w:pPr>
            <w:r>
              <w:t>Sudden infant death syndrome (SIDS)</w:t>
            </w:r>
          </w:p>
        </w:tc>
        <w:tc>
          <w:tcPr>
            <w:tcW w:w="4513" w:type="dxa"/>
            <w:tcBorders>
              <w:top w:val="nil"/>
              <w:bottom w:val="single" w:sz="4" w:space="0" w:color="A6A6A6"/>
            </w:tcBorders>
            <w:shd w:val="clear" w:color="auto" w:fill="F2F2F2"/>
          </w:tcPr>
          <w:p w:rsidR="008103F1" w:rsidRDefault="008103F1" w:rsidP="009504AA">
            <w:pPr>
              <w:pStyle w:val="TableText"/>
            </w:pPr>
            <w:r>
              <w:t>R95</w:t>
            </w:r>
          </w:p>
        </w:tc>
      </w:tr>
      <w:tr w:rsidR="008103F1" w:rsidTr="0009045A">
        <w:trPr>
          <w:cantSplit/>
        </w:trPr>
        <w:tc>
          <w:tcPr>
            <w:tcW w:w="5387" w:type="dxa"/>
            <w:tcBorders>
              <w:top w:val="single" w:sz="4" w:space="0" w:color="A6A6A6"/>
              <w:bottom w:val="nil"/>
            </w:tcBorders>
          </w:tcPr>
          <w:p w:rsidR="008103F1" w:rsidRPr="006620DE" w:rsidRDefault="008103F1" w:rsidP="009504AA">
            <w:pPr>
              <w:pStyle w:val="TableText"/>
            </w:pPr>
            <w:r w:rsidRPr="006620DE">
              <w:t>Unintentional injuries (</w:t>
            </w:r>
            <w:r>
              <w:t>a</w:t>
            </w:r>
            <w:r w:rsidRPr="006620DE">
              <w:t>ccidents)</w:t>
            </w:r>
          </w:p>
        </w:tc>
        <w:tc>
          <w:tcPr>
            <w:tcW w:w="4513" w:type="dxa"/>
            <w:tcBorders>
              <w:top w:val="single" w:sz="4" w:space="0" w:color="A6A6A6"/>
              <w:bottom w:val="nil"/>
            </w:tcBorders>
          </w:tcPr>
          <w:p w:rsidR="008103F1" w:rsidRDefault="008103F1" w:rsidP="009504AA">
            <w:pPr>
              <w:pStyle w:val="TableText"/>
            </w:pPr>
            <w:r w:rsidRPr="006620DE">
              <w:t>V00–X59</w:t>
            </w:r>
          </w:p>
        </w:tc>
      </w:tr>
      <w:tr w:rsidR="008103F1" w:rsidTr="0009045A">
        <w:trPr>
          <w:cantSplit/>
        </w:trPr>
        <w:tc>
          <w:tcPr>
            <w:tcW w:w="5387" w:type="dxa"/>
            <w:tcBorders>
              <w:top w:val="nil"/>
              <w:bottom w:val="nil"/>
            </w:tcBorders>
            <w:shd w:val="clear" w:color="auto" w:fill="F2F2F2"/>
          </w:tcPr>
          <w:p w:rsidR="008103F1" w:rsidRDefault="008103F1" w:rsidP="001A55B7">
            <w:pPr>
              <w:pStyle w:val="TableText"/>
              <w:ind w:left="284"/>
            </w:pPr>
            <w:r>
              <w:t>Motor vehicle accidents</w:t>
            </w:r>
          </w:p>
        </w:tc>
        <w:tc>
          <w:tcPr>
            <w:tcW w:w="4513" w:type="dxa"/>
            <w:tcBorders>
              <w:top w:val="nil"/>
              <w:bottom w:val="nil"/>
            </w:tcBorders>
            <w:shd w:val="clear" w:color="auto" w:fill="F2F2F2"/>
          </w:tcPr>
          <w:p w:rsidR="008103F1" w:rsidRDefault="008103F1" w:rsidP="001A55B7">
            <w:pPr>
              <w:pStyle w:val="TableText"/>
            </w:pPr>
            <w:r w:rsidRPr="00EB6AFB">
              <w:t>V02</w:t>
            </w:r>
            <w:r>
              <w:t>–</w:t>
            </w:r>
            <w:r w:rsidRPr="00EB6AFB">
              <w:t>V04,</w:t>
            </w:r>
            <w:r>
              <w:t xml:space="preserve"> </w:t>
            </w:r>
            <w:r w:rsidRPr="00EB6AFB">
              <w:t>V09</w:t>
            </w:r>
            <w:r>
              <w:t>.</w:t>
            </w:r>
            <w:r w:rsidRPr="00EB6AFB">
              <w:t>0</w:t>
            </w:r>
            <w:r>
              <w:t>–</w:t>
            </w:r>
            <w:r w:rsidRPr="00EB6AFB">
              <w:t>V09</w:t>
            </w:r>
            <w:r>
              <w:t>.</w:t>
            </w:r>
            <w:r w:rsidRPr="00EB6AFB">
              <w:t>3, V12</w:t>
            </w:r>
            <w:r>
              <w:t>–</w:t>
            </w:r>
            <w:r w:rsidRPr="00EB6AFB">
              <w:t>V14</w:t>
            </w:r>
            <w:r>
              <w:t xml:space="preserve">, </w:t>
            </w:r>
            <w:r w:rsidRPr="00EB6AFB">
              <w:t>V19</w:t>
            </w:r>
            <w:r>
              <w:t>.</w:t>
            </w:r>
            <w:r w:rsidRPr="00EB6AFB">
              <w:t>0</w:t>
            </w:r>
            <w:r>
              <w:t>–</w:t>
            </w:r>
            <w:r w:rsidRPr="00EB6AFB">
              <w:t>V19</w:t>
            </w:r>
            <w:r>
              <w:t>.</w:t>
            </w:r>
            <w:r w:rsidRPr="00EB6AFB">
              <w:t>6</w:t>
            </w:r>
            <w:r>
              <w:t>,</w:t>
            </w:r>
            <w:r w:rsidR="001A55B7">
              <w:br/>
            </w:r>
            <w:r>
              <w:t>V2</w:t>
            </w:r>
            <w:r w:rsidRPr="00EB6AFB">
              <w:t>0</w:t>
            </w:r>
            <w:r>
              <w:t>–</w:t>
            </w:r>
            <w:r w:rsidRPr="00EB6AFB">
              <w:t>V79, V80</w:t>
            </w:r>
            <w:r>
              <w:t>.</w:t>
            </w:r>
            <w:r w:rsidRPr="00EB6AFB">
              <w:t>3</w:t>
            </w:r>
            <w:r>
              <w:t>–</w:t>
            </w:r>
            <w:r w:rsidRPr="00EB6AFB">
              <w:t>V80</w:t>
            </w:r>
            <w:r>
              <w:t>.</w:t>
            </w:r>
            <w:r w:rsidRPr="00EB6AFB">
              <w:t>5,</w:t>
            </w:r>
            <w:r>
              <w:t xml:space="preserve"> </w:t>
            </w:r>
            <w:r w:rsidRPr="00EB6AFB">
              <w:t>V81</w:t>
            </w:r>
            <w:r>
              <w:t>.</w:t>
            </w:r>
            <w:r w:rsidRPr="00EB6AFB">
              <w:t>0</w:t>
            </w:r>
            <w:r>
              <w:rPr>
                <w:rFonts w:ascii="Estrangelo Edessa" w:hAnsi="Estrangelo Edessa" w:cs="Estrangelo Edessa"/>
              </w:rPr>
              <w:t>–</w:t>
            </w:r>
            <w:r w:rsidRPr="00EB6AFB">
              <w:t>V81</w:t>
            </w:r>
            <w:r>
              <w:t>.</w:t>
            </w:r>
            <w:r w:rsidRPr="00EB6AFB">
              <w:t>1,</w:t>
            </w:r>
            <w:r w:rsidR="0040108E">
              <w:t xml:space="preserve"> </w:t>
            </w:r>
            <w:r w:rsidRPr="00EB6AFB">
              <w:t>V82</w:t>
            </w:r>
            <w:r>
              <w:t>.</w:t>
            </w:r>
            <w:r w:rsidRPr="00EB6AFB">
              <w:t>0</w:t>
            </w:r>
            <w:r>
              <w:t>–</w:t>
            </w:r>
            <w:r w:rsidRPr="00EB6AFB">
              <w:t>V82</w:t>
            </w:r>
            <w:r>
              <w:t>.</w:t>
            </w:r>
            <w:r w:rsidRPr="00EB6AFB">
              <w:t>1,</w:t>
            </w:r>
            <w:r>
              <w:t xml:space="preserve"> </w:t>
            </w:r>
            <w:r w:rsidRPr="00EB6AFB">
              <w:t>V83</w:t>
            </w:r>
            <w:r>
              <w:t>.</w:t>
            </w:r>
            <w:r w:rsidRPr="00EB6AFB">
              <w:t>0</w:t>
            </w:r>
            <w:r>
              <w:t>–</w:t>
            </w:r>
            <w:r w:rsidRPr="00EB6AFB">
              <w:t>V83</w:t>
            </w:r>
            <w:r>
              <w:t>.</w:t>
            </w:r>
            <w:r w:rsidRPr="00EB6AFB">
              <w:t>3,</w:t>
            </w:r>
            <w:r>
              <w:t xml:space="preserve"> </w:t>
            </w:r>
            <w:r w:rsidRPr="00EB6AFB">
              <w:t>V84</w:t>
            </w:r>
            <w:r>
              <w:t>.</w:t>
            </w:r>
            <w:r w:rsidRPr="00EB6AFB">
              <w:t>0</w:t>
            </w:r>
            <w:r>
              <w:t>–</w:t>
            </w:r>
            <w:r w:rsidRPr="00EB6AFB">
              <w:t>V84</w:t>
            </w:r>
            <w:r>
              <w:t>.</w:t>
            </w:r>
            <w:r w:rsidRPr="00EB6AFB">
              <w:t>3,</w:t>
            </w:r>
            <w:r>
              <w:t xml:space="preserve"> </w:t>
            </w:r>
            <w:r w:rsidRPr="00EB6AFB">
              <w:t>V85</w:t>
            </w:r>
            <w:r>
              <w:t>.</w:t>
            </w:r>
            <w:r w:rsidRPr="00EB6AFB">
              <w:t>0</w:t>
            </w:r>
            <w:r>
              <w:t>–</w:t>
            </w:r>
            <w:r w:rsidRPr="00EB6AFB">
              <w:t>V85</w:t>
            </w:r>
            <w:r>
              <w:t>.</w:t>
            </w:r>
            <w:r w:rsidRPr="00EB6AFB">
              <w:t>3</w:t>
            </w:r>
            <w:r>
              <w:t>,</w:t>
            </w:r>
            <w:r w:rsidR="001A55B7">
              <w:br/>
            </w:r>
            <w:r w:rsidRPr="00EB6AFB">
              <w:t>V86</w:t>
            </w:r>
            <w:r>
              <w:t>.</w:t>
            </w:r>
            <w:r w:rsidRPr="00EB6AFB">
              <w:t>0</w:t>
            </w:r>
            <w:r>
              <w:t>–</w:t>
            </w:r>
            <w:r w:rsidRPr="00EB6AFB">
              <w:t>V87</w:t>
            </w:r>
            <w:r>
              <w:t>.</w:t>
            </w:r>
            <w:r w:rsidRPr="00EB6AFB">
              <w:t>8,</w:t>
            </w:r>
            <w:r>
              <w:t xml:space="preserve"> </w:t>
            </w:r>
            <w:r w:rsidRPr="00EB6AFB">
              <w:t>V88</w:t>
            </w:r>
            <w:r>
              <w:t>.</w:t>
            </w:r>
            <w:r w:rsidRPr="00EB6AFB">
              <w:t>0</w:t>
            </w:r>
            <w:r>
              <w:t>–</w:t>
            </w:r>
            <w:r w:rsidRPr="00EB6AFB">
              <w:t>V88</w:t>
            </w:r>
            <w:r>
              <w:t>.</w:t>
            </w:r>
            <w:r w:rsidRPr="00EB6AFB">
              <w:t>8,</w:t>
            </w:r>
            <w:r>
              <w:t xml:space="preserve"> </w:t>
            </w:r>
            <w:r w:rsidRPr="00EB6AFB">
              <w:t>V89</w:t>
            </w:r>
            <w:r>
              <w:t>.</w:t>
            </w:r>
            <w:r w:rsidRPr="00EB6AFB">
              <w:t>0,</w:t>
            </w:r>
            <w:r>
              <w:t xml:space="preserve"> </w:t>
            </w:r>
            <w:r w:rsidRPr="00EB6AFB">
              <w:t>V89</w:t>
            </w:r>
            <w:r>
              <w:t>.</w:t>
            </w:r>
            <w:r w:rsidRPr="00EB6AFB">
              <w:t>2,</w:t>
            </w:r>
            <w:r>
              <w:t xml:space="preserve"> </w:t>
            </w:r>
            <w:r w:rsidRPr="00EB6AFB">
              <w:t>V89</w:t>
            </w:r>
            <w:r>
              <w:t>.</w:t>
            </w:r>
            <w:r w:rsidRPr="00EB6AFB">
              <w:t>9</w:t>
            </w:r>
          </w:p>
        </w:tc>
      </w:tr>
      <w:tr w:rsidR="008103F1" w:rsidTr="001A55B7">
        <w:trPr>
          <w:cantSplit/>
        </w:trPr>
        <w:tc>
          <w:tcPr>
            <w:tcW w:w="5387" w:type="dxa"/>
            <w:tcBorders>
              <w:top w:val="nil"/>
              <w:bottom w:val="nil"/>
            </w:tcBorders>
          </w:tcPr>
          <w:p w:rsidR="008103F1" w:rsidRDefault="008103F1" w:rsidP="001A55B7">
            <w:pPr>
              <w:pStyle w:val="TableText"/>
              <w:ind w:left="284"/>
            </w:pPr>
            <w:r>
              <w:t>Falls</w:t>
            </w:r>
          </w:p>
        </w:tc>
        <w:tc>
          <w:tcPr>
            <w:tcW w:w="4513" w:type="dxa"/>
            <w:tcBorders>
              <w:top w:val="nil"/>
              <w:bottom w:val="nil"/>
            </w:tcBorders>
          </w:tcPr>
          <w:p w:rsidR="008103F1" w:rsidRDefault="008103F1" w:rsidP="009504AA">
            <w:pPr>
              <w:pStyle w:val="TableText"/>
            </w:pPr>
            <w:r>
              <w:t>W00–W19</w:t>
            </w:r>
          </w:p>
        </w:tc>
      </w:tr>
      <w:tr w:rsidR="008103F1" w:rsidTr="0009045A">
        <w:trPr>
          <w:cantSplit/>
        </w:trPr>
        <w:tc>
          <w:tcPr>
            <w:tcW w:w="5387" w:type="dxa"/>
            <w:tcBorders>
              <w:top w:val="nil"/>
              <w:bottom w:val="nil"/>
            </w:tcBorders>
            <w:shd w:val="clear" w:color="auto" w:fill="F2F2F2"/>
          </w:tcPr>
          <w:p w:rsidR="008103F1" w:rsidRDefault="008103F1" w:rsidP="001A55B7">
            <w:pPr>
              <w:pStyle w:val="TableText"/>
              <w:ind w:left="284"/>
            </w:pPr>
            <w:r>
              <w:t>Drownings and submersions</w:t>
            </w:r>
          </w:p>
        </w:tc>
        <w:tc>
          <w:tcPr>
            <w:tcW w:w="4513" w:type="dxa"/>
            <w:tcBorders>
              <w:top w:val="nil"/>
              <w:bottom w:val="nil"/>
            </w:tcBorders>
            <w:shd w:val="clear" w:color="auto" w:fill="F2F2F2"/>
          </w:tcPr>
          <w:p w:rsidR="008103F1" w:rsidRDefault="008103F1" w:rsidP="009504AA">
            <w:pPr>
              <w:pStyle w:val="TableText"/>
            </w:pPr>
            <w:r>
              <w:t>W65–W74</w:t>
            </w:r>
          </w:p>
        </w:tc>
      </w:tr>
      <w:tr w:rsidR="008103F1" w:rsidTr="001A55B7">
        <w:trPr>
          <w:cantSplit/>
        </w:trPr>
        <w:tc>
          <w:tcPr>
            <w:tcW w:w="5387" w:type="dxa"/>
            <w:tcBorders>
              <w:top w:val="nil"/>
              <w:bottom w:val="nil"/>
            </w:tcBorders>
          </w:tcPr>
          <w:p w:rsidR="008103F1" w:rsidRDefault="008103F1" w:rsidP="001A55B7">
            <w:pPr>
              <w:pStyle w:val="TableText"/>
              <w:ind w:left="284"/>
            </w:pPr>
            <w:r>
              <w:t>Suffocation</w:t>
            </w:r>
          </w:p>
        </w:tc>
        <w:tc>
          <w:tcPr>
            <w:tcW w:w="4513" w:type="dxa"/>
            <w:tcBorders>
              <w:top w:val="nil"/>
              <w:bottom w:val="nil"/>
            </w:tcBorders>
          </w:tcPr>
          <w:p w:rsidR="008103F1" w:rsidRDefault="008103F1" w:rsidP="009504AA">
            <w:pPr>
              <w:pStyle w:val="TableText"/>
            </w:pPr>
            <w:r>
              <w:t>W75–W84</w:t>
            </w:r>
          </w:p>
        </w:tc>
      </w:tr>
      <w:tr w:rsidR="008103F1" w:rsidTr="0009045A">
        <w:trPr>
          <w:cantSplit/>
        </w:trPr>
        <w:tc>
          <w:tcPr>
            <w:tcW w:w="5387" w:type="dxa"/>
            <w:tcBorders>
              <w:top w:val="nil"/>
              <w:bottom w:val="single" w:sz="4" w:space="0" w:color="A6A6A6"/>
            </w:tcBorders>
            <w:shd w:val="clear" w:color="auto" w:fill="F2F2F2"/>
          </w:tcPr>
          <w:p w:rsidR="008103F1" w:rsidRDefault="008103F1" w:rsidP="001A55B7">
            <w:pPr>
              <w:pStyle w:val="TableText"/>
              <w:ind w:left="284"/>
            </w:pPr>
            <w:r>
              <w:t>Poisonings</w:t>
            </w:r>
          </w:p>
        </w:tc>
        <w:tc>
          <w:tcPr>
            <w:tcW w:w="4513" w:type="dxa"/>
            <w:tcBorders>
              <w:top w:val="nil"/>
              <w:bottom w:val="single" w:sz="4" w:space="0" w:color="A6A6A6"/>
            </w:tcBorders>
            <w:shd w:val="clear" w:color="auto" w:fill="F2F2F2"/>
          </w:tcPr>
          <w:p w:rsidR="008103F1" w:rsidRDefault="008103F1" w:rsidP="009504AA">
            <w:pPr>
              <w:pStyle w:val="TableText"/>
            </w:pPr>
            <w:r>
              <w:t>X40–X49</w:t>
            </w:r>
          </w:p>
        </w:tc>
      </w:tr>
      <w:tr w:rsidR="008103F1" w:rsidTr="0009045A">
        <w:trPr>
          <w:cantSplit/>
        </w:trPr>
        <w:tc>
          <w:tcPr>
            <w:tcW w:w="5387" w:type="dxa"/>
            <w:tcBorders>
              <w:top w:val="single" w:sz="4" w:space="0" w:color="A6A6A6"/>
              <w:bottom w:val="single" w:sz="4" w:space="0" w:color="A6A6A6"/>
            </w:tcBorders>
          </w:tcPr>
          <w:p w:rsidR="008103F1" w:rsidRDefault="008103F1" w:rsidP="009504AA">
            <w:pPr>
              <w:pStyle w:val="TableText"/>
            </w:pPr>
            <w:r>
              <w:t>Suicide and self-harm</w:t>
            </w:r>
          </w:p>
        </w:tc>
        <w:tc>
          <w:tcPr>
            <w:tcW w:w="4513" w:type="dxa"/>
            <w:tcBorders>
              <w:top w:val="single" w:sz="4" w:space="0" w:color="A6A6A6"/>
              <w:bottom w:val="single" w:sz="4" w:space="0" w:color="A6A6A6"/>
            </w:tcBorders>
          </w:tcPr>
          <w:p w:rsidR="008103F1" w:rsidRDefault="008103F1" w:rsidP="009504AA">
            <w:pPr>
              <w:pStyle w:val="TableText"/>
            </w:pPr>
            <w:r>
              <w:t>X60–X84</w:t>
            </w:r>
          </w:p>
        </w:tc>
      </w:tr>
      <w:tr w:rsidR="008103F1" w:rsidTr="0009045A">
        <w:trPr>
          <w:cantSplit/>
        </w:trPr>
        <w:tc>
          <w:tcPr>
            <w:tcW w:w="5387" w:type="dxa"/>
            <w:tcBorders>
              <w:top w:val="single" w:sz="4" w:space="0" w:color="A6A6A6"/>
              <w:bottom w:val="single" w:sz="4" w:space="0" w:color="auto"/>
            </w:tcBorders>
            <w:shd w:val="clear" w:color="auto" w:fill="F2F2F2"/>
          </w:tcPr>
          <w:p w:rsidR="008103F1" w:rsidRDefault="008103F1" w:rsidP="009504AA">
            <w:pPr>
              <w:pStyle w:val="TableText"/>
            </w:pPr>
            <w:r>
              <w:t>Assault and homicide</w:t>
            </w:r>
          </w:p>
        </w:tc>
        <w:tc>
          <w:tcPr>
            <w:tcW w:w="4513" w:type="dxa"/>
            <w:tcBorders>
              <w:top w:val="single" w:sz="4" w:space="0" w:color="A6A6A6"/>
              <w:bottom w:val="single" w:sz="4" w:space="0" w:color="auto"/>
            </w:tcBorders>
            <w:shd w:val="clear" w:color="auto" w:fill="F2F2F2"/>
          </w:tcPr>
          <w:p w:rsidR="008103F1" w:rsidRDefault="008103F1" w:rsidP="009504AA">
            <w:pPr>
              <w:pStyle w:val="TableText"/>
            </w:pPr>
            <w:r>
              <w:t>X85–Y09</w:t>
            </w:r>
          </w:p>
        </w:tc>
      </w:tr>
    </w:tbl>
    <w:p w:rsidR="008103F1" w:rsidRDefault="008103F1" w:rsidP="00C95B5B"/>
    <w:p w:rsidR="008103F1" w:rsidRDefault="008103F1" w:rsidP="00C95B5B">
      <w:pPr>
        <w:pStyle w:val="Heading2"/>
      </w:pPr>
      <w:bookmarkStart w:id="489" w:name="_Toc426451467"/>
      <w:bookmarkStart w:id="490" w:name="_Toc429494661"/>
      <w:r>
        <w:lastRenderedPageBreak/>
        <w:t>Appendix 2: 2001 Census total Māori population</w:t>
      </w:r>
      <w:bookmarkEnd w:id="466"/>
      <w:bookmarkEnd w:id="489"/>
      <w:bookmarkEnd w:id="490"/>
    </w:p>
    <w:p w:rsidR="008103F1" w:rsidRDefault="008103F1" w:rsidP="00C95B5B">
      <w:pPr>
        <w:pStyle w:val="Table"/>
      </w:pPr>
      <w:bookmarkStart w:id="491" w:name="_Toc258933390"/>
      <w:bookmarkStart w:id="492" w:name="_Toc426451535"/>
      <w:bookmarkStart w:id="493" w:name="_Toc427306823"/>
      <w:r>
        <w:t>Table A2.1: 2001 Census total Māori population</w:t>
      </w:r>
      <w:bookmarkEnd w:id="491"/>
      <w:bookmarkEnd w:id="492"/>
      <w:bookmarkEnd w:id="49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3620"/>
        <w:gridCol w:w="1294"/>
      </w:tblGrid>
      <w:tr w:rsidR="008103F1" w:rsidRPr="001A55B7" w:rsidTr="001A55B7">
        <w:trPr>
          <w:cantSplit/>
        </w:trPr>
        <w:tc>
          <w:tcPr>
            <w:tcW w:w="1560" w:type="dxa"/>
            <w:tcBorders>
              <w:top w:val="single" w:sz="4" w:space="0" w:color="auto"/>
              <w:bottom w:val="single" w:sz="4" w:space="0" w:color="auto"/>
            </w:tcBorders>
          </w:tcPr>
          <w:p w:rsidR="008103F1" w:rsidRPr="001A55B7" w:rsidRDefault="008103F1" w:rsidP="001A55B7">
            <w:pPr>
              <w:pStyle w:val="TableText"/>
              <w:rPr>
                <w:b/>
              </w:rPr>
            </w:pPr>
            <w:r w:rsidRPr="001A55B7">
              <w:rPr>
                <w:b/>
              </w:rPr>
              <w:t>Age group</w:t>
            </w:r>
            <w:r w:rsidR="00C95B5B" w:rsidRPr="001A55B7">
              <w:rPr>
                <w:b/>
              </w:rPr>
              <w:br/>
            </w:r>
            <w:r w:rsidRPr="001A55B7">
              <w:rPr>
                <w:b/>
              </w:rPr>
              <w:t>(</w:t>
            </w:r>
            <w:r w:rsidR="00C95B5B" w:rsidRPr="001A55B7">
              <w:rPr>
                <w:b/>
              </w:rPr>
              <w:t>y</w:t>
            </w:r>
            <w:r w:rsidRPr="001A55B7">
              <w:rPr>
                <w:b/>
              </w:rPr>
              <w:t>ears)</w:t>
            </w:r>
          </w:p>
        </w:tc>
        <w:tc>
          <w:tcPr>
            <w:tcW w:w="3620" w:type="dxa"/>
            <w:tcBorders>
              <w:top w:val="single" w:sz="4" w:space="0" w:color="auto"/>
              <w:bottom w:val="single" w:sz="4" w:space="0" w:color="auto"/>
            </w:tcBorders>
          </w:tcPr>
          <w:p w:rsidR="008103F1" w:rsidRPr="001A55B7" w:rsidRDefault="008103F1" w:rsidP="001A55B7">
            <w:pPr>
              <w:pStyle w:val="TableText"/>
              <w:jc w:val="center"/>
              <w:rPr>
                <w:b/>
              </w:rPr>
            </w:pPr>
            <w:r w:rsidRPr="001A55B7">
              <w:rPr>
                <w:b/>
              </w:rPr>
              <w:t>2001 Census total Māori population</w:t>
            </w:r>
          </w:p>
        </w:tc>
        <w:tc>
          <w:tcPr>
            <w:tcW w:w="1294" w:type="dxa"/>
            <w:tcBorders>
              <w:top w:val="single" w:sz="4" w:space="0" w:color="auto"/>
              <w:bottom w:val="single" w:sz="4" w:space="0" w:color="auto"/>
            </w:tcBorders>
          </w:tcPr>
          <w:p w:rsidR="008103F1" w:rsidRPr="001A55B7" w:rsidRDefault="008103F1" w:rsidP="001A55B7">
            <w:pPr>
              <w:pStyle w:val="TableText"/>
              <w:jc w:val="center"/>
              <w:rPr>
                <w:b/>
              </w:rPr>
            </w:pPr>
            <w:r w:rsidRPr="001A55B7">
              <w:rPr>
                <w:b/>
              </w:rPr>
              <w:t>Weighting</w:t>
            </w:r>
          </w:p>
        </w:tc>
      </w:tr>
      <w:tr w:rsidR="008103F1" w:rsidTr="0009045A">
        <w:trPr>
          <w:cantSplit/>
        </w:trPr>
        <w:tc>
          <w:tcPr>
            <w:tcW w:w="1560" w:type="dxa"/>
            <w:tcBorders>
              <w:top w:val="single" w:sz="4" w:space="0" w:color="auto"/>
              <w:bottom w:val="nil"/>
            </w:tcBorders>
            <w:shd w:val="clear" w:color="auto" w:fill="F2F2F2"/>
          </w:tcPr>
          <w:p w:rsidR="008103F1" w:rsidRDefault="008103F1" w:rsidP="001A55B7">
            <w:pPr>
              <w:pStyle w:val="TableText"/>
              <w:rPr>
                <w:rFonts w:eastAsia="Arial Unicode MS"/>
              </w:rPr>
            </w:pPr>
            <w:r>
              <w:t>0–4</w:t>
            </w:r>
          </w:p>
        </w:tc>
        <w:tc>
          <w:tcPr>
            <w:tcW w:w="3620" w:type="dxa"/>
            <w:tcBorders>
              <w:top w:val="single" w:sz="4" w:space="0" w:color="auto"/>
              <w:bottom w:val="nil"/>
            </w:tcBorders>
            <w:shd w:val="clear" w:color="auto" w:fill="F2F2F2"/>
          </w:tcPr>
          <w:p w:rsidR="008103F1" w:rsidRDefault="008103F1" w:rsidP="001A55B7">
            <w:pPr>
              <w:pStyle w:val="TableText"/>
              <w:tabs>
                <w:tab w:val="decimal" w:pos="2048"/>
              </w:tabs>
            </w:pPr>
            <w:r>
              <w:t>67,404</w:t>
            </w:r>
          </w:p>
        </w:tc>
        <w:tc>
          <w:tcPr>
            <w:tcW w:w="1294" w:type="dxa"/>
            <w:tcBorders>
              <w:top w:val="single" w:sz="4" w:space="0" w:color="auto"/>
              <w:bottom w:val="nil"/>
            </w:tcBorders>
            <w:shd w:val="clear" w:color="auto" w:fill="F2F2F2"/>
          </w:tcPr>
          <w:p w:rsidR="008103F1" w:rsidRDefault="008103F1" w:rsidP="001A55B7">
            <w:pPr>
              <w:pStyle w:val="TableText"/>
              <w:tabs>
                <w:tab w:val="decimal" w:pos="575"/>
              </w:tabs>
            </w:pPr>
            <w:r>
              <w:t>12.81</w:t>
            </w:r>
          </w:p>
        </w:tc>
      </w:tr>
      <w:tr w:rsidR="008103F1" w:rsidTr="001A55B7">
        <w:trPr>
          <w:cantSplit/>
        </w:trPr>
        <w:tc>
          <w:tcPr>
            <w:tcW w:w="1560" w:type="dxa"/>
            <w:tcBorders>
              <w:top w:val="nil"/>
              <w:bottom w:val="nil"/>
            </w:tcBorders>
          </w:tcPr>
          <w:p w:rsidR="008103F1" w:rsidRDefault="008103F1" w:rsidP="001A55B7">
            <w:pPr>
              <w:pStyle w:val="TableText"/>
            </w:pPr>
            <w:r>
              <w:t>5–9</w:t>
            </w:r>
          </w:p>
        </w:tc>
        <w:tc>
          <w:tcPr>
            <w:tcW w:w="3620" w:type="dxa"/>
            <w:tcBorders>
              <w:top w:val="nil"/>
              <w:bottom w:val="nil"/>
            </w:tcBorders>
          </w:tcPr>
          <w:p w:rsidR="008103F1" w:rsidRDefault="008103F1" w:rsidP="001A55B7">
            <w:pPr>
              <w:pStyle w:val="TableText"/>
              <w:tabs>
                <w:tab w:val="decimal" w:pos="2048"/>
              </w:tabs>
              <w:rPr>
                <w:rFonts w:eastAsia="Arial Unicode MS"/>
              </w:rPr>
            </w:pPr>
            <w:r>
              <w:t>66,186</w:t>
            </w:r>
          </w:p>
        </w:tc>
        <w:tc>
          <w:tcPr>
            <w:tcW w:w="1294" w:type="dxa"/>
            <w:tcBorders>
              <w:top w:val="nil"/>
              <w:bottom w:val="nil"/>
            </w:tcBorders>
          </w:tcPr>
          <w:p w:rsidR="008103F1" w:rsidRDefault="008103F1" w:rsidP="001A55B7">
            <w:pPr>
              <w:pStyle w:val="TableText"/>
              <w:tabs>
                <w:tab w:val="decimal" w:pos="575"/>
              </w:tabs>
              <w:rPr>
                <w:rFonts w:eastAsia="Arial Unicode MS"/>
              </w:rPr>
            </w:pPr>
            <w:r>
              <w:t>12.58</w:t>
            </w:r>
          </w:p>
        </w:tc>
      </w:tr>
      <w:tr w:rsidR="008103F1" w:rsidTr="0009045A">
        <w:trPr>
          <w:cantSplit/>
        </w:trPr>
        <w:tc>
          <w:tcPr>
            <w:tcW w:w="1560" w:type="dxa"/>
            <w:tcBorders>
              <w:top w:val="nil"/>
              <w:bottom w:val="nil"/>
            </w:tcBorders>
            <w:shd w:val="clear" w:color="auto" w:fill="F2F2F2"/>
          </w:tcPr>
          <w:p w:rsidR="008103F1" w:rsidRDefault="008103F1" w:rsidP="001A55B7">
            <w:pPr>
              <w:pStyle w:val="TableText"/>
            </w:pPr>
            <w:r>
              <w:t>10–14</w:t>
            </w:r>
          </w:p>
        </w:tc>
        <w:tc>
          <w:tcPr>
            <w:tcW w:w="3620" w:type="dxa"/>
            <w:tcBorders>
              <w:top w:val="nil"/>
              <w:bottom w:val="nil"/>
            </w:tcBorders>
            <w:shd w:val="clear" w:color="auto" w:fill="F2F2F2"/>
          </w:tcPr>
          <w:p w:rsidR="008103F1" w:rsidRDefault="008103F1" w:rsidP="001A55B7">
            <w:pPr>
              <w:pStyle w:val="TableText"/>
              <w:tabs>
                <w:tab w:val="decimal" w:pos="2048"/>
              </w:tabs>
              <w:rPr>
                <w:rFonts w:eastAsia="Arial Unicode MS"/>
              </w:rPr>
            </w:pPr>
            <w:r>
              <w:t>62,838</w:t>
            </w:r>
          </w:p>
        </w:tc>
        <w:tc>
          <w:tcPr>
            <w:tcW w:w="1294" w:type="dxa"/>
            <w:tcBorders>
              <w:top w:val="nil"/>
              <w:bottom w:val="nil"/>
            </w:tcBorders>
            <w:shd w:val="clear" w:color="auto" w:fill="F2F2F2"/>
          </w:tcPr>
          <w:p w:rsidR="008103F1" w:rsidRDefault="008103F1" w:rsidP="001A55B7">
            <w:pPr>
              <w:pStyle w:val="TableText"/>
              <w:tabs>
                <w:tab w:val="decimal" w:pos="575"/>
              </w:tabs>
              <w:rPr>
                <w:rFonts w:eastAsia="Arial Unicode MS"/>
              </w:rPr>
            </w:pPr>
            <w:r>
              <w:t>11.94</w:t>
            </w:r>
          </w:p>
        </w:tc>
      </w:tr>
      <w:tr w:rsidR="008103F1" w:rsidTr="001A55B7">
        <w:trPr>
          <w:cantSplit/>
        </w:trPr>
        <w:tc>
          <w:tcPr>
            <w:tcW w:w="1560" w:type="dxa"/>
            <w:tcBorders>
              <w:top w:val="nil"/>
              <w:bottom w:val="nil"/>
            </w:tcBorders>
          </w:tcPr>
          <w:p w:rsidR="008103F1" w:rsidRDefault="008103F1" w:rsidP="001A55B7">
            <w:pPr>
              <w:pStyle w:val="TableText"/>
            </w:pPr>
            <w:r>
              <w:t>15–19</w:t>
            </w:r>
          </w:p>
        </w:tc>
        <w:tc>
          <w:tcPr>
            <w:tcW w:w="3620" w:type="dxa"/>
            <w:tcBorders>
              <w:top w:val="nil"/>
              <w:bottom w:val="nil"/>
            </w:tcBorders>
          </w:tcPr>
          <w:p w:rsidR="008103F1" w:rsidRDefault="008103F1" w:rsidP="001A55B7">
            <w:pPr>
              <w:pStyle w:val="TableText"/>
              <w:tabs>
                <w:tab w:val="decimal" w:pos="2048"/>
              </w:tabs>
              <w:rPr>
                <w:rFonts w:eastAsia="Arial Unicode MS"/>
              </w:rPr>
            </w:pPr>
            <w:r>
              <w:t>49,587</w:t>
            </w:r>
          </w:p>
        </w:tc>
        <w:tc>
          <w:tcPr>
            <w:tcW w:w="1294" w:type="dxa"/>
            <w:tcBorders>
              <w:top w:val="nil"/>
              <w:bottom w:val="nil"/>
            </w:tcBorders>
          </w:tcPr>
          <w:p w:rsidR="008103F1" w:rsidRDefault="008103F1" w:rsidP="001A55B7">
            <w:pPr>
              <w:pStyle w:val="TableText"/>
              <w:tabs>
                <w:tab w:val="decimal" w:pos="575"/>
              </w:tabs>
              <w:rPr>
                <w:rFonts w:eastAsia="Arial Unicode MS"/>
              </w:rPr>
            </w:pPr>
            <w:r>
              <w:t>9.42</w:t>
            </w:r>
          </w:p>
        </w:tc>
      </w:tr>
      <w:tr w:rsidR="008103F1" w:rsidTr="0009045A">
        <w:trPr>
          <w:cantSplit/>
        </w:trPr>
        <w:tc>
          <w:tcPr>
            <w:tcW w:w="1560" w:type="dxa"/>
            <w:tcBorders>
              <w:top w:val="nil"/>
              <w:bottom w:val="nil"/>
            </w:tcBorders>
            <w:shd w:val="clear" w:color="auto" w:fill="F2F2F2"/>
          </w:tcPr>
          <w:p w:rsidR="008103F1" w:rsidRDefault="008103F1" w:rsidP="001A55B7">
            <w:pPr>
              <w:pStyle w:val="TableText"/>
            </w:pPr>
            <w:r>
              <w:t>20–24</w:t>
            </w:r>
          </w:p>
        </w:tc>
        <w:tc>
          <w:tcPr>
            <w:tcW w:w="3620" w:type="dxa"/>
            <w:tcBorders>
              <w:top w:val="nil"/>
              <w:bottom w:val="nil"/>
            </w:tcBorders>
            <w:shd w:val="clear" w:color="auto" w:fill="F2F2F2"/>
          </w:tcPr>
          <w:p w:rsidR="008103F1" w:rsidRDefault="008103F1" w:rsidP="001A55B7">
            <w:pPr>
              <w:pStyle w:val="TableText"/>
              <w:tabs>
                <w:tab w:val="decimal" w:pos="2048"/>
              </w:tabs>
              <w:rPr>
                <w:rFonts w:eastAsia="Arial Unicode MS"/>
              </w:rPr>
            </w:pPr>
            <w:r>
              <w:t>42,153</w:t>
            </w:r>
          </w:p>
        </w:tc>
        <w:tc>
          <w:tcPr>
            <w:tcW w:w="1294" w:type="dxa"/>
            <w:tcBorders>
              <w:top w:val="nil"/>
              <w:bottom w:val="nil"/>
            </w:tcBorders>
            <w:shd w:val="clear" w:color="auto" w:fill="F2F2F2"/>
          </w:tcPr>
          <w:p w:rsidR="008103F1" w:rsidRDefault="008103F1" w:rsidP="001A55B7">
            <w:pPr>
              <w:pStyle w:val="TableText"/>
              <w:tabs>
                <w:tab w:val="decimal" w:pos="575"/>
              </w:tabs>
              <w:rPr>
                <w:rFonts w:eastAsia="Arial Unicode MS"/>
              </w:rPr>
            </w:pPr>
            <w:r>
              <w:t>8.01</w:t>
            </w:r>
          </w:p>
        </w:tc>
      </w:tr>
      <w:tr w:rsidR="008103F1" w:rsidTr="001A55B7">
        <w:trPr>
          <w:cantSplit/>
        </w:trPr>
        <w:tc>
          <w:tcPr>
            <w:tcW w:w="1560" w:type="dxa"/>
            <w:tcBorders>
              <w:top w:val="nil"/>
              <w:bottom w:val="nil"/>
            </w:tcBorders>
          </w:tcPr>
          <w:p w:rsidR="008103F1" w:rsidRDefault="008103F1" w:rsidP="001A55B7">
            <w:pPr>
              <w:pStyle w:val="TableText"/>
            </w:pPr>
            <w:r>
              <w:t>25–29</w:t>
            </w:r>
          </w:p>
        </w:tc>
        <w:tc>
          <w:tcPr>
            <w:tcW w:w="3620" w:type="dxa"/>
            <w:tcBorders>
              <w:top w:val="nil"/>
              <w:bottom w:val="nil"/>
            </w:tcBorders>
          </w:tcPr>
          <w:p w:rsidR="008103F1" w:rsidRDefault="008103F1" w:rsidP="001A55B7">
            <w:pPr>
              <w:pStyle w:val="TableText"/>
              <w:tabs>
                <w:tab w:val="decimal" w:pos="2048"/>
              </w:tabs>
              <w:rPr>
                <w:rFonts w:eastAsia="Arial Unicode MS"/>
              </w:rPr>
            </w:pPr>
            <w:r>
              <w:t>40,218</w:t>
            </w:r>
          </w:p>
        </w:tc>
        <w:tc>
          <w:tcPr>
            <w:tcW w:w="1294" w:type="dxa"/>
            <w:tcBorders>
              <w:top w:val="nil"/>
              <w:bottom w:val="nil"/>
            </w:tcBorders>
          </w:tcPr>
          <w:p w:rsidR="008103F1" w:rsidRDefault="008103F1" w:rsidP="001A55B7">
            <w:pPr>
              <w:pStyle w:val="TableText"/>
              <w:tabs>
                <w:tab w:val="decimal" w:pos="575"/>
              </w:tabs>
              <w:rPr>
                <w:rFonts w:eastAsia="Arial Unicode MS"/>
              </w:rPr>
            </w:pPr>
            <w:r>
              <w:t>7.64</w:t>
            </w:r>
          </w:p>
        </w:tc>
      </w:tr>
      <w:tr w:rsidR="008103F1" w:rsidTr="0009045A">
        <w:trPr>
          <w:cantSplit/>
        </w:trPr>
        <w:tc>
          <w:tcPr>
            <w:tcW w:w="1560" w:type="dxa"/>
            <w:tcBorders>
              <w:top w:val="nil"/>
              <w:bottom w:val="nil"/>
            </w:tcBorders>
            <w:shd w:val="clear" w:color="auto" w:fill="F2F2F2"/>
          </w:tcPr>
          <w:p w:rsidR="008103F1" w:rsidRDefault="008103F1" w:rsidP="001A55B7">
            <w:pPr>
              <w:pStyle w:val="TableText"/>
            </w:pPr>
            <w:r>
              <w:t>30–34</w:t>
            </w:r>
          </w:p>
        </w:tc>
        <w:tc>
          <w:tcPr>
            <w:tcW w:w="3620" w:type="dxa"/>
            <w:tcBorders>
              <w:top w:val="nil"/>
              <w:bottom w:val="nil"/>
            </w:tcBorders>
            <w:shd w:val="clear" w:color="auto" w:fill="F2F2F2"/>
          </w:tcPr>
          <w:p w:rsidR="008103F1" w:rsidRDefault="008103F1" w:rsidP="001A55B7">
            <w:pPr>
              <w:pStyle w:val="TableText"/>
              <w:tabs>
                <w:tab w:val="decimal" w:pos="2048"/>
              </w:tabs>
              <w:rPr>
                <w:rFonts w:eastAsia="Arial Unicode MS"/>
              </w:rPr>
            </w:pPr>
            <w:r>
              <w:t>39,231</w:t>
            </w:r>
          </w:p>
        </w:tc>
        <w:tc>
          <w:tcPr>
            <w:tcW w:w="1294" w:type="dxa"/>
            <w:tcBorders>
              <w:top w:val="nil"/>
              <w:bottom w:val="nil"/>
            </w:tcBorders>
            <w:shd w:val="clear" w:color="auto" w:fill="F2F2F2"/>
          </w:tcPr>
          <w:p w:rsidR="008103F1" w:rsidRDefault="008103F1" w:rsidP="001A55B7">
            <w:pPr>
              <w:pStyle w:val="TableText"/>
              <w:tabs>
                <w:tab w:val="decimal" w:pos="575"/>
              </w:tabs>
              <w:rPr>
                <w:rFonts w:eastAsia="Arial Unicode MS"/>
              </w:rPr>
            </w:pPr>
            <w:r>
              <w:t>7.46</w:t>
            </w:r>
          </w:p>
        </w:tc>
      </w:tr>
      <w:tr w:rsidR="008103F1" w:rsidTr="001A55B7">
        <w:trPr>
          <w:cantSplit/>
        </w:trPr>
        <w:tc>
          <w:tcPr>
            <w:tcW w:w="1560" w:type="dxa"/>
            <w:tcBorders>
              <w:top w:val="nil"/>
              <w:bottom w:val="nil"/>
            </w:tcBorders>
          </w:tcPr>
          <w:p w:rsidR="008103F1" w:rsidRDefault="008103F1" w:rsidP="001A55B7">
            <w:pPr>
              <w:pStyle w:val="TableText"/>
            </w:pPr>
            <w:r>
              <w:t>35–39</w:t>
            </w:r>
          </w:p>
        </w:tc>
        <w:tc>
          <w:tcPr>
            <w:tcW w:w="3620" w:type="dxa"/>
            <w:tcBorders>
              <w:top w:val="nil"/>
              <w:bottom w:val="nil"/>
            </w:tcBorders>
          </w:tcPr>
          <w:p w:rsidR="008103F1" w:rsidRDefault="008103F1" w:rsidP="001A55B7">
            <w:pPr>
              <w:pStyle w:val="TableText"/>
              <w:tabs>
                <w:tab w:val="decimal" w:pos="2048"/>
              </w:tabs>
              <w:rPr>
                <w:rFonts w:eastAsia="Arial Unicode MS"/>
              </w:rPr>
            </w:pPr>
            <w:r>
              <w:t>38,412</w:t>
            </w:r>
          </w:p>
        </w:tc>
        <w:tc>
          <w:tcPr>
            <w:tcW w:w="1294" w:type="dxa"/>
            <w:tcBorders>
              <w:top w:val="nil"/>
              <w:bottom w:val="nil"/>
            </w:tcBorders>
          </w:tcPr>
          <w:p w:rsidR="008103F1" w:rsidRDefault="008103F1" w:rsidP="001A55B7">
            <w:pPr>
              <w:pStyle w:val="TableText"/>
              <w:tabs>
                <w:tab w:val="decimal" w:pos="575"/>
              </w:tabs>
              <w:rPr>
                <w:rFonts w:eastAsia="Arial Unicode MS"/>
              </w:rPr>
            </w:pPr>
            <w:r>
              <w:t>7.30</w:t>
            </w:r>
          </w:p>
        </w:tc>
      </w:tr>
      <w:tr w:rsidR="008103F1" w:rsidTr="0009045A">
        <w:trPr>
          <w:cantSplit/>
        </w:trPr>
        <w:tc>
          <w:tcPr>
            <w:tcW w:w="1560" w:type="dxa"/>
            <w:tcBorders>
              <w:top w:val="nil"/>
              <w:bottom w:val="nil"/>
            </w:tcBorders>
            <w:shd w:val="clear" w:color="auto" w:fill="F2F2F2"/>
          </w:tcPr>
          <w:p w:rsidR="008103F1" w:rsidRDefault="008103F1" w:rsidP="001A55B7">
            <w:pPr>
              <w:pStyle w:val="TableText"/>
            </w:pPr>
            <w:r>
              <w:t>40–44</w:t>
            </w:r>
          </w:p>
        </w:tc>
        <w:tc>
          <w:tcPr>
            <w:tcW w:w="3620" w:type="dxa"/>
            <w:tcBorders>
              <w:top w:val="nil"/>
              <w:bottom w:val="nil"/>
            </w:tcBorders>
            <w:shd w:val="clear" w:color="auto" w:fill="F2F2F2"/>
          </w:tcPr>
          <w:p w:rsidR="008103F1" w:rsidRDefault="008103F1" w:rsidP="001A55B7">
            <w:pPr>
              <w:pStyle w:val="TableText"/>
              <w:tabs>
                <w:tab w:val="decimal" w:pos="2048"/>
              </w:tabs>
              <w:rPr>
                <w:rFonts w:eastAsia="Arial Unicode MS"/>
              </w:rPr>
            </w:pPr>
            <w:r>
              <w:t>32,832</w:t>
            </w:r>
          </w:p>
        </w:tc>
        <w:tc>
          <w:tcPr>
            <w:tcW w:w="1294" w:type="dxa"/>
            <w:tcBorders>
              <w:top w:val="nil"/>
              <w:bottom w:val="nil"/>
            </w:tcBorders>
            <w:shd w:val="clear" w:color="auto" w:fill="F2F2F2"/>
          </w:tcPr>
          <w:p w:rsidR="008103F1" w:rsidRDefault="008103F1" w:rsidP="001A55B7">
            <w:pPr>
              <w:pStyle w:val="TableText"/>
              <w:tabs>
                <w:tab w:val="decimal" w:pos="575"/>
              </w:tabs>
              <w:rPr>
                <w:rFonts w:eastAsia="Arial Unicode MS"/>
              </w:rPr>
            </w:pPr>
            <w:r>
              <w:t>6.24</w:t>
            </w:r>
          </w:p>
        </w:tc>
      </w:tr>
      <w:tr w:rsidR="008103F1" w:rsidTr="001A55B7">
        <w:trPr>
          <w:cantSplit/>
        </w:trPr>
        <w:tc>
          <w:tcPr>
            <w:tcW w:w="1560" w:type="dxa"/>
            <w:tcBorders>
              <w:top w:val="nil"/>
              <w:bottom w:val="nil"/>
            </w:tcBorders>
          </w:tcPr>
          <w:p w:rsidR="008103F1" w:rsidRDefault="008103F1" w:rsidP="001A55B7">
            <w:pPr>
              <w:pStyle w:val="TableText"/>
            </w:pPr>
            <w:r>
              <w:t>45–49</w:t>
            </w:r>
          </w:p>
        </w:tc>
        <w:tc>
          <w:tcPr>
            <w:tcW w:w="3620" w:type="dxa"/>
            <w:tcBorders>
              <w:top w:val="nil"/>
              <w:bottom w:val="nil"/>
            </w:tcBorders>
          </w:tcPr>
          <w:p w:rsidR="008103F1" w:rsidRDefault="008103F1" w:rsidP="001A55B7">
            <w:pPr>
              <w:pStyle w:val="TableText"/>
              <w:tabs>
                <w:tab w:val="decimal" w:pos="2048"/>
              </w:tabs>
              <w:rPr>
                <w:rFonts w:eastAsia="Arial Unicode MS"/>
              </w:rPr>
            </w:pPr>
            <w:r>
              <w:t>25,101</w:t>
            </w:r>
          </w:p>
        </w:tc>
        <w:tc>
          <w:tcPr>
            <w:tcW w:w="1294" w:type="dxa"/>
            <w:tcBorders>
              <w:top w:val="nil"/>
              <w:bottom w:val="nil"/>
            </w:tcBorders>
          </w:tcPr>
          <w:p w:rsidR="008103F1" w:rsidRDefault="008103F1" w:rsidP="001A55B7">
            <w:pPr>
              <w:pStyle w:val="TableText"/>
              <w:tabs>
                <w:tab w:val="decimal" w:pos="575"/>
              </w:tabs>
              <w:rPr>
                <w:rFonts w:eastAsia="Arial Unicode MS"/>
              </w:rPr>
            </w:pPr>
            <w:r>
              <w:t>4.77</w:t>
            </w:r>
          </w:p>
        </w:tc>
      </w:tr>
      <w:tr w:rsidR="008103F1" w:rsidTr="0009045A">
        <w:trPr>
          <w:cantSplit/>
        </w:trPr>
        <w:tc>
          <w:tcPr>
            <w:tcW w:w="1560" w:type="dxa"/>
            <w:tcBorders>
              <w:top w:val="nil"/>
              <w:bottom w:val="nil"/>
            </w:tcBorders>
            <w:shd w:val="clear" w:color="auto" w:fill="F2F2F2"/>
          </w:tcPr>
          <w:p w:rsidR="008103F1" w:rsidRDefault="008103F1" w:rsidP="001A55B7">
            <w:pPr>
              <w:pStyle w:val="TableText"/>
            </w:pPr>
            <w:r>
              <w:t>50–54</w:t>
            </w:r>
          </w:p>
        </w:tc>
        <w:tc>
          <w:tcPr>
            <w:tcW w:w="3620" w:type="dxa"/>
            <w:tcBorders>
              <w:top w:val="nil"/>
              <w:bottom w:val="nil"/>
            </w:tcBorders>
            <w:shd w:val="clear" w:color="auto" w:fill="F2F2F2"/>
          </w:tcPr>
          <w:p w:rsidR="008103F1" w:rsidRDefault="008103F1" w:rsidP="001A55B7">
            <w:pPr>
              <w:pStyle w:val="TableText"/>
              <w:tabs>
                <w:tab w:val="decimal" w:pos="2048"/>
              </w:tabs>
              <w:rPr>
                <w:rFonts w:eastAsia="Arial Unicode MS"/>
              </w:rPr>
            </w:pPr>
            <w:r>
              <w:t>19,335</w:t>
            </w:r>
          </w:p>
        </w:tc>
        <w:tc>
          <w:tcPr>
            <w:tcW w:w="1294" w:type="dxa"/>
            <w:tcBorders>
              <w:top w:val="nil"/>
              <w:bottom w:val="nil"/>
            </w:tcBorders>
            <w:shd w:val="clear" w:color="auto" w:fill="F2F2F2"/>
          </w:tcPr>
          <w:p w:rsidR="008103F1" w:rsidRDefault="008103F1" w:rsidP="001A55B7">
            <w:pPr>
              <w:pStyle w:val="TableText"/>
              <w:tabs>
                <w:tab w:val="decimal" w:pos="575"/>
              </w:tabs>
              <w:rPr>
                <w:rFonts w:eastAsia="Arial Unicode MS"/>
              </w:rPr>
            </w:pPr>
            <w:r>
              <w:t>3.67</w:t>
            </w:r>
          </w:p>
        </w:tc>
      </w:tr>
      <w:tr w:rsidR="008103F1" w:rsidTr="001A55B7">
        <w:trPr>
          <w:cantSplit/>
        </w:trPr>
        <w:tc>
          <w:tcPr>
            <w:tcW w:w="1560" w:type="dxa"/>
            <w:tcBorders>
              <w:top w:val="nil"/>
              <w:bottom w:val="nil"/>
            </w:tcBorders>
            <w:shd w:val="clear" w:color="auto" w:fill="auto"/>
          </w:tcPr>
          <w:p w:rsidR="008103F1" w:rsidRDefault="008103F1" w:rsidP="001A55B7">
            <w:pPr>
              <w:pStyle w:val="TableText"/>
            </w:pPr>
            <w:r>
              <w:t>55–59</w:t>
            </w:r>
          </w:p>
        </w:tc>
        <w:tc>
          <w:tcPr>
            <w:tcW w:w="3620" w:type="dxa"/>
            <w:tcBorders>
              <w:top w:val="nil"/>
              <w:bottom w:val="nil"/>
            </w:tcBorders>
            <w:shd w:val="clear" w:color="auto" w:fill="auto"/>
          </w:tcPr>
          <w:p w:rsidR="008103F1" w:rsidRDefault="008103F1" w:rsidP="001A55B7">
            <w:pPr>
              <w:pStyle w:val="TableText"/>
              <w:tabs>
                <w:tab w:val="decimal" w:pos="2048"/>
              </w:tabs>
              <w:rPr>
                <w:rFonts w:eastAsia="Arial Unicode MS"/>
              </w:rPr>
            </w:pPr>
            <w:r>
              <w:t>13,740</w:t>
            </w:r>
          </w:p>
        </w:tc>
        <w:tc>
          <w:tcPr>
            <w:tcW w:w="1294" w:type="dxa"/>
            <w:tcBorders>
              <w:top w:val="nil"/>
              <w:bottom w:val="nil"/>
            </w:tcBorders>
            <w:shd w:val="clear" w:color="auto" w:fill="auto"/>
          </w:tcPr>
          <w:p w:rsidR="008103F1" w:rsidRDefault="008103F1" w:rsidP="001A55B7">
            <w:pPr>
              <w:pStyle w:val="TableText"/>
              <w:tabs>
                <w:tab w:val="decimal" w:pos="575"/>
              </w:tabs>
              <w:rPr>
                <w:rFonts w:eastAsia="Arial Unicode MS"/>
              </w:rPr>
            </w:pPr>
            <w:r>
              <w:t>2.61</w:t>
            </w:r>
          </w:p>
        </w:tc>
      </w:tr>
      <w:tr w:rsidR="008103F1" w:rsidTr="0009045A">
        <w:trPr>
          <w:cantSplit/>
        </w:trPr>
        <w:tc>
          <w:tcPr>
            <w:tcW w:w="1560" w:type="dxa"/>
            <w:tcBorders>
              <w:top w:val="nil"/>
              <w:bottom w:val="nil"/>
            </w:tcBorders>
            <w:shd w:val="clear" w:color="auto" w:fill="F2F2F2"/>
          </w:tcPr>
          <w:p w:rsidR="008103F1" w:rsidRDefault="008103F1" w:rsidP="001A55B7">
            <w:pPr>
              <w:pStyle w:val="TableText"/>
            </w:pPr>
            <w:r>
              <w:t>60–64</w:t>
            </w:r>
          </w:p>
        </w:tc>
        <w:tc>
          <w:tcPr>
            <w:tcW w:w="3620" w:type="dxa"/>
            <w:tcBorders>
              <w:top w:val="nil"/>
              <w:bottom w:val="nil"/>
            </w:tcBorders>
            <w:shd w:val="clear" w:color="auto" w:fill="F2F2F2"/>
          </w:tcPr>
          <w:p w:rsidR="008103F1" w:rsidRDefault="008103F1" w:rsidP="001A55B7">
            <w:pPr>
              <w:pStyle w:val="TableText"/>
              <w:tabs>
                <w:tab w:val="decimal" w:pos="2048"/>
              </w:tabs>
              <w:rPr>
                <w:rFonts w:eastAsia="Arial Unicode MS"/>
              </w:rPr>
            </w:pPr>
            <w:r>
              <w:t>11,424</w:t>
            </w:r>
          </w:p>
        </w:tc>
        <w:tc>
          <w:tcPr>
            <w:tcW w:w="1294" w:type="dxa"/>
            <w:tcBorders>
              <w:top w:val="nil"/>
              <w:bottom w:val="nil"/>
            </w:tcBorders>
            <w:shd w:val="clear" w:color="auto" w:fill="F2F2F2"/>
          </w:tcPr>
          <w:p w:rsidR="008103F1" w:rsidRDefault="008103F1" w:rsidP="001A55B7">
            <w:pPr>
              <w:pStyle w:val="TableText"/>
              <w:tabs>
                <w:tab w:val="decimal" w:pos="575"/>
              </w:tabs>
              <w:rPr>
                <w:rFonts w:eastAsia="Arial Unicode MS"/>
              </w:rPr>
            </w:pPr>
            <w:r>
              <w:t>2.17</w:t>
            </w:r>
          </w:p>
        </w:tc>
      </w:tr>
      <w:tr w:rsidR="008103F1" w:rsidTr="001A55B7">
        <w:trPr>
          <w:cantSplit/>
        </w:trPr>
        <w:tc>
          <w:tcPr>
            <w:tcW w:w="1560" w:type="dxa"/>
            <w:tcBorders>
              <w:top w:val="nil"/>
              <w:bottom w:val="nil"/>
            </w:tcBorders>
          </w:tcPr>
          <w:p w:rsidR="008103F1" w:rsidRDefault="008103F1" w:rsidP="001A55B7">
            <w:pPr>
              <w:pStyle w:val="TableText"/>
            </w:pPr>
            <w:r>
              <w:t>65–69</w:t>
            </w:r>
          </w:p>
        </w:tc>
        <w:tc>
          <w:tcPr>
            <w:tcW w:w="3620" w:type="dxa"/>
            <w:tcBorders>
              <w:top w:val="nil"/>
              <w:bottom w:val="nil"/>
            </w:tcBorders>
          </w:tcPr>
          <w:p w:rsidR="008103F1" w:rsidRDefault="008103F1" w:rsidP="001A55B7">
            <w:pPr>
              <w:pStyle w:val="TableText"/>
              <w:tabs>
                <w:tab w:val="decimal" w:pos="2048"/>
              </w:tabs>
              <w:rPr>
                <w:rFonts w:eastAsia="Arial Unicode MS"/>
              </w:rPr>
            </w:pPr>
            <w:r>
              <w:t>8043</w:t>
            </w:r>
          </w:p>
        </w:tc>
        <w:tc>
          <w:tcPr>
            <w:tcW w:w="1294" w:type="dxa"/>
            <w:tcBorders>
              <w:top w:val="nil"/>
              <w:bottom w:val="nil"/>
            </w:tcBorders>
          </w:tcPr>
          <w:p w:rsidR="008103F1" w:rsidRDefault="008103F1" w:rsidP="001A55B7">
            <w:pPr>
              <w:pStyle w:val="TableText"/>
              <w:tabs>
                <w:tab w:val="decimal" w:pos="575"/>
              </w:tabs>
              <w:rPr>
                <w:rFonts w:eastAsia="Arial Unicode MS"/>
              </w:rPr>
            </w:pPr>
            <w:r>
              <w:t>1.53</w:t>
            </w:r>
          </w:p>
        </w:tc>
      </w:tr>
      <w:tr w:rsidR="008103F1" w:rsidTr="0009045A">
        <w:trPr>
          <w:cantSplit/>
        </w:trPr>
        <w:tc>
          <w:tcPr>
            <w:tcW w:w="1560" w:type="dxa"/>
            <w:tcBorders>
              <w:top w:val="nil"/>
              <w:bottom w:val="nil"/>
            </w:tcBorders>
            <w:shd w:val="clear" w:color="auto" w:fill="F2F2F2"/>
          </w:tcPr>
          <w:p w:rsidR="008103F1" w:rsidRDefault="008103F1" w:rsidP="001A55B7">
            <w:pPr>
              <w:pStyle w:val="TableText"/>
            </w:pPr>
            <w:r>
              <w:t>70–74</w:t>
            </w:r>
          </w:p>
        </w:tc>
        <w:tc>
          <w:tcPr>
            <w:tcW w:w="3620" w:type="dxa"/>
            <w:tcBorders>
              <w:top w:val="nil"/>
              <w:bottom w:val="nil"/>
            </w:tcBorders>
            <w:shd w:val="clear" w:color="auto" w:fill="F2F2F2"/>
          </w:tcPr>
          <w:p w:rsidR="008103F1" w:rsidRDefault="008103F1" w:rsidP="001A55B7">
            <w:pPr>
              <w:pStyle w:val="TableText"/>
              <w:tabs>
                <w:tab w:val="decimal" w:pos="2048"/>
              </w:tabs>
              <w:rPr>
                <w:rFonts w:eastAsia="Arial Unicode MS"/>
              </w:rPr>
            </w:pPr>
            <w:r>
              <w:t>5046</w:t>
            </w:r>
          </w:p>
        </w:tc>
        <w:tc>
          <w:tcPr>
            <w:tcW w:w="1294" w:type="dxa"/>
            <w:tcBorders>
              <w:top w:val="nil"/>
              <w:bottom w:val="nil"/>
            </w:tcBorders>
            <w:shd w:val="clear" w:color="auto" w:fill="F2F2F2"/>
          </w:tcPr>
          <w:p w:rsidR="008103F1" w:rsidRDefault="008103F1" w:rsidP="001A55B7">
            <w:pPr>
              <w:pStyle w:val="TableText"/>
              <w:tabs>
                <w:tab w:val="decimal" w:pos="575"/>
              </w:tabs>
              <w:rPr>
                <w:rFonts w:eastAsia="Arial Unicode MS"/>
              </w:rPr>
            </w:pPr>
            <w:r>
              <w:t>0.96</w:t>
            </w:r>
          </w:p>
        </w:tc>
      </w:tr>
      <w:tr w:rsidR="008103F1" w:rsidTr="001A55B7">
        <w:trPr>
          <w:cantSplit/>
        </w:trPr>
        <w:tc>
          <w:tcPr>
            <w:tcW w:w="1560" w:type="dxa"/>
            <w:tcBorders>
              <w:top w:val="nil"/>
              <w:bottom w:val="nil"/>
            </w:tcBorders>
          </w:tcPr>
          <w:p w:rsidR="008103F1" w:rsidRDefault="008103F1" w:rsidP="001A55B7">
            <w:pPr>
              <w:pStyle w:val="TableText"/>
            </w:pPr>
            <w:r>
              <w:t>75–79</w:t>
            </w:r>
          </w:p>
        </w:tc>
        <w:tc>
          <w:tcPr>
            <w:tcW w:w="3620" w:type="dxa"/>
            <w:tcBorders>
              <w:top w:val="nil"/>
              <w:bottom w:val="nil"/>
            </w:tcBorders>
          </w:tcPr>
          <w:p w:rsidR="008103F1" w:rsidRDefault="008103F1" w:rsidP="001A55B7">
            <w:pPr>
              <w:pStyle w:val="TableText"/>
              <w:tabs>
                <w:tab w:val="decimal" w:pos="2048"/>
              </w:tabs>
              <w:rPr>
                <w:rFonts w:eastAsia="Arial Unicode MS"/>
              </w:rPr>
            </w:pPr>
            <w:r>
              <w:t>2736</w:t>
            </w:r>
          </w:p>
        </w:tc>
        <w:tc>
          <w:tcPr>
            <w:tcW w:w="1294" w:type="dxa"/>
            <w:tcBorders>
              <w:top w:val="nil"/>
              <w:bottom w:val="nil"/>
            </w:tcBorders>
          </w:tcPr>
          <w:p w:rsidR="008103F1" w:rsidRDefault="008103F1" w:rsidP="001A55B7">
            <w:pPr>
              <w:pStyle w:val="TableText"/>
              <w:tabs>
                <w:tab w:val="decimal" w:pos="575"/>
              </w:tabs>
              <w:rPr>
                <w:rFonts w:eastAsia="Arial Unicode MS"/>
              </w:rPr>
            </w:pPr>
            <w:r>
              <w:t>0.52</w:t>
            </w:r>
          </w:p>
        </w:tc>
      </w:tr>
      <w:tr w:rsidR="008103F1" w:rsidTr="0009045A">
        <w:trPr>
          <w:cantSplit/>
        </w:trPr>
        <w:tc>
          <w:tcPr>
            <w:tcW w:w="1560" w:type="dxa"/>
            <w:tcBorders>
              <w:top w:val="nil"/>
              <w:bottom w:val="nil"/>
            </w:tcBorders>
            <w:shd w:val="clear" w:color="auto" w:fill="F2F2F2"/>
          </w:tcPr>
          <w:p w:rsidR="008103F1" w:rsidRDefault="008103F1" w:rsidP="001A55B7">
            <w:pPr>
              <w:pStyle w:val="TableText"/>
            </w:pPr>
            <w:r>
              <w:t>80–84</w:t>
            </w:r>
          </w:p>
        </w:tc>
        <w:tc>
          <w:tcPr>
            <w:tcW w:w="3620" w:type="dxa"/>
            <w:tcBorders>
              <w:top w:val="nil"/>
              <w:bottom w:val="nil"/>
            </w:tcBorders>
            <w:shd w:val="clear" w:color="auto" w:fill="F2F2F2"/>
          </w:tcPr>
          <w:p w:rsidR="008103F1" w:rsidRDefault="008103F1" w:rsidP="001A55B7">
            <w:pPr>
              <w:pStyle w:val="TableText"/>
              <w:tabs>
                <w:tab w:val="decimal" w:pos="2048"/>
              </w:tabs>
              <w:rPr>
                <w:rFonts w:eastAsia="Arial Unicode MS"/>
              </w:rPr>
            </w:pPr>
            <w:r>
              <w:t>1251</w:t>
            </w:r>
          </w:p>
        </w:tc>
        <w:tc>
          <w:tcPr>
            <w:tcW w:w="1294" w:type="dxa"/>
            <w:tcBorders>
              <w:top w:val="nil"/>
              <w:bottom w:val="nil"/>
            </w:tcBorders>
            <w:shd w:val="clear" w:color="auto" w:fill="F2F2F2"/>
          </w:tcPr>
          <w:p w:rsidR="008103F1" w:rsidRDefault="008103F1" w:rsidP="001A55B7">
            <w:pPr>
              <w:pStyle w:val="TableText"/>
              <w:tabs>
                <w:tab w:val="decimal" w:pos="575"/>
              </w:tabs>
              <w:rPr>
                <w:rFonts w:eastAsia="Arial Unicode MS"/>
              </w:rPr>
            </w:pPr>
            <w:r>
              <w:t>0.24</w:t>
            </w:r>
          </w:p>
        </w:tc>
      </w:tr>
      <w:tr w:rsidR="008103F1" w:rsidTr="001A55B7">
        <w:trPr>
          <w:cantSplit/>
        </w:trPr>
        <w:tc>
          <w:tcPr>
            <w:tcW w:w="1560" w:type="dxa"/>
            <w:tcBorders>
              <w:top w:val="nil"/>
            </w:tcBorders>
          </w:tcPr>
          <w:p w:rsidR="008103F1" w:rsidRDefault="008103F1" w:rsidP="001A55B7">
            <w:pPr>
              <w:pStyle w:val="TableText"/>
            </w:pPr>
            <w:r>
              <w:t>85+</w:t>
            </w:r>
          </w:p>
        </w:tc>
        <w:tc>
          <w:tcPr>
            <w:tcW w:w="3620" w:type="dxa"/>
            <w:tcBorders>
              <w:top w:val="nil"/>
            </w:tcBorders>
          </w:tcPr>
          <w:p w:rsidR="008103F1" w:rsidRDefault="008103F1" w:rsidP="001A55B7">
            <w:pPr>
              <w:pStyle w:val="TableText"/>
              <w:tabs>
                <w:tab w:val="decimal" w:pos="2048"/>
              </w:tabs>
              <w:rPr>
                <w:rFonts w:eastAsia="Arial Unicode MS"/>
              </w:rPr>
            </w:pPr>
            <w:r>
              <w:t>699</w:t>
            </w:r>
          </w:p>
        </w:tc>
        <w:tc>
          <w:tcPr>
            <w:tcW w:w="1294" w:type="dxa"/>
            <w:tcBorders>
              <w:top w:val="nil"/>
            </w:tcBorders>
          </w:tcPr>
          <w:p w:rsidR="008103F1" w:rsidRDefault="008103F1" w:rsidP="001A55B7">
            <w:pPr>
              <w:pStyle w:val="TableText"/>
              <w:tabs>
                <w:tab w:val="decimal" w:pos="575"/>
              </w:tabs>
              <w:rPr>
                <w:rFonts w:eastAsia="Arial Unicode MS"/>
              </w:rPr>
            </w:pPr>
            <w:r>
              <w:t>0.13</w:t>
            </w:r>
          </w:p>
        </w:tc>
      </w:tr>
    </w:tbl>
    <w:p w:rsidR="008103F1" w:rsidRDefault="008103F1" w:rsidP="00C95B5B"/>
    <w:p w:rsidR="004E5CD9" w:rsidRDefault="004E5CD9" w:rsidP="004E5CD9">
      <w:bookmarkStart w:id="494" w:name="_Toc426451468"/>
      <w:r>
        <w:br w:type="page"/>
      </w:r>
    </w:p>
    <w:p w:rsidR="00E34E89" w:rsidRPr="00E34E89" w:rsidRDefault="008103F1" w:rsidP="004E5CD9">
      <w:pPr>
        <w:pStyle w:val="Heading2"/>
        <w:spacing w:before="0"/>
      </w:pPr>
      <w:bookmarkStart w:id="495" w:name="_Toc429494662"/>
      <w:r w:rsidRPr="00E34E89">
        <w:lastRenderedPageBreak/>
        <w:t>Appendix 3: Years of life lost</w:t>
      </w:r>
      <w:bookmarkEnd w:id="494"/>
      <w:bookmarkEnd w:id="495"/>
    </w:p>
    <w:p w:rsidR="00E34E89" w:rsidRPr="00E34E89" w:rsidRDefault="008103F1" w:rsidP="00C95B5B">
      <w:r w:rsidRPr="00E34E89">
        <w:t>Years of life lost (YLL) measures health loss from early death, taking into account the age that death occurred. A death that occurs at a young age has a higher weighting than a death that occurs in old age. YLLs are calculated with reference to a standard life expectancy at each age (Ministry of Health 2012).</w:t>
      </w:r>
    </w:p>
    <w:p w:rsidR="008103F1" w:rsidRPr="00E34E89" w:rsidRDefault="008103F1" w:rsidP="00C95B5B"/>
    <w:p w:rsidR="008103F1" w:rsidRDefault="008103F1" w:rsidP="00C95B5B">
      <w:r w:rsidRPr="00E34E89">
        <w:t>All YLL are valued equally, and life expectancy does not decline to zero at any age. However, to reflect society</w:t>
      </w:r>
      <w:r w:rsidR="00E34E89" w:rsidRPr="00E34E89">
        <w:t>’</w:t>
      </w:r>
      <w:r w:rsidRPr="00E34E89">
        <w:t>s preference for present benefits, health losses that occur in the future have been discounted (3 percent discount rate) relative to those that occur in the past. The model life table West level 26 (female), selected for monitoring life expectancy in New Zealand, provides a life expectancy at birth of 82.5 years. The same standard is used for all population groups, regardless of gender and ethnicity, in order to enhance comparability. In addition, using different standard life tables on the basis of gender and ethnicity would imply different goals for different population groups, and so would be incompatible with the values of most New Zealanders (Ministry of Health 1999).</w:t>
      </w:r>
    </w:p>
    <w:p w:rsidR="00C95B5B" w:rsidRPr="00E34E89" w:rsidRDefault="00C95B5B" w:rsidP="00C95B5B"/>
    <w:p w:rsidR="004E5CD9" w:rsidRDefault="004E5CD9" w:rsidP="004E5CD9">
      <w:bookmarkStart w:id="496" w:name="_Toc119459463"/>
      <w:bookmarkStart w:id="497" w:name="_Toc426451469"/>
      <w:r>
        <w:br w:type="page"/>
      </w:r>
    </w:p>
    <w:p w:rsidR="008103F1" w:rsidRPr="00C95B5B" w:rsidRDefault="008103F1" w:rsidP="004E5CD9">
      <w:pPr>
        <w:pStyle w:val="Heading2"/>
        <w:spacing w:before="0"/>
      </w:pPr>
      <w:bookmarkStart w:id="498" w:name="_Toc429494663"/>
      <w:r w:rsidRPr="00E34E89">
        <w:lastRenderedPageBreak/>
        <w:t xml:space="preserve">Appendix 4: </w:t>
      </w:r>
      <w:bookmarkEnd w:id="496"/>
      <w:r w:rsidRPr="00E34E89">
        <w:t>Ethnicity data in the cancer registration and public hospital event records</w:t>
      </w:r>
      <w:bookmarkEnd w:id="497"/>
      <w:bookmarkEnd w:id="498"/>
    </w:p>
    <w:p w:rsidR="008103F1" w:rsidRDefault="008103F1" w:rsidP="00C95B5B">
      <w:pPr>
        <w:pStyle w:val="Heading3"/>
      </w:pPr>
      <w:bookmarkStart w:id="499" w:name="_Toc119459464"/>
      <w:bookmarkStart w:id="500" w:name="_Toc120417580"/>
      <w:r>
        <w:t>Background</w:t>
      </w:r>
      <w:bookmarkEnd w:id="499"/>
      <w:bookmarkEnd w:id="500"/>
    </w:p>
    <w:p w:rsidR="00E34E89" w:rsidRDefault="008103F1" w:rsidP="00C95B5B">
      <w:r>
        <w:t xml:space="preserve">High-quality ethnicity data is essential for monitoring health trends by ethnicity. It is also needed to obtain quality information about Māori health and disparities to inform planning, development and evaluation of policies and interventions (Cormack and Harris 2009). </w:t>
      </w:r>
    </w:p>
    <w:p w:rsidR="008103F1" w:rsidRDefault="008103F1" w:rsidP="00C95B5B"/>
    <w:p w:rsidR="008103F1" w:rsidRDefault="008103F1" w:rsidP="00C95B5B">
      <w:r>
        <w:t>The Ministry publishes ethnicity data protocols for the health and disability sector that outline procedures to be used for the standardised collection, recording and output of ethnicity data for the sector (see Ministry of Health 2004).</w:t>
      </w:r>
    </w:p>
    <w:p w:rsidR="008103F1" w:rsidRDefault="008103F1" w:rsidP="00C95B5B"/>
    <w:p w:rsidR="008103F1" w:rsidRDefault="008103F1" w:rsidP="00C95B5B">
      <w:pPr>
        <w:pStyle w:val="Heading3"/>
      </w:pPr>
      <w:r>
        <w:t>Ethnicity classification in the cancer registration</w:t>
      </w:r>
    </w:p>
    <w:p w:rsidR="00E34E89" w:rsidRDefault="008103F1" w:rsidP="00C95B5B">
      <w:r>
        <w:t>According to previous research findings from the New Zealand Census Mortality Study (NZCMS), the ethnicity records in the death registrations for the years 2001–2004 showed no net undercount of Māori deaths (Fawcett 2008). However, cancer registration data sets in the years 1981–2004 have been shown to undercount Māori cancer registrations (Harris et al 2007, Shaw et al 2009).</w:t>
      </w:r>
    </w:p>
    <w:p w:rsidR="008103F1" w:rsidRDefault="008103F1" w:rsidP="00C95B5B"/>
    <w:p w:rsidR="008103F1" w:rsidRPr="00E34E89" w:rsidRDefault="008103F1" w:rsidP="00C95B5B">
      <w:r w:rsidRPr="00E34E89">
        <w:t xml:space="preserve">Since 2009, the methodology used to assign ethnicity to a cancer registration examines the ethnicity recorded on the corresponding death registration, national health index (NHI) and hospitalisation record(s). A cancer registration is automatically assigned the ethnicity on a death registration and NHI (unless the ethnicity is not stated, or identified as </w:t>
      </w:r>
      <w:r w:rsidR="00E34E89" w:rsidRPr="00E34E89">
        <w:t>‘</w:t>
      </w:r>
      <w:r w:rsidRPr="00E34E89">
        <w:t>Other</w:t>
      </w:r>
      <w:r w:rsidR="00E34E89" w:rsidRPr="00E34E89">
        <w:t>’</w:t>
      </w:r>
      <w:r w:rsidRPr="00E34E89">
        <w:t>). The ethnicity recorded on the hospital records is assigned to the cancer registration only if this particular ethnicity has been recorded on at least 20 percent of an all hospitalisation records for this person. For example, if a person is recorded as Māori on nine hospitalisation records and is recorded as Samoan on one hospitalisation record it is likely that the recording of Samoan is incorrect, therefore Samoan would not be recorded as an ethnicity on the person</w:t>
      </w:r>
      <w:r w:rsidR="00E34E89" w:rsidRPr="00E34E89">
        <w:t>’</w:t>
      </w:r>
      <w:r w:rsidRPr="00E34E89">
        <w:t>s cancer registration.</w:t>
      </w:r>
    </w:p>
    <w:p w:rsidR="008103F1" w:rsidRPr="00E34E89" w:rsidRDefault="008103F1" w:rsidP="00C95B5B"/>
    <w:p w:rsidR="008103F1" w:rsidRDefault="008103F1" w:rsidP="00C95B5B">
      <w:r w:rsidRPr="00E34E89">
        <w:t>This chart book does not adjust for an undercount, so cancer registration rates for Māori could still be underestimated.</w:t>
      </w:r>
    </w:p>
    <w:p w:rsidR="008103F1" w:rsidRPr="00E34E89" w:rsidRDefault="008103F1" w:rsidP="00C95B5B"/>
    <w:p w:rsidR="008103F1" w:rsidRDefault="008103F1" w:rsidP="00C95B5B">
      <w:r w:rsidRPr="00E34E89">
        <w:t>Using this methodology means that when there are different ethnic groups recorded for an individual on different source data sets, multiple ethnicities are recorded on the cancer register.</w:t>
      </w:r>
      <w:r>
        <w:rPr>
          <w:rFonts w:cs="Arial Mäori"/>
          <w:sz w:val="20"/>
          <w:lang w:eastAsia="en-NZ"/>
        </w:rPr>
        <w:t xml:space="preserve"> </w:t>
      </w:r>
      <w:r w:rsidRPr="00E34E89">
        <w:t xml:space="preserve">Further information about the current methodology used to assign ethnicity to cancer registrations can be requested from the Ministry of Health: email </w:t>
      </w:r>
      <w:hyperlink r:id="rId48" w:history="1">
        <w:r>
          <w:t>data-enquiries@moh.govt.nz</w:t>
        </w:r>
      </w:hyperlink>
      <w:r w:rsidR="000E064F">
        <w:t xml:space="preserve"> </w:t>
      </w:r>
    </w:p>
    <w:p w:rsidR="008103F1" w:rsidRDefault="008103F1" w:rsidP="00C95B5B"/>
    <w:p w:rsidR="008103F1" w:rsidRDefault="006278A2" w:rsidP="00C95B5B">
      <w:pPr>
        <w:pStyle w:val="Heading3"/>
      </w:pPr>
      <w:r>
        <w:t>Ethnicity classification in the</w:t>
      </w:r>
      <w:r w:rsidR="008103F1">
        <w:t xml:space="preserve"> </w:t>
      </w:r>
      <w:r>
        <w:t xml:space="preserve">public </w:t>
      </w:r>
      <w:r w:rsidR="008103F1">
        <w:t>hospital</w:t>
      </w:r>
      <w:r>
        <w:t xml:space="preserve"> event records</w:t>
      </w:r>
    </w:p>
    <w:p w:rsidR="00E34E89" w:rsidRDefault="00492C57" w:rsidP="00492C57">
      <w:pPr>
        <w:autoSpaceDE w:val="0"/>
        <w:autoSpaceDN w:val="0"/>
        <w:adjustRightInd w:val="0"/>
        <w:spacing w:line="240" w:lineRule="auto"/>
      </w:pPr>
      <w:r>
        <w:t xml:space="preserve">Hospitalisation statistics </w:t>
      </w:r>
      <w:r w:rsidR="0040108E">
        <w:t xml:space="preserve">have been shown </w:t>
      </w:r>
      <w:r>
        <w:t>to undercount Māori (Ministry of Health 2011, Ministry of Health 2013). To examine whether the quality of ethnicity data has improved in hospital event records, the hospital data set was linked to mortality data</w:t>
      </w:r>
      <w:r w:rsidR="008103F1">
        <w:t>.</w:t>
      </w:r>
      <w:r w:rsidR="008103F1" w:rsidRPr="00C95B5B">
        <w:rPr>
          <w:rStyle w:val="FootnoteReference"/>
        </w:rPr>
        <w:footnoteReference w:id="4"/>
      </w:r>
    </w:p>
    <w:p w:rsidR="008103F1" w:rsidRPr="009471C4" w:rsidRDefault="008103F1" w:rsidP="00C95B5B"/>
    <w:p w:rsidR="008103F1" w:rsidRDefault="008103F1" w:rsidP="00C95B5B">
      <w:r>
        <w:lastRenderedPageBreak/>
        <w:t>For the purposes of this chart book, death registration ethnicity was assumed to be a reliable count of Māori ethnicity data. Using encrypted NHIs, public hospital event records were linked to death registrations for those people who had both been admitted to hospital and died in the period 2008–12. Death records were only available up to 2012, whereas hospitalisation data was available up to 2014. The time period 2008–12 was chosen because it was the closest period to the period of interest for hospitalisations (2012–14), and it was wide enough to provide enough data to calculate reliable adjusters. The number of Māori hospitalisations using hospital event ethnicity was compared with the number of Māori hospitalisations using death registration ethnicity. Anyone recorded as Māori (either alone or in combination with another ethnic group or groups) was classified as Māori. Everyone else was classified as non-Māori.</w:t>
      </w:r>
    </w:p>
    <w:p w:rsidR="0027527D" w:rsidRDefault="0027527D" w:rsidP="00C95B5B"/>
    <w:p w:rsidR="008103F1" w:rsidRDefault="008103F1" w:rsidP="00C95B5B">
      <w:pPr>
        <w:pStyle w:val="Table"/>
      </w:pPr>
      <w:bookmarkStart w:id="501" w:name="_Toc258933391"/>
      <w:bookmarkStart w:id="502" w:name="_Toc426451536"/>
      <w:bookmarkStart w:id="503" w:name="_Toc427306824"/>
      <w:r>
        <w:t xml:space="preserve">Table A4.1: </w:t>
      </w:r>
      <w:r w:rsidR="00FA3F58">
        <w:t>Linked hospital and mortality data 2008–12</w:t>
      </w:r>
      <w:r>
        <w:t xml:space="preserve"> (gender combined)</w:t>
      </w:r>
      <w:bookmarkEnd w:id="501"/>
      <w:bookmarkEnd w:id="502"/>
      <w:bookmarkEnd w:id="50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80"/>
        <w:gridCol w:w="1961"/>
        <w:gridCol w:w="1962"/>
        <w:gridCol w:w="1134"/>
        <w:gridCol w:w="1418"/>
        <w:gridCol w:w="1701"/>
      </w:tblGrid>
      <w:tr w:rsidR="008103F1" w:rsidRPr="00D3487D" w:rsidTr="00D3487D">
        <w:trPr>
          <w:cantSplit/>
        </w:trPr>
        <w:tc>
          <w:tcPr>
            <w:tcW w:w="1180" w:type="dxa"/>
            <w:tcBorders>
              <w:top w:val="single" w:sz="4" w:space="0" w:color="auto"/>
              <w:bottom w:val="single" w:sz="4" w:space="0" w:color="auto"/>
            </w:tcBorders>
            <w:noWrap/>
          </w:tcPr>
          <w:p w:rsidR="008103F1" w:rsidRPr="00D3487D" w:rsidRDefault="008103F1" w:rsidP="00D3487D">
            <w:pPr>
              <w:pStyle w:val="TableText"/>
              <w:rPr>
                <w:b/>
              </w:rPr>
            </w:pPr>
            <w:r w:rsidRPr="00D3487D">
              <w:rPr>
                <w:b/>
              </w:rPr>
              <w:t>Age group (in years)</w:t>
            </w:r>
          </w:p>
        </w:tc>
        <w:tc>
          <w:tcPr>
            <w:tcW w:w="1961" w:type="dxa"/>
            <w:tcBorders>
              <w:top w:val="single" w:sz="4" w:space="0" w:color="auto"/>
              <w:bottom w:val="single" w:sz="4" w:space="0" w:color="auto"/>
            </w:tcBorders>
          </w:tcPr>
          <w:p w:rsidR="008103F1" w:rsidRPr="00D3487D" w:rsidRDefault="008103F1" w:rsidP="00D3487D">
            <w:pPr>
              <w:pStyle w:val="TableText"/>
              <w:jc w:val="center"/>
              <w:rPr>
                <w:b/>
              </w:rPr>
            </w:pPr>
            <w:r w:rsidRPr="00D3487D">
              <w:rPr>
                <w:b/>
              </w:rPr>
              <w:t>Māori recorded at 2008–12 death registration</w:t>
            </w:r>
          </w:p>
        </w:tc>
        <w:tc>
          <w:tcPr>
            <w:tcW w:w="1962" w:type="dxa"/>
            <w:tcBorders>
              <w:top w:val="single" w:sz="4" w:space="0" w:color="auto"/>
              <w:bottom w:val="single" w:sz="4" w:space="0" w:color="auto"/>
            </w:tcBorders>
          </w:tcPr>
          <w:p w:rsidR="008103F1" w:rsidRPr="00D3487D" w:rsidRDefault="008103F1" w:rsidP="00D3487D">
            <w:pPr>
              <w:pStyle w:val="TableText"/>
              <w:jc w:val="center"/>
              <w:rPr>
                <w:b/>
              </w:rPr>
            </w:pPr>
            <w:r w:rsidRPr="00D3487D">
              <w:rPr>
                <w:b/>
              </w:rPr>
              <w:t>Māori recorded at 2008–12 public hospital admission*</w:t>
            </w:r>
          </w:p>
        </w:tc>
        <w:tc>
          <w:tcPr>
            <w:tcW w:w="1134" w:type="dxa"/>
            <w:tcBorders>
              <w:top w:val="single" w:sz="4" w:space="0" w:color="auto"/>
              <w:bottom w:val="single" w:sz="4" w:space="0" w:color="auto"/>
            </w:tcBorders>
          </w:tcPr>
          <w:p w:rsidR="008103F1" w:rsidRPr="00D3487D" w:rsidRDefault="008103F1" w:rsidP="00D3487D">
            <w:pPr>
              <w:pStyle w:val="TableText"/>
              <w:jc w:val="center"/>
              <w:rPr>
                <w:b/>
              </w:rPr>
            </w:pPr>
            <w:r w:rsidRPr="00D3487D">
              <w:rPr>
                <w:b/>
              </w:rPr>
              <w:t>Ratio (death/</w:t>
            </w:r>
            <w:r w:rsidRPr="00D3487D">
              <w:rPr>
                <w:b/>
              </w:rPr>
              <w:br/>
              <w:t>hospital)</w:t>
            </w:r>
          </w:p>
        </w:tc>
        <w:tc>
          <w:tcPr>
            <w:tcW w:w="1418" w:type="dxa"/>
            <w:tcBorders>
              <w:top w:val="single" w:sz="4" w:space="0" w:color="auto"/>
              <w:bottom w:val="single" w:sz="4" w:space="0" w:color="auto"/>
            </w:tcBorders>
          </w:tcPr>
          <w:p w:rsidR="008103F1" w:rsidRPr="00D3487D" w:rsidRDefault="008103F1" w:rsidP="00D3487D">
            <w:pPr>
              <w:pStyle w:val="TableText"/>
              <w:jc w:val="center"/>
              <w:rPr>
                <w:b/>
              </w:rPr>
            </w:pPr>
            <w:r w:rsidRPr="00D3487D">
              <w:rPr>
                <w:b/>
              </w:rPr>
              <w:t>Smoothed ratio**</w:t>
            </w:r>
          </w:p>
        </w:tc>
        <w:tc>
          <w:tcPr>
            <w:tcW w:w="1701" w:type="dxa"/>
            <w:tcBorders>
              <w:top w:val="single" w:sz="4" w:space="0" w:color="auto"/>
              <w:bottom w:val="single" w:sz="4" w:space="0" w:color="auto"/>
            </w:tcBorders>
          </w:tcPr>
          <w:p w:rsidR="008103F1" w:rsidRPr="00D3487D" w:rsidRDefault="008103F1" w:rsidP="00D3487D">
            <w:pPr>
              <w:pStyle w:val="TableText"/>
              <w:jc w:val="center"/>
              <w:rPr>
                <w:b/>
              </w:rPr>
            </w:pPr>
            <w:r w:rsidRPr="00D3487D">
              <w:rPr>
                <w:b/>
              </w:rPr>
              <w:t>Linked hospital and</w:t>
            </w:r>
            <w:r w:rsidR="00C95B5B" w:rsidRPr="00D3487D">
              <w:rPr>
                <w:b/>
              </w:rPr>
              <w:t xml:space="preserve"> </w:t>
            </w:r>
            <w:r w:rsidRPr="00D3487D">
              <w:rPr>
                <w:b/>
              </w:rPr>
              <w:t>mortality data 2000–2004</w:t>
            </w:r>
            <w:r w:rsidR="00D3487D">
              <w:rPr>
                <w:b/>
              </w:rPr>
              <w:t xml:space="preserve"> </w:t>
            </w:r>
            <w:r w:rsidRPr="00D3487D">
              <w:rPr>
                <w:b/>
              </w:rPr>
              <w:t xml:space="preserve">(from </w:t>
            </w:r>
            <w:r w:rsidRPr="00D3487D">
              <w:rPr>
                <w:b/>
                <w:i/>
              </w:rPr>
              <w:t>Hauora IV</w:t>
            </w:r>
            <w:r w:rsidRPr="00D3487D">
              <w:rPr>
                <w:b/>
              </w:rPr>
              <w:t>)***</w:t>
            </w:r>
          </w:p>
        </w:tc>
      </w:tr>
      <w:tr w:rsidR="0021133B" w:rsidTr="0009045A">
        <w:trPr>
          <w:cantSplit/>
        </w:trPr>
        <w:tc>
          <w:tcPr>
            <w:tcW w:w="1180" w:type="dxa"/>
            <w:tcBorders>
              <w:top w:val="single" w:sz="4" w:space="0" w:color="auto"/>
              <w:bottom w:val="nil"/>
            </w:tcBorders>
            <w:shd w:val="clear" w:color="auto" w:fill="F2F2F2"/>
            <w:noWrap/>
          </w:tcPr>
          <w:p w:rsidR="008103F1" w:rsidRDefault="008103F1" w:rsidP="00D3487D">
            <w:pPr>
              <w:pStyle w:val="TableText"/>
            </w:pPr>
            <w:r>
              <w:t>0–4</w:t>
            </w:r>
          </w:p>
        </w:tc>
        <w:tc>
          <w:tcPr>
            <w:tcW w:w="1961" w:type="dxa"/>
            <w:tcBorders>
              <w:top w:val="single" w:sz="4" w:space="0" w:color="auto"/>
              <w:bottom w:val="nil"/>
            </w:tcBorders>
            <w:shd w:val="clear" w:color="auto" w:fill="F2F2F2"/>
            <w:noWrap/>
          </w:tcPr>
          <w:p w:rsidR="008103F1" w:rsidRDefault="008103F1" w:rsidP="00FA3F58">
            <w:pPr>
              <w:pStyle w:val="TableText"/>
              <w:tabs>
                <w:tab w:val="decimal" w:pos="1173"/>
              </w:tabs>
            </w:pPr>
            <w:r>
              <w:t>1680</w:t>
            </w:r>
          </w:p>
        </w:tc>
        <w:tc>
          <w:tcPr>
            <w:tcW w:w="1962" w:type="dxa"/>
            <w:tcBorders>
              <w:top w:val="single" w:sz="4" w:space="0" w:color="auto"/>
              <w:bottom w:val="nil"/>
            </w:tcBorders>
            <w:shd w:val="clear" w:color="auto" w:fill="F2F2F2"/>
            <w:noWrap/>
          </w:tcPr>
          <w:p w:rsidR="008103F1" w:rsidRDefault="008103F1" w:rsidP="00FA3F58">
            <w:pPr>
              <w:pStyle w:val="TableText"/>
              <w:tabs>
                <w:tab w:val="decimal" w:pos="1173"/>
              </w:tabs>
            </w:pPr>
            <w:r>
              <w:t>16</w:t>
            </w:r>
            <w:r w:rsidR="00FA3F58">
              <w:t>36</w:t>
            </w:r>
          </w:p>
        </w:tc>
        <w:tc>
          <w:tcPr>
            <w:tcW w:w="1134" w:type="dxa"/>
            <w:tcBorders>
              <w:top w:val="single" w:sz="4" w:space="0" w:color="auto"/>
              <w:bottom w:val="nil"/>
            </w:tcBorders>
            <w:shd w:val="clear" w:color="auto" w:fill="F2F2F2"/>
            <w:noWrap/>
          </w:tcPr>
          <w:p w:rsidR="008103F1" w:rsidRDefault="008103F1" w:rsidP="00FA3F58">
            <w:pPr>
              <w:pStyle w:val="TableText"/>
              <w:jc w:val="center"/>
            </w:pPr>
            <w:r>
              <w:t>1.</w:t>
            </w:r>
            <w:r w:rsidR="00FA3F58">
              <w:t>027</w:t>
            </w:r>
          </w:p>
        </w:tc>
        <w:tc>
          <w:tcPr>
            <w:tcW w:w="1418" w:type="dxa"/>
            <w:tcBorders>
              <w:top w:val="single" w:sz="4" w:space="0" w:color="auto"/>
              <w:bottom w:val="nil"/>
            </w:tcBorders>
            <w:shd w:val="clear" w:color="auto" w:fill="F2F2F2"/>
            <w:noWrap/>
          </w:tcPr>
          <w:p w:rsidR="008103F1" w:rsidRDefault="00FA3F58" w:rsidP="00FA3F58">
            <w:pPr>
              <w:pStyle w:val="TableText"/>
              <w:jc w:val="center"/>
            </w:pPr>
            <w:r>
              <w:t>0</w:t>
            </w:r>
            <w:r w:rsidR="008103F1">
              <w:t>.</w:t>
            </w:r>
            <w:r>
              <w:t>990</w:t>
            </w:r>
          </w:p>
        </w:tc>
        <w:tc>
          <w:tcPr>
            <w:tcW w:w="1701" w:type="dxa"/>
            <w:tcBorders>
              <w:top w:val="single" w:sz="4" w:space="0" w:color="auto"/>
              <w:bottom w:val="nil"/>
            </w:tcBorders>
            <w:shd w:val="clear" w:color="auto" w:fill="F2F2F2"/>
            <w:noWrap/>
          </w:tcPr>
          <w:p w:rsidR="008103F1" w:rsidRDefault="008103F1" w:rsidP="00D3487D">
            <w:pPr>
              <w:pStyle w:val="TableText"/>
              <w:jc w:val="center"/>
            </w:pPr>
            <w:r>
              <w:t>1.144</w:t>
            </w:r>
          </w:p>
        </w:tc>
      </w:tr>
      <w:tr w:rsidR="008103F1" w:rsidTr="00D3487D">
        <w:trPr>
          <w:cantSplit/>
        </w:trPr>
        <w:tc>
          <w:tcPr>
            <w:tcW w:w="1180" w:type="dxa"/>
            <w:tcBorders>
              <w:top w:val="nil"/>
              <w:bottom w:val="nil"/>
            </w:tcBorders>
            <w:noWrap/>
          </w:tcPr>
          <w:p w:rsidR="008103F1" w:rsidRDefault="008103F1" w:rsidP="00D3487D">
            <w:pPr>
              <w:pStyle w:val="TableText"/>
            </w:pPr>
            <w:r>
              <w:t>5–9</w:t>
            </w:r>
          </w:p>
        </w:tc>
        <w:tc>
          <w:tcPr>
            <w:tcW w:w="1961" w:type="dxa"/>
            <w:tcBorders>
              <w:top w:val="nil"/>
              <w:bottom w:val="nil"/>
            </w:tcBorders>
            <w:noWrap/>
          </w:tcPr>
          <w:p w:rsidR="008103F1" w:rsidRDefault="008103F1" w:rsidP="00D3487D">
            <w:pPr>
              <w:pStyle w:val="TableText"/>
              <w:tabs>
                <w:tab w:val="decimal" w:pos="1173"/>
              </w:tabs>
            </w:pPr>
            <w:r>
              <w:t>307</w:t>
            </w:r>
          </w:p>
        </w:tc>
        <w:tc>
          <w:tcPr>
            <w:tcW w:w="1962" w:type="dxa"/>
            <w:tcBorders>
              <w:top w:val="nil"/>
              <w:bottom w:val="nil"/>
            </w:tcBorders>
            <w:noWrap/>
          </w:tcPr>
          <w:p w:rsidR="008103F1" w:rsidRDefault="008103F1" w:rsidP="00FA3F58">
            <w:pPr>
              <w:pStyle w:val="TableText"/>
              <w:tabs>
                <w:tab w:val="decimal" w:pos="1173"/>
              </w:tabs>
            </w:pPr>
            <w:r>
              <w:t>2</w:t>
            </w:r>
            <w:r w:rsidR="00FA3F58">
              <w:t>68</w:t>
            </w:r>
          </w:p>
        </w:tc>
        <w:tc>
          <w:tcPr>
            <w:tcW w:w="1134" w:type="dxa"/>
            <w:tcBorders>
              <w:top w:val="nil"/>
              <w:bottom w:val="nil"/>
            </w:tcBorders>
            <w:noWrap/>
          </w:tcPr>
          <w:p w:rsidR="008103F1" w:rsidRDefault="008103F1" w:rsidP="00FA3F58">
            <w:pPr>
              <w:pStyle w:val="TableText"/>
              <w:jc w:val="center"/>
            </w:pPr>
            <w:r>
              <w:t>1.</w:t>
            </w:r>
            <w:r w:rsidR="00FA3F58">
              <w:t>14</w:t>
            </w:r>
            <w:r>
              <w:t>6</w:t>
            </w:r>
          </w:p>
        </w:tc>
        <w:tc>
          <w:tcPr>
            <w:tcW w:w="1418" w:type="dxa"/>
            <w:tcBorders>
              <w:top w:val="nil"/>
              <w:bottom w:val="nil"/>
            </w:tcBorders>
            <w:noWrap/>
          </w:tcPr>
          <w:p w:rsidR="008103F1" w:rsidRDefault="00FA3F58" w:rsidP="00FA3F58">
            <w:pPr>
              <w:pStyle w:val="TableText"/>
              <w:jc w:val="center"/>
            </w:pPr>
            <w:r>
              <w:t>0</w:t>
            </w:r>
            <w:r w:rsidR="008103F1">
              <w:t>.</w:t>
            </w:r>
            <w:r>
              <w:t>990</w:t>
            </w:r>
          </w:p>
        </w:tc>
        <w:tc>
          <w:tcPr>
            <w:tcW w:w="1701" w:type="dxa"/>
            <w:tcBorders>
              <w:top w:val="nil"/>
              <w:bottom w:val="nil"/>
            </w:tcBorders>
            <w:noWrap/>
          </w:tcPr>
          <w:p w:rsidR="008103F1" w:rsidRDefault="008103F1" w:rsidP="00D3487D">
            <w:pPr>
              <w:pStyle w:val="TableText"/>
              <w:jc w:val="center"/>
            </w:pPr>
            <w:r>
              <w:t>1.084</w:t>
            </w:r>
          </w:p>
        </w:tc>
      </w:tr>
      <w:tr w:rsidR="0021133B" w:rsidTr="0009045A">
        <w:trPr>
          <w:cantSplit/>
        </w:trPr>
        <w:tc>
          <w:tcPr>
            <w:tcW w:w="1180" w:type="dxa"/>
            <w:tcBorders>
              <w:top w:val="nil"/>
              <w:bottom w:val="nil"/>
            </w:tcBorders>
            <w:shd w:val="clear" w:color="auto" w:fill="F2F2F2"/>
            <w:noWrap/>
          </w:tcPr>
          <w:p w:rsidR="008103F1" w:rsidRDefault="008103F1" w:rsidP="00D3487D">
            <w:pPr>
              <w:pStyle w:val="TableText"/>
            </w:pPr>
            <w:r>
              <w:t>10–14</w:t>
            </w:r>
          </w:p>
        </w:tc>
        <w:tc>
          <w:tcPr>
            <w:tcW w:w="1961" w:type="dxa"/>
            <w:tcBorders>
              <w:top w:val="nil"/>
              <w:bottom w:val="nil"/>
            </w:tcBorders>
            <w:shd w:val="clear" w:color="auto" w:fill="F2F2F2"/>
            <w:noWrap/>
          </w:tcPr>
          <w:p w:rsidR="008103F1" w:rsidRDefault="008103F1" w:rsidP="00D3487D">
            <w:pPr>
              <w:pStyle w:val="TableText"/>
              <w:tabs>
                <w:tab w:val="decimal" w:pos="1173"/>
              </w:tabs>
            </w:pPr>
            <w:r>
              <w:t>332</w:t>
            </w:r>
          </w:p>
        </w:tc>
        <w:tc>
          <w:tcPr>
            <w:tcW w:w="1962" w:type="dxa"/>
            <w:tcBorders>
              <w:top w:val="nil"/>
              <w:bottom w:val="nil"/>
            </w:tcBorders>
            <w:shd w:val="clear" w:color="auto" w:fill="F2F2F2"/>
            <w:noWrap/>
          </w:tcPr>
          <w:p w:rsidR="008103F1" w:rsidRDefault="008103F1" w:rsidP="00FA3F58">
            <w:pPr>
              <w:pStyle w:val="TableText"/>
              <w:tabs>
                <w:tab w:val="decimal" w:pos="1173"/>
              </w:tabs>
            </w:pPr>
            <w:r>
              <w:t>4</w:t>
            </w:r>
            <w:r w:rsidR="00FA3F58">
              <w:t>3</w:t>
            </w:r>
            <w:r>
              <w:t>7</w:t>
            </w:r>
          </w:p>
        </w:tc>
        <w:tc>
          <w:tcPr>
            <w:tcW w:w="1134" w:type="dxa"/>
            <w:tcBorders>
              <w:top w:val="nil"/>
              <w:bottom w:val="nil"/>
            </w:tcBorders>
            <w:shd w:val="clear" w:color="auto" w:fill="F2F2F2"/>
            <w:noWrap/>
          </w:tcPr>
          <w:p w:rsidR="008103F1" w:rsidRDefault="008103F1" w:rsidP="00FA3F58">
            <w:pPr>
              <w:pStyle w:val="TableText"/>
              <w:jc w:val="center"/>
            </w:pPr>
            <w:r>
              <w:t>0.76</w:t>
            </w:r>
            <w:r w:rsidR="00FA3F58">
              <w:t>0</w:t>
            </w:r>
          </w:p>
        </w:tc>
        <w:tc>
          <w:tcPr>
            <w:tcW w:w="1418" w:type="dxa"/>
            <w:tcBorders>
              <w:top w:val="nil"/>
              <w:bottom w:val="nil"/>
            </w:tcBorders>
            <w:shd w:val="clear" w:color="auto" w:fill="F2F2F2"/>
            <w:noWrap/>
          </w:tcPr>
          <w:p w:rsidR="008103F1" w:rsidRDefault="00FA3F58" w:rsidP="00FA3F58">
            <w:pPr>
              <w:pStyle w:val="TableText"/>
              <w:jc w:val="center"/>
            </w:pPr>
            <w:r>
              <w:t>0</w:t>
            </w:r>
            <w:r w:rsidR="008103F1">
              <w:t>.</w:t>
            </w:r>
            <w:r>
              <w:t>991</w:t>
            </w:r>
          </w:p>
        </w:tc>
        <w:tc>
          <w:tcPr>
            <w:tcW w:w="1701" w:type="dxa"/>
            <w:tcBorders>
              <w:top w:val="nil"/>
              <w:bottom w:val="nil"/>
            </w:tcBorders>
            <w:shd w:val="clear" w:color="auto" w:fill="F2F2F2"/>
            <w:noWrap/>
          </w:tcPr>
          <w:p w:rsidR="008103F1" w:rsidRDefault="008103F1" w:rsidP="00D3487D">
            <w:pPr>
              <w:pStyle w:val="TableText"/>
              <w:jc w:val="center"/>
            </w:pPr>
            <w:r>
              <w:t>1.309</w:t>
            </w:r>
          </w:p>
        </w:tc>
      </w:tr>
      <w:tr w:rsidR="008103F1" w:rsidTr="00D3487D">
        <w:trPr>
          <w:cantSplit/>
        </w:trPr>
        <w:tc>
          <w:tcPr>
            <w:tcW w:w="1180" w:type="dxa"/>
            <w:tcBorders>
              <w:top w:val="nil"/>
              <w:bottom w:val="nil"/>
            </w:tcBorders>
            <w:noWrap/>
          </w:tcPr>
          <w:p w:rsidR="008103F1" w:rsidRDefault="008103F1" w:rsidP="00D3487D">
            <w:pPr>
              <w:pStyle w:val="TableText"/>
            </w:pPr>
            <w:r>
              <w:t>15–19</w:t>
            </w:r>
          </w:p>
        </w:tc>
        <w:tc>
          <w:tcPr>
            <w:tcW w:w="1961" w:type="dxa"/>
            <w:tcBorders>
              <w:top w:val="nil"/>
              <w:bottom w:val="nil"/>
            </w:tcBorders>
            <w:noWrap/>
          </w:tcPr>
          <w:p w:rsidR="008103F1" w:rsidRDefault="008103F1" w:rsidP="00D3487D">
            <w:pPr>
              <w:pStyle w:val="TableText"/>
              <w:tabs>
                <w:tab w:val="decimal" w:pos="1173"/>
              </w:tabs>
            </w:pPr>
            <w:r>
              <w:t>701</w:t>
            </w:r>
          </w:p>
        </w:tc>
        <w:tc>
          <w:tcPr>
            <w:tcW w:w="1962" w:type="dxa"/>
            <w:tcBorders>
              <w:top w:val="nil"/>
              <w:bottom w:val="nil"/>
            </w:tcBorders>
            <w:noWrap/>
          </w:tcPr>
          <w:p w:rsidR="008103F1" w:rsidRDefault="00FA3F58" w:rsidP="00D3487D">
            <w:pPr>
              <w:pStyle w:val="TableText"/>
              <w:tabs>
                <w:tab w:val="decimal" w:pos="1173"/>
              </w:tabs>
            </w:pPr>
            <w:r>
              <w:t>777</w:t>
            </w:r>
          </w:p>
        </w:tc>
        <w:tc>
          <w:tcPr>
            <w:tcW w:w="1134" w:type="dxa"/>
            <w:tcBorders>
              <w:top w:val="nil"/>
              <w:bottom w:val="nil"/>
            </w:tcBorders>
            <w:noWrap/>
          </w:tcPr>
          <w:p w:rsidR="008103F1" w:rsidRDefault="00FA3F58" w:rsidP="00FA3F58">
            <w:pPr>
              <w:pStyle w:val="TableText"/>
              <w:jc w:val="center"/>
            </w:pPr>
            <w:r>
              <w:t>0</w:t>
            </w:r>
            <w:r w:rsidR="008103F1">
              <w:t>.</w:t>
            </w:r>
            <w:r>
              <w:t>9</w:t>
            </w:r>
            <w:r w:rsidR="008103F1">
              <w:t>0</w:t>
            </w:r>
            <w:r>
              <w:t>2</w:t>
            </w:r>
          </w:p>
        </w:tc>
        <w:tc>
          <w:tcPr>
            <w:tcW w:w="1418" w:type="dxa"/>
            <w:tcBorders>
              <w:top w:val="nil"/>
              <w:bottom w:val="nil"/>
            </w:tcBorders>
            <w:noWrap/>
          </w:tcPr>
          <w:p w:rsidR="008103F1" w:rsidRDefault="00FA3F58" w:rsidP="00FA3F58">
            <w:pPr>
              <w:pStyle w:val="TableText"/>
              <w:jc w:val="center"/>
            </w:pPr>
            <w:r>
              <w:t>0</w:t>
            </w:r>
            <w:r w:rsidR="008103F1">
              <w:t>.</w:t>
            </w:r>
            <w:r>
              <w:t>991</w:t>
            </w:r>
          </w:p>
        </w:tc>
        <w:tc>
          <w:tcPr>
            <w:tcW w:w="1701" w:type="dxa"/>
            <w:tcBorders>
              <w:top w:val="nil"/>
              <w:bottom w:val="nil"/>
            </w:tcBorders>
            <w:noWrap/>
          </w:tcPr>
          <w:p w:rsidR="008103F1" w:rsidRDefault="008103F1" w:rsidP="00D3487D">
            <w:pPr>
              <w:pStyle w:val="TableText"/>
              <w:jc w:val="center"/>
            </w:pPr>
            <w:r>
              <w:t>1.192</w:t>
            </w:r>
          </w:p>
        </w:tc>
      </w:tr>
      <w:tr w:rsidR="0021133B" w:rsidTr="0009045A">
        <w:trPr>
          <w:cantSplit/>
        </w:trPr>
        <w:tc>
          <w:tcPr>
            <w:tcW w:w="1180" w:type="dxa"/>
            <w:tcBorders>
              <w:top w:val="nil"/>
              <w:bottom w:val="nil"/>
            </w:tcBorders>
            <w:shd w:val="clear" w:color="auto" w:fill="F2F2F2"/>
            <w:noWrap/>
          </w:tcPr>
          <w:p w:rsidR="008103F1" w:rsidRDefault="008103F1" w:rsidP="00D3487D">
            <w:pPr>
              <w:pStyle w:val="TableText"/>
            </w:pPr>
            <w:r>
              <w:t>20–24</w:t>
            </w:r>
          </w:p>
        </w:tc>
        <w:tc>
          <w:tcPr>
            <w:tcW w:w="1961" w:type="dxa"/>
            <w:tcBorders>
              <w:top w:val="nil"/>
              <w:bottom w:val="nil"/>
            </w:tcBorders>
            <w:shd w:val="clear" w:color="auto" w:fill="F2F2F2"/>
            <w:noWrap/>
          </w:tcPr>
          <w:p w:rsidR="008103F1" w:rsidRDefault="008103F1" w:rsidP="00D3487D">
            <w:pPr>
              <w:pStyle w:val="TableText"/>
              <w:tabs>
                <w:tab w:val="decimal" w:pos="1173"/>
              </w:tabs>
            </w:pPr>
            <w:r>
              <w:t>950</w:t>
            </w:r>
          </w:p>
        </w:tc>
        <w:tc>
          <w:tcPr>
            <w:tcW w:w="1962" w:type="dxa"/>
            <w:tcBorders>
              <w:top w:val="nil"/>
              <w:bottom w:val="nil"/>
            </w:tcBorders>
            <w:shd w:val="clear" w:color="auto" w:fill="F2F2F2"/>
            <w:noWrap/>
          </w:tcPr>
          <w:p w:rsidR="008103F1" w:rsidRDefault="00FA3F58" w:rsidP="00D3487D">
            <w:pPr>
              <w:pStyle w:val="TableText"/>
              <w:tabs>
                <w:tab w:val="decimal" w:pos="1173"/>
              </w:tabs>
            </w:pPr>
            <w:r>
              <w:t>9</w:t>
            </w:r>
            <w:r w:rsidR="008103F1">
              <w:t>1</w:t>
            </w:r>
            <w:r>
              <w:t>6</w:t>
            </w:r>
          </w:p>
        </w:tc>
        <w:tc>
          <w:tcPr>
            <w:tcW w:w="1134" w:type="dxa"/>
            <w:tcBorders>
              <w:top w:val="nil"/>
              <w:bottom w:val="nil"/>
            </w:tcBorders>
            <w:shd w:val="clear" w:color="auto" w:fill="F2F2F2"/>
            <w:noWrap/>
          </w:tcPr>
          <w:p w:rsidR="008103F1" w:rsidRDefault="008103F1" w:rsidP="00FA3F58">
            <w:pPr>
              <w:pStyle w:val="TableText"/>
              <w:jc w:val="center"/>
            </w:pPr>
            <w:r>
              <w:t>1.</w:t>
            </w:r>
            <w:r w:rsidR="00FA3F58">
              <w:t>037</w:t>
            </w:r>
          </w:p>
        </w:tc>
        <w:tc>
          <w:tcPr>
            <w:tcW w:w="1418" w:type="dxa"/>
            <w:tcBorders>
              <w:top w:val="nil"/>
              <w:bottom w:val="nil"/>
            </w:tcBorders>
            <w:shd w:val="clear" w:color="auto" w:fill="F2F2F2"/>
            <w:noWrap/>
          </w:tcPr>
          <w:p w:rsidR="008103F1" w:rsidRDefault="00FA3F58" w:rsidP="00D3487D">
            <w:pPr>
              <w:pStyle w:val="TableText"/>
              <w:jc w:val="center"/>
            </w:pPr>
            <w:r>
              <w:t>0.991</w:t>
            </w:r>
          </w:p>
        </w:tc>
        <w:tc>
          <w:tcPr>
            <w:tcW w:w="1701" w:type="dxa"/>
            <w:tcBorders>
              <w:top w:val="nil"/>
              <w:bottom w:val="nil"/>
            </w:tcBorders>
            <w:shd w:val="clear" w:color="auto" w:fill="F2F2F2"/>
            <w:noWrap/>
          </w:tcPr>
          <w:p w:rsidR="008103F1" w:rsidRDefault="008103F1" w:rsidP="00D3487D">
            <w:pPr>
              <w:pStyle w:val="TableText"/>
              <w:jc w:val="center"/>
            </w:pPr>
            <w:r>
              <w:t>1.132</w:t>
            </w:r>
          </w:p>
        </w:tc>
      </w:tr>
      <w:tr w:rsidR="008103F1" w:rsidTr="00D3487D">
        <w:trPr>
          <w:cantSplit/>
        </w:trPr>
        <w:tc>
          <w:tcPr>
            <w:tcW w:w="1180" w:type="dxa"/>
            <w:tcBorders>
              <w:top w:val="nil"/>
              <w:bottom w:val="nil"/>
            </w:tcBorders>
            <w:noWrap/>
          </w:tcPr>
          <w:p w:rsidR="008103F1" w:rsidRDefault="008103F1" w:rsidP="00D3487D">
            <w:pPr>
              <w:pStyle w:val="TableText"/>
            </w:pPr>
            <w:r>
              <w:t>25–29</w:t>
            </w:r>
          </w:p>
        </w:tc>
        <w:tc>
          <w:tcPr>
            <w:tcW w:w="1961" w:type="dxa"/>
            <w:tcBorders>
              <w:top w:val="nil"/>
              <w:bottom w:val="nil"/>
            </w:tcBorders>
            <w:noWrap/>
          </w:tcPr>
          <w:p w:rsidR="008103F1" w:rsidRDefault="008103F1" w:rsidP="00D3487D">
            <w:pPr>
              <w:pStyle w:val="TableText"/>
              <w:tabs>
                <w:tab w:val="decimal" w:pos="1173"/>
              </w:tabs>
            </w:pPr>
            <w:r>
              <w:t>841</w:t>
            </w:r>
          </w:p>
        </w:tc>
        <w:tc>
          <w:tcPr>
            <w:tcW w:w="1962" w:type="dxa"/>
            <w:tcBorders>
              <w:top w:val="nil"/>
              <w:bottom w:val="nil"/>
            </w:tcBorders>
            <w:noWrap/>
          </w:tcPr>
          <w:p w:rsidR="008103F1" w:rsidRDefault="008103F1" w:rsidP="00D3487D">
            <w:pPr>
              <w:pStyle w:val="TableText"/>
              <w:tabs>
                <w:tab w:val="decimal" w:pos="1173"/>
              </w:tabs>
            </w:pPr>
            <w:r>
              <w:t>7</w:t>
            </w:r>
            <w:r w:rsidR="00FA3F58">
              <w:t>59</w:t>
            </w:r>
          </w:p>
        </w:tc>
        <w:tc>
          <w:tcPr>
            <w:tcW w:w="1134" w:type="dxa"/>
            <w:tcBorders>
              <w:top w:val="nil"/>
              <w:bottom w:val="nil"/>
            </w:tcBorders>
            <w:noWrap/>
          </w:tcPr>
          <w:p w:rsidR="008103F1" w:rsidRDefault="008103F1" w:rsidP="00FA3F58">
            <w:pPr>
              <w:pStyle w:val="TableText"/>
              <w:jc w:val="center"/>
            </w:pPr>
            <w:r>
              <w:t>1.</w:t>
            </w:r>
            <w:r w:rsidR="00FA3F58">
              <w:t>108</w:t>
            </w:r>
          </w:p>
        </w:tc>
        <w:tc>
          <w:tcPr>
            <w:tcW w:w="1418" w:type="dxa"/>
            <w:tcBorders>
              <w:top w:val="nil"/>
              <w:bottom w:val="nil"/>
            </w:tcBorders>
            <w:noWrap/>
          </w:tcPr>
          <w:p w:rsidR="008103F1" w:rsidRDefault="00FA3F58" w:rsidP="00D3487D">
            <w:pPr>
              <w:pStyle w:val="TableText"/>
              <w:jc w:val="center"/>
            </w:pPr>
            <w:r>
              <w:t>0.991</w:t>
            </w:r>
          </w:p>
        </w:tc>
        <w:tc>
          <w:tcPr>
            <w:tcW w:w="1701" w:type="dxa"/>
            <w:tcBorders>
              <w:top w:val="nil"/>
              <w:bottom w:val="nil"/>
            </w:tcBorders>
            <w:noWrap/>
          </w:tcPr>
          <w:p w:rsidR="008103F1" w:rsidRDefault="008103F1" w:rsidP="00D3487D">
            <w:pPr>
              <w:pStyle w:val="TableText"/>
              <w:jc w:val="center"/>
            </w:pPr>
            <w:r>
              <w:t>1.167</w:t>
            </w:r>
          </w:p>
        </w:tc>
      </w:tr>
      <w:tr w:rsidR="0021133B" w:rsidTr="0009045A">
        <w:trPr>
          <w:cantSplit/>
        </w:trPr>
        <w:tc>
          <w:tcPr>
            <w:tcW w:w="1180" w:type="dxa"/>
            <w:tcBorders>
              <w:top w:val="nil"/>
              <w:bottom w:val="nil"/>
            </w:tcBorders>
            <w:shd w:val="clear" w:color="auto" w:fill="F2F2F2"/>
            <w:noWrap/>
          </w:tcPr>
          <w:p w:rsidR="008103F1" w:rsidRDefault="008103F1" w:rsidP="00D3487D">
            <w:pPr>
              <w:pStyle w:val="TableText"/>
            </w:pPr>
            <w:r>
              <w:t>30–34</w:t>
            </w:r>
          </w:p>
        </w:tc>
        <w:tc>
          <w:tcPr>
            <w:tcW w:w="1961" w:type="dxa"/>
            <w:tcBorders>
              <w:top w:val="nil"/>
              <w:bottom w:val="nil"/>
            </w:tcBorders>
            <w:shd w:val="clear" w:color="auto" w:fill="F2F2F2"/>
            <w:noWrap/>
          </w:tcPr>
          <w:p w:rsidR="008103F1" w:rsidRDefault="008103F1" w:rsidP="00D3487D">
            <w:pPr>
              <w:pStyle w:val="TableText"/>
              <w:tabs>
                <w:tab w:val="decimal" w:pos="1173"/>
              </w:tabs>
            </w:pPr>
            <w:r>
              <w:t>716</w:t>
            </w:r>
          </w:p>
        </w:tc>
        <w:tc>
          <w:tcPr>
            <w:tcW w:w="1962" w:type="dxa"/>
            <w:tcBorders>
              <w:top w:val="nil"/>
              <w:bottom w:val="nil"/>
            </w:tcBorders>
            <w:shd w:val="clear" w:color="auto" w:fill="F2F2F2"/>
            <w:noWrap/>
          </w:tcPr>
          <w:p w:rsidR="008103F1" w:rsidRDefault="008103F1" w:rsidP="00FA3F58">
            <w:pPr>
              <w:pStyle w:val="TableText"/>
              <w:tabs>
                <w:tab w:val="decimal" w:pos="1173"/>
              </w:tabs>
            </w:pPr>
            <w:r>
              <w:t>7</w:t>
            </w:r>
            <w:r w:rsidR="00FA3F58">
              <w:t>60</w:t>
            </w:r>
          </w:p>
        </w:tc>
        <w:tc>
          <w:tcPr>
            <w:tcW w:w="1134" w:type="dxa"/>
            <w:tcBorders>
              <w:top w:val="nil"/>
              <w:bottom w:val="nil"/>
            </w:tcBorders>
            <w:shd w:val="clear" w:color="auto" w:fill="F2F2F2"/>
            <w:noWrap/>
          </w:tcPr>
          <w:p w:rsidR="008103F1" w:rsidRDefault="00FA3F58" w:rsidP="00FA3F58">
            <w:pPr>
              <w:pStyle w:val="TableText"/>
              <w:jc w:val="center"/>
            </w:pPr>
            <w:r>
              <w:t>0</w:t>
            </w:r>
            <w:r w:rsidR="008103F1">
              <w:t>.</w:t>
            </w:r>
            <w:r>
              <w:t>94</w:t>
            </w:r>
            <w:r w:rsidR="008103F1">
              <w:t>2</w:t>
            </w:r>
          </w:p>
        </w:tc>
        <w:tc>
          <w:tcPr>
            <w:tcW w:w="1418" w:type="dxa"/>
            <w:tcBorders>
              <w:top w:val="nil"/>
              <w:bottom w:val="nil"/>
            </w:tcBorders>
            <w:shd w:val="clear" w:color="auto" w:fill="F2F2F2"/>
            <w:noWrap/>
          </w:tcPr>
          <w:p w:rsidR="008103F1" w:rsidRDefault="00FA3F58" w:rsidP="00FA3F58">
            <w:pPr>
              <w:pStyle w:val="TableText"/>
              <w:jc w:val="center"/>
            </w:pPr>
            <w:r>
              <w:t>0.990</w:t>
            </w:r>
          </w:p>
        </w:tc>
        <w:tc>
          <w:tcPr>
            <w:tcW w:w="1701" w:type="dxa"/>
            <w:tcBorders>
              <w:top w:val="nil"/>
              <w:bottom w:val="nil"/>
            </w:tcBorders>
            <w:shd w:val="clear" w:color="auto" w:fill="F2F2F2"/>
            <w:noWrap/>
          </w:tcPr>
          <w:p w:rsidR="008103F1" w:rsidRDefault="008103F1" w:rsidP="00D3487D">
            <w:pPr>
              <w:pStyle w:val="TableText"/>
              <w:jc w:val="center"/>
            </w:pPr>
            <w:r>
              <w:t>1.059</w:t>
            </w:r>
          </w:p>
        </w:tc>
      </w:tr>
      <w:tr w:rsidR="008103F1" w:rsidTr="00D3487D">
        <w:trPr>
          <w:cantSplit/>
        </w:trPr>
        <w:tc>
          <w:tcPr>
            <w:tcW w:w="1180" w:type="dxa"/>
            <w:tcBorders>
              <w:top w:val="nil"/>
              <w:bottom w:val="nil"/>
            </w:tcBorders>
            <w:noWrap/>
          </w:tcPr>
          <w:p w:rsidR="008103F1" w:rsidRDefault="008103F1" w:rsidP="00D3487D">
            <w:pPr>
              <w:pStyle w:val="TableText"/>
            </w:pPr>
            <w:r>
              <w:t>35–39</w:t>
            </w:r>
          </w:p>
        </w:tc>
        <w:tc>
          <w:tcPr>
            <w:tcW w:w="1961" w:type="dxa"/>
            <w:tcBorders>
              <w:top w:val="nil"/>
              <w:bottom w:val="nil"/>
            </w:tcBorders>
            <w:noWrap/>
          </w:tcPr>
          <w:p w:rsidR="008103F1" w:rsidRDefault="008103F1" w:rsidP="00FA3F58">
            <w:pPr>
              <w:pStyle w:val="TableText"/>
              <w:tabs>
                <w:tab w:val="decimal" w:pos="1173"/>
              </w:tabs>
            </w:pPr>
            <w:r>
              <w:t>1571</w:t>
            </w:r>
          </w:p>
        </w:tc>
        <w:tc>
          <w:tcPr>
            <w:tcW w:w="1962" w:type="dxa"/>
            <w:tcBorders>
              <w:top w:val="nil"/>
              <w:bottom w:val="nil"/>
            </w:tcBorders>
            <w:noWrap/>
          </w:tcPr>
          <w:p w:rsidR="008103F1" w:rsidRDefault="008103F1" w:rsidP="00FA3F58">
            <w:pPr>
              <w:pStyle w:val="TableText"/>
              <w:tabs>
                <w:tab w:val="decimal" w:pos="1173"/>
              </w:tabs>
            </w:pPr>
            <w:r>
              <w:t>1</w:t>
            </w:r>
            <w:r w:rsidR="00FA3F58">
              <w:t>5</w:t>
            </w:r>
            <w:r>
              <w:t>3</w:t>
            </w:r>
            <w:r w:rsidR="00FA3F58">
              <w:t>3</w:t>
            </w:r>
          </w:p>
        </w:tc>
        <w:tc>
          <w:tcPr>
            <w:tcW w:w="1134" w:type="dxa"/>
            <w:tcBorders>
              <w:top w:val="nil"/>
              <w:bottom w:val="nil"/>
            </w:tcBorders>
            <w:noWrap/>
          </w:tcPr>
          <w:p w:rsidR="008103F1" w:rsidRDefault="008103F1" w:rsidP="00FA3F58">
            <w:pPr>
              <w:pStyle w:val="TableText"/>
              <w:jc w:val="center"/>
            </w:pPr>
            <w:r>
              <w:t>1.0</w:t>
            </w:r>
            <w:r w:rsidR="00FA3F58">
              <w:t>25</w:t>
            </w:r>
          </w:p>
        </w:tc>
        <w:tc>
          <w:tcPr>
            <w:tcW w:w="1418" w:type="dxa"/>
            <w:tcBorders>
              <w:top w:val="nil"/>
              <w:bottom w:val="nil"/>
            </w:tcBorders>
            <w:noWrap/>
          </w:tcPr>
          <w:p w:rsidR="008103F1" w:rsidRDefault="00FA3F58" w:rsidP="00FA3F58">
            <w:pPr>
              <w:pStyle w:val="TableText"/>
              <w:jc w:val="center"/>
            </w:pPr>
            <w:r>
              <w:t>0.992</w:t>
            </w:r>
          </w:p>
        </w:tc>
        <w:tc>
          <w:tcPr>
            <w:tcW w:w="1701" w:type="dxa"/>
            <w:tcBorders>
              <w:top w:val="nil"/>
              <w:bottom w:val="nil"/>
            </w:tcBorders>
            <w:noWrap/>
          </w:tcPr>
          <w:p w:rsidR="008103F1" w:rsidRDefault="008103F1" w:rsidP="00D3487D">
            <w:pPr>
              <w:pStyle w:val="TableText"/>
              <w:jc w:val="center"/>
            </w:pPr>
            <w:r>
              <w:t>0.999</w:t>
            </w:r>
          </w:p>
        </w:tc>
      </w:tr>
      <w:tr w:rsidR="0021133B" w:rsidTr="0009045A">
        <w:trPr>
          <w:cantSplit/>
        </w:trPr>
        <w:tc>
          <w:tcPr>
            <w:tcW w:w="1180" w:type="dxa"/>
            <w:tcBorders>
              <w:top w:val="nil"/>
              <w:bottom w:val="nil"/>
            </w:tcBorders>
            <w:shd w:val="clear" w:color="auto" w:fill="F2F2F2"/>
            <w:noWrap/>
          </w:tcPr>
          <w:p w:rsidR="008103F1" w:rsidRDefault="008103F1" w:rsidP="00D3487D">
            <w:pPr>
              <w:pStyle w:val="TableText"/>
            </w:pPr>
            <w:r>
              <w:t>40–44</w:t>
            </w:r>
          </w:p>
        </w:tc>
        <w:tc>
          <w:tcPr>
            <w:tcW w:w="1961" w:type="dxa"/>
            <w:tcBorders>
              <w:top w:val="nil"/>
              <w:bottom w:val="nil"/>
            </w:tcBorders>
            <w:shd w:val="clear" w:color="auto" w:fill="F2F2F2"/>
            <w:noWrap/>
          </w:tcPr>
          <w:p w:rsidR="008103F1" w:rsidRDefault="008103F1" w:rsidP="00FA3F58">
            <w:pPr>
              <w:pStyle w:val="TableText"/>
              <w:tabs>
                <w:tab w:val="decimal" w:pos="1173"/>
              </w:tabs>
            </w:pPr>
            <w:r>
              <w:t>2147</w:t>
            </w:r>
          </w:p>
        </w:tc>
        <w:tc>
          <w:tcPr>
            <w:tcW w:w="1962" w:type="dxa"/>
            <w:tcBorders>
              <w:top w:val="nil"/>
              <w:bottom w:val="nil"/>
            </w:tcBorders>
            <w:shd w:val="clear" w:color="auto" w:fill="F2F2F2"/>
            <w:noWrap/>
          </w:tcPr>
          <w:p w:rsidR="008103F1" w:rsidRDefault="00FA3F58" w:rsidP="00FA3F58">
            <w:pPr>
              <w:pStyle w:val="TableText"/>
              <w:tabs>
                <w:tab w:val="decimal" w:pos="1173"/>
              </w:tabs>
            </w:pPr>
            <w:r>
              <w:t>2</w:t>
            </w:r>
            <w:r w:rsidR="008103F1">
              <w:t>19</w:t>
            </w:r>
            <w:r>
              <w:t>0</w:t>
            </w:r>
          </w:p>
        </w:tc>
        <w:tc>
          <w:tcPr>
            <w:tcW w:w="1134" w:type="dxa"/>
            <w:tcBorders>
              <w:top w:val="nil"/>
              <w:bottom w:val="nil"/>
            </w:tcBorders>
            <w:shd w:val="clear" w:color="auto" w:fill="F2F2F2"/>
            <w:noWrap/>
          </w:tcPr>
          <w:p w:rsidR="008103F1" w:rsidRDefault="00FA3F58" w:rsidP="00FA3F58">
            <w:pPr>
              <w:pStyle w:val="TableText"/>
              <w:jc w:val="center"/>
            </w:pPr>
            <w:r>
              <w:t>0</w:t>
            </w:r>
            <w:r w:rsidR="008103F1">
              <w:t>.9</w:t>
            </w:r>
            <w:r>
              <w:t>80</w:t>
            </w:r>
          </w:p>
        </w:tc>
        <w:tc>
          <w:tcPr>
            <w:tcW w:w="1418" w:type="dxa"/>
            <w:tcBorders>
              <w:top w:val="nil"/>
              <w:bottom w:val="nil"/>
            </w:tcBorders>
            <w:shd w:val="clear" w:color="auto" w:fill="F2F2F2"/>
            <w:noWrap/>
          </w:tcPr>
          <w:p w:rsidR="008103F1" w:rsidRDefault="00FA3F58" w:rsidP="00FA3F58">
            <w:pPr>
              <w:pStyle w:val="TableText"/>
              <w:jc w:val="center"/>
            </w:pPr>
            <w:r>
              <w:t>0.993</w:t>
            </w:r>
          </w:p>
        </w:tc>
        <w:tc>
          <w:tcPr>
            <w:tcW w:w="1701" w:type="dxa"/>
            <w:tcBorders>
              <w:top w:val="nil"/>
              <w:bottom w:val="nil"/>
            </w:tcBorders>
            <w:shd w:val="clear" w:color="auto" w:fill="F2F2F2"/>
            <w:noWrap/>
          </w:tcPr>
          <w:p w:rsidR="008103F1" w:rsidRDefault="008103F1" w:rsidP="00D3487D">
            <w:pPr>
              <w:pStyle w:val="TableText"/>
              <w:jc w:val="center"/>
            </w:pPr>
            <w:r>
              <w:t>1.009</w:t>
            </w:r>
          </w:p>
        </w:tc>
      </w:tr>
      <w:tr w:rsidR="008103F1" w:rsidTr="00D3487D">
        <w:trPr>
          <w:cantSplit/>
        </w:trPr>
        <w:tc>
          <w:tcPr>
            <w:tcW w:w="1180" w:type="dxa"/>
            <w:tcBorders>
              <w:top w:val="nil"/>
              <w:bottom w:val="nil"/>
            </w:tcBorders>
            <w:noWrap/>
          </w:tcPr>
          <w:p w:rsidR="008103F1" w:rsidRDefault="008103F1" w:rsidP="00D3487D">
            <w:pPr>
              <w:pStyle w:val="TableText"/>
            </w:pPr>
            <w:r>
              <w:t>45–49</w:t>
            </w:r>
          </w:p>
        </w:tc>
        <w:tc>
          <w:tcPr>
            <w:tcW w:w="1961" w:type="dxa"/>
            <w:tcBorders>
              <w:top w:val="nil"/>
              <w:bottom w:val="nil"/>
            </w:tcBorders>
            <w:noWrap/>
          </w:tcPr>
          <w:p w:rsidR="008103F1" w:rsidRDefault="008103F1" w:rsidP="00FA3F58">
            <w:pPr>
              <w:pStyle w:val="TableText"/>
              <w:tabs>
                <w:tab w:val="decimal" w:pos="1173"/>
              </w:tabs>
            </w:pPr>
            <w:r>
              <w:t>3975</w:t>
            </w:r>
          </w:p>
        </w:tc>
        <w:tc>
          <w:tcPr>
            <w:tcW w:w="1962" w:type="dxa"/>
            <w:tcBorders>
              <w:top w:val="nil"/>
              <w:bottom w:val="nil"/>
            </w:tcBorders>
            <w:noWrap/>
          </w:tcPr>
          <w:p w:rsidR="008103F1" w:rsidRDefault="00FA3F58" w:rsidP="00FA3F58">
            <w:pPr>
              <w:pStyle w:val="TableText"/>
              <w:tabs>
                <w:tab w:val="decimal" w:pos="1173"/>
              </w:tabs>
            </w:pPr>
            <w:r>
              <w:t>40</w:t>
            </w:r>
            <w:r w:rsidR="008103F1">
              <w:t>2</w:t>
            </w:r>
            <w:r>
              <w:t>4</w:t>
            </w:r>
          </w:p>
        </w:tc>
        <w:tc>
          <w:tcPr>
            <w:tcW w:w="1134" w:type="dxa"/>
            <w:tcBorders>
              <w:top w:val="nil"/>
              <w:bottom w:val="nil"/>
            </w:tcBorders>
            <w:noWrap/>
          </w:tcPr>
          <w:p w:rsidR="008103F1" w:rsidRDefault="00FA3F58" w:rsidP="00FA3F58">
            <w:pPr>
              <w:pStyle w:val="TableText"/>
              <w:jc w:val="center"/>
            </w:pPr>
            <w:r>
              <w:t>0</w:t>
            </w:r>
            <w:r w:rsidR="008103F1">
              <w:t>.</w:t>
            </w:r>
            <w:r>
              <w:t>988</w:t>
            </w:r>
          </w:p>
        </w:tc>
        <w:tc>
          <w:tcPr>
            <w:tcW w:w="1418" w:type="dxa"/>
            <w:tcBorders>
              <w:top w:val="nil"/>
              <w:bottom w:val="nil"/>
            </w:tcBorders>
            <w:noWrap/>
          </w:tcPr>
          <w:p w:rsidR="008103F1" w:rsidRDefault="00FA3F58" w:rsidP="00FA3F58">
            <w:pPr>
              <w:pStyle w:val="TableText"/>
              <w:jc w:val="center"/>
            </w:pPr>
            <w:r>
              <w:t>0.999</w:t>
            </w:r>
          </w:p>
        </w:tc>
        <w:tc>
          <w:tcPr>
            <w:tcW w:w="1701" w:type="dxa"/>
            <w:tcBorders>
              <w:top w:val="nil"/>
              <w:bottom w:val="nil"/>
            </w:tcBorders>
            <w:noWrap/>
          </w:tcPr>
          <w:p w:rsidR="008103F1" w:rsidRDefault="008103F1" w:rsidP="00D3487D">
            <w:pPr>
              <w:pStyle w:val="TableText"/>
              <w:jc w:val="center"/>
            </w:pPr>
            <w:r>
              <w:t>1.084</w:t>
            </w:r>
          </w:p>
        </w:tc>
      </w:tr>
      <w:tr w:rsidR="0021133B" w:rsidTr="0009045A">
        <w:trPr>
          <w:cantSplit/>
        </w:trPr>
        <w:tc>
          <w:tcPr>
            <w:tcW w:w="1180" w:type="dxa"/>
            <w:tcBorders>
              <w:top w:val="nil"/>
              <w:bottom w:val="nil"/>
            </w:tcBorders>
            <w:shd w:val="clear" w:color="auto" w:fill="F2F2F2"/>
            <w:noWrap/>
          </w:tcPr>
          <w:p w:rsidR="008103F1" w:rsidRDefault="008103F1" w:rsidP="00D3487D">
            <w:pPr>
              <w:pStyle w:val="TableText"/>
            </w:pPr>
            <w:r>
              <w:t>50–54</w:t>
            </w:r>
          </w:p>
        </w:tc>
        <w:tc>
          <w:tcPr>
            <w:tcW w:w="1961" w:type="dxa"/>
            <w:tcBorders>
              <w:top w:val="nil"/>
              <w:bottom w:val="nil"/>
            </w:tcBorders>
            <w:shd w:val="clear" w:color="auto" w:fill="F2F2F2"/>
            <w:noWrap/>
          </w:tcPr>
          <w:p w:rsidR="008103F1" w:rsidRDefault="008103F1" w:rsidP="00FA3F58">
            <w:pPr>
              <w:pStyle w:val="TableText"/>
              <w:tabs>
                <w:tab w:val="decimal" w:pos="1173"/>
              </w:tabs>
            </w:pPr>
            <w:r>
              <w:t>5520</w:t>
            </w:r>
          </w:p>
        </w:tc>
        <w:tc>
          <w:tcPr>
            <w:tcW w:w="1962" w:type="dxa"/>
            <w:tcBorders>
              <w:top w:val="nil"/>
              <w:bottom w:val="nil"/>
            </w:tcBorders>
            <w:shd w:val="clear" w:color="auto" w:fill="F2F2F2"/>
            <w:noWrap/>
          </w:tcPr>
          <w:p w:rsidR="008103F1" w:rsidRDefault="00FA3F58" w:rsidP="00FA3F58">
            <w:pPr>
              <w:pStyle w:val="TableText"/>
              <w:tabs>
                <w:tab w:val="decimal" w:pos="1173"/>
              </w:tabs>
            </w:pPr>
            <w:r>
              <w:t>5</w:t>
            </w:r>
            <w:r w:rsidR="008103F1">
              <w:t>4</w:t>
            </w:r>
            <w:r>
              <w:t>8</w:t>
            </w:r>
            <w:r w:rsidR="008103F1">
              <w:t>1</w:t>
            </w:r>
          </w:p>
        </w:tc>
        <w:tc>
          <w:tcPr>
            <w:tcW w:w="1134" w:type="dxa"/>
            <w:tcBorders>
              <w:top w:val="nil"/>
              <w:bottom w:val="nil"/>
            </w:tcBorders>
            <w:shd w:val="clear" w:color="auto" w:fill="F2F2F2"/>
            <w:noWrap/>
          </w:tcPr>
          <w:p w:rsidR="008103F1" w:rsidRDefault="00FA3F58" w:rsidP="00FA3F58">
            <w:pPr>
              <w:pStyle w:val="TableText"/>
              <w:jc w:val="center"/>
            </w:pPr>
            <w:r>
              <w:t>1</w:t>
            </w:r>
            <w:r w:rsidR="008103F1">
              <w:t>.</w:t>
            </w:r>
            <w:r>
              <w:t>007</w:t>
            </w:r>
          </w:p>
        </w:tc>
        <w:tc>
          <w:tcPr>
            <w:tcW w:w="1418" w:type="dxa"/>
            <w:tcBorders>
              <w:top w:val="nil"/>
              <w:bottom w:val="nil"/>
            </w:tcBorders>
            <w:shd w:val="clear" w:color="auto" w:fill="F2F2F2"/>
            <w:noWrap/>
          </w:tcPr>
          <w:p w:rsidR="008103F1" w:rsidRDefault="008103F1" w:rsidP="00FA3F58">
            <w:pPr>
              <w:pStyle w:val="TableText"/>
              <w:jc w:val="center"/>
            </w:pPr>
            <w:r>
              <w:t>1.</w:t>
            </w:r>
            <w:r w:rsidR="00FA3F58">
              <w:t>005</w:t>
            </w:r>
          </w:p>
        </w:tc>
        <w:tc>
          <w:tcPr>
            <w:tcW w:w="1701" w:type="dxa"/>
            <w:tcBorders>
              <w:top w:val="nil"/>
              <w:bottom w:val="nil"/>
            </w:tcBorders>
            <w:shd w:val="clear" w:color="auto" w:fill="F2F2F2"/>
            <w:noWrap/>
          </w:tcPr>
          <w:p w:rsidR="008103F1" w:rsidRDefault="008103F1" w:rsidP="00D3487D">
            <w:pPr>
              <w:pStyle w:val="TableText"/>
              <w:jc w:val="center"/>
            </w:pPr>
            <w:r>
              <w:t>1.068</w:t>
            </w:r>
          </w:p>
        </w:tc>
      </w:tr>
      <w:tr w:rsidR="008103F1" w:rsidTr="00D3487D">
        <w:trPr>
          <w:cantSplit/>
        </w:trPr>
        <w:tc>
          <w:tcPr>
            <w:tcW w:w="1180" w:type="dxa"/>
            <w:tcBorders>
              <w:top w:val="nil"/>
              <w:bottom w:val="nil"/>
            </w:tcBorders>
            <w:noWrap/>
          </w:tcPr>
          <w:p w:rsidR="008103F1" w:rsidRDefault="008103F1" w:rsidP="00D3487D">
            <w:pPr>
              <w:pStyle w:val="TableText"/>
            </w:pPr>
            <w:r>
              <w:t>55–59</w:t>
            </w:r>
          </w:p>
        </w:tc>
        <w:tc>
          <w:tcPr>
            <w:tcW w:w="1961" w:type="dxa"/>
            <w:tcBorders>
              <w:top w:val="nil"/>
              <w:bottom w:val="nil"/>
            </w:tcBorders>
            <w:noWrap/>
          </w:tcPr>
          <w:p w:rsidR="008103F1" w:rsidRDefault="008103F1" w:rsidP="00FA3F58">
            <w:pPr>
              <w:pStyle w:val="TableText"/>
              <w:tabs>
                <w:tab w:val="decimal" w:pos="1173"/>
              </w:tabs>
            </w:pPr>
            <w:r>
              <w:t>8241</w:t>
            </w:r>
          </w:p>
        </w:tc>
        <w:tc>
          <w:tcPr>
            <w:tcW w:w="1962" w:type="dxa"/>
            <w:tcBorders>
              <w:top w:val="nil"/>
              <w:bottom w:val="nil"/>
            </w:tcBorders>
            <w:noWrap/>
          </w:tcPr>
          <w:p w:rsidR="008103F1" w:rsidRDefault="00FA3F58" w:rsidP="00D3487D">
            <w:pPr>
              <w:pStyle w:val="TableText"/>
              <w:tabs>
                <w:tab w:val="decimal" w:pos="1173"/>
              </w:tabs>
            </w:pPr>
            <w:r>
              <w:t>8425</w:t>
            </w:r>
          </w:p>
        </w:tc>
        <w:tc>
          <w:tcPr>
            <w:tcW w:w="1134" w:type="dxa"/>
            <w:tcBorders>
              <w:top w:val="nil"/>
              <w:bottom w:val="nil"/>
            </w:tcBorders>
            <w:noWrap/>
          </w:tcPr>
          <w:p w:rsidR="008103F1" w:rsidRDefault="00FA3F58" w:rsidP="00FA3F58">
            <w:pPr>
              <w:pStyle w:val="TableText"/>
              <w:jc w:val="center"/>
            </w:pPr>
            <w:r>
              <w:t>0</w:t>
            </w:r>
            <w:r w:rsidR="008103F1">
              <w:t>.</w:t>
            </w:r>
            <w:r>
              <w:t>97</w:t>
            </w:r>
            <w:r w:rsidR="008103F1">
              <w:t>8</w:t>
            </w:r>
          </w:p>
        </w:tc>
        <w:tc>
          <w:tcPr>
            <w:tcW w:w="1418" w:type="dxa"/>
            <w:tcBorders>
              <w:top w:val="nil"/>
              <w:bottom w:val="nil"/>
            </w:tcBorders>
            <w:noWrap/>
          </w:tcPr>
          <w:p w:rsidR="008103F1" w:rsidRDefault="008103F1" w:rsidP="00FA3F58">
            <w:pPr>
              <w:pStyle w:val="TableText"/>
              <w:jc w:val="center"/>
            </w:pPr>
            <w:r>
              <w:t>1.</w:t>
            </w:r>
            <w:r w:rsidR="00FA3F58">
              <w:t>011</w:t>
            </w:r>
          </w:p>
        </w:tc>
        <w:tc>
          <w:tcPr>
            <w:tcW w:w="1701" w:type="dxa"/>
            <w:tcBorders>
              <w:top w:val="nil"/>
              <w:bottom w:val="nil"/>
            </w:tcBorders>
            <w:noWrap/>
          </w:tcPr>
          <w:p w:rsidR="008103F1" w:rsidRDefault="008103F1" w:rsidP="00D3487D">
            <w:pPr>
              <w:pStyle w:val="TableText"/>
              <w:jc w:val="center"/>
            </w:pPr>
            <w:r>
              <w:t>1.048</w:t>
            </w:r>
          </w:p>
        </w:tc>
      </w:tr>
      <w:tr w:rsidR="0021133B" w:rsidTr="0009045A">
        <w:trPr>
          <w:cantSplit/>
        </w:trPr>
        <w:tc>
          <w:tcPr>
            <w:tcW w:w="1180" w:type="dxa"/>
            <w:tcBorders>
              <w:top w:val="nil"/>
              <w:bottom w:val="nil"/>
            </w:tcBorders>
            <w:shd w:val="clear" w:color="auto" w:fill="F2F2F2"/>
            <w:noWrap/>
          </w:tcPr>
          <w:p w:rsidR="008103F1" w:rsidRDefault="008103F1" w:rsidP="00D3487D">
            <w:pPr>
              <w:pStyle w:val="TableText"/>
            </w:pPr>
            <w:r>
              <w:t>60–64</w:t>
            </w:r>
          </w:p>
        </w:tc>
        <w:tc>
          <w:tcPr>
            <w:tcW w:w="1961" w:type="dxa"/>
            <w:tcBorders>
              <w:top w:val="nil"/>
              <w:bottom w:val="nil"/>
            </w:tcBorders>
            <w:shd w:val="clear" w:color="auto" w:fill="F2F2F2"/>
            <w:noWrap/>
          </w:tcPr>
          <w:p w:rsidR="008103F1" w:rsidRDefault="008103F1" w:rsidP="00D3487D">
            <w:pPr>
              <w:pStyle w:val="TableText"/>
              <w:tabs>
                <w:tab w:val="decimal" w:pos="1173"/>
              </w:tabs>
            </w:pPr>
            <w:r>
              <w:t>11,599</w:t>
            </w:r>
          </w:p>
        </w:tc>
        <w:tc>
          <w:tcPr>
            <w:tcW w:w="1962" w:type="dxa"/>
            <w:tcBorders>
              <w:top w:val="nil"/>
              <w:bottom w:val="nil"/>
            </w:tcBorders>
            <w:shd w:val="clear" w:color="auto" w:fill="F2F2F2"/>
            <w:noWrap/>
          </w:tcPr>
          <w:p w:rsidR="008103F1" w:rsidRDefault="008103F1" w:rsidP="00FA3F58">
            <w:pPr>
              <w:pStyle w:val="TableText"/>
              <w:tabs>
                <w:tab w:val="decimal" w:pos="1173"/>
              </w:tabs>
            </w:pPr>
            <w:r>
              <w:t>1</w:t>
            </w:r>
            <w:r w:rsidR="00FA3F58">
              <w:t>1</w:t>
            </w:r>
            <w:r>
              <w:t>,</w:t>
            </w:r>
            <w:r w:rsidR="00FA3F58">
              <w:t>7</w:t>
            </w:r>
            <w:r>
              <w:t>7</w:t>
            </w:r>
            <w:r w:rsidR="00FA3F58">
              <w:t>2</w:t>
            </w:r>
          </w:p>
        </w:tc>
        <w:tc>
          <w:tcPr>
            <w:tcW w:w="1134" w:type="dxa"/>
            <w:tcBorders>
              <w:top w:val="nil"/>
              <w:bottom w:val="nil"/>
            </w:tcBorders>
            <w:shd w:val="clear" w:color="auto" w:fill="F2F2F2"/>
            <w:noWrap/>
          </w:tcPr>
          <w:p w:rsidR="008103F1" w:rsidRDefault="00FA3F58" w:rsidP="00FA3F58">
            <w:pPr>
              <w:pStyle w:val="TableText"/>
              <w:jc w:val="center"/>
            </w:pPr>
            <w:r>
              <w:t>0</w:t>
            </w:r>
            <w:r w:rsidR="008103F1">
              <w:t>.</w:t>
            </w:r>
            <w:r>
              <w:t>98</w:t>
            </w:r>
            <w:r w:rsidR="008103F1">
              <w:t>5</w:t>
            </w:r>
          </w:p>
        </w:tc>
        <w:tc>
          <w:tcPr>
            <w:tcW w:w="1418" w:type="dxa"/>
            <w:tcBorders>
              <w:top w:val="nil"/>
              <w:bottom w:val="nil"/>
            </w:tcBorders>
            <w:shd w:val="clear" w:color="auto" w:fill="F2F2F2"/>
            <w:noWrap/>
          </w:tcPr>
          <w:p w:rsidR="008103F1" w:rsidRDefault="008103F1" w:rsidP="00FA3F58">
            <w:pPr>
              <w:pStyle w:val="TableText"/>
              <w:jc w:val="center"/>
            </w:pPr>
            <w:r>
              <w:t>1.</w:t>
            </w:r>
            <w:r w:rsidR="00FA3F58">
              <w:t>0</w:t>
            </w:r>
            <w:r>
              <w:t>1</w:t>
            </w:r>
            <w:r w:rsidR="00FA3F58">
              <w:t>8</w:t>
            </w:r>
          </w:p>
        </w:tc>
        <w:tc>
          <w:tcPr>
            <w:tcW w:w="1701" w:type="dxa"/>
            <w:tcBorders>
              <w:top w:val="nil"/>
              <w:bottom w:val="nil"/>
            </w:tcBorders>
            <w:shd w:val="clear" w:color="auto" w:fill="F2F2F2"/>
            <w:noWrap/>
          </w:tcPr>
          <w:p w:rsidR="008103F1" w:rsidRDefault="008103F1" w:rsidP="00D3487D">
            <w:pPr>
              <w:pStyle w:val="TableText"/>
              <w:jc w:val="center"/>
            </w:pPr>
            <w:r>
              <w:t>1.046</w:t>
            </w:r>
          </w:p>
        </w:tc>
      </w:tr>
      <w:tr w:rsidR="008103F1" w:rsidTr="00D3487D">
        <w:trPr>
          <w:cantSplit/>
        </w:trPr>
        <w:tc>
          <w:tcPr>
            <w:tcW w:w="1180" w:type="dxa"/>
            <w:tcBorders>
              <w:top w:val="nil"/>
              <w:bottom w:val="nil"/>
            </w:tcBorders>
            <w:noWrap/>
          </w:tcPr>
          <w:p w:rsidR="008103F1" w:rsidRDefault="008103F1" w:rsidP="00D3487D">
            <w:pPr>
              <w:pStyle w:val="TableText"/>
            </w:pPr>
            <w:r>
              <w:t>65–69</w:t>
            </w:r>
          </w:p>
        </w:tc>
        <w:tc>
          <w:tcPr>
            <w:tcW w:w="1961" w:type="dxa"/>
            <w:tcBorders>
              <w:top w:val="nil"/>
              <w:bottom w:val="nil"/>
            </w:tcBorders>
            <w:noWrap/>
          </w:tcPr>
          <w:p w:rsidR="008103F1" w:rsidRDefault="008103F1" w:rsidP="00FA3F58">
            <w:pPr>
              <w:pStyle w:val="TableText"/>
              <w:tabs>
                <w:tab w:val="decimal" w:pos="1173"/>
              </w:tabs>
            </w:pPr>
            <w:r>
              <w:t>9017</w:t>
            </w:r>
          </w:p>
        </w:tc>
        <w:tc>
          <w:tcPr>
            <w:tcW w:w="1962" w:type="dxa"/>
            <w:tcBorders>
              <w:top w:val="nil"/>
              <w:bottom w:val="nil"/>
            </w:tcBorders>
            <w:noWrap/>
          </w:tcPr>
          <w:p w:rsidR="008103F1" w:rsidRDefault="00FA3F58" w:rsidP="000E064F">
            <w:pPr>
              <w:pStyle w:val="TableText"/>
              <w:tabs>
                <w:tab w:val="decimal" w:pos="1173"/>
              </w:tabs>
            </w:pPr>
            <w:r>
              <w:t>8</w:t>
            </w:r>
            <w:r w:rsidR="008103F1">
              <w:t>9</w:t>
            </w:r>
            <w:r>
              <w:t>7</w:t>
            </w:r>
            <w:r w:rsidR="008103F1">
              <w:t>2</w:t>
            </w:r>
          </w:p>
        </w:tc>
        <w:tc>
          <w:tcPr>
            <w:tcW w:w="1134" w:type="dxa"/>
            <w:tcBorders>
              <w:top w:val="nil"/>
              <w:bottom w:val="nil"/>
            </w:tcBorders>
            <w:noWrap/>
          </w:tcPr>
          <w:p w:rsidR="008103F1" w:rsidRDefault="00FA3F58" w:rsidP="00FA3F58">
            <w:pPr>
              <w:pStyle w:val="TableText"/>
              <w:jc w:val="center"/>
            </w:pPr>
            <w:r>
              <w:t>1</w:t>
            </w:r>
            <w:r w:rsidR="008103F1">
              <w:t>.</w:t>
            </w:r>
            <w:r>
              <w:t>005</w:t>
            </w:r>
          </w:p>
        </w:tc>
        <w:tc>
          <w:tcPr>
            <w:tcW w:w="1418" w:type="dxa"/>
            <w:tcBorders>
              <w:top w:val="nil"/>
              <w:bottom w:val="nil"/>
            </w:tcBorders>
            <w:noWrap/>
          </w:tcPr>
          <w:p w:rsidR="008103F1" w:rsidRDefault="008103F1" w:rsidP="00FA3F58">
            <w:pPr>
              <w:pStyle w:val="TableText"/>
              <w:jc w:val="center"/>
            </w:pPr>
            <w:r>
              <w:t>1.</w:t>
            </w:r>
            <w:r w:rsidR="00FA3F58">
              <w:t>02</w:t>
            </w:r>
            <w:r>
              <w:t>5</w:t>
            </w:r>
          </w:p>
        </w:tc>
        <w:tc>
          <w:tcPr>
            <w:tcW w:w="1701" w:type="dxa"/>
            <w:tcBorders>
              <w:top w:val="nil"/>
              <w:bottom w:val="nil"/>
            </w:tcBorders>
            <w:noWrap/>
          </w:tcPr>
          <w:p w:rsidR="008103F1" w:rsidRDefault="008103F1" w:rsidP="00D3487D">
            <w:pPr>
              <w:pStyle w:val="TableText"/>
              <w:jc w:val="center"/>
            </w:pPr>
            <w:r>
              <w:t>1.040</w:t>
            </w:r>
          </w:p>
        </w:tc>
      </w:tr>
      <w:tr w:rsidR="0021133B" w:rsidTr="0009045A">
        <w:trPr>
          <w:cantSplit/>
        </w:trPr>
        <w:tc>
          <w:tcPr>
            <w:tcW w:w="1180" w:type="dxa"/>
            <w:tcBorders>
              <w:top w:val="nil"/>
              <w:bottom w:val="nil"/>
            </w:tcBorders>
            <w:shd w:val="clear" w:color="auto" w:fill="F2F2F2"/>
            <w:noWrap/>
          </w:tcPr>
          <w:p w:rsidR="008103F1" w:rsidRDefault="008103F1" w:rsidP="00D3487D">
            <w:pPr>
              <w:pStyle w:val="TableText"/>
            </w:pPr>
            <w:r>
              <w:t>70–74</w:t>
            </w:r>
          </w:p>
        </w:tc>
        <w:tc>
          <w:tcPr>
            <w:tcW w:w="1961" w:type="dxa"/>
            <w:tcBorders>
              <w:top w:val="nil"/>
              <w:bottom w:val="nil"/>
            </w:tcBorders>
            <w:shd w:val="clear" w:color="auto" w:fill="F2F2F2"/>
            <w:noWrap/>
          </w:tcPr>
          <w:p w:rsidR="008103F1" w:rsidRDefault="008103F1" w:rsidP="00D3487D">
            <w:pPr>
              <w:pStyle w:val="TableText"/>
              <w:tabs>
                <w:tab w:val="decimal" w:pos="1173"/>
              </w:tabs>
            </w:pPr>
            <w:r>
              <w:t>10,047</w:t>
            </w:r>
          </w:p>
        </w:tc>
        <w:tc>
          <w:tcPr>
            <w:tcW w:w="1962" w:type="dxa"/>
            <w:tcBorders>
              <w:top w:val="nil"/>
              <w:bottom w:val="nil"/>
            </w:tcBorders>
            <w:shd w:val="clear" w:color="auto" w:fill="F2F2F2"/>
            <w:noWrap/>
          </w:tcPr>
          <w:p w:rsidR="008103F1" w:rsidRDefault="00FA3F58" w:rsidP="00FA3F58">
            <w:pPr>
              <w:pStyle w:val="TableText"/>
              <w:tabs>
                <w:tab w:val="decimal" w:pos="1173"/>
              </w:tabs>
            </w:pPr>
            <w:r>
              <w:t>10</w:t>
            </w:r>
            <w:r w:rsidR="008103F1">
              <w:t>,</w:t>
            </w:r>
            <w:r>
              <w:t>170</w:t>
            </w:r>
          </w:p>
        </w:tc>
        <w:tc>
          <w:tcPr>
            <w:tcW w:w="1134" w:type="dxa"/>
            <w:tcBorders>
              <w:top w:val="nil"/>
              <w:bottom w:val="nil"/>
            </w:tcBorders>
            <w:shd w:val="clear" w:color="auto" w:fill="F2F2F2"/>
            <w:noWrap/>
          </w:tcPr>
          <w:p w:rsidR="008103F1" w:rsidRDefault="00FA3F58" w:rsidP="00FA3F58">
            <w:pPr>
              <w:pStyle w:val="TableText"/>
              <w:jc w:val="center"/>
            </w:pPr>
            <w:r>
              <w:t>0</w:t>
            </w:r>
            <w:r w:rsidR="008103F1">
              <w:t>.</w:t>
            </w:r>
            <w:r>
              <w:t>988</w:t>
            </w:r>
          </w:p>
        </w:tc>
        <w:tc>
          <w:tcPr>
            <w:tcW w:w="1418" w:type="dxa"/>
            <w:tcBorders>
              <w:top w:val="nil"/>
              <w:bottom w:val="nil"/>
            </w:tcBorders>
            <w:shd w:val="clear" w:color="auto" w:fill="F2F2F2"/>
            <w:noWrap/>
          </w:tcPr>
          <w:p w:rsidR="008103F1" w:rsidRDefault="008103F1" w:rsidP="00FA3F58">
            <w:pPr>
              <w:pStyle w:val="TableText"/>
              <w:jc w:val="center"/>
            </w:pPr>
            <w:r>
              <w:t>1.</w:t>
            </w:r>
            <w:r w:rsidR="00FA3F58">
              <w:t>033</w:t>
            </w:r>
          </w:p>
        </w:tc>
        <w:tc>
          <w:tcPr>
            <w:tcW w:w="1701" w:type="dxa"/>
            <w:tcBorders>
              <w:top w:val="nil"/>
              <w:bottom w:val="nil"/>
            </w:tcBorders>
            <w:shd w:val="clear" w:color="auto" w:fill="F2F2F2"/>
            <w:noWrap/>
          </w:tcPr>
          <w:p w:rsidR="008103F1" w:rsidRDefault="008103F1" w:rsidP="00D3487D">
            <w:pPr>
              <w:pStyle w:val="TableText"/>
              <w:jc w:val="center"/>
            </w:pPr>
            <w:r>
              <w:t>1.125</w:t>
            </w:r>
          </w:p>
        </w:tc>
      </w:tr>
      <w:tr w:rsidR="008103F1" w:rsidTr="00D3487D">
        <w:trPr>
          <w:cantSplit/>
        </w:trPr>
        <w:tc>
          <w:tcPr>
            <w:tcW w:w="1180" w:type="dxa"/>
            <w:tcBorders>
              <w:top w:val="nil"/>
              <w:bottom w:val="nil"/>
            </w:tcBorders>
            <w:noWrap/>
          </w:tcPr>
          <w:p w:rsidR="008103F1" w:rsidRDefault="008103F1" w:rsidP="00D3487D">
            <w:pPr>
              <w:pStyle w:val="TableText"/>
            </w:pPr>
            <w:r>
              <w:t>75–79</w:t>
            </w:r>
          </w:p>
        </w:tc>
        <w:tc>
          <w:tcPr>
            <w:tcW w:w="1961" w:type="dxa"/>
            <w:tcBorders>
              <w:top w:val="nil"/>
              <w:bottom w:val="nil"/>
            </w:tcBorders>
            <w:noWrap/>
          </w:tcPr>
          <w:p w:rsidR="008103F1" w:rsidRDefault="008103F1" w:rsidP="00FA3F58">
            <w:pPr>
              <w:pStyle w:val="TableText"/>
              <w:tabs>
                <w:tab w:val="decimal" w:pos="1173"/>
              </w:tabs>
            </w:pPr>
            <w:r>
              <w:t>8598</w:t>
            </w:r>
          </w:p>
        </w:tc>
        <w:tc>
          <w:tcPr>
            <w:tcW w:w="1962" w:type="dxa"/>
            <w:tcBorders>
              <w:top w:val="nil"/>
              <w:bottom w:val="nil"/>
            </w:tcBorders>
            <w:noWrap/>
          </w:tcPr>
          <w:p w:rsidR="008103F1" w:rsidRDefault="00FA3F58" w:rsidP="00FA3F58">
            <w:pPr>
              <w:pStyle w:val="TableText"/>
              <w:tabs>
                <w:tab w:val="decimal" w:pos="1173"/>
              </w:tabs>
            </w:pPr>
            <w:r>
              <w:t>8110</w:t>
            </w:r>
          </w:p>
        </w:tc>
        <w:tc>
          <w:tcPr>
            <w:tcW w:w="1134" w:type="dxa"/>
            <w:tcBorders>
              <w:top w:val="nil"/>
              <w:bottom w:val="nil"/>
            </w:tcBorders>
            <w:noWrap/>
          </w:tcPr>
          <w:p w:rsidR="008103F1" w:rsidRDefault="008103F1" w:rsidP="00FA3F58">
            <w:pPr>
              <w:pStyle w:val="TableText"/>
              <w:jc w:val="center"/>
            </w:pPr>
            <w:r>
              <w:t>1.</w:t>
            </w:r>
            <w:r w:rsidR="00FA3F58">
              <w:t>060</w:t>
            </w:r>
          </w:p>
        </w:tc>
        <w:tc>
          <w:tcPr>
            <w:tcW w:w="1418" w:type="dxa"/>
            <w:tcBorders>
              <w:top w:val="nil"/>
              <w:bottom w:val="nil"/>
            </w:tcBorders>
            <w:noWrap/>
          </w:tcPr>
          <w:p w:rsidR="008103F1" w:rsidRDefault="008103F1" w:rsidP="00FA3F58">
            <w:pPr>
              <w:pStyle w:val="TableText"/>
              <w:jc w:val="center"/>
            </w:pPr>
            <w:r>
              <w:t>1.</w:t>
            </w:r>
            <w:r w:rsidR="00FA3F58">
              <w:t>040</w:t>
            </w:r>
          </w:p>
        </w:tc>
        <w:tc>
          <w:tcPr>
            <w:tcW w:w="1701" w:type="dxa"/>
            <w:tcBorders>
              <w:top w:val="nil"/>
              <w:bottom w:val="nil"/>
            </w:tcBorders>
            <w:noWrap/>
          </w:tcPr>
          <w:p w:rsidR="008103F1" w:rsidRDefault="008103F1" w:rsidP="00D3487D">
            <w:pPr>
              <w:pStyle w:val="TableText"/>
              <w:jc w:val="center"/>
            </w:pPr>
            <w:r>
              <w:t>1.137</w:t>
            </w:r>
          </w:p>
        </w:tc>
      </w:tr>
      <w:tr w:rsidR="0021133B" w:rsidTr="0009045A">
        <w:trPr>
          <w:cantSplit/>
        </w:trPr>
        <w:tc>
          <w:tcPr>
            <w:tcW w:w="1180" w:type="dxa"/>
            <w:tcBorders>
              <w:top w:val="nil"/>
              <w:bottom w:val="nil"/>
            </w:tcBorders>
            <w:shd w:val="clear" w:color="auto" w:fill="F2F2F2"/>
            <w:noWrap/>
          </w:tcPr>
          <w:p w:rsidR="008103F1" w:rsidRDefault="008103F1" w:rsidP="00D3487D">
            <w:pPr>
              <w:pStyle w:val="TableText"/>
            </w:pPr>
            <w:r>
              <w:t>80–84</w:t>
            </w:r>
          </w:p>
        </w:tc>
        <w:tc>
          <w:tcPr>
            <w:tcW w:w="1961" w:type="dxa"/>
            <w:tcBorders>
              <w:top w:val="nil"/>
              <w:bottom w:val="nil"/>
            </w:tcBorders>
            <w:shd w:val="clear" w:color="auto" w:fill="F2F2F2"/>
            <w:noWrap/>
          </w:tcPr>
          <w:p w:rsidR="008103F1" w:rsidRDefault="008103F1" w:rsidP="00FA3F58">
            <w:pPr>
              <w:pStyle w:val="TableText"/>
              <w:tabs>
                <w:tab w:val="decimal" w:pos="1173"/>
              </w:tabs>
            </w:pPr>
            <w:r>
              <w:t>4901</w:t>
            </w:r>
          </w:p>
        </w:tc>
        <w:tc>
          <w:tcPr>
            <w:tcW w:w="1962" w:type="dxa"/>
            <w:tcBorders>
              <w:top w:val="nil"/>
              <w:bottom w:val="nil"/>
            </w:tcBorders>
            <w:shd w:val="clear" w:color="auto" w:fill="F2F2F2"/>
            <w:noWrap/>
          </w:tcPr>
          <w:p w:rsidR="008103F1" w:rsidRDefault="008103F1" w:rsidP="00FA3F58">
            <w:pPr>
              <w:pStyle w:val="TableText"/>
              <w:tabs>
                <w:tab w:val="decimal" w:pos="1173"/>
              </w:tabs>
            </w:pPr>
            <w:r>
              <w:t>4</w:t>
            </w:r>
            <w:r w:rsidR="00FA3F58">
              <w:t>65</w:t>
            </w:r>
            <w:r>
              <w:t>2</w:t>
            </w:r>
          </w:p>
        </w:tc>
        <w:tc>
          <w:tcPr>
            <w:tcW w:w="1134" w:type="dxa"/>
            <w:tcBorders>
              <w:top w:val="nil"/>
              <w:bottom w:val="nil"/>
            </w:tcBorders>
            <w:shd w:val="clear" w:color="auto" w:fill="F2F2F2"/>
            <w:noWrap/>
          </w:tcPr>
          <w:p w:rsidR="008103F1" w:rsidRDefault="008103F1" w:rsidP="00FA3F58">
            <w:pPr>
              <w:pStyle w:val="TableText"/>
              <w:jc w:val="center"/>
            </w:pPr>
            <w:r>
              <w:t>1.</w:t>
            </w:r>
            <w:r w:rsidR="00FA3F58">
              <w:t>0</w:t>
            </w:r>
            <w:r>
              <w:t>5</w:t>
            </w:r>
            <w:r w:rsidR="00FA3F58">
              <w:t>4</w:t>
            </w:r>
          </w:p>
        </w:tc>
        <w:tc>
          <w:tcPr>
            <w:tcW w:w="1418" w:type="dxa"/>
            <w:tcBorders>
              <w:top w:val="nil"/>
              <w:bottom w:val="nil"/>
            </w:tcBorders>
            <w:shd w:val="clear" w:color="auto" w:fill="F2F2F2"/>
            <w:noWrap/>
          </w:tcPr>
          <w:p w:rsidR="008103F1" w:rsidRDefault="008103F1" w:rsidP="00FA3F58">
            <w:pPr>
              <w:pStyle w:val="TableText"/>
              <w:jc w:val="center"/>
            </w:pPr>
            <w:r>
              <w:t>1.</w:t>
            </w:r>
            <w:r w:rsidR="00FA3F58">
              <w:t>048</w:t>
            </w:r>
          </w:p>
        </w:tc>
        <w:tc>
          <w:tcPr>
            <w:tcW w:w="1701" w:type="dxa"/>
            <w:tcBorders>
              <w:top w:val="nil"/>
              <w:bottom w:val="nil"/>
            </w:tcBorders>
            <w:shd w:val="clear" w:color="auto" w:fill="F2F2F2"/>
            <w:noWrap/>
          </w:tcPr>
          <w:p w:rsidR="008103F1" w:rsidRDefault="008103F1" w:rsidP="00D3487D">
            <w:pPr>
              <w:pStyle w:val="TableText"/>
              <w:jc w:val="center"/>
            </w:pPr>
            <w:r>
              <w:t>1.153</w:t>
            </w:r>
          </w:p>
        </w:tc>
      </w:tr>
      <w:tr w:rsidR="008103F1" w:rsidTr="00D3487D">
        <w:trPr>
          <w:cantSplit/>
        </w:trPr>
        <w:tc>
          <w:tcPr>
            <w:tcW w:w="1180" w:type="dxa"/>
            <w:tcBorders>
              <w:top w:val="nil"/>
            </w:tcBorders>
            <w:noWrap/>
          </w:tcPr>
          <w:p w:rsidR="008103F1" w:rsidRDefault="008103F1" w:rsidP="00D3487D">
            <w:pPr>
              <w:pStyle w:val="TableText"/>
            </w:pPr>
            <w:r>
              <w:t>85+</w:t>
            </w:r>
          </w:p>
        </w:tc>
        <w:tc>
          <w:tcPr>
            <w:tcW w:w="1961" w:type="dxa"/>
            <w:tcBorders>
              <w:top w:val="nil"/>
            </w:tcBorders>
            <w:noWrap/>
          </w:tcPr>
          <w:p w:rsidR="008103F1" w:rsidRDefault="008103F1" w:rsidP="00FA3F58">
            <w:pPr>
              <w:pStyle w:val="TableText"/>
              <w:tabs>
                <w:tab w:val="decimal" w:pos="1173"/>
              </w:tabs>
            </w:pPr>
            <w:r>
              <w:t>2938</w:t>
            </w:r>
          </w:p>
        </w:tc>
        <w:tc>
          <w:tcPr>
            <w:tcW w:w="1962" w:type="dxa"/>
            <w:tcBorders>
              <w:top w:val="nil"/>
            </w:tcBorders>
            <w:noWrap/>
          </w:tcPr>
          <w:p w:rsidR="008103F1" w:rsidRDefault="008103F1" w:rsidP="00FA3F58">
            <w:pPr>
              <w:pStyle w:val="TableText"/>
              <w:tabs>
                <w:tab w:val="decimal" w:pos="1173"/>
              </w:tabs>
            </w:pPr>
            <w:r>
              <w:t>2</w:t>
            </w:r>
            <w:r w:rsidR="00FA3F58">
              <w:t>6</w:t>
            </w:r>
            <w:r>
              <w:t>3</w:t>
            </w:r>
            <w:r w:rsidR="00FA3F58">
              <w:t>5</w:t>
            </w:r>
          </w:p>
        </w:tc>
        <w:tc>
          <w:tcPr>
            <w:tcW w:w="1134" w:type="dxa"/>
            <w:tcBorders>
              <w:top w:val="nil"/>
            </w:tcBorders>
            <w:noWrap/>
          </w:tcPr>
          <w:p w:rsidR="008103F1" w:rsidRDefault="008103F1" w:rsidP="00FA3F58">
            <w:pPr>
              <w:pStyle w:val="TableText"/>
              <w:jc w:val="center"/>
            </w:pPr>
            <w:r>
              <w:t>1.</w:t>
            </w:r>
            <w:r w:rsidR="00FA3F58">
              <w:t>115</w:t>
            </w:r>
          </w:p>
        </w:tc>
        <w:tc>
          <w:tcPr>
            <w:tcW w:w="1418" w:type="dxa"/>
            <w:tcBorders>
              <w:top w:val="nil"/>
            </w:tcBorders>
            <w:noWrap/>
          </w:tcPr>
          <w:p w:rsidR="008103F1" w:rsidRDefault="008103F1" w:rsidP="00FA3F58">
            <w:pPr>
              <w:pStyle w:val="TableText"/>
              <w:jc w:val="center"/>
            </w:pPr>
            <w:r>
              <w:t>1.</w:t>
            </w:r>
            <w:r w:rsidR="00FA3F58">
              <w:t>056</w:t>
            </w:r>
          </w:p>
        </w:tc>
        <w:tc>
          <w:tcPr>
            <w:tcW w:w="1701" w:type="dxa"/>
            <w:tcBorders>
              <w:top w:val="nil"/>
            </w:tcBorders>
            <w:noWrap/>
          </w:tcPr>
          <w:p w:rsidR="008103F1" w:rsidRDefault="008103F1" w:rsidP="00D3487D">
            <w:pPr>
              <w:pStyle w:val="TableText"/>
              <w:jc w:val="center"/>
            </w:pPr>
            <w:r>
              <w:t>1.161</w:t>
            </w:r>
          </w:p>
        </w:tc>
      </w:tr>
    </w:tbl>
    <w:p w:rsidR="008103F1" w:rsidRDefault="008103F1" w:rsidP="00C95B5B">
      <w:pPr>
        <w:pStyle w:val="Note"/>
        <w:ind w:right="0"/>
      </w:pPr>
      <w:r>
        <w:t>Notes:</w:t>
      </w:r>
    </w:p>
    <w:p w:rsidR="008103F1" w:rsidRDefault="008103F1" w:rsidP="00C95B5B">
      <w:pPr>
        <w:pStyle w:val="Note"/>
        <w:ind w:right="0"/>
      </w:pPr>
      <w:r>
        <w:t>*</w:t>
      </w:r>
      <w:r>
        <w:tab/>
        <w:t>S</w:t>
      </w:r>
      <w:r w:rsidR="00C95B5B">
        <w:t>h</w:t>
      </w:r>
      <w:r>
        <w:t>ort stay</w:t>
      </w:r>
      <w:r w:rsidRPr="00783ABB">
        <w:t xml:space="preserve"> Emergency Department (ED) events were excluded</w:t>
      </w:r>
      <w:r>
        <w:t>.</w:t>
      </w:r>
    </w:p>
    <w:p w:rsidR="008103F1" w:rsidRDefault="008103F1" w:rsidP="000465CA">
      <w:pPr>
        <w:pStyle w:val="Note"/>
        <w:spacing w:before="0"/>
        <w:ind w:right="0"/>
      </w:pPr>
      <w:r>
        <w:t>**</w:t>
      </w:r>
      <w:r>
        <w:tab/>
        <w:t>The ratios were smoothed using local regression with LOESS procedure in SAS.</w:t>
      </w:r>
    </w:p>
    <w:p w:rsidR="008103F1" w:rsidRDefault="008103F1" w:rsidP="000465CA">
      <w:pPr>
        <w:pStyle w:val="Note"/>
        <w:spacing w:before="0"/>
        <w:ind w:right="0"/>
      </w:pPr>
      <w:r>
        <w:t>***</w:t>
      </w:r>
      <w:r>
        <w:tab/>
        <w:t>Harris et al 2007, p 249</w:t>
      </w:r>
      <w:r w:rsidR="00C95B5B">
        <w:t>.</w:t>
      </w:r>
    </w:p>
    <w:p w:rsidR="008103F1" w:rsidRDefault="008103F1" w:rsidP="00C95B5B">
      <w:bookmarkStart w:id="504" w:name="_Toc119459467"/>
      <w:bookmarkStart w:id="505" w:name="_Toc120417583"/>
    </w:p>
    <w:p w:rsidR="00F53901" w:rsidRDefault="00F53901" w:rsidP="00F53901">
      <w:r>
        <w:t xml:space="preserve">Table A4.1 presents linked hospital and mortality data for the time period 2008–12. The ratios (death registration ethnicity/hospital event ethnicity) are all very close to 1, and increase with age. A ratio greater than 1 indicates more Māori hospitalisations using death registration ethnicity for that age group compared with Māori hospitalisations using hospital event ethnicity, and therefore suggests an undercount of Māori in the hospitalisation data. Undercounting of Māori </w:t>
      </w:r>
      <w:r w:rsidR="005840CD">
        <w:t>is more likely to be seen among</w:t>
      </w:r>
      <w:r w:rsidR="0081253E">
        <w:t xml:space="preserve"> older age groups.</w:t>
      </w:r>
    </w:p>
    <w:p w:rsidR="00F53901" w:rsidRDefault="00F53901" w:rsidP="00F53901"/>
    <w:p w:rsidR="00F53901" w:rsidRDefault="00F53901" w:rsidP="0081253E">
      <w:pPr>
        <w:keepLines/>
      </w:pPr>
      <w:r>
        <w:lastRenderedPageBreak/>
        <w:t xml:space="preserve">The data in younger age groups may be less reliable, due to the smaller numbers of deaths and the fact that there are therefore fewer linkages. Age-specific ratios were smoothed to account for </w:t>
      </w:r>
      <w:r w:rsidR="005840CD">
        <w:t xml:space="preserve">the effect of low numbers in younger age groups and </w:t>
      </w:r>
      <w:r>
        <w:t>potential unreliability. Smoothing ratios were created using local regression with the LOESS procedure in SAS (version 9.1, SAS Institute Inc, Cary NC).</w:t>
      </w:r>
    </w:p>
    <w:p w:rsidR="008103F1" w:rsidRDefault="008103F1" w:rsidP="00C95B5B"/>
    <w:p w:rsidR="008103F1" w:rsidRDefault="008103F1" w:rsidP="00C95B5B">
      <w:r>
        <w:t xml:space="preserve">Table A4.1 shows the </w:t>
      </w:r>
      <w:r w:rsidR="00F53901">
        <w:t>ratios</w:t>
      </w:r>
      <w:r>
        <w:t xml:space="preserve"> developed for </w:t>
      </w:r>
      <w:r w:rsidRPr="005552EB">
        <w:rPr>
          <w:i/>
        </w:rPr>
        <w:t>Hauora IV</w:t>
      </w:r>
      <w:r>
        <w:t xml:space="preserve"> for comparison. The ratios of this chart book are generally </w:t>
      </w:r>
      <w:r w:rsidR="00FA3F58">
        <w:t xml:space="preserve">closer to 1 than </w:t>
      </w:r>
      <w:r>
        <w:t xml:space="preserve">those found in </w:t>
      </w:r>
      <w:r w:rsidRPr="00A550C6">
        <w:rPr>
          <w:i/>
        </w:rPr>
        <w:t>Hauora IV</w:t>
      </w:r>
      <w:r w:rsidR="00FA3F58">
        <w:t xml:space="preserve">, this is an indication of improved data quality for ethnicity records in the hospital data set. </w:t>
      </w:r>
    </w:p>
    <w:p w:rsidR="00C95B5B" w:rsidRDefault="00C95B5B" w:rsidP="00C95B5B"/>
    <w:p w:rsidR="008103F1" w:rsidRDefault="008103F1" w:rsidP="00C95B5B">
      <w:pPr>
        <w:pStyle w:val="Heading3"/>
      </w:pPr>
      <w:r>
        <w:t>Summary</w:t>
      </w:r>
      <w:bookmarkEnd w:id="504"/>
      <w:bookmarkEnd w:id="505"/>
    </w:p>
    <w:p w:rsidR="008103F1" w:rsidRDefault="008103F1" w:rsidP="00C95B5B">
      <w:r>
        <w:t xml:space="preserve">For the purposes of this chart book, </w:t>
      </w:r>
      <w:r w:rsidR="00A93434">
        <w:t>and assuming the</w:t>
      </w:r>
      <w:r>
        <w:t xml:space="preserve"> death registration data records ethnicity data accurately</w:t>
      </w:r>
      <w:r w:rsidR="00A93434">
        <w:t>, there is no undercount of Māori in the public hospital event records</w:t>
      </w:r>
      <w:r>
        <w:t>.</w:t>
      </w:r>
      <w:r w:rsidR="00A93434">
        <w:t xml:space="preserve"> Therefore, there is no need to adjust for hospitalisations.</w:t>
      </w:r>
      <w:r>
        <w:t xml:space="preserve"> </w:t>
      </w:r>
      <w:r w:rsidRPr="00E34E89">
        <w:rPr>
          <w:color w:val="000000"/>
        </w:rPr>
        <w:t>However, cancer registration rates for Māori could still be underestimated since this chart book does not adjust for an undercount.</w:t>
      </w:r>
    </w:p>
    <w:p w:rsidR="008103F1" w:rsidRDefault="008103F1" w:rsidP="00C95B5B"/>
    <w:p w:rsidR="00C95B5B" w:rsidRDefault="00C95B5B" w:rsidP="00C95B5B">
      <w:bookmarkStart w:id="506" w:name="_Toc119459468"/>
      <w:bookmarkStart w:id="507" w:name="_Toc426451470"/>
      <w:r>
        <w:br w:type="page"/>
      </w:r>
    </w:p>
    <w:p w:rsidR="008103F1" w:rsidRDefault="008103F1" w:rsidP="00C95B5B">
      <w:pPr>
        <w:pStyle w:val="Heading1"/>
      </w:pPr>
      <w:bookmarkStart w:id="508" w:name="_Toc429494664"/>
      <w:r>
        <w:lastRenderedPageBreak/>
        <w:t>Pūtea kōrero:</w:t>
      </w:r>
      <w:r w:rsidRPr="00E34E89">
        <w:rPr>
          <w:color w:val="000000"/>
          <w:sz w:val="20"/>
        </w:rPr>
        <w:t xml:space="preserve"> </w:t>
      </w:r>
      <w:r>
        <w:t>References</w:t>
      </w:r>
      <w:bookmarkEnd w:id="506"/>
      <w:bookmarkEnd w:id="507"/>
      <w:bookmarkEnd w:id="508"/>
    </w:p>
    <w:p w:rsidR="008103F1" w:rsidRDefault="008103F1" w:rsidP="00C95B5B">
      <w:pPr>
        <w:pStyle w:val="References"/>
      </w:pPr>
      <w:r>
        <w:t xml:space="preserve">Ajwani S, Blakely T, Robson B, et al. 2003. </w:t>
      </w:r>
      <w:r>
        <w:rPr>
          <w:i/>
          <w:iCs/>
        </w:rPr>
        <w:t>Decades of Disparity: Ethnic mortality trends in New Zealand 1980–1999</w:t>
      </w:r>
      <w:r>
        <w:t>. Wellington: Ministry of Health and University of Otago.</w:t>
      </w:r>
    </w:p>
    <w:p w:rsidR="008103F1" w:rsidRDefault="008103F1" w:rsidP="00C95B5B">
      <w:pPr>
        <w:pStyle w:val="References"/>
      </w:pPr>
      <w:r>
        <w:t xml:space="preserve">Asia Pacific Cohort Studies Collaboration. 2004. Body mass index and cardiovascular disease in the Asia-Pacific Region: an overview of 33 cohorts involving 310,000 participants. </w:t>
      </w:r>
      <w:r>
        <w:rPr>
          <w:i/>
          <w:iCs/>
        </w:rPr>
        <w:t>International Journal of Epidemiology</w:t>
      </w:r>
      <w:r>
        <w:t xml:space="preserve"> 33: 751</w:t>
      </w:r>
      <w:r>
        <w:rPr>
          <w:i/>
          <w:iCs/>
        </w:rPr>
        <w:t>–</w:t>
      </w:r>
      <w:r>
        <w:t>8.</w:t>
      </w:r>
    </w:p>
    <w:p w:rsidR="008103F1" w:rsidRDefault="008103F1" w:rsidP="00C95B5B">
      <w:pPr>
        <w:pStyle w:val="References"/>
      </w:pPr>
      <w:r>
        <w:t xml:space="preserve">Atkinson J, Salmond C, Crampton P. 2014. </w:t>
      </w:r>
      <w:r>
        <w:rPr>
          <w:i/>
        </w:rPr>
        <w:t>NZDep</w:t>
      </w:r>
      <w:r w:rsidRPr="00E87CE5">
        <w:rPr>
          <w:i/>
        </w:rPr>
        <w:t>20</w:t>
      </w:r>
      <w:r>
        <w:rPr>
          <w:i/>
        </w:rPr>
        <w:t>13</w:t>
      </w:r>
      <w:r w:rsidRPr="00E87CE5">
        <w:rPr>
          <w:i/>
        </w:rPr>
        <w:t xml:space="preserve"> Index of Deprivation</w:t>
      </w:r>
      <w:r>
        <w:t>. Wellington: Department of Public Health, University of Otago.</w:t>
      </w:r>
    </w:p>
    <w:p w:rsidR="00E34E89" w:rsidRDefault="008103F1" w:rsidP="00C95B5B">
      <w:pPr>
        <w:pStyle w:val="References"/>
      </w:pPr>
      <w:r>
        <w:t xml:space="preserve">Blakely T, Tobias M, Atkinson J, et al. 2007. </w:t>
      </w:r>
      <w:r>
        <w:rPr>
          <w:i/>
        </w:rPr>
        <w:t>Tracking Disparity: Trends in ethnic and socioeconomic inequalities in mortality, 1981–2004</w:t>
      </w:r>
      <w:r w:rsidRPr="00A550C6">
        <w:t>.</w:t>
      </w:r>
      <w:r>
        <w:rPr>
          <w:i/>
        </w:rPr>
        <w:t xml:space="preserve"> </w:t>
      </w:r>
      <w:r>
        <w:t>Wellington: Ministry of Health.</w:t>
      </w:r>
    </w:p>
    <w:p w:rsidR="008103F1" w:rsidRPr="00E34E89" w:rsidRDefault="008103F1" w:rsidP="00C95B5B">
      <w:pPr>
        <w:pStyle w:val="References"/>
      </w:pPr>
      <w:r w:rsidRPr="00E34E89">
        <w:t>Cole TJ, Bellizzi MC, Flegal KM, et al. 2000. Establishing a standard definition for child overweight and obesity worldwide: international survey.</w:t>
      </w:r>
      <w:r w:rsidR="00E34E89" w:rsidRPr="00E34E89">
        <w:t xml:space="preserve"> </w:t>
      </w:r>
      <w:r w:rsidRPr="00E34E89">
        <w:rPr>
          <w:i/>
          <w:iCs/>
        </w:rPr>
        <w:t>British Medical Journal</w:t>
      </w:r>
      <w:r w:rsidRPr="00E34E89">
        <w:t xml:space="preserve"> 320: 1</w:t>
      </w:r>
      <w:r w:rsidRPr="00E34E89">
        <w:sym w:font="Symbol" w:char="F02D"/>
      </w:r>
      <w:r w:rsidRPr="00E34E89">
        <w:t>6.</w:t>
      </w:r>
    </w:p>
    <w:p w:rsidR="00E34E89" w:rsidRPr="00E34E89" w:rsidRDefault="008103F1" w:rsidP="00C95B5B">
      <w:pPr>
        <w:pStyle w:val="References"/>
      </w:pPr>
      <w:r w:rsidRPr="00E34E89">
        <w:t xml:space="preserve">Cole TJ, Flegal KM, Nicholls D, et al. 2007. Body mass index cut offs to define thinness in children and adolescents: international survey. </w:t>
      </w:r>
      <w:r w:rsidRPr="00E34E89">
        <w:rPr>
          <w:i/>
        </w:rPr>
        <w:t>British Medical Journal</w:t>
      </w:r>
      <w:r w:rsidRPr="00E34E89">
        <w:t xml:space="preserve"> 335(7612): 194.</w:t>
      </w:r>
    </w:p>
    <w:p w:rsidR="00E34E89" w:rsidRDefault="008103F1" w:rsidP="00C95B5B">
      <w:pPr>
        <w:pStyle w:val="References"/>
      </w:pPr>
      <w:r>
        <w:t xml:space="preserve">Cormack D, Harris R. 2009. </w:t>
      </w:r>
      <w:r>
        <w:rPr>
          <w:i/>
        </w:rPr>
        <w:t>Issues in Monitoring Māori Health and Ethnic Disparities: An update</w:t>
      </w:r>
      <w:r w:rsidRPr="00A550C6">
        <w:t>.</w:t>
      </w:r>
      <w:r>
        <w:rPr>
          <w:i/>
        </w:rPr>
        <w:t xml:space="preserve"> </w:t>
      </w:r>
      <w:r>
        <w:t xml:space="preserve">Wellington: Te Rōpū Rangahau Hauora a Eru </w:t>
      </w:r>
      <w:r w:rsidRPr="00E87CE5">
        <w:t>Pōmare.</w:t>
      </w:r>
    </w:p>
    <w:p w:rsidR="008103F1" w:rsidRPr="00C95B5B" w:rsidRDefault="008103F1" w:rsidP="00C95B5B">
      <w:pPr>
        <w:pStyle w:val="References"/>
      </w:pPr>
      <w:r>
        <w:t>Fawcett J, Atkinson J, Herd P, et al</w:t>
      </w:r>
      <w:r w:rsidRPr="00E87CE5">
        <w:t>.</w:t>
      </w:r>
      <w:r>
        <w:t xml:space="preserve"> 2008</w:t>
      </w:r>
      <w:r w:rsidRPr="00C95B5B">
        <w:t>.</w:t>
      </w:r>
      <w:r w:rsidRPr="00C95B5B">
        <w:rPr>
          <w:i/>
        </w:rPr>
        <w:t xml:space="preserve"> </w:t>
      </w:r>
      <w:hyperlink r:id="rId49" w:history="1">
        <w:r w:rsidRPr="00C95B5B">
          <w:rPr>
            <w:i/>
          </w:rPr>
          <w:t>Record Linkage of Census and Mortality 2001–04 Records: New Zealand Census-Mortality Technical Report No. 6</w:t>
        </w:r>
      </w:hyperlink>
      <w:r w:rsidRPr="00C95B5B">
        <w:t>. Wellington: Department of Public Health, University of Otago.</w:t>
      </w:r>
    </w:p>
    <w:p w:rsidR="008103F1" w:rsidRPr="00C95B5B" w:rsidRDefault="008103F1" w:rsidP="00C95B5B">
      <w:pPr>
        <w:pStyle w:val="References"/>
      </w:pPr>
      <w:r w:rsidRPr="00C24050">
        <w:t xml:space="preserve">Harris R, Cormack D, Tobias M, </w:t>
      </w:r>
      <w:r>
        <w:t>et al</w:t>
      </w:r>
      <w:r w:rsidRPr="00C24050">
        <w:t>. 2012.</w:t>
      </w:r>
      <w:r w:rsidRPr="00C24050">
        <w:rPr>
          <w:i/>
        </w:rPr>
        <w:t xml:space="preserve"> </w:t>
      </w:r>
      <w:r w:rsidRPr="00A550C6">
        <w:t>The pervasive effects of racism: Experience of racial discrimination in New Zealand over time and associations with multiple health domains</w:t>
      </w:r>
      <w:r w:rsidRPr="00700391">
        <w:rPr>
          <w:i/>
        </w:rPr>
        <w:t xml:space="preserve">. </w:t>
      </w:r>
      <w:r w:rsidRPr="00A550C6">
        <w:rPr>
          <w:i/>
        </w:rPr>
        <w:t>Social Science &amp; Medicine</w:t>
      </w:r>
      <w:r w:rsidRPr="00C24050">
        <w:t xml:space="preserve"> 74(3)</w:t>
      </w:r>
      <w:r>
        <w:t>:</w:t>
      </w:r>
      <w:r w:rsidRPr="00C24050">
        <w:t xml:space="preserve"> 408</w:t>
      </w:r>
      <w:r>
        <w:t>–</w:t>
      </w:r>
      <w:r w:rsidRPr="00C24050">
        <w:t>15.</w:t>
      </w:r>
    </w:p>
    <w:p w:rsidR="008103F1" w:rsidRPr="00C95B5B" w:rsidRDefault="008103F1" w:rsidP="00C95B5B">
      <w:pPr>
        <w:pStyle w:val="References"/>
      </w:pPr>
      <w:r w:rsidRPr="00E34E89">
        <w:rPr>
          <w:color w:val="000000"/>
        </w:rPr>
        <w:t xml:space="preserve">Harris R, Purdie G, Robson B, et al. 2007. Appendix 3: Estimating Māori Hospitalisation and Cancer Registrations. In Robson B and Harris R (eds). </w:t>
      </w:r>
      <w:r w:rsidRPr="00E87CE5">
        <w:rPr>
          <w:i/>
        </w:rPr>
        <w:t>Hauora: Māori Standards of Health IV. A study of the years 2000–2005</w:t>
      </w:r>
      <w:r w:rsidRPr="00A550C6">
        <w:t>.</w:t>
      </w:r>
      <w:r w:rsidRPr="00E87CE5">
        <w:rPr>
          <w:i/>
        </w:rPr>
        <w:t xml:space="preserve"> </w:t>
      </w:r>
      <w:r w:rsidRPr="00E87CE5">
        <w:t>Wellington</w:t>
      </w:r>
      <w:r>
        <w:t>: Te Rōpū Rangahau Hauora a Eru Pōmare.</w:t>
      </w:r>
    </w:p>
    <w:p w:rsidR="008103F1" w:rsidRDefault="008103F1" w:rsidP="00C95B5B">
      <w:pPr>
        <w:pStyle w:val="References"/>
      </w:pPr>
      <w:r>
        <w:t xml:space="preserve">Kessler RC, Barker PR, Colpe LJ, et al. 2003. </w:t>
      </w:r>
      <w:r>
        <w:rPr>
          <w:iCs/>
        </w:rPr>
        <w:t>Screening for serious mental illness in the general population</w:t>
      </w:r>
      <w:r>
        <w:t xml:space="preserve">. </w:t>
      </w:r>
      <w:r>
        <w:rPr>
          <w:i/>
        </w:rPr>
        <w:t xml:space="preserve">Archives of General Psychiatry </w:t>
      </w:r>
      <w:r>
        <w:t>60(2): 184</w:t>
      </w:r>
      <w:r>
        <w:sym w:font="Symbol" w:char="F02D"/>
      </w:r>
      <w:r>
        <w:t>9.</w:t>
      </w:r>
    </w:p>
    <w:p w:rsidR="008103F1" w:rsidRDefault="008103F1" w:rsidP="00C95B5B">
      <w:pPr>
        <w:pStyle w:val="References"/>
      </w:pPr>
      <w:r>
        <w:t xml:space="preserve">Ministry of Health. 1999. </w:t>
      </w:r>
      <w:r>
        <w:rPr>
          <w:i/>
          <w:iCs/>
        </w:rPr>
        <w:t>Our Health, Our Future: Hauora Pakari, Koiora Roa</w:t>
      </w:r>
      <w:r>
        <w:t>. Wellington: Ministry of Health.</w:t>
      </w:r>
    </w:p>
    <w:p w:rsidR="008103F1" w:rsidRDefault="008103F1" w:rsidP="00C95B5B">
      <w:pPr>
        <w:pStyle w:val="References"/>
      </w:pPr>
      <w:r>
        <w:t xml:space="preserve">Ministry of Health. 2003. </w:t>
      </w:r>
      <w:r>
        <w:rPr>
          <w:i/>
          <w:iCs/>
        </w:rPr>
        <w:t>Food and Nutrition Guidelines for Healthy Adults: A background paper</w:t>
      </w:r>
      <w:r>
        <w:t>. Wellington: Ministry of Health.</w:t>
      </w:r>
    </w:p>
    <w:p w:rsidR="008103F1" w:rsidRDefault="008103F1" w:rsidP="00C95B5B">
      <w:pPr>
        <w:pStyle w:val="References"/>
      </w:pPr>
      <w:r>
        <w:t xml:space="preserve">Ministry of Health. 2004. </w:t>
      </w:r>
      <w:r>
        <w:rPr>
          <w:i/>
          <w:iCs/>
        </w:rPr>
        <w:t>Ethnicity Data Protocols for the Health and Disability Sector</w:t>
      </w:r>
      <w:r>
        <w:t>. Wellington: Ministry of Health.</w:t>
      </w:r>
    </w:p>
    <w:p w:rsidR="008103F1" w:rsidRDefault="008103F1" w:rsidP="00C95B5B">
      <w:pPr>
        <w:pStyle w:val="References"/>
      </w:pPr>
      <w:r>
        <w:t xml:space="preserve">Ministry of Health. 2006. </w:t>
      </w:r>
      <w:r>
        <w:rPr>
          <w:i/>
        </w:rPr>
        <w:t>Tatau Kahukura: Māori Health Chart Book, Public Health Intelligence Monitoring Report No.5</w:t>
      </w:r>
      <w:r>
        <w:t>. Wellington: Ministry of Health.</w:t>
      </w:r>
    </w:p>
    <w:p w:rsidR="005E14CD" w:rsidRDefault="005E14CD" w:rsidP="005E14CD">
      <w:pPr>
        <w:pStyle w:val="References"/>
      </w:pPr>
      <w:r>
        <w:t xml:space="preserve">Ministry of Health. 2010a. </w:t>
      </w:r>
      <w:r>
        <w:rPr>
          <w:i/>
        </w:rPr>
        <w:t>Saving Lives: Amenable Mortality in New Zealand, 1996–2006</w:t>
      </w:r>
      <w:r>
        <w:t>. Wellington: Ministry of Health.</w:t>
      </w:r>
    </w:p>
    <w:p w:rsidR="00E34E89" w:rsidRDefault="008103F1" w:rsidP="00C95B5B">
      <w:pPr>
        <w:pStyle w:val="References"/>
      </w:pPr>
      <w:r>
        <w:t>Ministry of Health. 2010</w:t>
      </w:r>
      <w:r w:rsidR="005E14CD">
        <w:t>b</w:t>
      </w:r>
      <w:r>
        <w:t xml:space="preserve">. </w:t>
      </w:r>
      <w:r>
        <w:rPr>
          <w:i/>
        </w:rPr>
        <w:t>Tatau Kahukura: Māori Health Chart Book 2010, 2</w:t>
      </w:r>
      <w:r w:rsidRPr="00A550C6">
        <w:rPr>
          <w:i/>
        </w:rPr>
        <w:t>nd</w:t>
      </w:r>
      <w:r>
        <w:rPr>
          <w:i/>
        </w:rPr>
        <w:t xml:space="preserve"> Edition</w:t>
      </w:r>
      <w:r>
        <w:t>. Wellington: Ministry of Health.</w:t>
      </w:r>
    </w:p>
    <w:p w:rsidR="00E34E89" w:rsidRDefault="008103F1" w:rsidP="00C95B5B">
      <w:pPr>
        <w:pStyle w:val="References"/>
      </w:pPr>
      <w:r>
        <w:lastRenderedPageBreak/>
        <w:t xml:space="preserve">Ministry of Health. 2011. </w:t>
      </w:r>
      <w:r>
        <w:rPr>
          <w:i/>
        </w:rPr>
        <w:t>Tatau Kura Tangata: Health of Older Māori Chart Book 2011</w:t>
      </w:r>
      <w:r>
        <w:t>. Wellington: Ministry of Health.</w:t>
      </w:r>
    </w:p>
    <w:p w:rsidR="008103F1" w:rsidRDefault="008103F1" w:rsidP="00C95B5B">
      <w:pPr>
        <w:pStyle w:val="References"/>
      </w:pPr>
      <w:r w:rsidRPr="00756053">
        <w:t xml:space="preserve">Ministry of Health. 2012. </w:t>
      </w:r>
      <w:r w:rsidRPr="00756053">
        <w:rPr>
          <w:i/>
        </w:rPr>
        <w:t>Ways and Means: A report on methodology from the New Zealand Burden of Diseases, Injuries and Risk Factors Study, 2006–2016.</w:t>
      </w:r>
      <w:r w:rsidRPr="00756053">
        <w:t xml:space="preserve"> Wellington: Ministry of Health.</w:t>
      </w:r>
    </w:p>
    <w:p w:rsidR="008103F1" w:rsidRPr="00D20A0D" w:rsidRDefault="008103F1" w:rsidP="00C95B5B">
      <w:pPr>
        <w:pStyle w:val="References"/>
      </w:pPr>
      <w:r>
        <w:t xml:space="preserve">Ministry of Health. 2013. </w:t>
      </w:r>
      <w:r>
        <w:rPr>
          <w:i/>
        </w:rPr>
        <w:t>Mātātuhi Tuawhenua: Rural Hospitalisations 2007 to 2011</w:t>
      </w:r>
      <w:r w:rsidRPr="00A550C6">
        <w:t>.</w:t>
      </w:r>
      <w:r>
        <w:rPr>
          <w:i/>
        </w:rPr>
        <w:t xml:space="preserve"> </w:t>
      </w:r>
      <w:r>
        <w:t>Wellington: Ministry of Health.</w:t>
      </w:r>
    </w:p>
    <w:p w:rsidR="00E34E89" w:rsidRDefault="008103F1" w:rsidP="00C95B5B">
      <w:pPr>
        <w:pStyle w:val="References"/>
      </w:pPr>
      <w:r>
        <w:t xml:space="preserve">Ministry of Health. 2014a. </w:t>
      </w:r>
      <w:r>
        <w:rPr>
          <w:i/>
        </w:rPr>
        <w:t>Annual Update of Key Results 2013/14: New Zealand Health Survey</w:t>
      </w:r>
      <w:r w:rsidRPr="00A550C6">
        <w:t>.</w:t>
      </w:r>
      <w:r>
        <w:rPr>
          <w:i/>
        </w:rPr>
        <w:t xml:space="preserve"> </w:t>
      </w:r>
      <w:r>
        <w:t>Wellington: Ministry of Health.</w:t>
      </w:r>
    </w:p>
    <w:p w:rsidR="00E34E89" w:rsidRDefault="008103F1" w:rsidP="00C95B5B">
      <w:pPr>
        <w:pStyle w:val="References"/>
      </w:pPr>
      <w:r>
        <w:t xml:space="preserve">Ministry of Health. 2014b. </w:t>
      </w:r>
      <w:r>
        <w:rPr>
          <w:i/>
        </w:rPr>
        <w:t>Indicator Interpretation Guide 2013/14: New Zealand Health Survey</w:t>
      </w:r>
      <w:r w:rsidRPr="00A550C6">
        <w:t>.</w:t>
      </w:r>
      <w:r>
        <w:rPr>
          <w:i/>
        </w:rPr>
        <w:t xml:space="preserve"> </w:t>
      </w:r>
      <w:r>
        <w:t>Wellington: Ministry of Health.</w:t>
      </w:r>
    </w:p>
    <w:p w:rsidR="008103F1" w:rsidRDefault="008103F1" w:rsidP="00C95B5B">
      <w:pPr>
        <w:pStyle w:val="References"/>
      </w:pPr>
      <w:r>
        <w:t xml:space="preserve">Ministry of Health. 2014c. </w:t>
      </w:r>
      <w:r>
        <w:rPr>
          <w:i/>
        </w:rPr>
        <w:t xml:space="preserve">Methodology Report 2013/14: New Zealand Health Survey. </w:t>
      </w:r>
      <w:r>
        <w:t>Wellington: Ministry of Health.</w:t>
      </w:r>
    </w:p>
    <w:p w:rsidR="008103F1" w:rsidRDefault="008103F1" w:rsidP="00C95B5B">
      <w:pPr>
        <w:pStyle w:val="References"/>
      </w:pPr>
      <w:r w:rsidRPr="00E34E89">
        <w:rPr>
          <w:color w:val="000000"/>
        </w:rPr>
        <w:t xml:space="preserve">Robson B, Cormack D, Cram F. 2007. Chapter 3: Social and Economic Indicators. In Robson B and Harris R (eds). </w:t>
      </w:r>
      <w:r w:rsidRPr="00E87CE5">
        <w:rPr>
          <w:i/>
        </w:rPr>
        <w:t>Hauora: Māori Standards of Health IV. A study of the years 2000–2005</w:t>
      </w:r>
      <w:r w:rsidRPr="00A550C6">
        <w:t>.</w:t>
      </w:r>
      <w:r w:rsidRPr="00E87CE5">
        <w:rPr>
          <w:i/>
        </w:rPr>
        <w:t xml:space="preserve"> </w:t>
      </w:r>
      <w:r w:rsidRPr="00E87CE5">
        <w:t>Wellington</w:t>
      </w:r>
      <w:r>
        <w:t>: Te Rōpū Rangahau Hauora a Eru Pōmare.</w:t>
      </w:r>
    </w:p>
    <w:p w:rsidR="008103F1" w:rsidRDefault="008103F1" w:rsidP="00C95B5B">
      <w:pPr>
        <w:pStyle w:val="References"/>
      </w:pPr>
      <w:r>
        <w:t xml:space="preserve">Robson B, Harris R (eds). 2007. </w:t>
      </w:r>
      <w:r>
        <w:rPr>
          <w:i/>
        </w:rPr>
        <w:t>Hauora: Māori Standards of Health IV. A study of the years 2000–2005</w:t>
      </w:r>
      <w:r w:rsidRPr="00A550C6">
        <w:t>.</w:t>
      </w:r>
      <w:r>
        <w:rPr>
          <w:i/>
        </w:rPr>
        <w:t xml:space="preserve"> </w:t>
      </w:r>
      <w:r>
        <w:t>Wellington: Te Rōpū Rangahau Hauora a Eru Pōmare.</w:t>
      </w:r>
    </w:p>
    <w:p w:rsidR="008103F1" w:rsidRDefault="008103F1" w:rsidP="00C95B5B">
      <w:pPr>
        <w:pStyle w:val="References"/>
        <w:rPr>
          <w:color w:val="000000"/>
        </w:rPr>
      </w:pPr>
      <w:r>
        <w:rPr>
          <w:color w:val="000000"/>
        </w:rPr>
        <w:t xml:space="preserve">Shaw C, Atkinson J, Blakely T. 2009. (Mis)classification of ethnicity on the New Zealand Cancer Registry: 1981–2004. </w:t>
      </w:r>
      <w:r w:rsidRPr="00E34E89">
        <w:rPr>
          <w:i/>
          <w:iCs/>
          <w:color w:val="000000"/>
        </w:rPr>
        <w:t>New Zealand Medical Journal</w:t>
      </w:r>
      <w:r w:rsidRPr="00E34E89">
        <w:rPr>
          <w:color w:val="000000"/>
        </w:rPr>
        <w:t xml:space="preserve"> </w:t>
      </w:r>
      <w:r>
        <w:rPr>
          <w:color w:val="000000"/>
        </w:rPr>
        <w:t>122(1294): 10–22.</w:t>
      </w:r>
    </w:p>
    <w:p w:rsidR="008103F1" w:rsidRDefault="008103F1" w:rsidP="00C95B5B">
      <w:pPr>
        <w:pStyle w:val="References"/>
      </w:pPr>
      <w:r>
        <w:t xml:space="preserve">Statistics New Zealand. 2005. </w:t>
      </w:r>
      <w:r>
        <w:rPr>
          <w:i/>
        </w:rPr>
        <w:t>Māori Population: Looking out to 2021. Hui Taumata 2005</w:t>
      </w:r>
      <w:r>
        <w:t>. Wellington: Statistics New Zealand.</w:t>
      </w:r>
    </w:p>
    <w:p w:rsidR="008103F1" w:rsidRDefault="008103F1" w:rsidP="00C95B5B">
      <w:pPr>
        <w:pStyle w:val="References"/>
      </w:pPr>
      <w:r>
        <w:t xml:space="preserve">Statistics New Zealand. 2014. </w:t>
      </w:r>
      <w:r>
        <w:rPr>
          <w:i/>
        </w:rPr>
        <w:t>Disability Survey: 2013</w:t>
      </w:r>
      <w:r w:rsidRPr="00A550C6">
        <w:t>.</w:t>
      </w:r>
      <w:r>
        <w:rPr>
          <w:i/>
        </w:rPr>
        <w:t xml:space="preserve"> </w:t>
      </w:r>
      <w:r>
        <w:t>Wellington: Statistics New Zealand.</w:t>
      </w:r>
    </w:p>
    <w:p w:rsidR="008103F1" w:rsidRDefault="008103F1" w:rsidP="00C95B5B">
      <w:pPr>
        <w:pStyle w:val="References"/>
      </w:pPr>
      <w:r>
        <w:t xml:space="preserve">Statistics New Zealand. 2015a. </w:t>
      </w:r>
      <w:r>
        <w:rPr>
          <w:i/>
        </w:rPr>
        <w:t>Births and Deaths: Year ended December 2014</w:t>
      </w:r>
      <w:r w:rsidRPr="00A550C6">
        <w:t>.</w:t>
      </w:r>
      <w:r>
        <w:rPr>
          <w:i/>
        </w:rPr>
        <w:t xml:space="preserve"> </w:t>
      </w:r>
      <w:r>
        <w:t>Wellington: Statistics New Zealand.</w:t>
      </w:r>
    </w:p>
    <w:p w:rsidR="008103F1" w:rsidRDefault="008103F1" w:rsidP="00C95B5B">
      <w:pPr>
        <w:pStyle w:val="References"/>
      </w:pPr>
      <w:r>
        <w:t xml:space="preserve">Statistics New Zealand. 2015b. </w:t>
      </w:r>
      <w:r>
        <w:rPr>
          <w:i/>
        </w:rPr>
        <w:t>New Zealand Period Life Tables: 2012–14</w:t>
      </w:r>
      <w:r w:rsidRPr="00A550C6">
        <w:t>.</w:t>
      </w:r>
      <w:r>
        <w:rPr>
          <w:i/>
        </w:rPr>
        <w:t xml:space="preserve"> </w:t>
      </w:r>
      <w:r>
        <w:t>Wellington: Statistics New Zealand.</w:t>
      </w:r>
    </w:p>
    <w:p w:rsidR="00E34E89" w:rsidRDefault="008103F1" w:rsidP="00C95B5B">
      <w:pPr>
        <w:pStyle w:val="References"/>
      </w:pPr>
      <w:r>
        <w:t xml:space="preserve">WHO. 2007. </w:t>
      </w:r>
      <w:r>
        <w:rPr>
          <w:i/>
        </w:rPr>
        <w:t>Global Database on Body Mass Index</w:t>
      </w:r>
      <w:r w:rsidRPr="00A550C6">
        <w:t>.</w:t>
      </w:r>
      <w:r>
        <w:rPr>
          <w:i/>
        </w:rPr>
        <w:t xml:space="preserve"> </w:t>
      </w:r>
      <w:r>
        <w:t>Geneva: World Health Organization.</w:t>
      </w:r>
    </w:p>
    <w:p w:rsidR="00E2740F" w:rsidRDefault="00E2740F" w:rsidP="008103F1"/>
    <w:sectPr w:rsidR="00E2740F" w:rsidSect="00C956AD">
      <w:footerReference w:type="default" r:id="rId50"/>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EE2" w:rsidRDefault="000D2EE2">
      <w:pPr>
        <w:spacing w:line="240" w:lineRule="auto"/>
      </w:pPr>
      <w:r>
        <w:separator/>
      </w:r>
    </w:p>
  </w:endnote>
  <w:endnote w:type="continuationSeparator" w:id="0">
    <w:p w:rsidR="000D2EE2" w:rsidRDefault="000D2E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00"/>
    <w:family w:val="swiss"/>
    <w:notTrueType/>
    <w:pitch w:val="variable"/>
    <w:sig w:usb0="00000003" w:usb1="00000000" w:usb2="00000000" w:usb3="00000000" w:csb0="00000001" w:csb1="00000000"/>
  </w:font>
  <w:font w:name="ArialMT-Mäo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Pr="003648EF" w:rsidRDefault="00086BCF" w:rsidP="003648EF">
    <w:pPr>
      <w:pStyle w:val="Footer"/>
      <w:pBdr>
        <w:bottom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533B90">
    <w:pPr>
      <w:pStyle w:val="RectoFooter"/>
    </w:pPr>
    <w:r>
      <w:tab/>
      <w:t>Tatau Kahukura: Māori Health Chart Book 2015</w:t>
    </w:r>
    <w:r>
      <w:tab/>
    </w:r>
    <w:r>
      <w:rPr>
        <w:rStyle w:val="PageNumber"/>
      </w:rPr>
      <w:fldChar w:fldCharType="begin"/>
    </w:r>
    <w:r>
      <w:rPr>
        <w:rStyle w:val="PageNumber"/>
      </w:rPr>
      <w:instrText xml:space="preserve"> PAGE </w:instrText>
    </w:r>
    <w:r>
      <w:rPr>
        <w:rStyle w:val="PageNumber"/>
      </w:rPr>
      <w:fldChar w:fldCharType="separate"/>
    </w:r>
    <w:r w:rsidR="00706656">
      <w:rPr>
        <w:rStyle w:val="PageNumber"/>
        <w:noProof/>
      </w:rPr>
      <w:t>67</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Pr="00275D08" w:rsidRDefault="00086BC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Tatau Kahukura: Māori Health Chart Book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533B90">
    <w:pPr>
      <w:pStyle w:val="RectoFooter"/>
    </w:pPr>
    <w:r>
      <w:tab/>
      <w:t>Tatau Kahukura: Māori Health Chart Book 2015</w:t>
    </w:r>
    <w:r>
      <w:tab/>
    </w:r>
    <w:r>
      <w:rPr>
        <w:rStyle w:val="PageNumber"/>
      </w:rPr>
      <w:fldChar w:fldCharType="begin"/>
    </w:r>
    <w:r>
      <w:rPr>
        <w:rStyle w:val="PageNumber"/>
      </w:rPr>
      <w:instrText xml:space="preserve"> PAGE </w:instrText>
    </w:r>
    <w:r>
      <w:rPr>
        <w:rStyle w:val="PageNumber"/>
      </w:rPr>
      <w:fldChar w:fldCharType="separate"/>
    </w:r>
    <w:r w:rsidR="00706656">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Pr="00E244D8" w:rsidRDefault="00086BCF" w:rsidP="00E244D8">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Pr="00275D08" w:rsidRDefault="00086BC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706656">
      <w:rPr>
        <w:rStyle w:val="PageNumber"/>
        <w:noProof/>
      </w:rPr>
      <w:t>68</w:t>
    </w:r>
    <w:r w:rsidRPr="00FC46E7">
      <w:rPr>
        <w:rStyle w:val="PageNumber"/>
      </w:rPr>
      <w:fldChar w:fldCharType="end"/>
    </w:r>
    <w:r>
      <w:tab/>
      <w:t>Tatau Kahukura: Māori Health Chart Book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533B90">
    <w:pPr>
      <w:pStyle w:val="RectoFooter"/>
    </w:pPr>
    <w:r>
      <w:tab/>
      <w:t>Tatau Kahukura: Māori Health Chart Book 2015</w:t>
    </w:r>
    <w:r>
      <w:tab/>
    </w:r>
    <w:r>
      <w:rPr>
        <w:rStyle w:val="PageNumber"/>
      </w:rPr>
      <w:fldChar w:fldCharType="begin"/>
    </w:r>
    <w:r>
      <w:rPr>
        <w:rStyle w:val="PageNumber"/>
      </w:rPr>
      <w:instrText xml:space="preserve"> PAGE </w:instrText>
    </w:r>
    <w:r>
      <w:rPr>
        <w:rStyle w:val="PageNumber"/>
      </w:rPr>
      <w:fldChar w:fldCharType="separate"/>
    </w:r>
    <w:r w:rsidR="00706656">
      <w:rPr>
        <w:rStyle w:val="PageNumber"/>
        <w:noProof/>
      </w:rPr>
      <w:t>7</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3F4DAB">
    <w:pPr>
      <w:pStyle w:val="RectoFooter"/>
      <w:tabs>
        <w:tab w:val="clear" w:pos="8647"/>
        <w:tab w:val="clear" w:pos="9356"/>
        <w:tab w:val="right" w:pos="13892"/>
        <w:tab w:val="right" w:pos="14459"/>
      </w:tabs>
    </w:pPr>
    <w:r>
      <w:tab/>
      <w:t>Tatau Kahukura: Māori Health Chart Book 2015</w:t>
    </w:r>
    <w:r>
      <w:tab/>
    </w:r>
    <w:r>
      <w:rPr>
        <w:rStyle w:val="PageNumber"/>
      </w:rPr>
      <w:fldChar w:fldCharType="begin"/>
    </w:r>
    <w:r>
      <w:rPr>
        <w:rStyle w:val="PageNumber"/>
      </w:rPr>
      <w:instrText xml:space="preserve"> PAGE </w:instrText>
    </w:r>
    <w:r>
      <w:rPr>
        <w:rStyle w:val="PageNumber"/>
      </w:rPr>
      <w:fldChar w:fldCharType="separate"/>
    </w:r>
    <w:r w:rsidR="00706656">
      <w:rPr>
        <w:rStyle w:val="PageNumber"/>
        <w:noProof/>
      </w:rPr>
      <w:t>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EE2" w:rsidRPr="00E460B6" w:rsidRDefault="000D2EE2" w:rsidP="007B4D3E"/>
  </w:footnote>
  <w:footnote w:type="continuationSeparator" w:id="0">
    <w:p w:rsidR="000D2EE2" w:rsidRDefault="000D2EE2">
      <w:pPr>
        <w:spacing w:line="240" w:lineRule="auto"/>
      </w:pPr>
      <w:r>
        <w:continuationSeparator/>
      </w:r>
    </w:p>
  </w:footnote>
  <w:footnote w:id="1">
    <w:p w:rsidR="00086BCF" w:rsidRDefault="00086BCF" w:rsidP="00C956AD">
      <w:pPr>
        <w:pStyle w:val="FootnoteText"/>
      </w:pPr>
      <w:r w:rsidRPr="00C956AD">
        <w:rPr>
          <w:rStyle w:val="FootnoteReference"/>
        </w:rPr>
        <w:footnoteRef/>
      </w:r>
      <w:r>
        <w:tab/>
        <w:t>The total fertility rate is the average number of live births that a women would have during her life if she experienced the age-specific fertility rates of a given period (usually a year). It excludes the effect of mortality.</w:t>
      </w:r>
    </w:p>
  </w:footnote>
  <w:footnote w:id="2">
    <w:p w:rsidR="00086BCF" w:rsidRDefault="00086BCF" w:rsidP="00C956AD">
      <w:pPr>
        <w:pStyle w:val="FootnoteText"/>
      </w:pPr>
      <w:r w:rsidRPr="00C956AD">
        <w:rPr>
          <w:rStyle w:val="FootnoteReference"/>
        </w:rPr>
        <w:footnoteRef/>
      </w:r>
      <w:r>
        <w:tab/>
      </w:r>
      <w:r w:rsidRPr="00973D71">
        <w:t>Since 1 July 2015, Canterbury DHB has been responsible for providing health care services to the Chatham Islands. Prior to this the Chatham Islands were part of the Hawke</w:t>
      </w:r>
      <w:r>
        <w:t>’</w:t>
      </w:r>
      <w:r w:rsidRPr="00973D71">
        <w:t>s Bay DHB. The proportions presented in this map are based on DHB populations from the 2013 Census therefore, while services are currently provided by Canterbury DHB, the percentage of Māori in the Chatham Islands presented here reflects the percentage of Māori in the Hawke</w:t>
      </w:r>
      <w:r>
        <w:t>’</w:t>
      </w:r>
      <w:r w:rsidRPr="00973D71">
        <w:t>s Bay DHB (23%) rather than Canterbury DHB (8%).</w:t>
      </w:r>
    </w:p>
  </w:footnote>
  <w:footnote w:id="3">
    <w:p w:rsidR="00086BCF" w:rsidRDefault="00086BCF" w:rsidP="00F34F2D">
      <w:pPr>
        <w:pStyle w:val="FootnoteText"/>
      </w:pPr>
      <w:r w:rsidRPr="00F34F2D">
        <w:rPr>
          <w:rStyle w:val="FootnoteReference"/>
        </w:rPr>
        <w:footnoteRef/>
      </w:r>
      <w:r>
        <w:tab/>
        <w:t>Note that using self-reported diabetes as a measure underestimates the true prevalence, because some people living with type 2 diabetes have not yet been diagnosed.</w:t>
      </w:r>
    </w:p>
  </w:footnote>
  <w:footnote w:id="4">
    <w:p w:rsidR="00086BCF" w:rsidRDefault="00086BCF" w:rsidP="00C95B5B">
      <w:pPr>
        <w:pStyle w:val="FootnoteText"/>
      </w:pPr>
      <w:r w:rsidRPr="00C95B5B">
        <w:rPr>
          <w:rStyle w:val="FootnoteReference"/>
        </w:rPr>
        <w:footnoteRef/>
      </w:r>
      <w:r>
        <w:tab/>
        <w:t xml:space="preserve">The linkage method described here was developed in </w:t>
      </w:r>
      <w:r>
        <w:rPr>
          <w:i/>
          <w:iCs/>
        </w:rPr>
        <w:t xml:space="preserve">Hauora: Māori Standards of Health IV: </w:t>
      </w:r>
      <w:r w:rsidRPr="002C6170">
        <w:rPr>
          <w:i/>
          <w:iCs/>
        </w:rPr>
        <w:t>A study of the years 2000–2005</w:t>
      </w:r>
      <w:r>
        <w:t xml:space="preserve"> (Robson and Harris 2007); the authors would like to acknowledge those authors’ contribution to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D25FFE">
    <w:pPr>
      <w:pStyle w:val="Header"/>
      <w:ind w:left="-1559"/>
    </w:pPr>
    <w:r>
      <w:rPr>
        <w:noProof/>
        <w:lang w:eastAsia="en-NZ"/>
      </w:rPr>
      <w:drawing>
        <wp:inline distT="0" distB="0" distL="0" distR="0">
          <wp:extent cx="6409055" cy="607060"/>
          <wp:effectExtent l="0" t="0" r="0" b="2540"/>
          <wp:docPr id="15"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F" w:rsidRDefault="00086BCF"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3"/>
  </w:num>
  <w:num w:numId="3">
    <w:abstractNumId w:val="1"/>
  </w:num>
  <w:num w:numId="4">
    <w:abstractNumId w:val="2"/>
  </w:num>
  <w:num w:numId="5">
    <w:abstractNumId w:val="0"/>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imata Timutimu">
    <w15:presenceInfo w15:providerId="AD" w15:userId="S-1-5-21-36134387-1724278254-262303683-281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3D4E"/>
    <w:rsid w:val="00005A54"/>
    <w:rsid w:val="00030B26"/>
    <w:rsid w:val="000465CA"/>
    <w:rsid w:val="00047F1E"/>
    <w:rsid w:val="0006228D"/>
    <w:rsid w:val="00063527"/>
    <w:rsid w:val="00072BD6"/>
    <w:rsid w:val="00075B78"/>
    <w:rsid w:val="00082CD6"/>
    <w:rsid w:val="00084CF4"/>
    <w:rsid w:val="00085AFE"/>
    <w:rsid w:val="00086BCF"/>
    <w:rsid w:val="0009045A"/>
    <w:rsid w:val="000B0730"/>
    <w:rsid w:val="000B7A25"/>
    <w:rsid w:val="000C352E"/>
    <w:rsid w:val="000D2EE2"/>
    <w:rsid w:val="000E064F"/>
    <w:rsid w:val="000F2AE2"/>
    <w:rsid w:val="00102063"/>
    <w:rsid w:val="0010541C"/>
    <w:rsid w:val="00106F93"/>
    <w:rsid w:val="001101E3"/>
    <w:rsid w:val="00111D50"/>
    <w:rsid w:val="00113B8E"/>
    <w:rsid w:val="001342C7"/>
    <w:rsid w:val="00134DB6"/>
    <w:rsid w:val="0013585C"/>
    <w:rsid w:val="00142954"/>
    <w:rsid w:val="00144ABD"/>
    <w:rsid w:val="001460E0"/>
    <w:rsid w:val="00147F71"/>
    <w:rsid w:val="00150A6E"/>
    <w:rsid w:val="0016468A"/>
    <w:rsid w:val="00183034"/>
    <w:rsid w:val="001904EE"/>
    <w:rsid w:val="001A0A35"/>
    <w:rsid w:val="001A55B7"/>
    <w:rsid w:val="001A5CF5"/>
    <w:rsid w:val="001B348F"/>
    <w:rsid w:val="001B39D2"/>
    <w:rsid w:val="001C24B2"/>
    <w:rsid w:val="001C4326"/>
    <w:rsid w:val="001D3541"/>
    <w:rsid w:val="001D49B8"/>
    <w:rsid w:val="001F150E"/>
    <w:rsid w:val="00201A01"/>
    <w:rsid w:val="002104D3"/>
    <w:rsid w:val="0021133B"/>
    <w:rsid w:val="00213A33"/>
    <w:rsid w:val="0021763B"/>
    <w:rsid w:val="002434EB"/>
    <w:rsid w:val="00246DB1"/>
    <w:rsid w:val="002476B5"/>
    <w:rsid w:val="00253ECF"/>
    <w:rsid w:val="002546A1"/>
    <w:rsid w:val="0027517B"/>
    <w:rsid w:val="0027527D"/>
    <w:rsid w:val="00275D08"/>
    <w:rsid w:val="002858E3"/>
    <w:rsid w:val="0029190A"/>
    <w:rsid w:val="00292C5A"/>
    <w:rsid w:val="00292E8D"/>
    <w:rsid w:val="00295241"/>
    <w:rsid w:val="002B047D"/>
    <w:rsid w:val="002B35F5"/>
    <w:rsid w:val="002B732B"/>
    <w:rsid w:val="002C1865"/>
    <w:rsid w:val="002C2219"/>
    <w:rsid w:val="002C436E"/>
    <w:rsid w:val="002D0DF2"/>
    <w:rsid w:val="002D23BD"/>
    <w:rsid w:val="002D2A01"/>
    <w:rsid w:val="002E0B47"/>
    <w:rsid w:val="002E0C37"/>
    <w:rsid w:val="002F5199"/>
    <w:rsid w:val="002F7213"/>
    <w:rsid w:val="0030382F"/>
    <w:rsid w:val="0030408D"/>
    <w:rsid w:val="003060E4"/>
    <w:rsid w:val="003124EF"/>
    <w:rsid w:val="00315D44"/>
    <w:rsid w:val="003160E7"/>
    <w:rsid w:val="0031739E"/>
    <w:rsid w:val="0032115A"/>
    <w:rsid w:val="00327EB4"/>
    <w:rsid w:val="003325AB"/>
    <w:rsid w:val="0033412B"/>
    <w:rsid w:val="0034216E"/>
    <w:rsid w:val="00343365"/>
    <w:rsid w:val="00345374"/>
    <w:rsid w:val="00346A91"/>
    <w:rsid w:val="003518D1"/>
    <w:rsid w:val="00353501"/>
    <w:rsid w:val="003606F8"/>
    <w:rsid w:val="00363AED"/>
    <w:rsid w:val="003648EF"/>
    <w:rsid w:val="003673E6"/>
    <w:rsid w:val="00377264"/>
    <w:rsid w:val="003A26A5"/>
    <w:rsid w:val="003A3761"/>
    <w:rsid w:val="003A5FEA"/>
    <w:rsid w:val="003B1D10"/>
    <w:rsid w:val="003C76D4"/>
    <w:rsid w:val="003D16AA"/>
    <w:rsid w:val="003D74C9"/>
    <w:rsid w:val="003E1094"/>
    <w:rsid w:val="003E7C46"/>
    <w:rsid w:val="003F17F8"/>
    <w:rsid w:val="003F4DAB"/>
    <w:rsid w:val="003F52A7"/>
    <w:rsid w:val="0040108E"/>
    <w:rsid w:val="0040240C"/>
    <w:rsid w:val="00413021"/>
    <w:rsid w:val="00414468"/>
    <w:rsid w:val="00440BE0"/>
    <w:rsid w:val="00442C1C"/>
    <w:rsid w:val="0044584B"/>
    <w:rsid w:val="00447CB7"/>
    <w:rsid w:val="00460826"/>
    <w:rsid w:val="00460EA7"/>
    <w:rsid w:val="0046195B"/>
    <w:rsid w:val="0046596D"/>
    <w:rsid w:val="004726BA"/>
    <w:rsid w:val="0048517D"/>
    <w:rsid w:val="00487C04"/>
    <w:rsid w:val="004907E1"/>
    <w:rsid w:val="00492C57"/>
    <w:rsid w:val="00494A49"/>
    <w:rsid w:val="004A035B"/>
    <w:rsid w:val="004A38D7"/>
    <w:rsid w:val="004A5B60"/>
    <w:rsid w:val="004A6D25"/>
    <w:rsid w:val="004A778C"/>
    <w:rsid w:val="004B3474"/>
    <w:rsid w:val="004C2E6A"/>
    <w:rsid w:val="004D2A2D"/>
    <w:rsid w:val="004D6689"/>
    <w:rsid w:val="004E1D1D"/>
    <w:rsid w:val="004E3B83"/>
    <w:rsid w:val="004E5CD9"/>
    <w:rsid w:val="004E7AC8"/>
    <w:rsid w:val="004F0C94"/>
    <w:rsid w:val="00501962"/>
    <w:rsid w:val="005019AE"/>
    <w:rsid w:val="00503749"/>
    <w:rsid w:val="00504CF4"/>
    <w:rsid w:val="00504D6B"/>
    <w:rsid w:val="0050635B"/>
    <w:rsid w:val="0053199F"/>
    <w:rsid w:val="00533B90"/>
    <w:rsid w:val="0053545F"/>
    <w:rsid w:val="005410F8"/>
    <w:rsid w:val="005448EC"/>
    <w:rsid w:val="00545963"/>
    <w:rsid w:val="00550256"/>
    <w:rsid w:val="00553958"/>
    <w:rsid w:val="0055763D"/>
    <w:rsid w:val="005579F0"/>
    <w:rsid w:val="005621F2"/>
    <w:rsid w:val="00567B58"/>
    <w:rsid w:val="005706D7"/>
    <w:rsid w:val="005763E0"/>
    <w:rsid w:val="005840CD"/>
    <w:rsid w:val="005A27CA"/>
    <w:rsid w:val="005A43BD"/>
    <w:rsid w:val="005D0CD4"/>
    <w:rsid w:val="005E14CD"/>
    <w:rsid w:val="005E226E"/>
    <w:rsid w:val="005F0EBA"/>
    <w:rsid w:val="00600C17"/>
    <w:rsid w:val="006015D7"/>
    <w:rsid w:val="00601B21"/>
    <w:rsid w:val="00603573"/>
    <w:rsid w:val="00604114"/>
    <w:rsid w:val="00614D4E"/>
    <w:rsid w:val="00616C4D"/>
    <w:rsid w:val="00626CF8"/>
    <w:rsid w:val="00627100"/>
    <w:rsid w:val="006278A2"/>
    <w:rsid w:val="00636D7D"/>
    <w:rsid w:val="00637408"/>
    <w:rsid w:val="00642868"/>
    <w:rsid w:val="00647AFE"/>
    <w:rsid w:val="00647CF2"/>
    <w:rsid w:val="006512BC"/>
    <w:rsid w:val="00653A5A"/>
    <w:rsid w:val="006565DE"/>
    <w:rsid w:val="006575F4"/>
    <w:rsid w:val="006579E6"/>
    <w:rsid w:val="00663EDC"/>
    <w:rsid w:val="00665C95"/>
    <w:rsid w:val="00671078"/>
    <w:rsid w:val="00680A04"/>
    <w:rsid w:val="00686D80"/>
    <w:rsid w:val="00694895"/>
    <w:rsid w:val="00697E2E"/>
    <w:rsid w:val="006A25A2"/>
    <w:rsid w:val="006B0E73"/>
    <w:rsid w:val="006B4A4D"/>
    <w:rsid w:val="006B5695"/>
    <w:rsid w:val="006C2930"/>
    <w:rsid w:val="006C78EB"/>
    <w:rsid w:val="006C7F43"/>
    <w:rsid w:val="006D1660"/>
    <w:rsid w:val="006E48DF"/>
    <w:rsid w:val="006F1B67"/>
    <w:rsid w:val="006F31A5"/>
    <w:rsid w:val="0070091D"/>
    <w:rsid w:val="00702854"/>
    <w:rsid w:val="00706656"/>
    <w:rsid w:val="0071741C"/>
    <w:rsid w:val="00740B73"/>
    <w:rsid w:val="00742B90"/>
    <w:rsid w:val="0074434D"/>
    <w:rsid w:val="00753929"/>
    <w:rsid w:val="007705DA"/>
    <w:rsid w:val="00771B1E"/>
    <w:rsid w:val="00773C95"/>
    <w:rsid w:val="0078171E"/>
    <w:rsid w:val="00795B34"/>
    <w:rsid w:val="007A0655"/>
    <w:rsid w:val="007B1770"/>
    <w:rsid w:val="007B4D3E"/>
    <w:rsid w:val="007B7C70"/>
    <w:rsid w:val="007C0A46"/>
    <w:rsid w:val="007D2151"/>
    <w:rsid w:val="007D42CC"/>
    <w:rsid w:val="007D5DE4"/>
    <w:rsid w:val="007E0AB8"/>
    <w:rsid w:val="007E1341"/>
    <w:rsid w:val="007E1B41"/>
    <w:rsid w:val="007E30B9"/>
    <w:rsid w:val="007F0F0C"/>
    <w:rsid w:val="007F1288"/>
    <w:rsid w:val="00800A8A"/>
    <w:rsid w:val="0080155C"/>
    <w:rsid w:val="008052E1"/>
    <w:rsid w:val="0080604D"/>
    <w:rsid w:val="008103F1"/>
    <w:rsid w:val="0081253E"/>
    <w:rsid w:val="00822F2C"/>
    <w:rsid w:val="008305E8"/>
    <w:rsid w:val="00834638"/>
    <w:rsid w:val="00834DDE"/>
    <w:rsid w:val="00836D72"/>
    <w:rsid w:val="008464EA"/>
    <w:rsid w:val="00860826"/>
    <w:rsid w:val="00860E21"/>
    <w:rsid w:val="00863117"/>
    <w:rsid w:val="0086388B"/>
    <w:rsid w:val="008642E5"/>
    <w:rsid w:val="0087168B"/>
    <w:rsid w:val="00872D93"/>
    <w:rsid w:val="00880470"/>
    <w:rsid w:val="00880D94"/>
    <w:rsid w:val="008924DE"/>
    <w:rsid w:val="008A3755"/>
    <w:rsid w:val="008A4BB5"/>
    <w:rsid w:val="008B264F"/>
    <w:rsid w:val="008B6F83"/>
    <w:rsid w:val="008B7FD8"/>
    <w:rsid w:val="008C2973"/>
    <w:rsid w:val="008C64C4"/>
    <w:rsid w:val="008D74D5"/>
    <w:rsid w:val="008F1546"/>
    <w:rsid w:val="008F29BE"/>
    <w:rsid w:val="008F4AE5"/>
    <w:rsid w:val="008F51EB"/>
    <w:rsid w:val="00900197"/>
    <w:rsid w:val="00902F55"/>
    <w:rsid w:val="009051EA"/>
    <w:rsid w:val="0090582B"/>
    <w:rsid w:val="009060C0"/>
    <w:rsid w:val="009133F5"/>
    <w:rsid w:val="00920A27"/>
    <w:rsid w:val="00921216"/>
    <w:rsid w:val="009220EF"/>
    <w:rsid w:val="00922F34"/>
    <w:rsid w:val="00925F3A"/>
    <w:rsid w:val="00932D69"/>
    <w:rsid w:val="009335B6"/>
    <w:rsid w:val="00944647"/>
    <w:rsid w:val="00945579"/>
    <w:rsid w:val="009504AA"/>
    <w:rsid w:val="00974553"/>
    <w:rsid w:val="00975DD4"/>
    <w:rsid w:val="00977B8A"/>
    <w:rsid w:val="00982971"/>
    <w:rsid w:val="009845AD"/>
    <w:rsid w:val="00995BA0"/>
    <w:rsid w:val="009A418B"/>
    <w:rsid w:val="009A4473"/>
    <w:rsid w:val="009C151C"/>
    <w:rsid w:val="009D04FB"/>
    <w:rsid w:val="009D2B76"/>
    <w:rsid w:val="009D5125"/>
    <w:rsid w:val="009D60B8"/>
    <w:rsid w:val="009D7D4B"/>
    <w:rsid w:val="009E36ED"/>
    <w:rsid w:val="009E6B77"/>
    <w:rsid w:val="009E7A75"/>
    <w:rsid w:val="009F460A"/>
    <w:rsid w:val="00A043FB"/>
    <w:rsid w:val="00A0729C"/>
    <w:rsid w:val="00A07779"/>
    <w:rsid w:val="00A20B2E"/>
    <w:rsid w:val="00A3068F"/>
    <w:rsid w:val="00A3145B"/>
    <w:rsid w:val="00A339D0"/>
    <w:rsid w:val="00A349B9"/>
    <w:rsid w:val="00A41002"/>
    <w:rsid w:val="00A4201A"/>
    <w:rsid w:val="00A476A9"/>
    <w:rsid w:val="00A50717"/>
    <w:rsid w:val="00A553CE"/>
    <w:rsid w:val="00A5677A"/>
    <w:rsid w:val="00A6374A"/>
    <w:rsid w:val="00A6426F"/>
    <w:rsid w:val="00A6490D"/>
    <w:rsid w:val="00A65604"/>
    <w:rsid w:val="00A80363"/>
    <w:rsid w:val="00A86CD4"/>
    <w:rsid w:val="00A9169D"/>
    <w:rsid w:val="00A93434"/>
    <w:rsid w:val="00AA03C7"/>
    <w:rsid w:val="00AC101C"/>
    <w:rsid w:val="00AC3DCB"/>
    <w:rsid w:val="00AD0667"/>
    <w:rsid w:val="00AD0CF3"/>
    <w:rsid w:val="00AD4CF1"/>
    <w:rsid w:val="00AD5988"/>
    <w:rsid w:val="00AD6711"/>
    <w:rsid w:val="00AF7800"/>
    <w:rsid w:val="00B072E0"/>
    <w:rsid w:val="00B253F6"/>
    <w:rsid w:val="00B332F8"/>
    <w:rsid w:val="00B3492B"/>
    <w:rsid w:val="00B4485C"/>
    <w:rsid w:val="00B4646F"/>
    <w:rsid w:val="00B47551"/>
    <w:rsid w:val="00B50818"/>
    <w:rsid w:val="00B55C7D"/>
    <w:rsid w:val="00B63038"/>
    <w:rsid w:val="00B64BD8"/>
    <w:rsid w:val="00B701D1"/>
    <w:rsid w:val="00B73AF2"/>
    <w:rsid w:val="00B7551A"/>
    <w:rsid w:val="00B821DA"/>
    <w:rsid w:val="00B91113"/>
    <w:rsid w:val="00BA1EE6"/>
    <w:rsid w:val="00BB4FF7"/>
    <w:rsid w:val="00BC3C18"/>
    <w:rsid w:val="00BC59F1"/>
    <w:rsid w:val="00BE0D81"/>
    <w:rsid w:val="00BF3DE1"/>
    <w:rsid w:val="00BF4843"/>
    <w:rsid w:val="00BF5205"/>
    <w:rsid w:val="00C10654"/>
    <w:rsid w:val="00C12508"/>
    <w:rsid w:val="00C35ED6"/>
    <w:rsid w:val="00C43F02"/>
    <w:rsid w:val="00C44B9E"/>
    <w:rsid w:val="00C45AA2"/>
    <w:rsid w:val="00C66296"/>
    <w:rsid w:val="00C75A2A"/>
    <w:rsid w:val="00C77282"/>
    <w:rsid w:val="00C825F1"/>
    <w:rsid w:val="00C84DE5"/>
    <w:rsid w:val="00C86248"/>
    <w:rsid w:val="00C862BD"/>
    <w:rsid w:val="00C93F06"/>
    <w:rsid w:val="00C956AD"/>
    <w:rsid w:val="00C95B5B"/>
    <w:rsid w:val="00CA4C33"/>
    <w:rsid w:val="00CA6F4A"/>
    <w:rsid w:val="00CD2119"/>
    <w:rsid w:val="00CD36AC"/>
    <w:rsid w:val="00CF1747"/>
    <w:rsid w:val="00CF7481"/>
    <w:rsid w:val="00D2392A"/>
    <w:rsid w:val="00D25FFE"/>
    <w:rsid w:val="00D342F8"/>
    <w:rsid w:val="00D3487D"/>
    <w:rsid w:val="00D4476F"/>
    <w:rsid w:val="00D51114"/>
    <w:rsid w:val="00D54D50"/>
    <w:rsid w:val="00D66025"/>
    <w:rsid w:val="00D66797"/>
    <w:rsid w:val="00D7087C"/>
    <w:rsid w:val="00D70C3C"/>
    <w:rsid w:val="00D72BE5"/>
    <w:rsid w:val="00D73268"/>
    <w:rsid w:val="00D82F26"/>
    <w:rsid w:val="00D863D0"/>
    <w:rsid w:val="00D87C87"/>
    <w:rsid w:val="00DA68CF"/>
    <w:rsid w:val="00DA7754"/>
    <w:rsid w:val="00DB39CF"/>
    <w:rsid w:val="00DB3C5D"/>
    <w:rsid w:val="00DD447A"/>
    <w:rsid w:val="00DE3B20"/>
    <w:rsid w:val="00DE6C94"/>
    <w:rsid w:val="00DE6FD7"/>
    <w:rsid w:val="00E14178"/>
    <w:rsid w:val="00E23271"/>
    <w:rsid w:val="00E244D8"/>
    <w:rsid w:val="00E24F80"/>
    <w:rsid w:val="00E259F3"/>
    <w:rsid w:val="00E2740F"/>
    <w:rsid w:val="00E32A6A"/>
    <w:rsid w:val="00E33238"/>
    <w:rsid w:val="00E34E89"/>
    <w:rsid w:val="00E4486C"/>
    <w:rsid w:val="00E460B6"/>
    <w:rsid w:val="00E511D5"/>
    <w:rsid w:val="00E60249"/>
    <w:rsid w:val="00E65269"/>
    <w:rsid w:val="00E730C6"/>
    <w:rsid w:val="00E76D66"/>
    <w:rsid w:val="00EA2914"/>
    <w:rsid w:val="00EA796A"/>
    <w:rsid w:val="00EB1856"/>
    <w:rsid w:val="00EB21DA"/>
    <w:rsid w:val="00EB4D17"/>
    <w:rsid w:val="00EC50CE"/>
    <w:rsid w:val="00EC5B34"/>
    <w:rsid w:val="00ED0211"/>
    <w:rsid w:val="00EE4ADE"/>
    <w:rsid w:val="00EE5CB7"/>
    <w:rsid w:val="00EF140E"/>
    <w:rsid w:val="00EF18E3"/>
    <w:rsid w:val="00F024FE"/>
    <w:rsid w:val="00F05AD4"/>
    <w:rsid w:val="00F07778"/>
    <w:rsid w:val="00F15450"/>
    <w:rsid w:val="00F206E8"/>
    <w:rsid w:val="00F34F2D"/>
    <w:rsid w:val="00F53901"/>
    <w:rsid w:val="00F53ACD"/>
    <w:rsid w:val="00F5694D"/>
    <w:rsid w:val="00F65CE6"/>
    <w:rsid w:val="00F67496"/>
    <w:rsid w:val="00F70A70"/>
    <w:rsid w:val="00F72240"/>
    <w:rsid w:val="00F801BA"/>
    <w:rsid w:val="00F94254"/>
    <w:rsid w:val="00F946C9"/>
    <w:rsid w:val="00F9652B"/>
    <w:rsid w:val="00FA3A5A"/>
    <w:rsid w:val="00FA3F58"/>
    <w:rsid w:val="00FA74EE"/>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0" w:qFormat="1"/>
    <w:lsdException w:name="page number"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11" w:unhideWhenUsed="0"/>
    <w:lsdException w:name="Body Text 2"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paragraph" w:styleId="Heading6">
    <w:name w:val="heading 6"/>
    <w:basedOn w:val="Normal"/>
    <w:next w:val="Normal"/>
    <w:link w:val="Heading6Char"/>
    <w:qFormat/>
    <w:rsid w:val="008103F1"/>
    <w:pPr>
      <w:keepNext/>
      <w:spacing w:line="240" w:lineRule="auto"/>
      <w:ind w:left="-18"/>
      <w:jc w:val="center"/>
      <w:outlineLvl w:val="5"/>
    </w:pPr>
    <w:rPr>
      <w:rFonts w:ascii="Arial Mäori" w:hAnsi="Arial Mäori"/>
      <w:b/>
      <w:bCs/>
      <w:sz w:val="20"/>
      <w:szCs w:val="24"/>
      <w:lang w:eastAsia="en-US"/>
    </w:rPr>
  </w:style>
  <w:style w:type="paragraph" w:styleId="Heading7">
    <w:name w:val="heading 7"/>
    <w:basedOn w:val="Normal"/>
    <w:next w:val="Normal"/>
    <w:link w:val="Heading7Char"/>
    <w:unhideWhenUsed/>
    <w:qFormat/>
    <w:rsid w:val="008103F1"/>
    <w:pPr>
      <w:keepNext/>
      <w:keepLines/>
      <w:spacing w:before="200"/>
      <w:outlineLvl w:val="6"/>
    </w:pPr>
    <w:rPr>
      <w:rFonts w:ascii="Cambria" w:hAnsi="Cambria"/>
      <w:i/>
      <w:iCs/>
      <w:color w:val="404040"/>
    </w:rPr>
  </w:style>
  <w:style w:type="paragraph" w:styleId="Heading8">
    <w:name w:val="heading 8"/>
    <w:basedOn w:val="Normal"/>
    <w:next w:val="Normal"/>
    <w:link w:val="Heading8Char"/>
    <w:unhideWhenUsed/>
    <w:qFormat/>
    <w:rsid w:val="008103F1"/>
    <w:pPr>
      <w:keepNext/>
      <w:keepLines/>
      <w:spacing w:before="200"/>
      <w:outlineLvl w:val="7"/>
    </w:pPr>
    <w:rPr>
      <w:rFonts w:ascii="Cambria" w:hAnsi="Cambria"/>
      <w:color w:val="404040"/>
      <w:sz w:val="20"/>
    </w:rPr>
  </w:style>
  <w:style w:type="paragraph" w:styleId="Heading9">
    <w:name w:val="heading 9"/>
    <w:basedOn w:val="Normal"/>
    <w:next w:val="Normal"/>
    <w:link w:val="Heading9Char"/>
    <w:qFormat/>
    <w:rsid w:val="008103F1"/>
    <w:pPr>
      <w:keepNext/>
      <w:spacing w:line="240" w:lineRule="auto"/>
      <w:outlineLvl w:val="8"/>
    </w:pPr>
    <w:rPr>
      <w:rFonts w:ascii="Arial Mäori" w:hAnsi="Arial Mäori"/>
      <w:b/>
      <w:bCs/>
      <w:i/>
      <w:i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rsid w:val="008103F1"/>
    <w:rPr>
      <w:rFonts w:ascii="Georgia" w:hAnsi="Georgia"/>
      <w:b/>
      <w:sz w:val="22"/>
      <w:lang w:eastAsia="en-GB"/>
    </w:rPr>
  </w:style>
  <w:style w:type="character" w:customStyle="1" w:styleId="Heading6Char">
    <w:name w:val="Heading 6 Char"/>
    <w:link w:val="Heading6"/>
    <w:rsid w:val="008103F1"/>
    <w:rPr>
      <w:rFonts w:ascii="Arial Mäori" w:hAnsi="Arial Mäori"/>
      <w:b/>
      <w:bCs/>
      <w:szCs w:val="24"/>
      <w:lang w:eastAsia="en-US"/>
    </w:rPr>
  </w:style>
  <w:style w:type="character" w:customStyle="1" w:styleId="Heading7Char">
    <w:name w:val="Heading 7 Char"/>
    <w:link w:val="Heading7"/>
    <w:uiPriority w:val="9"/>
    <w:semiHidden/>
    <w:rsid w:val="008103F1"/>
    <w:rPr>
      <w:rFonts w:ascii="Cambria" w:eastAsia="Times New Roman" w:hAnsi="Cambria" w:cs="Times New Roman"/>
      <w:i/>
      <w:iCs/>
      <w:color w:val="404040"/>
      <w:sz w:val="22"/>
      <w:lang w:eastAsia="en-GB"/>
    </w:rPr>
  </w:style>
  <w:style w:type="character" w:customStyle="1" w:styleId="Heading8Char">
    <w:name w:val="Heading 8 Char"/>
    <w:link w:val="Heading8"/>
    <w:uiPriority w:val="9"/>
    <w:semiHidden/>
    <w:rsid w:val="008103F1"/>
    <w:rPr>
      <w:rFonts w:ascii="Cambria" w:eastAsia="Times New Roman" w:hAnsi="Cambria" w:cs="Times New Roman"/>
      <w:color w:val="404040"/>
      <w:lang w:eastAsia="en-GB"/>
    </w:rPr>
  </w:style>
  <w:style w:type="character" w:customStyle="1" w:styleId="Heading9Char">
    <w:name w:val="Heading 9 Char"/>
    <w:link w:val="Heading9"/>
    <w:rsid w:val="008103F1"/>
    <w:rPr>
      <w:rFonts w:ascii="Arial Mäori" w:hAnsi="Arial Mäori"/>
      <w:b/>
      <w:bCs/>
      <w:i/>
      <w:iCs/>
      <w:lang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8103F1"/>
    <w:pPr>
      <w:ind w:right="1418"/>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8103F1"/>
    <w:pPr>
      <w:spacing w:before="180"/>
      <w:ind w:right="1418"/>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8103F1"/>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4E3B8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E3B83"/>
    <w:rPr>
      <w:rFonts w:ascii="Tahoma" w:hAnsi="Tahoma" w:cs="Tahoma"/>
      <w:sz w:val="16"/>
      <w:szCs w:val="16"/>
      <w:lang w:eastAsia="en-GB"/>
    </w:rPr>
  </w:style>
  <w:style w:type="character" w:customStyle="1" w:styleId="A4">
    <w:name w:val="A4"/>
    <w:uiPriority w:val="99"/>
    <w:rsid w:val="00600C17"/>
    <w:rPr>
      <w:rFonts w:cs="DINPro-Light"/>
      <w:color w:val="000000"/>
      <w:sz w:val="14"/>
      <w:szCs w:val="14"/>
    </w:rPr>
  </w:style>
  <w:style w:type="character" w:styleId="CommentReference">
    <w:name w:val="annotation reference"/>
    <w:basedOn w:val="DefaultParagraphFont"/>
    <w:uiPriority w:val="99"/>
    <w:semiHidden/>
    <w:unhideWhenUsed/>
    <w:rsid w:val="0081253E"/>
    <w:rPr>
      <w:sz w:val="16"/>
      <w:szCs w:val="16"/>
    </w:rPr>
  </w:style>
  <w:style w:type="paragraph" w:styleId="CommentText">
    <w:name w:val="annotation text"/>
    <w:basedOn w:val="Normal"/>
    <w:link w:val="CommentTextChar"/>
    <w:uiPriority w:val="99"/>
    <w:semiHidden/>
    <w:unhideWhenUsed/>
    <w:rsid w:val="0081253E"/>
    <w:pPr>
      <w:spacing w:line="240" w:lineRule="auto"/>
    </w:pPr>
    <w:rPr>
      <w:sz w:val="20"/>
    </w:rPr>
  </w:style>
  <w:style w:type="character" w:customStyle="1" w:styleId="CommentTextChar">
    <w:name w:val="Comment Text Char"/>
    <w:basedOn w:val="DefaultParagraphFont"/>
    <w:link w:val="CommentText"/>
    <w:uiPriority w:val="99"/>
    <w:semiHidden/>
    <w:rsid w:val="0081253E"/>
    <w:rPr>
      <w:rFonts w:ascii="Georgia" w:hAnsi="Georgia"/>
      <w:lang w:eastAsia="en-GB"/>
    </w:rPr>
  </w:style>
  <w:style w:type="paragraph" w:styleId="CommentSubject">
    <w:name w:val="annotation subject"/>
    <w:basedOn w:val="CommentText"/>
    <w:next w:val="CommentText"/>
    <w:link w:val="CommentSubjectChar"/>
    <w:semiHidden/>
    <w:unhideWhenUsed/>
    <w:rsid w:val="0081253E"/>
    <w:rPr>
      <w:b/>
      <w:bCs/>
    </w:rPr>
  </w:style>
  <w:style w:type="character" w:customStyle="1" w:styleId="CommentSubjectChar">
    <w:name w:val="Comment Subject Char"/>
    <w:basedOn w:val="CommentTextChar"/>
    <w:link w:val="CommentSubject"/>
    <w:semiHidden/>
    <w:rsid w:val="0081253E"/>
    <w:rPr>
      <w:rFonts w:ascii="Georgia" w:hAnsi="Georgia"/>
      <w:b/>
      <w:bCs/>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0" w:qFormat="1"/>
    <w:lsdException w:name="page number"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11" w:unhideWhenUsed="0"/>
    <w:lsdException w:name="Body Text 2"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paragraph" w:styleId="Heading6">
    <w:name w:val="heading 6"/>
    <w:basedOn w:val="Normal"/>
    <w:next w:val="Normal"/>
    <w:link w:val="Heading6Char"/>
    <w:qFormat/>
    <w:rsid w:val="008103F1"/>
    <w:pPr>
      <w:keepNext/>
      <w:spacing w:line="240" w:lineRule="auto"/>
      <w:ind w:left="-18"/>
      <w:jc w:val="center"/>
      <w:outlineLvl w:val="5"/>
    </w:pPr>
    <w:rPr>
      <w:rFonts w:ascii="Arial Mäori" w:hAnsi="Arial Mäori"/>
      <w:b/>
      <w:bCs/>
      <w:sz w:val="20"/>
      <w:szCs w:val="24"/>
      <w:lang w:eastAsia="en-US"/>
    </w:rPr>
  </w:style>
  <w:style w:type="paragraph" w:styleId="Heading7">
    <w:name w:val="heading 7"/>
    <w:basedOn w:val="Normal"/>
    <w:next w:val="Normal"/>
    <w:link w:val="Heading7Char"/>
    <w:unhideWhenUsed/>
    <w:qFormat/>
    <w:rsid w:val="008103F1"/>
    <w:pPr>
      <w:keepNext/>
      <w:keepLines/>
      <w:spacing w:before="200"/>
      <w:outlineLvl w:val="6"/>
    </w:pPr>
    <w:rPr>
      <w:rFonts w:ascii="Cambria" w:hAnsi="Cambria"/>
      <w:i/>
      <w:iCs/>
      <w:color w:val="404040"/>
    </w:rPr>
  </w:style>
  <w:style w:type="paragraph" w:styleId="Heading8">
    <w:name w:val="heading 8"/>
    <w:basedOn w:val="Normal"/>
    <w:next w:val="Normal"/>
    <w:link w:val="Heading8Char"/>
    <w:unhideWhenUsed/>
    <w:qFormat/>
    <w:rsid w:val="008103F1"/>
    <w:pPr>
      <w:keepNext/>
      <w:keepLines/>
      <w:spacing w:before="200"/>
      <w:outlineLvl w:val="7"/>
    </w:pPr>
    <w:rPr>
      <w:rFonts w:ascii="Cambria" w:hAnsi="Cambria"/>
      <w:color w:val="404040"/>
      <w:sz w:val="20"/>
    </w:rPr>
  </w:style>
  <w:style w:type="paragraph" w:styleId="Heading9">
    <w:name w:val="heading 9"/>
    <w:basedOn w:val="Normal"/>
    <w:next w:val="Normal"/>
    <w:link w:val="Heading9Char"/>
    <w:qFormat/>
    <w:rsid w:val="008103F1"/>
    <w:pPr>
      <w:keepNext/>
      <w:spacing w:line="240" w:lineRule="auto"/>
      <w:outlineLvl w:val="8"/>
    </w:pPr>
    <w:rPr>
      <w:rFonts w:ascii="Arial Mäori" w:hAnsi="Arial Mäori"/>
      <w:b/>
      <w:bCs/>
      <w:i/>
      <w:i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rsid w:val="008103F1"/>
    <w:rPr>
      <w:rFonts w:ascii="Georgia" w:hAnsi="Georgia"/>
      <w:b/>
      <w:sz w:val="22"/>
      <w:lang w:eastAsia="en-GB"/>
    </w:rPr>
  </w:style>
  <w:style w:type="character" w:customStyle="1" w:styleId="Heading6Char">
    <w:name w:val="Heading 6 Char"/>
    <w:link w:val="Heading6"/>
    <w:rsid w:val="008103F1"/>
    <w:rPr>
      <w:rFonts w:ascii="Arial Mäori" w:hAnsi="Arial Mäori"/>
      <w:b/>
      <w:bCs/>
      <w:szCs w:val="24"/>
      <w:lang w:eastAsia="en-US"/>
    </w:rPr>
  </w:style>
  <w:style w:type="character" w:customStyle="1" w:styleId="Heading7Char">
    <w:name w:val="Heading 7 Char"/>
    <w:link w:val="Heading7"/>
    <w:uiPriority w:val="9"/>
    <w:semiHidden/>
    <w:rsid w:val="008103F1"/>
    <w:rPr>
      <w:rFonts w:ascii="Cambria" w:eastAsia="Times New Roman" w:hAnsi="Cambria" w:cs="Times New Roman"/>
      <w:i/>
      <w:iCs/>
      <w:color w:val="404040"/>
      <w:sz w:val="22"/>
      <w:lang w:eastAsia="en-GB"/>
    </w:rPr>
  </w:style>
  <w:style w:type="character" w:customStyle="1" w:styleId="Heading8Char">
    <w:name w:val="Heading 8 Char"/>
    <w:link w:val="Heading8"/>
    <w:uiPriority w:val="9"/>
    <w:semiHidden/>
    <w:rsid w:val="008103F1"/>
    <w:rPr>
      <w:rFonts w:ascii="Cambria" w:eastAsia="Times New Roman" w:hAnsi="Cambria" w:cs="Times New Roman"/>
      <w:color w:val="404040"/>
      <w:lang w:eastAsia="en-GB"/>
    </w:rPr>
  </w:style>
  <w:style w:type="character" w:customStyle="1" w:styleId="Heading9Char">
    <w:name w:val="Heading 9 Char"/>
    <w:link w:val="Heading9"/>
    <w:rsid w:val="008103F1"/>
    <w:rPr>
      <w:rFonts w:ascii="Arial Mäori" w:hAnsi="Arial Mäori"/>
      <w:b/>
      <w:bCs/>
      <w:i/>
      <w:iCs/>
      <w:lang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8103F1"/>
    <w:pPr>
      <w:ind w:right="1418"/>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8103F1"/>
    <w:pPr>
      <w:spacing w:before="180"/>
      <w:ind w:right="1418"/>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8103F1"/>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4E3B8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E3B83"/>
    <w:rPr>
      <w:rFonts w:ascii="Tahoma" w:hAnsi="Tahoma" w:cs="Tahoma"/>
      <w:sz w:val="16"/>
      <w:szCs w:val="16"/>
      <w:lang w:eastAsia="en-GB"/>
    </w:rPr>
  </w:style>
  <w:style w:type="character" w:customStyle="1" w:styleId="A4">
    <w:name w:val="A4"/>
    <w:uiPriority w:val="99"/>
    <w:rsid w:val="00600C17"/>
    <w:rPr>
      <w:rFonts w:cs="DINPro-Light"/>
      <w:color w:val="000000"/>
      <w:sz w:val="14"/>
      <w:szCs w:val="14"/>
    </w:rPr>
  </w:style>
  <w:style w:type="character" w:styleId="CommentReference">
    <w:name w:val="annotation reference"/>
    <w:basedOn w:val="DefaultParagraphFont"/>
    <w:uiPriority w:val="99"/>
    <w:semiHidden/>
    <w:unhideWhenUsed/>
    <w:rsid w:val="0081253E"/>
    <w:rPr>
      <w:sz w:val="16"/>
      <w:szCs w:val="16"/>
    </w:rPr>
  </w:style>
  <w:style w:type="paragraph" w:styleId="CommentText">
    <w:name w:val="annotation text"/>
    <w:basedOn w:val="Normal"/>
    <w:link w:val="CommentTextChar"/>
    <w:uiPriority w:val="99"/>
    <w:semiHidden/>
    <w:unhideWhenUsed/>
    <w:rsid w:val="0081253E"/>
    <w:pPr>
      <w:spacing w:line="240" w:lineRule="auto"/>
    </w:pPr>
    <w:rPr>
      <w:sz w:val="20"/>
    </w:rPr>
  </w:style>
  <w:style w:type="character" w:customStyle="1" w:styleId="CommentTextChar">
    <w:name w:val="Comment Text Char"/>
    <w:basedOn w:val="DefaultParagraphFont"/>
    <w:link w:val="CommentText"/>
    <w:uiPriority w:val="99"/>
    <w:semiHidden/>
    <w:rsid w:val="0081253E"/>
    <w:rPr>
      <w:rFonts w:ascii="Georgia" w:hAnsi="Georgia"/>
      <w:lang w:eastAsia="en-GB"/>
    </w:rPr>
  </w:style>
  <w:style w:type="paragraph" w:styleId="CommentSubject">
    <w:name w:val="annotation subject"/>
    <w:basedOn w:val="CommentText"/>
    <w:next w:val="CommentText"/>
    <w:link w:val="CommentSubjectChar"/>
    <w:semiHidden/>
    <w:unhideWhenUsed/>
    <w:rsid w:val="0081253E"/>
    <w:rPr>
      <w:b/>
      <w:bCs/>
    </w:rPr>
  </w:style>
  <w:style w:type="character" w:customStyle="1" w:styleId="CommentSubjectChar">
    <w:name w:val="Comment Subject Char"/>
    <w:basedOn w:val="CommentTextChar"/>
    <w:link w:val="CommentSubject"/>
    <w:semiHidden/>
    <w:rsid w:val="0081253E"/>
    <w:rPr>
      <w:rFonts w:ascii="Georgia" w:hAnsi="Georgia"/>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health.govt.nz" TargetMode="External"/><Relationship Id="rId34" Type="http://schemas.openxmlformats.org/officeDocument/2006/relationships/hyperlink" Target="http://www.stats.govt.nz/browse_for_stats/health/life_expectancy/NZLifeTables_HOTP12-14.aspx" TargetMode="External"/><Relationship Id="rId42" Type="http://schemas.openxmlformats.org/officeDocument/2006/relationships/hyperlink" Target="http://www.nsu.govt.nz/health-professionals/national-cervical-screening-programme/cervical-screening-coverage" TargetMode="External"/><Relationship Id="rId47" Type="http://schemas.openxmlformats.org/officeDocument/2006/relationships/hyperlink" Target="http://www.health.govt.nz/publication/saving-lives-amenable-mortality-new-zealand-1996-2006" TargetMode="External"/><Relationship Id="rId50"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www.whakawhetu.co.nz/what-sudi"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footer" Target="footer9.xml"/><Relationship Id="rId41" Type="http://schemas.openxmlformats.org/officeDocument/2006/relationships/hyperlink" Target="http://www.nsu.govt.nz/health-professionals/breastscreen-aotearoa/breast-screening-coverage"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5.png"/><Relationship Id="rId32" Type="http://schemas.openxmlformats.org/officeDocument/2006/relationships/hyperlink" Target="http://www.sportnz.org.nz/managing-sport/research/201314-active-nz-survey-2"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www.whakawhetu.co.nz/what-sudi"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image" Target="media/image12.png"/><Relationship Id="rId49" Type="http://schemas.openxmlformats.org/officeDocument/2006/relationships/hyperlink" Target="http://www.uow.otago.ac.nz/academic/dph/research/HIRP/nzcms/NZCMSTechReport2001-04.pdf"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hyperlink" Target="http://www.health.govt.nz/our-work/preventative-health-wellness/immunisation/hpv-immunisation-programme"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ealth.govt.nz/our-work/populations/maori-health" TargetMode="External"/><Relationship Id="rId27" Type="http://schemas.openxmlformats.org/officeDocument/2006/relationships/header" Target="header4.xm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hyperlink" Target="http://www.health.govt.nz/our-work/preventative-health-wellness/immunisation/immunisation-coverage/national-and-dhb-immunisation-data" TargetMode="External"/><Relationship Id="rId48" Type="http://schemas.openxmlformats.org/officeDocument/2006/relationships/hyperlink" Target="mailto:data-enquiries@moh.govt.nz" TargetMode="Externa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94EB1A5-0E05-4DEB-B8AD-90B56F2CE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TotalTime>
  <Pages>76</Pages>
  <Words>20450</Words>
  <Characters>115236</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135416</CharactersWithSpaces>
  <SharedDoc>false</SharedDoc>
  <HLinks>
    <vt:vector size="78" baseType="variant">
      <vt:variant>
        <vt:i4>7012406</vt:i4>
      </vt:variant>
      <vt:variant>
        <vt:i4>411</vt:i4>
      </vt:variant>
      <vt:variant>
        <vt:i4>0</vt:i4>
      </vt:variant>
      <vt:variant>
        <vt:i4>5</vt:i4>
      </vt:variant>
      <vt:variant>
        <vt:lpwstr>http://www.uow.otago.ac.nz/academic/dph/research/HIRP/nzcms/NZCMSTechReport2001-04.pdf</vt:lpwstr>
      </vt:variant>
      <vt:variant>
        <vt:lpwstr/>
      </vt:variant>
      <vt:variant>
        <vt:i4>2555927</vt:i4>
      </vt:variant>
      <vt:variant>
        <vt:i4>408</vt:i4>
      </vt:variant>
      <vt:variant>
        <vt:i4>0</vt:i4>
      </vt:variant>
      <vt:variant>
        <vt:i4>5</vt:i4>
      </vt:variant>
      <vt:variant>
        <vt:lpwstr>mailto:data-enquiries@moh.govt.nz</vt:lpwstr>
      </vt:variant>
      <vt:variant>
        <vt:lpwstr/>
      </vt:variant>
      <vt:variant>
        <vt:i4>7274614</vt:i4>
      </vt:variant>
      <vt:variant>
        <vt:i4>402</vt:i4>
      </vt:variant>
      <vt:variant>
        <vt:i4>0</vt:i4>
      </vt:variant>
      <vt:variant>
        <vt:i4>5</vt:i4>
      </vt:variant>
      <vt:variant>
        <vt:lpwstr>http://www.health.govt.nz/publication/saving-lives-amenable-mortality-new-zealand-1996-2006</vt:lpwstr>
      </vt:variant>
      <vt:variant>
        <vt:lpwstr/>
      </vt:variant>
      <vt:variant>
        <vt:i4>4915277</vt:i4>
      </vt:variant>
      <vt:variant>
        <vt:i4>399</vt:i4>
      </vt:variant>
      <vt:variant>
        <vt:i4>0</vt:i4>
      </vt:variant>
      <vt:variant>
        <vt:i4>5</vt:i4>
      </vt:variant>
      <vt:variant>
        <vt:lpwstr>http://www.whakawhetu.co.nz/what-sudi</vt:lpwstr>
      </vt:variant>
      <vt:variant>
        <vt:lpwstr/>
      </vt:variant>
      <vt:variant>
        <vt:i4>4915277</vt:i4>
      </vt:variant>
      <vt:variant>
        <vt:i4>396</vt:i4>
      </vt:variant>
      <vt:variant>
        <vt:i4>0</vt:i4>
      </vt:variant>
      <vt:variant>
        <vt:i4>5</vt:i4>
      </vt:variant>
      <vt:variant>
        <vt:lpwstr>http://www.whakawhetu.co.nz/what-sudi</vt:lpwstr>
      </vt:variant>
      <vt:variant>
        <vt:lpwstr/>
      </vt:variant>
      <vt:variant>
        <vt:i4>2228332</vt:i4>
      </vt:variant>
      <vt:variant>
        <vt:i4>393</vt:i4>
      </vt:variant>
      <vt:variant>
        <vt:i4>0</vt:i4>
      </vt:variant>
      <vt:variant>
        <vt:i4>5</vt:i4>
      </vt:variant>
      <vt:variant>
        <vt:lpwstr>http://www.health.govt.nz/our-work/preventative-health-wellness/immunisation/hpv-immunisation-programme</vt:lpwstr>
      </vt:variant>
      <vt:variant>
        <vt:lpwstr/>
      </vt:variant>
      <vt:variant>
        <vt:i4>1245273</vt:i4>
      </vt:variant>
      <vt:variant>
        <vt:i4>390</vt:i4>
      </vt:variant>
      <vt:variant>
        <vt:i4>0</vt:i4>
      </vt:variant>
      <vt:variant>
        <vt:i4>5</vt:i4>
      </vt:variant>
      <vt:variant>
        <vt:lpwstr>http://www.health.govt.nz/our-work/preventative-health-wellness/immunisation/immunisation-coverage/national-and-dhb-immunisation-data</vt:lpwstr>
      </vt:variant>
      <vt:variant>
        <vt:lpwstr/>
      </vt:variant>
      <vt:variant>
        <vt:i4>5439516</vt:i4>
      </vt:variant>
      <vt:variant>
        <vt:i4>387</vt:i4>
      </vt:variant>
      <vt:variant>
        <vt:i4>0</vt:i4>
      </vt:variant>
      <vt:variant>
        <vt:i4>5</vt:i4>
      </vt:variant>
      <vt:variant>
        <vt:lpwstr>http://www.nsu.govt.nz/health-professionals/national-cervical-screening-programme/cervical-screening-coverage</vt:lpwstr>
      </vt:variant>
      <vt:variant>
        <vt:lpwstr/>
      </vt:variant>
      <vt:variant>
        <vt:i4>3145855</vt:i4>
      </vt:variant>
      <vt:variant>
        <vt:i4>384</vt:i4>
      </vt:variant>
      <vt:variant>
        <vt:i4>0</vt:i4>
      </vt:variant>
      <vt:variant>
        <vt:i4>5</vt:i4>
      </vt:variant>
      <vt:variant>
        <vt:lpwstr>http://www.nsu.govt.nz/health-professionals/breastscreen-aotearoa/breast-screening-coverage</vt:lpwstr>
      </vt:variant>
      <vt:variant>
        <vt:lpwstr/>
      </vt:variant>
      <vt:variant>
        <vt:i4>655385</vt:i4>
      </vt:variant>
      <vt:variant>
        <vt:i4>360</vt:i4>
      </vt:variant>
      <vt:variant>
        <vt:i4>0</vt:i4>
      </vt:variant>
      <vt:variant>
        <vt:i4>5</vt:i4>
      </vt:variant>
      <vt:variant>
        <vt:lpwstr>http://www.stats.govt.nz/browse_for_stats/health/life_expectancy/NZLifeTables_HOTP12-14.aspx</vt:lpwstr>
      </vt:variant>
      <vt:variant>
        <vt:lpwstr/>
      </vt:variant>
      <vt:variant>
        <vt:i4>7340141</vt:i4>
      </vt:variant>
      <vt:variant>
        <vt:i4>354</vt:i4>
      </vt:variant>
      <vt:variant>
        <vt:i4>0</vt:i4>
      </vt:variant>
      <vt:variant>
        <vt:i4>5</vt:i4>
      </vt:variant>
      <vt:variant>
        <vt:lpwstr>http://www.sportnz.org.nz/managing-sport/research/201314-active-nz-survey-2</vt:lpwstr>
      </vt:variant>
      <vt:variant>
        <vt:lpwstr/>
      </vt:variant>
      <vt:variant>
        <vt:i4>7077927</vt:i4>
      </vt:variant>
      <vt:variant>
        <vt:i4>336</vt:i4>
      </vt:variant>
      <vt:variant>
        <vt:i4>0</vt:i4>
      </vt:variant>
      <vt:variant>
        <vt:i4>5</vt:i4>
      </vt:variant>
      <vt:variant>
        <vt:lpwstr>http://www.health.govt.nz/our-work/populations/maori-health</vt:lpwstr>
      </vt:variant>
      <vt:variant>
        <vt:lpwstr/>
      </vt:variant>
      <vt:variant>
        <vt:i4>2228340</vt:i4>
      </vt:variant>
      <vt:variant>
        <vt:i4>333</vt:i4>
      </vt:variant>
      <vt:variant>
        <vt:i4>0</vt:i4>
      </vt:variant>
      <vt:variant>
        <vt:i4>5</vt:i4>
      </vt:variant>
      <vt:variant>
        <vt:lpwstr>http://www.health.govt.nz/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Tatau Kahukura Māori Health Chart Book 2015: 3rd edition</dc:title>
  <dc:creator>Ministry of Health</dc:creator>
  <cp:lastModifiedBy>Jane Adam</cp:lastModifiedBy>
  <cp:revision>3</cp:revision>
  <cp:lastPrinted>2015-09-22T20:43:00Z</cp:lastPrinted>
  <dcterms:created xsi:type="dcterms:W3CDTF">2015-09-18T00:11:00Z</dcterms:created>
  <dcterms:modified xsi:type="dcterms:W3CDTF">2015-09-22T20:44:00Z</dcterms:modified>
</cp:coreProperties>
</file>