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6248" w:rsidRPr="00D54D50" w:rsidRDefault="009B7968" w:rsidP="00D54D50">
      <w:pPr>
        <w:pStyle w:val="Title"/>
      </w:pPr>
      <w:r>
        <w:t xml:space="preserve">Health Literacy </w:t>
      </w:r>
      <w:r w:rsidR="00217C7C">
        <w:t>Rev</w:t>
      </w:r>
      <w:r>
        <w:t>iew</w:t>
      </w:r>
    </w:p>
    <w:p w:rsidR="00343365" w:rsidRDefault="007D380A" w:rsidP="00343365">
      <w:pPr>
        <w:pStyle w:val="Year"/>
      </w:pPr>
      <w:r>
        <w:t>A guide</w:t>
      </w:r>
    </w:p>
    <w:p w:rsidR="00C86248" w:rsidRDefault="007D380A" w:rsidP="00343365">
      <w:pPr>
        <w:pStyle w:val="Subhead"/>
      </w:pPr>
      <w:r>
        <w:t>2015</w:t>
      </w:r>
    </w:p>
    <w:p w:rsidR="00142954" w:rsidRPr="00142954" w:rsidRDefault="00142954" w:rsidP="00142954">
      <w:pPr>
        <w:sectPr w:rsidR="00142954" w:rsidRPr="00142954" w:rsidSect="000F2AE2">
          <w:headerReference w:type="even" r:id="rId7"/>
          <w:headerReference w:type="default" r:id="rId8"/>
          <w:footerReference w:type="even" r:id="rId9"/>
          <w:footerReference w:type="default" r:id="rId10"/>
          <w:headerReference w:type="first" r:id="rId11"/>
          <w:footerReference w:type="first" r:id="rId12"/>
          <w:pgSz w:w="11907" w:h="16834" w:code="9"/>
          <w:pgMar w:top="3969" w:right="851" w:bottom="851" w:left="2552" w:header="851" w:footer="851" w:gutter="0"/>
          <w:cols w:space="720"/>
        </w:sectPr>
      </w:pPr>
    </w:p>
    <w:p w:rsidR="00A80363" w:rsidRPr="00442C1C" w:rsidRDefault="00A80363">
      <w:pPr>
        <w:pStyle w:val="Imprint"/>
      </w:pPr>
      <w:r>
        <w:lastRenderedPageBreak/>
        <w:t xml:space="preserve">Citation: </w:t>
      </w:r>
      <w:r w:rsidR="00442C1C">
        <w:t xml:space="preserve">Ministry of Health. </w:t>
      </w:r>
      <w:r w:rsidR="009B7968">
        <w:t>2015</w:t>
      </w:r>
      <w:r w:rsidR="00442C1C">
        <w:t xml:space="preserve">. </w:t>
      </w:r>
      <w:r w:rsidR="009B7968">
        <w:rPr>
          <w:i/>
        </w:rPr>
        <w:t xml:space="preserve">Health Literacy </w:t>
      </w:r>
      <w:r w:rsidR="00217C7C">
        <w:rPr>
          <w:i/>
        </w:rPr>
        <w:t>Rev</w:t>
      </w:r>
      <w:r w:rsidR="009B7968">
        <w:rPr>
          <w:i/>
        </w:rPr>
        <w:t>iew: A guide</w:t>
      </w:r>
      <w:r w:rsidR="00442C1C">
        <w:t>.</w:t>
      </w:r>
      <w:r w:rsidR="009B7968">
        <w:br/>
      </w:r>
      <w:r w:rsidR="00442C1C">
        <w:t>Wellington: Ministry of Health.</w:t>
      </w:r>
    </w:p>
    <w:p w:rsidR="00C86248" w:rsidRDefault="00C86248">
      <w:pPr>
        <w:pStyle w:val="Imprint"/>
      </w:pPr>
      <w:r>
        <w:t xml:space="preserve">Published in </w:t>
      </w:r>
      <w:r w:rsidR="00933E4C">
        <w:t>May</w:t>
      </w:r>
      <w:r w:rsidR="009B7968">
        <w:t xml:space="preserve"> 2015</w:t>
      </w:r>
      <w:r w:rsidR="005019AE">
        <w:br/>
      </w:r>
      <w:r>
        <w:t>by the</w:t>
      </w:r>
      <w:r w:rsidR="00442C1C">
        <w:t xml:space="preserve"> </w:t>
      </w:r>
      <w:r>
        <w:t>Ministry of Health</w:t>
      </w:r>
      <w:r>
        <w:br/>
        <w:t>PO Box 5013, Wellington</w:t>
      </w:r>
      <w:r w:rsidR="00A80363">
        <w:t xml:space="preserve"> 6145</w:t>
      </w:r>
      <w:r>
        <w:t>, New Zealand</w:t>
      </w:r>
    </w:p>
    <w:p w:rsidR="00082CD6" w:rsidRPr="009C0F2D" w:rsidRDefault="003E1D2A" w:rsidP="00082CD6">
      <w:pPr>
        <w:pStyle w:val="Imprint"/>
      </w:pPr>
      <w:r>
        <w:t>ISBN 978-0-478-44818-4 (print</w:t>
      </w:r>
      <w:proofErr w:type="gramStart"/>
      <w:r>
        <w:t>)</w:t>
      </w:r>
      <w:proofErr w:type="gramEnd"/>
      <w:r>
        <w:br/>
      </w:r>
      <w:r w:rsidR="00D863D0">
        <w:t>ISBN</w:t>
      </w:r>
      <w:r w:rsidR="00442C1C">
        <w:t xml:space="preserve"> </w:t>
      </w:r>
      <w:r w:rsidR="007222BB">
        <w:t>978-0-478-44813-9</w:t>
      </w:r>
      <w:r w:rsidR="00442C1C">
        <w:t xml:space="preserve"> </w:t>
      </w:r>
      <w:r w:rsidR="00D863D0">
        <w:t>(</w:t>
      </w:r>
      <w:r w:rsidR="00442C1C">
        <w:t>online</w:t>
      </w:r>
      <w:r w:rsidR="00D863D0">
        <w:t>)</w:t>
      </w:r>
      <w:r w:rsidR="00082CD6">
        <w:br/>
      </w:r>
      <w:r w:rsidR="00082CD6" w:rsidRPr="009C0F2D">
        <w:t xml:space="preserve">HP </w:t>
      </w:r>
      <w:r w:rsidR="007222BB">
        <w:t>6184</w:t>
      </w:r>
    </w:p>
    <w:p w:rsidR="00C86248" w:rsidRDefault="00C86248">
      <w:pPr>
        <w:pStyle w:val="Imprint"/>
      </w:pPr>
      <w:r>
        <w:t xml:space="preserve">This document is available </w:t>
      </w:r>
      <w:r w:rsidR="0071741C">
        <w:t>at w</w:t>
      </w:r>
      <w:r>
        <w:t>ww.h</w:t>
      </w:r>
      <w:r w:rsidR="00A80363">
        <w:t>ealth</w:t>
      </w:r>
      <w:r>
        <w:t>.govt.nz</w:t>
      </w:r>
    </w:p>
    <w:p w:rsidR="00C86248" w:rsidRPr="00B701D1" w:rsidRDefault="008C64C4">
      <w:pPr>
        <w:jc w:val="center"/>
      </w:pPr>
      <w:r>
        <w:rPr>
          <w:noProof/>
          <w:lang w:eastAsia="en-NZ"/>
        </w:rPr>
        <w:drawing>
          <wp:inline distT="0" distB="0" distL="0" distR="0" wp14:anchorId="77E265B2" wp14:editId="43645579">
            <wp:extent cx="1670685" cy="681355"/>
            <wp:effectExtent l="0" t="0" r="5715" b="4445"/>
            <wp:docPr id="2" name="Picture 2" descr="Ministry of Health logo" title="Ministry of 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grayscl/>
                      <a:extLst>
                        <a:ext uri="{28A0092B-C50C-407E-A947-70E740481C1C}">
                          <a14:useLocalDpi xmlns:a14="http://schemas.microsoft.com/office/drawing/2010/main" val="0"/>
                        </a:ext>
                      </a:extLst>
                    </a:blip>
                    <a:srcRect/>
                    <a:stretch>
                      <a:fillRect/>
                    </a:stretch>
                  </pic:blipFill>
                  <pic:spPr bwMode="auto">
                    <a:xfrm>
                      <a:off x="0" y="0"/>
                      <a:ext cx="1670685" cy="681355"/>
                    </a:xfrm>
                    <a:prstGeom prst="rect">
                      <a:avLst/>
                    </a:prstGeom>
                    <a:noFill/>
                    <a:ln>
                      <a:noFill/>
                    </a:ln>
                  </pic:spPr>
                </pic:pic>
              </a:graphicData>
            </a:graphic>
          </wp:inline>
        </w:drawing>
      </w:r>
    </w:p>
    <w:p w:rsidR="00E1521B" w:rsidRPr="00D535D0" w:rsidRDefault="00E1521B" w:rsidP="00E1521B">
      <w:pPr>
        <w:pStyle w:val="Heading3"/>
        <w:shd w:val="clear" w:color="auto" w:fill="FFFFFF"/>
        <w:ind w:right="-851"/>
        <w:rPr>
          <w:b w:val="0"/>
          <w:sz w:val="22"/>
          <w:szCs w:val="22"/>
        </w:rPr>
      </w:pPr>
      <w:r>
        <w:rPr>
          <w:rStyle w:val="A4"/>
          <w:b w:val="0"/>
          <w:noProof/>
          <w:sz w:val="22"/>
          <w:szCs w:val="22"/>
          <w:lang w:eastAsia="en-NZ"/>
        </w:rPr>
        <w:drawing>
          <wp:inline distT="0" distB="0" distL="0" distR="0">
            <wp:extent cx="809625" cy="285750"/>
            <wp:effectExtent l="0" t="0" r="9525" b="0"/>
            <wp:docPr id="5" name="Picture 5" descr="CC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BY"/>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09625" cy="285750"/>
                    </a:xfrm>
                    <a:prstGeom prst="rect">
                      <a:avLst/>
                    </a:prstGeom>
                    <a:noFill/>
                    <a:ln>
                      <a:noFill/>
                    </a:ln>
                  </pic:spPr>
                </pic:pic>
              </a:graphicData>
            </a:graphic>
          </wp:inline>
        </w:drawing>
      </w:r>
      <w:r>
        <w:rPr>
          <w:rStyle w:val="A4"/>
          <w:b w:val="0"/>
          <w:sz w:val="22"/>
          <w:szCs w:val="22"/>
        </w:rPr>
        <w:t xml:space="preserve"> </w:t>
      </w:r>
      <w:r w:rsidRPr="00D535D0">
        <w:rPr>
          <w:rStyle w:val="A4"/>
          <w:b w:val="0"/>
          <w:sz w:val="18"/>
          <w:szCs w:val="18"/>
        </w:rPr>
        <w:t>This work is licensed under the Creative Commons Attribution 4.0 Interna</w:t>
      </w:r>
      <w:r>
        <w:rPr>
          <w:rStyle w:val="A4"/>
          <w:b w:val="0"/>
          <w:sz w:val="18"/>
          <w:szCs w:val="18"/>
        </w:rPr>
        <w:t>tional</w:t>
      </w:r>
      <w:r w:rsidRPr="00D535D0">
        <w:rPr>
          <w:rStyle w:val="A4"/>
          <w:b w:val="0"/>
          <w:sz w:val="18"/>
          <w:szCs w:val="18"/>
        </w:rPr>
        <w:t xml:space="preserve"> licence. In essence, </w:t>
      </w:r>
      <w:r w:rsidRPr="00D535D0">
        <w:rPr>
          <w:rFonts w:cs="Arial"/>
          <w:b w:val="0"/>
          <w:bCs/>
          <w:sz w:val="18"/>
          <w:szCs w:val="18"/>
        </w:rPr>
        <w:t xml:space="preserve">you are free to: </w:t>
      </w:r>
      <w:r w:rsidRPr="00D535D0">
        <w:rPr>
          <w:rFonts w:cs="Arial"/>
          <w:b w:val="0"/>
          <w:sz w:val="18"/>
          <w:szCs w:val="18"/>
        </w:rPr>
        <w:t xml:space="preserve">share </w:t>
      </w:r>
      <w:proofErr w:type="spellStart"/>
      <w:r w:rsidRPr="00D535D0">
        <w:rPr>
          <w:rFonts w:cs="Arial"/>
          <w:b w:val="0"/>
          <w:sz w:val="18"/>
          <w:szCs w:val="18"/>
        </w:rPr>
        <w:t>ie</w:t>
      </w:r>
      <w:proofErr w:type="spellEnd"/>
      <w:r w:rsidRPr="00D535D0">
        <w:rPr>
          <w:rFonts w:cs="Arial"/>
          <w:b w:val="0"/>
          <w:sz w:val="18"/>
          <w:szCs w:val="18"/>
        </w:rPr>
        <w:t xml:space="preserve">, copy and redistribute the material in any medium or format; adapt </w:t>
      </w:r>
      <w:proofErr w:type="spellStart"/>
      <w:r w:rsidRPr="00D535D0">
        <w:rPr>
          <w:rFonts w:cs="Arial"/>
          <w:b w:val="0"/>
          <w:sz w:val="18"/>
          <w:szCs w:val="18"/>
        </w:rPr>
        <w:t>ie</w:t>
      </w:r>
      <w:proofErr w:type="spellEnd"/>
      <w:r w:rsidRPr="00D535D0">
        <w:rPr>
          <w:rFonts w:cs="Arial"/>
          <w:b w:val="0"/>
          <w:sz w:val="18"/>
          <w:szCs w:val="18"/>
        </w:rPr>
        <w:t xml:space="preserve">, remix, transform and build upon the material. </w:t>
      </w:r>
      <w:r w:rsidRPr="00D535D0">
        <w:rPr>
          <w:rFonts w:cs="Arial"/>
          <w:b w:val="0"/>
          <w:bCs/>
          <w:sz w:val="18"/>
          <w:szCs w:val="18"/>
        </w:rPr>
        <w:t>You must give appropriate credit, provide a link to the licence and indicate if changes were made.</w:t>
      </w:r>
    </w:p>
    <w:p w:rsidR="00C86248" w:rsidRDefault="00C86248">
      <w:pPr>
        <w:jc w:val="center"/>
        <w:sectPr w:rsidR="00C86248" w:rsidSect="0016468A">
          <w:footerReference w:type="even" r:id="rId15"/>
          <w:footerReference w:type="default" r:id="rId16"/>
          <w:pgSz w:w="11907" w:h="16834" w:code="9"/>
          <w:pgMar w:top="1701" w:right="1134" w:bottom="1134" w:left="1985" w:header="0" w:footer="0" w:gutter="0"/>
          <w:cols w:space="720"/>
          <w:vAlign w:val="bottom"/>
        </w:sectPr>
      </w:pPr>
    </w:p>
    <w:p w:rsidR="00C86248" w:rsidRDefault="00C86248">
      <w:pPr>
        <w:pStyle w:val="IntroHead"/>
      </w:pPr>
      <w:bookmarkStart w:id="0" w:name="_Toc405792991"/>
      <w:bookmarkStart w:id="1" w:name="_Toc405793224"/>
      <w:r>
        <w:lastRenderedPageBreak/>
        <w:t>Contents</w:t>
      </w:r>
      <w:bookmarkStart w:id="2" w:name="_GoBack"/>
      <w:bookmarkEnd w:id="0"/>
      <w:bookmarkEnd w:id="1"/>
      <w:bookmarkEnd w:id="2"/>
    </w:p>
    <w:p w:rsidR="006C0A06" w:rsidRDefault="00C86248">
      <w:pPr>
        <w:pStyle w:val="TOC1"/>
        <w:rPr>
          <w:rFonts w:asciiTheme="minorHAnsi" w:eastAsiaTheme="minorEastAsia" w:hAnsiTheme="minorHAnsi" w:cstheme="minorBidi"/>
          <w:b w:val="0"/>
          <w:noProof/>
          <w:szCs w:val="22"/>
          <w:lang w:eastAsia="en-NZ"/>
        </w:rPr>
      </w:pPr>
      <w:r>
        <w:rPr>
          <w:b w:val="0"/>
        </w:rPr>
        <w:fldChar w:fldCharType="begin"/>
      </w:r>
      <w:r>
        <w:instrText xml:space="preserve"> TOC \o "1-2" </w:instrText>
      </w:r>
      <w:r>
        <w:rPr>
          <w:b w:val="0"/>
        </w:rPr>
        <w:fldChar w:fldCharType="separate"/>
      </w:r>
      <w:r w:rsidR="006C0A06">
        <w:rPr>
          <w:noProof/>
        </w:rPr>
        <w:t>Section 1: An introduction to health literacy reviews</w:t>
      </w:r>
      <w:r w:rsidR="006C0A06">
        <w:rPr>
          <w:noProof/>
        </w:rPr>
        <w:tab/>
      </w:r>
      <w:r w:rsidR="006C0A06">
        <w:rPr>
          <w:noProof/>
        </w:rPr>
        <w:fldChar w:fldCharType="begin"/>
      </w:r>
      <w:r w:rsidR="006C0A06">
        <w:rPr>
          <w:noProof/>
        </w:rPr>
        <w:instrText xml:space="preserve"> PAGEREF _Toc416939648 \h </w:instrText>
      </w:r>
      <w:r w:rsidR="006C0A06">
        <w:rPr>
          <w:noProof/>
        </w:rPr>
      </w:r>
      <w:r w:rsidR="006C0A06">
        <w:rPr>
          <w:noProof/>
        </w:rPr>
        <w:fldChar w:fldCharType="separate"/>
      </w:r>
      <w:r w:rsidR="00A75C30">
        <w:rPr>
          <w:noProof/>
        </w:rPr>
        <w:t>1</w:t>
      </w:r>
      <w:r w:rsidR="006C0A06">
        <w:rPr>
          <w:noProof/>
        </w:rPr>
        <w:fldChar w:fldCharType="end"/>
      </w:r>
    </w:p>
    <w:p w:rsidR="006C0A06" w:rsidRDefault="006C0A06">
      <w:pPr>
        <w:pStyle w:val="TOC2"/>
        <w:tabs>
          <w:tab w:val="left" w:pos="1276"/>
        </w:tabs>
        <w:rPr>
          <w:rFonts w:asciiTheme="minorHAnsi" w:eastAsiaTheme="minorEastAsia" w:hAnsiTheme="minorHAnsi" w:cstheme="minorBidi"/>
          <w:noProof/>
          <w:szCs w:val="22"/>
          <w:lang w:eastAsia="en-NZ"/>
        </w:rPr>
      </w:pPr>
      <w:r>
        <w:rPr>
          <w:noProof/>
        </w:rPr>
        <w:t>1.1</w:t>
      </w:r>
      <w:r>
        <w:rPr>
          <w:rFonts w:asciiTheme="minorHAnsi" w:eastAsiaTheme="minorEastAsia" w:hAnsiTheme="minorHAnsi" w:cstheme="minorBidi"/>
          <w:noProof/>
          <w:szCs w:val="22"/>
          <w:lang w:eastAsia="en-NZ"/>
        </w:rPr>
        <w:tab/>
      </w:r>
      <w:r>
        <w:rPr>
          <w:noProof/>
        </w:rPr>
        <w:t>What is health literacy?</w:t>
      </w:r>
      <w:r>
        <w:rPr>
          <w:noProof/>
        </w:rPr>
        <w:tab/>
      </w:r>
      <w:r>
        <w:rPr>
          <w:noProof/>
        </w:rPr>
        <w:fldChar w:fldCharType="begin"/>
      </w:r>
      <w:r>
        <w:rPr>
          <w:noProof/>
        </w:rPr>
        <w:instrText xml:space="preserve"> PAGEREF _Toc416939649 \h </w:instrText>
      </w:r>
      <w:r>
        <w:rPr>
          <w:noProof/>
        </w:rPr>
      </w:r>
      <w:r>
        <w:rPr>
          <w:noProof/>
        </w:rPr>
        <w:fldChar w:fldCharType="separate"/>
      </w:r>
      <w:r w:rsidR="00A75C30">
        <w:rPr>
          <w:noProof/>
        </w:rPr>
        <w:t>1</w:t>
      </w:r>
      <w:r>
        <w:rPr>
          <w:noProof/>
        </w:rPr>
        <w:fldChar w:fldCharType="end"/>
      </w:r>
    </w:p>
    <w:p w:rsidR="006C0A06" w:rsidRDefault="006C0A06">
      <w:pPr>
        <w:pStyle w:val="TOC2"/>
        <w:tabs>
          <w:tab w:val="left" w:pos="1276"/>
        </w:tabs>
        <w:rPr>
          <w:rFonts w:asciiTheme="minorHAnsi" w:eastAsiaTheme="minorEastAsia" w:hAnsiTheme="minorHAnsi" w:cstheme="minorBidi"/>
          <w:noProof/>
          <w:szCs w:val="22"/>
          <w:lang w:eastAsia="en-NZ"/>
        </w:rPr>
      </w:pPr>
      <w:r>
        <w:rPr>
          <w:noProof/>
        </w:rPr>
        <w:t>1.2</w:t>
      </w:r>
      <w:r>
        <w:rPr>
          <w:rFonts w:asciiTheme="minorHAnsi" w:eastAsiaTheme="minorEastAsia" w:hAnsiTheme="minorHAnsi" w:cstheme="minorBidi"/>
          <w:noProof/>
          <w:szCs w:val="22"/>
          <w:lang w:eastAsia="en-NZ"/>
        </w:rPr>
        <w:tab/>
      </w:r>
      <w:r>
        <w:rPr>
          <w:noProof/>
        </w:rPr>
        <w:t>Health literacy demands</w:t>
      </w:r>
      <w:r>
        <w:rPr>
          <w:noProof/>
        </w:rPr>
        <w:tab/>
      </w:r>
      <w:r>
        <w:rPr>
          <w:noProof/>
        </w:rPr>
        <w:fldChar w:fldCharType="begin"/>
      </w:r>
      <w:r>
        <w:rPr>
          <w:noProof/>
        </w:rPr>
        <w:instrText xml:space="preserve"> PAGEREF _Toc416939650 \h </w:instrText>
      </w:r>
      <w:r>
        <w:rPr>
          <w:noProof/>
        </w:rPr>
      </w:r>
      <w:r>
        <w:rPr>
          <w:noProof/>
        </w:rPr>
        <w:fldChar w:fldCharType="separate"/>
      </w:r>
      <w:r w:rsidR="00A75C30">
        <w:rPr>
          <w:noProof/>
        </w:rPr>
        <w:t>1</w:t>
      </w:r>
      <w:r>
        <w:rPr>
          <w:noProof/>
        </w:rPr>
        <w:fldChar w:fldCharType="end"/>
      </w:r>
    </w:p>
    <w:p w:rsidR="006C0A06" w:rsidRDefault="006C0A06">
      <w:pPr>
        <w:pStyle w:val="TOC2"/>
        <w:tabs>
          <w:tab w:val="left" w:pos="1276"/>
        </w:tabs>
        <w:rPr>
          <w:rFonts w:asciiTheme="minorHAnsi" w:eastAsiaTheme="minorEastAsia" w:hAnsiTheme="minorHAnsi" w:cstheme="minorBidi"/>
          <w:noProof/>
          <w:szCs w:val="22"/>
          <w:lang w:eastAsia="en-NZ"/>
        </w:rPr>
      </w:pPr>
      <w:r>
        <w:rPr>
          <w:noProof/>
        </w:rPr>
        <w:t>1.3</w:t>
      </w:r>
      <w:r>
        <w:rPr>
          <w:rFonts w:asciiTheme="minorHAnsi" w:eastAsiaTheme="minorEastAsia" w:hAnsiTheme="minorHAnsi" w:cstheme="minorBidi"/>
          <w:noProof/>
          <w:szCs w:val="22"/>
          <w:lang w:eastAsia="en-NZ"/>
        </w:rPr>
        <w:tab/>
      </w:r>
      <w:r>
        <w:rPr>
          <w:noProof/>
        </w:rPr>
        <w:t>What is a health-literate organisation?</w:t>
      </w:r>
      <w:r>
        <w:rPr>
          <w:noProof/>
        </w:rPr>
        <w:tab/>
      </w:r>
      <w:r>
        <w:rPr>
          <w:noProof/>
        </w:rPr>
        <w:fldChar w:fldCharType="begin"/>
      </w:r>
      <w:r>
        <w:rPr>
          <w:noProof/>
        </w:rPr>
        <w:instrText xml:space="preserve"> PAGEREF _Toc416939651 \h </w:instrText>
      </w:r>
      <w:r>
        <w:rPr>
          <w:noProof/>
        </w:rPr>
      </w:r>
      <w:r>
        <w:rPr>
          <w:noProof/>
        </w:rPr>
        <w:fldChar w:fldCharType="separate"/>
      </w:r>
      <w:r w:rsidR="00A75C30">
        <w:rPr>
          <w:noProof/>
        </w:rPr>
        <w:t>2</w:t>
      </w:r>
      <w:r>
        <w:rPr>
          <w:noProof/>
        </w:rPr>
        <w:fldChar w:fldCharType="end"/>
      </w:r>
    </w:p>
    <w:p w:rsidR="006C0A06" w:rsidRDefault="006C0A06">
      <w:pPr>
        <w:pStyle w:val="TOC2"/>
        <w:tabs>
          <w:tab w:val="left" w:pos="1276"/>
        </w:tabs>
        <w:rPr>
          <w:rFonts w:asciiTheme="minorHAnsi" w:eastAsiaTheme="minorEastAsia" w:hAnsiTheme="minorHAnsi" w:cstheme="minorBidi"/>
          <w:noProof/>
          <w:szCs w:val="22"/>
          <w:lang w:eastAsia="en-NZ"/>
        </w:rPr>
      </w:pPr>
      <w:r>
        <w:rPr>
          <w:noProof/>
        </w:rPr>
        <w:t>1.4</w:t>
      </w:r>
      <w:r>
        <w:rPr>
          <w:rFonts w:asciiTheme="minorHAnsi" w:eastAsiaTheme="minorEastAsia" w:hAnsiTheme="minorHAnsi" w:cstheme="minorBidi"/>
          <w:noProof/>
          <w:szCs w:val="22"/>
          <w:lang w:eastAsia="en-NZ"/>
        </w:rPr>
        <w:tab/>
      </w:r>
      <w:r>
        <w:rPr>
          <w:noProof/>
        </w:rPr>
        <w:t>The health literacy review framework: the Six Dimensions</w:t>
      </w:r>
      <w:r>
        <w:rPr>
          <w:noProof/>
        </w:rPr>
        <w:tab/>
      </w:r>
      <w:r>
        <w:rPr>
          <w:noProof/>
        </w:rPr>
        <w:fldChar w:fldCharType="begin"/>
      </w:r>
      <w:r>
        <w:rPr>
          <w:noProof/>
        </w:rPr>
        <w:instrText xml:space="preserve"> PAGEREF _Toc416939652 \h </w:instrText>
      </w:r>
      <w:r>
        <w:rPr>
          <w:noProof/>
        </w:rPr>
      </w:r>
      <w:r>
        <w:rPr>
          <w:noProof/>
        </w:rPr>
        <w:fldChar w:fldCharType="separate"/>
      </w:r>
      <w:r w:rsidR="00A75C30">
        <w:rPr>
          <w:noProof/>
        </w:rPr>
        <w:t>2</w:t>
      </w:r>
      <w:r>
        <w:rPr>
          <w:noProof/>
        </w:rPr>
        <w:fldChar w:fldCharType="end"/>
      </w:r>
    </w:p>
    <w:p w:rsidR="006C0A06" w:rsidRDefault="006C0A06">
      <w:pPr>
        <w:pStyle w:val="TOC2"/>
        <w:tabs>
          <w:tab w:val="left" w:pos="1276"/>
        </w:tabs>
        <w:rPr>
          <w:rFonts w:asciiTheme="minorHAnsi" w:eastAsiaTheme="minorEastAsia" w:hAnsiTheme="minorHAnsi" w:cstheme="minorBidi"/>
          <w:noProof/>
          <w:szCs w:val="22"/>
          <w:lang w:eastAsia="en-NZ"/>
        </w:rPr>
      </w:pPr>
      <w:r>
        <w:rPr>
          <w:noProof/>
        </w:rPr>
        <w:t>1.5</w:t>
      </w:r>
      <w:r>
        <w:rPr>
          <w:rFonts w:asciiTheme="minorHAnsi" w:eastAsiaTheme="minorEastAsia" w:hAnsiTheme="minorHAnsi" w:cstheme="minorBidi"/>
          <w:noProof/>
          <w:szCs w:val="22"/>
          <w:lang w:eastAsia="en-NZ"/>
        </w:rPr>
        <w:tab/>
      </w:r>
      <w:r>
        <w:rPr>
          <w:noProof/>
        </w:rPr>
        <w:t>What is a health literacy review?</w:t>
      </w:r>
      <w:r>
        <w:rPr>
          <w:noProof/>
        </w:rPr>
        <w:tab/>
      </w:r>
      <w:r>
        <w:rPr>
          <w:noProof/>
        </w:rPr>
        <w:fldChar w:fldCharType="begin"/>
      </w:r>
      <w:r>
        <w:rPr>
          <w:noProof/>
        </w:rPr>
        <w:instrText xml:space="preserve"> PAGEREF _Toc416939653 \h </w:instrText>
      </w:r>
      <w:r>
        <w:rPr>
          <w:noProof/>
        </w:rPr>
      </w:r>
      <w:r>
        <w:rPr>
          <w:noProof/>
        </w:rPr>
        <w:fldChar w:fldCharType="separate"/>
      </w:r>
      <w:r w:rsidR="00A75C30">
        <w:rPr>
          <w:noProof/>
        </w:rPr>
        <w:t>3</w:t>
      </w:r>
      <w:r>
        <w:rPr>
          <w:noProof/>
        </w:rPr>
        <w:fldChar w:fldCharType="end"/>
      </w:r>
    </w:p>
    <w:p w:rsidR="006C0A06" w:rsidRDefault="006C0A06">
      <w:pPr>
        <w:pStyle w:val="TOC2"/>
        <w:tabs>
          <w:tab w:val="left" w:pos="1276"/>
        </w:tabs>
        <w:rPr>
          <w:rFonts w:asciiTheme="minorHAnsi" w:eastAsiaTheme="minorEastAsia" w:hAnsiTheme="minorHAnsi" w:cstheme="minorBidi"/>
          <w:noProof/>
          <w:szCs w:val="22"/>
          <w:lang w:eastAsia="en-NZ"/>
        </w:rPr>
      </w:pPr>
      <w:r>
        <w:rPr>
          <w:noProof/>
        </w:rPr>
        <w:t>1.6</w:t>
      </w:r>
      <w:r>
        <w:rPr>
          <w:rFonts w:asciiTheme="minorHAnsi" w:eastAsiaTheme="minorEastAsia" w:hAnsiTheme="minorHAnsi" w:cstheme="minorBidi"/>
          <w:noProof/>
          <w:szCs w:val="22"/>
          <w:lang w:eastAsia="en-NZ"/>
        </w:rPr>
        <w:tab/>
      </w:r>
      <w:r>
        <w:rPr>
          <w:noProof/>
        </w:rPr>
        <w:t>A health literacy statement</w:t>
      </w:r>
      <w:r>
        <w:rPr>
          <w:noProof/>
        </w:rPr>
        <w:tab/>
      </w:r>
      <w:r>
        <w:rPr>
          <w:noProof/>
        </w:rPr>
        <w:fldChar w:fldCharType="begin"/>
      </w:r>
      <w:r>
        <w:rPr>
          <w:noProof/>
        </w:rPr>
        <w:instrText xml:space="preserve"> PAGEREF _Toc416939654 \h </w:instrText>
      </w:r>
      <w:r>
        <w:rPr>
          <w:noProof/>
        </w:rPr>
      </w:r>
      <w:r>
        <w:rPr>
          <w:noProof/>
        </w:rPr>
        <w:fldChar w:fldCharType="separate"/>
      </w:r>
      <w:r w:rsidR="00A75C30">
        <w:rPr>
          <w:noProof/>
        </w:rPr>
        <w:t>3</w:t>
      </w:r>
      <w:r>
        <w:rPr>
          <w:noProof/>
        </w:rPr>
        <w:fldChar w:fldCharType="end"/>
      </w:r>
    </w:p>
    <w:p w:rsidR="006C0A06" w:rsidRDefault="006C0A06">
      <w:pPr>
        <w:pStyle w:val="TOC1"/>
        <w:rPr>
          <w:rFonts w:asciiTheme="minorHAnsi" w:eastAsiaTheme="minorEastAsia" w:hAnsiTheme="minorHAnsi" w:cstheme="minorBidi"/>
          <w:b w:val="0"/>
          <w:noProof/>
          <w:szCs w:val="22"/>
          <w:lang w:eastAsia="en-NZ"/>
        </w:rPr>
      </w:pPr>
      <w:r>
        <w:rPr>
          <w:noProof/>
        </w:rPr>
        <w:t>Section 2: Preparing for the review</w:t>
      </w:r>
      <w:r>
        <w:rPr>
          <w:noProof/>
        </w:rPr>
        <w:tab/>
      </w:r>
      <w:r>
        <w:rPr>
          <w:noProof/>
        </w:rPr>
        <w:fldChar w:fldCharType="begin"/>
      </w:r>
      <w:r>
        <w:rPr>
          <w:noProof/>
        </w:rPr>
        <w:instrText xml:space="preserve"> PAGEREF _Toc416939655 \h </w:instrText>
      </w:r>
      <w:r>
        <w:rPr>
          <w:noProof/>
        </w:rPr>
      </w:r>
      <w:r>
        <w:rPr>
          <w:noProof/>
        </w:rPr>
        <w:fldChar w:fldCharType="separate"/>
      </w:r>
      <w:r w:rsidR="00A75C30">
        <w:rPr>
          <w:noProof/>
        </w:rPr>
        <w:t>4</w:t>
      </w:r>
      <w:r>
        <w:rPr>
          <w:noProof/>
        </w:rPr>
        <w:fldChar w:fldCharType="end"/>
      </w:r>
    </w:p>
    <w:p w:rsidR="006C0A06" w:rsidRDefault="006C0A06">
      <w:pPr>
        <w:pStyle w:val="TOC2"/>
        <w:tabs>
          <w:tab w:val="left" w:pos="1276"/>
        </w:tabs>
        <w:rPr>
          <w:rFonts w:asciiTheme="minorHAnsi" w:eastAsiaTheme="minorEastAsia" w:hAnsiTheme="minorHAnsi" w:cstheme="minorBidi"/>
          <w:noProof/>
          <w:szCs w:val="22"/>
          <w:lang w:eastAsia="en-NZ"/>
        </w:rPr>
      </w:pPr>
      <w:r>
        <w:rPr>
          <w:noProof/>
        </w:rPr>
        <w:t>2.1</w:t>
      </w:r>
      <w:r>
        <w:rPr>
          <w:rFonts w:asciiTheme="minorHAnsi" w:eastAsiaTheme="minorEastAsia" w:hAnsiTheme="minorHAnsi" w:cstheme="minorBidi"/>
          <w:noProof/>
          <w:szCs w:val="22"/>
          <w:lang w:eastAsia="en-NZ"/>
        </w:rPr>
        <w:tab/>
      </w:r>
      <w:r>
        <w:rPr>
          <w:noProof/>
        </w:rPr>
        <w:t>Establish the review team</w:t>
      </w:r>
      <w:r>
        <w:rPr>
          <w:noProof/>
        </w:rPr>
        <w:tab/>
      </w:r>
      <w:r>
        <w:rPr>
          <w:noProof/>
        </w:rPr>
        <w:fldChar w:fldCharType="begin"/>
      </w:r>
      <w:r>
        <w:rPr>
          <w:noProof/>
        </w:rPr>
        <w:instrText xml:space="preserve"> PAGEREF _Toc416939656 \h </w:instrText>
      </w:r>
      <w:r>
        <w:rPr>
          <w:noProof/>
        </w:rPr>
      </w:r>
      <w:r>
        <w:rPr>
          <w:noProof/>
        </w:rPr>
        <w:fldChar w:fldCharType="separate"/>
      </w:r>
      <w:r w:rsidR="00A75C30">
        <w:rPr>
          <w:noProof/>
        </w:rPr>
        <w:t>4</w:t>
      </w:r>
      <w:r>
        <w:rPr>
          <w:noProof/>
        </w:rPr>
        <w:fldChar w:fldCharType="end"/>
      </w:r>
    </w:p>
    <w:p w:rsidR="006C0A06" w:rsidRDefault="006C0A06">
      <w:pPr>
        <w:pStyle w:val="TOC2"/>
        <w:tabs>
          <w:tab w:val="left" w:pos="1276"/>
        </w:tabs>
        <w:rPr>
          <w:rFonts w:asciiTheme="minorHAnsi" w:eastAsiaTheme="minorEastAsia" w:hAnsiTheme="minorHAnsi" w:cstheme="minorBidi"/>
          <w:noProof/>
          <w:szCs w:val="22"/>
          <w:lang w:eastAsia="en-NZ"/>
        </w:rPr>
      </w:pPr>
      <w:r>
        <w:rPr>
          <w:noProof/>
        </w:rPr>
        <w:t>2.2</w:t>
      </w:r>
      <w:r>
        <w:rPr>
          <w:rFonts w:asciiTheme="minorHAnsi" w:eastAsiaTheme="minorEastAsia" w:hAnsiTheme="minorHAnsi" w:cstheme="minorBidi"/>
          <w:noProof/>
          <w:szCs w:val="22"/>
          <w:lang w:eastAsia="en-NZ"/>
        </w:rPr>
        <w:tab/>
      </w:r>
      <w:r>
        <w:rPr>
          <w:noProof/>
        </w:rPr>
        <w:t>Identify the focus of the review</w:t>
      </w:r>
      <w:r>
        <w:rPr>
          <w:noProof/>
        </w:rPr>
        <w:tab/>
      </w:r>
      <w:r>
        <w:rPr>
          <w:noProof/>
        </w:rPr>
        <w:fldChar w:fldCharType="begin"/>
      </w:r>
      <w:r>
        <w:rPr>
          <w:noProof/>
        </w:rPr>
        <w:instrText xml:space="preserve"> PAGEREF _Toc416939657 \h </w:instrText>
      </w:r>
      <w:r>
        <w:rPr>
          <w:noProof/>
        </w:rPr>
      </w:r>
      <w:r>
        <w:rPr>
          <w:noProof/>
        </w:rPr>
        <w:fldChar w:fldCharType="separate"/>
      </w:r>
      <w:r w:rsidR="00A75C30">
        <w:rPr>
          <w:noProof/>
        </w:rPr>
        <w:t>5</w:t>
      </w:r>
      <w:r>
        <w:rPr>
          <w:noProof/>
        </w:rPr>
        <w:fldChar w:fldCharType="end"/>
      </w:r>
    </w:p>
    <w:p w:rsidR="006C0A06" w:rsidRDefault="006C0A06">
      <w:pPr>
        <w:pStyle w:val="TOC2"/>
        <w:tabs>
          <w:tab w:val="left" w:pos="1276"/>
        </w:tabs>
        <w:rPr>
          <w:rFonts w:asciiTheme="minorHAnsi" w:eastAsiaTheme="minorEastAsia" w:hAnsiTheme="minorHAnsi" w:cstheme="minorBidi"/>
          <w:noProof/>
          <w:szCs w:val="22"/>
          <w:lang w:eastAsia="en-NZ"/>
        </w:rPr>
      </w:pPr>
      <w:r>
        <w:rPr>
          <w:noProof/>
        </w:rPr>
        <w:t>2.3</w:t>
      </w:r>
      <w:r>
        <w:rPr>
          <w:rFonts w:asciiTheme="minorHAnsi" w:eastAsiaTheme="minorEastAsia" w:hAnsiTheme="minorHAnsi" w:cstheme="minorBidi"/>
          <w:noProof/>
          <w:szCs w:val="22"/>
          <w:lang w:eastAsia="en-NZ"/>
        </w:rPr>
        <w:tab/>
      </w:r>
      <w:r>
        <w:rPr>
          <w:noProof/>
        </w:rPr>
        <w:t>Team building and health literacy orientation</w:t>
      </w:r>
      <w:r>
        <w:rPr>
          <w:noProof/>
        </w:rPr>
        <w:tab/>
      </w:r>
      <w:r>
        <w:rPr>
          <w:noProof/>
        </w:rPr>
        <w:fldChar w:fldCharType="begin"/>
      </w:r>
      <w:r>
        <w:rPr>
          <w:noProof/>
        </w:rPr>
        <w:instrText xml:space="preserve"> PAGEREF _Toc416939658 \h </w:instrText>
      </w:r>
      <w:r>
        <w:rPr>
          <w:noProof/>
        </w:rPr>
      </w:r>
      <w:r>
        <w:rPr>
          <w:noProof/>
        </w:rPr>
        <w:fldChar w:fldCharType="separate"/>
      </w:r>
      <w:r w:rsidR="00A75C30">
        <w:rPr>
          <w:noProof/>
        </w:rPr>
        <w:t>5</w:t>
      </w:r>
      <w:r>
        <w:rPr>
          <w:noProof/>
        </w:rPr>
        <w:fldChar w:fldCharType="end"/>
      </w:r>
    </w:p>
    <w:p w:rsidR="006C0A06" w:rsidRDefault="006C0A06">
      <w:pPr>
        <w:pStyle w:val="TOC2"/>
        <w:tabs>
          <w:tab w:val="left" w:pos="1276"/>
        </w:tabs>
        <w:rPr>
          <w:rFonts w:asciiTheme="minorHAnsi" w:eastAsiaTheme="minorEastAsia" w:hAnsiTheme="minorHAnsi" w:cstheme="minorBidi"/>
          <w:noProof/>
          <w:szCs w:val="22"/>
          <w:lang w:eastAsia="en-NZ"/>
        </w:rPr>
      </w:pPr>
      <w:r>
        <w:rPr>
          <w:noProof/>
        </w:rPr>
        <w:t>2.4</w:t>
      </w:r>
      <w:r>
        <w:rPr>
          <w:rFonts w:asciiTheme="minorHAnsi" w:eastAsiaTheme="minorEastAsia" w:hAnsiTheme="minorHAnsi" w:cstheme="minorBidi"/>
          <w:noProof/>
          <w:szCs w:val="22"/>
          <w:lang w:eastAsia="en-NZ"/>
        </w:rPr>
        <w:tab/>
      </w:r>
      <w:r>
        <w:rPr>
          <w:noProof/>
        </w:rPr>
        <w:t>Confidentiality</w:t>
      </w:r>
      <w:r>
        <w:rPr>
          <w:noProof/>
        </w:rPr>
        <w:tab/>
      </w:r>
      <w:r>
        <w:rPr>
          <w:noProof/>
        </w:rPr>
        <w:fldChar w:fldCharType="begin"/>
      </w:r>
      <w:r>
        <w:rPr>
          <w:noProof/>
        </w:rPr>
        <w:instrText xml:space="preserve"> PAGEREF _Toc416939659 \h </w:instrText>
      </w:r>
      <w:r>
        <w:rPr>
          <w:noProof/>
        </w:rPr>
      </w:r>
      <w:r>
        <w:rPr>
          <w:noProof/>
        </w:rPr>
        <w:fldChar w:fldCharType="separate"/>
      </w:r>
      <w:r w:rsidR="00A75C30">
        <w:rPr>
          <w:noProof/>
        </w:rPr>
        <w:t>6</w:t>
      </w:r>
      <w:r>
        <w:rPr>
          <w:noProof/>
        </w:rPr>
        <w:fldChar w:fldCharType="end"/>
      </w:r>
    </w:p>
    <w:p w:rsidR="006C0A06" w:rsidRDefault="006C0A06">
      <w:pPr>
        <w:pStyle w:val="TOC2"/>
        <w:tabs>
          <w:tab w:val="left" w:pos="1276"/>
        </w:tabs>
        <w:rPr>
          <w:rFonts w:asciiTheme="minorHAnsi" w:eastAsiaTheme="minorEastAsia" w:hAnsiTheme="minorHAnsi" w:cstheme="minorBidi"/>
          <w:noProof/>
          <w:szCs w:val="22"/>
          <w:lang w:eastAsia="en-NZ"/>
        </w:rPr>
      </w:pPr>
      <w:r>
        <w:rPr>
          <w:noProof/>
        </w:rPr>
        <w:t>2.5</w:t>
      </w:r>
      <w:r>
        <w:rPr>
          <w:rFonts w:asciiTheme="minorHAnsi" w:eastAsiaTheme="minorEastAsia" w:hAnsiTheme="minorHAnsi" w:cstheme="minorBidi"/>
          <w:noProof/>
          <w:szCs w:val="22"/>
          <w:lang w:eastAsia="en-NZ"/>
        </w:rPr>
        <w:tab/>
      </w:r>
      <w:r>
        <w:rPr>
          <w:noProof/>
        </w:rPr>
        <w:t>Ethics</w:t>
      </w:r>
      <w:r>
        <w:rPr>
          <w:noProof/>
        </w:rPr>
        <w:tab/>
      </w:r>
      <w:r>
        <w:rPr>
          <w:noProof/>
        </w:rPr>
        <w:fldChar w:fldCharType="begin"/>
      </w:r>
      <w:r>
        <w:rPr>
          <w:noProof/>
        </w:rPr>
        <w:instrText xml:space="preserve"> PAGEREF _Toc416939660 \h </w:instrText>
      </w:r>
      <w:r>
        <w:rPr>
          <w:noProof/>
        </w:rPr>
      </w:r>
      <w:r>
        <w:rPr>
          <w:noProof/>
        </w:rPr>
        <w:fldChar w:fldCharType="separate"/>
      </w:r>
      <w:r w:rsidR="00A75C30">
        <w:rPr>
          <w:noProof/>
        </w:rPr>
        <w:t>6</w:t>
      </w:r>
      <w:r>
        <w:rPr>
          <w:noProof/>
        </w:rPr>
        <w:fldChar w:fldCharType="end"/>
      </w:r>
    </w:p>
    <w:p w:rsidR="006C0A06" w:rsidRDefault="006C0A06">
      <w:pPr>
        <w:pStyle w:val="TOC2"/>
        <w:tabs>
          <w:tab w:val="left" w:pos="1276"/>
        </w:tabs>
        <w:rPr>
          <w:rFonts w:asciiTheme="minorHAnsi" w:eastAsiaTheme="minorEastAsia" w:hAnsiTheme="minorHAnsi" w:cstheme="minorBidi"/>
          <w:noProof/>
          <w:szCs w:val="22"/>
          <w:lang w:eastAsia="en-NZ"/>
        </w:rPr>
      </w:pPr>
      <w:r>
        <w:rPr>
          <w:noProof/>
        </w:rPr>
        <w:t>2.6</w:t>
      </w:r>
      <w:r>
        <w:rPr>
          <w:rFonts w:asciiTheme="minorHAnsi" w:eastAsiaTheme="minorEastAsia" w:hAnsiTheme="minorHAnsi" w:cstheme="minorBidi"/>
          <w:noProof/>
          <w:szCs w:val="22"/>
          <w:lang w:eastAsia="en-NZ"/>
        </w:rPr>
        <w:tab/>
      </w:r>
      <w:r>
        <w:rPr>
          <w:noProof/>
        </w:rPr>
        <w:t>Conflict of interest</w:t>
      </w:r>
      <w:r>
        <w:rPr>
          <w:noProof/>
        </w:rPr>
        <w:tab/>
      </w:r>
      <w:r>
        <w:rPr>
          <w:noProof/>
        </w:rPr>
        <w:fldChar w:fldCharType="begin"/>
      </w:r>
      <w:r>
        <w:rPr>
          <w:noProof/>
        </w:rPr>
        <w:instrText xml:space="preserve"> PAGEREF _Toc416939661 \h </w:instrText>
      </w:r>
      <w:r>
        <w:rPr>
          <w:noProof/>
        </w:rPr>
      </w:r>
      <w:r>
        <w:rPr>
          <w:noProof/>
        </w:rPr>
        <w:fldChar w:fldCharType="separate"/>
      </w:r>
      <w:r w:rsidR="00A75C30">
        <w:rPr>
          <w:noProof/>
        </w:rPr>
        <w:t>7</w:t>
      </w:r>
      <w:r>
        <w:rPr>
          <w:noProof/>
        </w:rPr>
        <w:fldChar w:fldCharType="end"/>
      </w:r>
    </w:p>
    <w:p w:rsidR="006C0A06" w:rsidRDefault="006C0A06">
      <w:pPr>
        <w:pStyle w:val="TOC2"/>
        <w:tabs>
          <w:tab w:val="left" w:pos="1276"/>
        </w:tabs>
        <w:rPr>
          <w:rFonts w:asciiTheme="minorHAnsi" w:eastAsiaTheme="minorEastAsia" w:hAnsiTheme="minorHAnsi" w:cstheme="minorBidi"/>
          <w:noProof/>
          <w:szCs w:val="22"/>
          <w:lang w:eastAsia="en-NZ"/>
        </w:rPr>
      </w:pPr>
      <w:r>
        <w:rPr>
          <w:noProof/>
        </w:rPr>
        <w:t>2.7</w:t>
      </w:r>
      <w:r>
        <w:rPr>
          <w:rFonts w:asciiTheme="minorHAnsi" w:eastAsiaTheme="minorEastAsia" w:hAnsiTheme="minorHAnsi" w:cstheme="minorBidi"/>
          <w:noProof/>
          <w:szCs w:val="22"/>
          <w:lang w:eastAsia="en-NZ"/>
        </w:rPr>
        <w:tab/>
      </w:r>
      <w:r>
        <w:rPr>
          <w:noProof/>
        </w:rPr>
        <w:t>Publicising the review in advance</w:t>
      </w:r>
      <w:r>
        <w:rPr>
          <w:noProof/>
        </w:rPr>
        <w:tab/>
      </w:r>
      <w:r>
        <w:rPr>
          <w:noProof/>
        </w:rPr>
        <w:fldChar w:fldCharType="begin"/>
      </w:r>
      <w:r>
        <w:rPr>
          <w:noProof/>
        </w:rPr>
        <w:instrText xml:space="preserve"> PAGEREF _Toc416939662 \h </w:instrText>
      </w:r>
      <w:r>
        <w:rPr>
          <w:noProof/>
        </w:rPr>
      </w:r>
      <w:r>
        <w:rPr>
          <w:noProof/>
        </w:rPr>
        <w:fldChar w:fldCharType="separate"/>
      </w:r>
      <w:r w:rsidR="00A75C30">
        <w:rPr>
          <w:noProof/>
        </w:rPr>
        <w:t>7</w:t>
      </w:r>
      <w:r>
        <w:rPr>
          <w:noProof/>
        </w:rPr>
        <w:fldChar w:fldCharType="end"/>
      </w:r>
    </w:p>
    <w:p w:rsidR="006C0A06" w:rsidRDefault="006C0A06">
      <w:pPr>
        <w:pStyle w:val="TOC2"/>
        <w:tabs>
          <w:tab w:val="left" w:pos="1276"/>
        </w:tabs>
        <w:rPr>
          <w:rFonts w:asciiTheme="minorHAnsi" w:eastAsiaTheme="minorEastAsia" w:hAnsiTheme="minorHAnsi" w:cstheme="minorBidi"/>
          <w:noProof/>
          <w:szCs w:val="22"/>
          <w:lang w:eastAsia="en-NZ"/>
        </w:rPr>
      </w:pPr>
      <w:r>
        <w:rPr>
          <w:noProof/>
        </w:rPr>
        <w:t>2.8</w:t>
      </w:r>
      <w:r>
        <w:rPr>
          <w:rFonts w:asciiTheme="minorHAnsi" w:eastAsiaTheme="minorEastAsia" w:hAnsiTheme="minorHAnsi" w:cstheme="minorBidi"/>
          <w:noProof/>
          <w:szCs w:val="22"/>
          <w:lang w:eastAsia="en-NZ"/>
        </w:rPr>
        <w:tab/>
      </w:r>
      <w:r>
        <w:rPr>
          <w:noProof/>
        </w:rPr>
        <w:t>Planning</w:t>
      </w:r>
      <w:r>
        <w:rPr>
          <w:noProof/>
        </w:rPr>
        <w:tab/>
      </w:r>
      <w:r>
        <w:rPr>
          <w:noProof/>
        </w:rPr>
        <w:fldChar w:fldCharType="begin"/>
      </w:r>
      <w:r>
        <w:rPr>
          <w:noProof/>
        </w:rPr>
        <w:instrText xml:space="preserve"> PAGEREF _Toc416939663 \h </w:instrText>
      </w:r>
      <w:r>
        <w:rPr>
          <w:noProof/>
        </w:rPr>
      </w:r>
      <w:r>
        <w:rPr>
          <w:noProof/>
        </w:rPr>
        <w:fldChar w:fldCharType="separate"/>
      </w:r>
      <w:r w:rsidR="00A75C30">
        <w:rPr>
          <w:noProof/>
        </w:rPr>
        <w:t>7</w:t>
      </w:r>
      <w:r>
        <w:rPr>
          <w:noProof/>
        </w:rPr>
        <w:fldChar w:fldCharType="end"/>
      </w:r>
    </w:p>
    <w:p w:rsidR="006C0A06" w:rsidRDefault="006C0A06">
      <w:pPr>
        <w:pStyle w:val="TOC2"/>
        <w:tabs>
          <w:tab w:val="left" w:pos="1276"/>
        </w:tabs>
        <w:rPr>
          <w:rFonts w:asciiTheme="minorHAnsi" w:eastAsiaTheme="minorEastAsia" w:hAnsiTheme="minorHAnsi" w:cstheme="minorBidi"/>
          <w:noProof/>
          <w:szCs w:val="22"/>
          <w:lang w:eastAsia="en-NZ"/>
        </w:rPr>
      </w:pPr>
      <w:r>
        <w:rPr>
          <w:noProof/>
        </w:rPr>
        <w:t>2.9</w:t>
      </w:r>
      <w:r>
        <w:rPr>
          <w:rFonts w:asciiTheme="minorHAnsi" w:eastAsiaTheme="minorEastAsia" w:hAnsiTheme="minorHAnsi" w:cstheme="minorBidi"/>
          <w:noProof/>
          <w:szCs w:val="22"/>
          <w:lang w:eastAsia="en-NZ"/>
        </w:rPr>
        <w:tab/>
      </w:r>
      <w:r>
        <w:rPr>
          <w:noProof/>
        </w:rPr>
        <w:t>Preparing for data collection</w:t>
      </w:r>
      <w:r>
        <w:rPr>
          <w:noProof/>
        </w:rPr>
        <w:tab/>
      </w:r>
      <w:r>
        <w:rPr>
          <w:noProof/>
        </w:rPr>
        <w:fldChar w:fldCharType="begin"/>
      </w:r>
      <w:r>
        <w:rPr>
          <w:noProof/>
        </w:rPr>
        <w:instrText xml:space="preserve"> PAGEREF _Toc416939664 \h </w:instrText>
      </w:r>
      <w:r>
        <w:rPr>
          <w:noProof/>
        </w:rPr>
      </w:r>
      <w:r>
        <w:rPr>
          <w:noProof/>
        </w:rPr>
        <w:fldChar w:fldCharType="separate"/>
      </w:r>
      <w:r w:rsidR="00A75C30">
        <w:rPr>
          <w:noProof/>
        </w:rPr>
        <w:t>9</w:t>
      </w:r>
      <w:r>
        <w:rPr>
          <w:noProof/>
        </w:rPr>
        <w:fldChar w:fldCharType="end"/>
      </w:r>
    </w:p>
    <w:p w:rsidR="006C0A06" w:rsidRDefault="006C0A06">
      <w:pPr>
        <w:pStyle w:val="TOC2"/>
        <w:tabs>
          <w:tab w:val="left" w:pos="1276"/>
        </w:tabs>
        <w:rPr>
          <w:rFonts w:asciiTheme="minorHAnsi" w:eastAsiaTheme="minorEastAsia" w:hAnsiTheme="minorHAnsi" w:cstheme="minorBidi"/>
          <w:noProof/>
          <w:szCs w:val="22"/>
          <w:lang w:eastAsia="en-NZ"/>
        </w:rPr>
      </w:pPr>
      <w:r>
        <w:rPr>
          <w:noProof/>
        </w:rPr>
        <w:t>2.10</w:t>
      </w:r>
      <w:r>
        <w:rPr>
          <w:rFonts w:asciiTheme="minorHAnsi" w:eastAsiaTheme="minorEastAsia" w:hAnsiTheme="minorHAnsi" w:cstheme="minorBidi"/>
          <w:noProof/>
          <w:szCs w:val="22"/>
          <w:lang w:eastAsia="en-NZ"/>
        </w:rPr>
        <w:tab/>
      </w:r>
      <w:r>
        <w:rPr>
          <w:noProof/>
        </w:rPr>
        <w:t>Maintaining a health literacy focus</w:t>
      </w:r>
      <w:r>
        <w:rPr>
          <w:noProof/>
        </w:rPr>
        <w:tab/>
      </w:r>
      <w:r>
        <w:rPr>
          <w:noProof/>
        </w:rPr>
        <w:fldChar w:fldCharType="begin"/>
      </w:r>
      <w:r>
        <w:rPr>
          <w:noProof/>
        </w:rPr>
        <w:instrText xml:space="preserve"> PAGEREF _Toc416939665 \h </w:instrText>
      </w:r>
      <w:r>
        <w:rPr>
          <w:noProof/>
        </w:rPr>
      </w:r>
      <w:r>
        <w:rPr>
          <w:noProof/>
        </w:rPr>
        <w:fldChar w:fldCharType="separate"/>
      </w:r>
      <w:r w:rsidR="00A75C30">
        <w:rPr>
          <w:noProof/>
        </w:rPr>
        <w:t>15</w:t>
      </w:r>
      <w:r>
        <w:rPr>
          <w:noProof/>
        </w:rPr>
        <w:fldChar w:fldCharType="end"/>
      </w:r>
    </w:p>
    <w:p w:rsidR="006C0A06" w:rsidRDefault="006C0A06">
      <w:pPr>
        <w:pStyle w:val="TOC2"/>
        <w:tabs>
          <w:tab w:val="left" w:pos="1276"/>
        </w:tabs>
        <w:rPr>
          <w:rFonts w:asciiTheme="minorHAnsi" w:eastAsiaTheme="minorEastAsia" w:hAnsiTheme="minorHAnsi" w:cstheme="minorBidi"/>
          <w:noProof/>
          <w:szCs w:val="22"/>
          <w:lang w:eastAsia="en-NZ"/>
        </w:rPr>
      </w:pPr>
      <w:r>
        <w:rPr>
          <w:noProof/>
        </w:rPr>
        <w:t>2.11</w:t>
      </w:r>
      <w:r>
        <w:rPr>
          <w:rFonts w:asciiTheme="minorHAnsi" w:eastAsiaTheme="minorEastAsia" w:hAnsiTheme="minorHAnsi" w:cstheme="minorBidi"/>
          <w:noProof/>
          <w:szCs w:val="22"/>
          <w:lang w:eastAsia="en-NZ"/>
        </w:rPr>
        <w:tab/>
      </w:r>
      <w:r>
        <w:rPr>
          <w:noProof/>
        </w:rPr>
        <w:t>A final check</w:t>
      </w:r>
      <w:r>
        <w:rPr>
          <w:noProof/>
        </w:rPr>
        <w:tab/>
      </w:r>
      <w:r>
        <w:rPr>
          <w:noProof/>
        </w:rPr>
        <w:fldChar w:fldCharType="begin"/>
      </w:r>
      <w:r>
        <w:rPr>
          <w:noProof/>
        </w:rPr>
        <w:instrText xml:space="preserve"> PAGEREF _Toc416939666 \h </w:instrText>
      </w:r>
      <w:r>
        <w:rPr>
          <w:noProof/>
        </w:rPr>
      </w:r>
      <w:r>
        <w:rPr>
          <w:noProof/>
        </w:rPr>
        <w:fldChar w:fldCharType="separate"/>
      </w:r>
      <w:r w:rsidR="00A75C30">
        <w:rPr>
          <w:noProof/>
        </w:rPr>
        <w:t>15</w:t>
      </w:r>
      <w:r>
        <w:rPr>
          <w:noProof/>
        </w:rPr>
        <w:fldChar w:fldCharType="end"/>
      </w:r>
    </w:p>
    <w:p w:rsidR="006C0A06" w:rsidRDefault="006C0A06">
      <w:pPr>
        <w:pStyle w:val="TOC1"/>
        <w:rPr>
          <w:rFonts w:asciiTheme="minorHAnsi" w:eastAsiaTheme="minorEastAsia" w:hAnsiTheme="minorHAnsi" w:cstheme="minorBidi"/>
          <w:b w:val="0"/>
          <w:noProof/>
          <w:szCs w:val="22"/>
          <w:lang w:eastAsia="en-NZ"/>
        </w:rPr>
      </w:pPr>
      <w:r>
        <w:rPr>
          <w:noProof/>
        </w:rPr>
        <w:t>Section 3: Carrying out the review</w:t>
      </w:r>
      <w:r>
        <w:rPr>
          <w:noProof/>
        </w:rPr>
        <w:tab/>
      </w:r>
      <w:r>
        <w:rPr>
          <w:noProof/>
        </w:rPr>
        <w:fldChar w:fldCharType="begin"/>
      </w:r>
      <w:r>
        <w:rPr>
          <w:noProof/>
        </w:rPr>
        <w:instrText xml:space="preserve"> PAGEREF _Toc416939667 \h </w:instrText>
      </w:r>
      <w:r>
        <w:rPr>
          <w:noProof/>
        </w:rPr>
      </w:r>
      <w:r>
        <w:rPr>
          <w:noProof/>
        </w:rPr>
        <w:fldChar w:fldCharType="separate"/>
      </w:r>
      <w:r w:rsidR="00A75C30">
        <w:rPr>
          <w:noProof/>
        </w:rPr>
        <w:t>17</w:t>
      </w:r>
      <w:r>
        <w:rPr>
          <w:noProof/>
        </w:rPr>
        <w:fldChar w:fldCharType="end"/>
      </w:r>
    </w:p>
    <w:p w:rsidR="006C0A06" w:rsidRDefault="006C0A06">
      <w:pPr>
        <w:pStyle w:val="TOC2"/>
        <w:tabs>
          <w:tab w:val="left" w:pos="1276"/>
        </w:tabs>
        <w:rPr>
          <w:rFonts w:asciiTheme="minorHAnsi" w:eastAsiaTheme="minorEastAsia" w:hAnsiTheme="minorHAnsi" w:cstheme="minorBidi"/>
          <w:noProof/>
          <w:szCs w:val="22"/>
          <w:lang w:eastAsia="en-NZ"/>
        </w:rPr>
      </w:pPr>
      <w:r>
        <w:rPr>
          <w:noProof/>
        </w:rPr>
        <w:t>3.1</w:t>
      </w:r>
      <w:r>
        <w:rPr>
          <w:rFonts w:asciiTheme="minorHAnsi" w:eastAsiaTheme="minorEastAsia" w:hAnsiTheme="minorHAnsi" w:cstheme="minorBidi"/>
          <w:noProof/>
          <w:szCs w:val="22"/>
          <w:lang w:eastAsia="en-NZ"/>
        </w:rPr>
        <w:tab/>
      </w:r>
      <w:r>
        <w:rPr>
          <w:noProof/>
        </w:rPr>
        <w:t>Gathering information from staff</w:t>
      </w:r>
      <w:r>
        <w:rPr>
          <w:noProof/>
        </w:rPr>
        <w:tab/>
      </w:r>
      <w:r>
        <w:rPr>
          <w:noProof/>
        </w:rPr>
        <w:fldChar w:fldCharType="begin"/>
      </w:r>
      <w:r>
        <w:rPr>
          <w:noProof/>
        </w:rPr>
        <w:instrText xml:space="preserve"> PAGEREF _Toc416939668 \h </w:instrText>
      </w:r>
      <w:r>
        <w:rPr>
          <w:noProof/>
        </w:rPr>
      </w:r>
      <w:r>
        <w:rPr>
          <w:noProof/>
        </w:rPr>
        <w:fldChar w:fldCharType="separate"/>
      </w:r>
      <w:r w:rsidR="00A75C30">
        <w:rPr>
          <w:noProof/>
        </w:rPr>
        <w:t>17</w:t>
      </w:r>
      <w:r>
        <w:rPr>
          <w:noProof/>
        </w:rPr>
        <w:fldChar w:fldCharType="end"/>
      </w:r>
    </w:p>
    <w:p w:rsidR="006C0A06" w:rsidRDefault="006C0A06">
      <w:pPr>
        <w:pStyle w:val="TOC2"/>
        <w:tabs>
          <w:tab w:val="left" w:pos="1276"/>
        </w:tabs>
        <w:rPr>
          <w:rFonts w:asciiTheme="minorHAnsi" w:eastAsiaTheme="minorEastAsia" w:hAnsiTheme="minorHAnsi" w:cstheme="minorBidi"/>
          <w:noProof/>
          <w:szCs w:val="22"/>
          <w:lang w:eastAsia="en-NZ"/>
        </w:rPr>
      </w:pPr>
      <w:r>
        <w:rPr>
          <w:noProof/>
        </w:rPr>
        <w:t>3.2</w:t>
      </w:r>
      <w:r>
        <w:rPr>
          <w:rFonts w:asciiTheme="minorHAnsi" w:eastAsiaTheme="minorEastAsia" w:hAnsiTheme="minorHAnsi" w:cstheme="minorBidi"/>
          <w:noProof/>
          <w:szCs w:val="22"/>
          <w:lang w:eastAsia="en-NZ"/>
        </w:rPr>
        <w:tab/>
      </w:r>
      <w:r>
        <w:rPr>
          <w:noProof/>
        </w:rPr>
        <w:t>Interviews with consumers and families</w:t>
      </w:r>
      <w:r>
        <w:rPr>
          <w:noProof/>
        </w:rPr>
        <w:tab/>
      </w:r>
      <w:r>
        <w:rPr>
          <w:noProof/>
        </w:rPr>
        <w:fldChar w:fldCharType="begin"/>
      </w:r>
      <w:r>
        <w:rPr>
          <w:noProof/>
        </w:rPr>
        <w:instrText xml:space="preserve"> PAGEREF _Toc416939669 \h </w:instrText>
      </w:r>
      <w:r>
        <w:rPr>
          <w:noProof/>
        </w:rPr>
      </w:r>
      <w:r>
        <w:rPr>
          <w:noProof/>
        </w:rPr>
        <w:fldChar w:fldCharType="separate"/>
      </w:r>
      <w:r w:rsidR="00A75C30">
        <w:rPr>
          <w:noProof/>
        </w:rPr>
        <w:t>18</w:t>
      </w:r>
      <w:r>
        <w:rPr>
          <w:noProof/>
        </w:rPr>
        <w:fldChar w:fldCharType="end"/>
      </w:r>
    </w:p>
    <w:p w:rsidR="006C0A06" w:rsidRDefault="006C0A06">
      <w:pPr>
        <w:pStyle w:val="TOC2"/>
        <w:tabs>
          <w:tab w:val="left" w:pos="1276"/>
        </w:tabs>
        <w:rPr>
          <w:rFonts w:asciiTheme="minorHAnsi" w:eastAsiaTheme="minorEastAsia" w:hAnsiTheme="minorHAnsi" w:cstheme="minorBidi"/>
          <w:noProof/>
          <w:szCs w:val="22"/>
          <w:lang w:eastAsia="en-NZ"/>
        </w:rPr>
      </w:pPr>
      <w:r>
        <w:rPr>
          <w:noProof/>
        </w:rPr>
        <w:t>3.3</w:t>
      </w:r>
      <w:r>
        <w:rPr>
          <w:rFonts w:asciiTheme="minorHAnsi" w:eastAsiaTheme="minorEastAsia" w:hAnsiTheme="minorHAnsi" w:cstheme="minorBidi"/>
          <w:noProof/>
          <w:szCs w:val="22"/>
          <w:lang w:eastAsia="en-NZ"/>
        </w:rPr>
        <w:tab/>
      </w:r>
      <w:r>
        <w:rPr>
          <w:noProof/>
        </w:rPr>
        <w:t>Observations of clinical interactions</w:t>
      </w:r>
      <w:r>
        <w:rPr>
          <w:noProof/>
        </w:rPr>
        <w:tab/>
      </w:r>
      <w:r>
        <w:rPr>
          <w:noProof/>
        </w:rPr>
        <w:fldChar w:fldCharType="begin"/>
      </w:r>
      <w:r>
        <w:rPr>
          <w:noProof/>
        </w:rPr>
        <w:instrText xml:space="preserve"> PAGEREF _Toc416939670 \h </w:instrText>
      </w:r>
      <w:r>
        <w:rPr>
          <w:noProof/>
        </w:rPr>
      </w:r>
      <w:r>
        <w:rPr>
          <w:noProof/>
        </w:rPr>
        <w:fldChar w:fldCharType="separate"/>
      </w:r>
      <w:r w:rsidR="00A75C30">
        <w:rPr>
          <w:noProof/>
        </w:rPr>
        <w:t>19</w:t>
      </w:r>
      <w:r>
        <w:rPr>
          <w:noProof/>
        </w:rPr>
        <w:fldChar w:fldCharType="end"/>
      </w:r>
    </w:p>
    <w:p w:rsidR="006C0A06" w:rsidRDefault="006C0A06">
      <w:pPr>
        <w:pStyle w:val="TOC2"/>
        <w:tabs>
          <w:tab w:val="left" w:pos="1276"/>
        </w:tabs>
        <w:rPr>
          <w:rFonts w:asciiTheme="minorHAnsi" w:eastAsiaTheme="minorEastAsia" w:hAnsiTheme="minorHAnsi" w:cstheme="minorBidi"/>
          <w:noProof/>
          <w:szCs w:val="22"/>
          <w:lang w:eastAsia="en-NZ"/>
        </w:rPr>
      </w:pPr>
      <w:r>
        <w:rPr>
          <w:noProof/>
        </w:rPr>
        <w:t>3.4</w:t>
      </w:r>
      <w:r>
        <w:rPr>
          <w:rFonts w:asciiTheme="minorHAnsi" w:eastAsiaTheme="minorEastAsia" w:hAnsiTheme="minorHAnsi" w:cstheme="minorBidi"/>
          <w:noProof/>
          <w:szCs w:val="22"/>
          <w:lang w:eastAsia="en-NZ"/>
        </w:rPr>
        <w:tab/>
      </w:r>
      <w:r>
        <w:rPr>
          <w:noProof/>
        </w:rPr>
        <w:t>Observing the environment and processes</w:t>
      </w:r>
      <w:r>
        <w:rPr>
          <w:noProof/>
        </w:rPr>
        <w:tab/>
      </w:r>
      <w:r>
        <w:rPr>
          <w:noProof/>
        </w:rPr>
        <w:fldChar w:fldCharType="begin"/>
      </w:r>
      <w:r>
        <w:rPr>
          <w:noProof/>
        </w:rPr>
        <w:instrText xml:space="preserve"> PAGEREF _Toc416939671 \h </w:instrText>
      </w:r>
      <w:r>
        <w:rPr>
          <w:noProof/>
        </w:rPr>
      </w:r>
      <w:r>
        <w:rPr>
          <w:noProof/>
        </w:rPr>
        <w:fldChar w:fldCharType="separate"/>
      </w:r>
      <w:r w:rsidR="00A75C30">
        <w:rPr>
          <w:noProof/>
        </w:rPr>
        <w:t>19</w:t>
      </w:r>
      <w:r>
        <w:rPr>
          <w:noProof/>
        </w:rPr>
        <w:fldChar w:fldCharType="end"/>
      </w:r>
    </w:p>
    <w:p w:rsidR="006C0A06" w:rsidRDefault="006C0A06">
      <w:pPr>
        <w:pStyle w:val="TOC2"/>
        <w:tabs>
          <w:tab w:val="left" w:pos="1276"/>
        </w:tabs>
        <w:rPr>
          <w:rFonts w:asciiTheme="minorHAnsi" w:eastAsiaTheme="minorEastAsia" w:hAnsiTheme="minorHAnsi" w:cstheme="minorBidi"/>
          <w:noProof/>
          <w:szCs w:val="22"/>
          <w:lang w:eastAsia="en-NZ"/>
        </w:rPr>
      </w:pPr>
      <w:r>
        <w:rPr>
          <w:noProof/>
        </w:rPr>
        <w:t>3.5</w:t>
      </w:r>
      <w:r>
        <w:rPr>
          <w:rFonts w:asciiTheme="minorHAnsi" w:eastAsiaTheme="minorEastAsia" w:hAnsiTheme="minorHAnsi" w:cstheme="minorBidi"/>
          <w:noProof/>
          <w:szCs w:val="22"/>
          <w:lang w:eastAsia="en-NZ"/>
        </w:rPr>
        <w:tab/>
      </w:r>
      <w:r>
        <w:rPr>
          <w:noProof/>
        </w:rPr>
        <w:t>Document collection and analysis</w:t>
      </w:r>
      <w:r>
        <w:rPr>
          <w:noProof/>
        </w:rPr>
        <w:tab/>
      </w:r>
      <w:r>
        <w:rPr>
          <w:noProof/>
        </w:rPr>
        <w:fldChar w:fldCharType="begin"/>
      </w:r>
      <w:r>
        <w:rPr>
          <w:noProof/>
        </w:rPr>
        <w:instrText xml:space="preserve"> PAGEREF _Toc416939672 \h </w:instrText>
      </w:r>
      <w:r>
        <w:rPr>
          <w:noProof/>
        </w:rPr>
      </w:r>
      <w:r>
        <w:rPr>
          <w:noProof/>
        </w:rPr>
        <w:fldChar w:fldCharType="separate"/>
      </w:r>
      <w:r w:rsidR="00A75C30">
        <w:rPr>
          <w:noProof/>
        </w:rPr>
        <w:t>21</w:t>
      </w:r>
      <w:r>
        <w:rPr>
          <w:noProof/>
        </w:rPr>
        <w:fldChar w:fldCharType="end"/>
      </w:r>
    </w:p>
    <w:p w:rsidR="006C0A06" w:rsidRDefault="006C0A06">
      <w:pPr>
        <w:pStyle w:val="TOC2"/>
        <w:tabs>
          <w:tab w:val="left" w:pos="1276"/>
        </w:tabs>
        <w:rPr>
          <w:rFonts w:asciiTheme="minorHAnsi" w:eastAsiaTheme="minorEastAsia" w:hAnsiTheme="minorHAnsi" w:cstheme="minorBidi"/>
          <w:noProof/>
          <w:szCs w:val="22"/>
          <w:lang w:eastAsia="en-NZ"/>
        </w:rPr>
      </w:pPr>
      <w:r>
        <w:rPr>
          <w:noProof/>
        </w:rPr>
        <w:t>3.6</w:t>
      </w:r>
      <w:r>
        <w:rPr>
          <w:rFonts w:asciiTheme="minorHAnsi" w:eastAsiaTheme="minorEastAsia" w:hAnsiTheme="minorHAnsi" w:cstheme="minorBidi"/>
          <w:noProof/>
          <w:szCs w:val="22"/>
          <w:lang w:eastAsia="en-NZ"/>
        </w:rPr>
        <w:tab/>
      </w:r>
      <w:r>
        <w:rPr>
          <w:noProof/>
        </w:rPr>
        <w:t>Analysis and reporting</w:t>
      </w:r>
      <w:r>
        <w:rPr>
          <w:noProof/>
        </w:rPr>
        <w:tab/>
      </w:r>
      <w:r>
        <w:rPr>
          <w:noProof/>
        </w:rPr>
        <w:fldChar w:fldCharType="begin"/>
      </w:r>
      <w:r>
        <w:rPr>
          <w:noProof/>
        </w:rPr>
        <w:instrText xml:space="preserve"> PAGEREF _Toc416939673 \h </w:instrText>
      </w:r>
      <w:r>
        <w:rPr>
          <w:noProof/>
        </w:rPr>
      </w:r>
      <w:r>
        <w:rPr>
          <w:noProof/>
        </w:rPr>
        <w:fldChar w:fldCharType="separate"/>
      </w:r>
      <w:r w:rsidR="00A75C30">
        <w:rPr>
          <w:noProof/>
        </w:rPr>
        <w:t>22</w:t>
      </w:r>
      <w:r>
        <w:rPr>
          <w:noProof/>
        </w:rPr>
        <w:fldChar w:fldCharType="end"/>
      </w:r>
    </w:p>
    <w:p w:rsidR="006C0A06" w:rsidRDefault="006C0A06">
      <w:pPr>
        <w:pStyle w:val="TOC2"/>
        <w:tabs>
          <w:tab w:val="left" w:pos="1276"/>
        </w:tabs>
        <w:rPr>
          <w:rFonts w:asciiTheme="minorHAnsi" w:eastAsiaTheme="minorEastAsia" w:hAnsiTheme="minorHAnsi" w:cstheme="minorBidi"/>
          <w:noProof/>
          <w:szCs w:val="22"/>
          <w:lang w:eastAsia="en-NZ"/>
        </w:rPr>
      </w:pPr>
      <w:r>
        <w:rPr>
          <w:noProof/>
        </w:rPr>
        <w:t>3.7</w:t>
      </w:r>
      <w:r>
        <w:rPr>
          <w:rFonts w:asciiTheme="minorHAnsi" w:eastAsiaTheme="minorEastAsia" w:hAnsiTheme="minorHAnsi" w:cstheme="minorBidi"/>
          <w:noProof/>
          <w:szCs w:val="22"/>
          <w:lang w:eastAsia="en-NZ"/>
        </w:rPr>
        <w:tab/>
      </w:r>
      <w:r>
        <w:rPr>
          <w:noProof/>
        </w:rPr>
        <w:t>Writing the review report</w:t>
      </w:r>
      <w:r>
        <w:rPr>
          <w:noProof/>
        </w:rPr>
        <w:tab/>
      </w:r>
      <w:r>
        <w:rPr>
          <w:noProof/>
        </w:rPr>
        <w:fldChar w:fldCharType="begin"/>
      </w:r>
      <w:r>
        <w:rPr>
          <w:noProof/>
        </w:rPr>
        <w:instrText xml:space="preserve"> PAGEREF _Toc416939674 \h </w:instrText>
      </w:r>
      <w:r>
        <w:rPr>
          <w:noProof/>
        </w:rPr>
      </w:r>
      <w:r>
        <w:rPr>
          <w:noProof/>
        </w:rPr>
        <w:fldChar w:fldCharType="separate"/>
      </w:r>
      <w:r w:rsidR="00A75C30">
        <w:rPr>
          <w:noProof/>
        </w:rPr>
        <w:t>23</w:t>
      </w:r>
      <w:r>
        <w:rPr>
          <w:noProof/>
        </w:rPr>
        <w:fldChar w:fldCharType="end"/>
      </w:r>
    </w:p>
    <w:p w:rsidR="006C0A06" w:rsidRDefault="006C0A06">
      <w:pPr>
        <w:pStyle w:val="TOC1"/>
        <w:rPr>
          <w:rFonts w:asciiTheme="minorHAnsi" w:eastAsiaTheme="minorEastAsia" w:hAnsiTheme="minorHAnsi" w:cstheme="minorBidi"/>
          <w:b w:val="0"/>
          <w:noProof/>
          <w:szCs w:val="22"/>
          <w:lang w:eastAsia="en-NZ"/>
        </w:rPr>
      </w:pPr>
      <w:r>
        <w:rPr>
          <w:noProof/>
        </w:rPr>
        <w:t>Section 4: Health Literacy Action Plan</w:t>
      </w:r>
      <w:r>
        <w:rPr>
          <w:noProof/>
        </w:rPr>
        <w:tab/>
      </w:r>
      <w:r>
        <w:rPr>
          <w:noProof/>
        </w:rPr>
        <w:fldChar w:fldCharType="begin"/>
      </w:r>
      <w:r>
        <w:rPr>
          <w:noProof/>
        </w:rPr>
        <w:instrText xml:space="preserve"> PAGEREF _Toc416939675 \h </w:instrText>
      </w:r>
      <w:r>
        <w:rPr>
          <w:noProof/>
        </w:rPr>
      </w:r>
      <w:r>
        <w:rPr>
          <w:noProof/>
        </w:rPr>
        <w:fldChar w:fldCharType="separate"/>
      </w:r>
      <w:r w:rsidR="00A75C30">
        <w:rPr>
          <w:noProof/>
        </w:rPr>
        <w:t>26</w:t>
      </w:r>
      <w:r>
        <w:rPr>
          <w:noProof/>
        </w:rPr>
        <w:fldChar w:fldCharType="end"/>
      </w:r>
    </w:p>
    <w:p w:rsidR="006C0A06" w:rsidRDefault="006C0A06">
      <w:pPr>
        <w:pStyle w:val="TOC2"/>
        <w:tabs>
          <w:tab w:val="left" w:pos="1276"/>
        </w:tabs>
        <w:rPr>
          <w:rFonts w:asciiTheme="minorHAnsi" w:eastAsiaTheme="minorEastAsia" w:hAnsiTheme="minorHAnsi" w:cstheme="minorBidi"/>
          <w:noProof/>
          <w:szCs w:val="22"/>
          <w:lang w:eastAsia="en-NZ"/>
        </w:rPr>
      </w:pPr>
      <w:r>
        <w:rPr>
          <w:noProof/>
        </w:rPr>
        <w:t>4.1</w:t>
      </w:r>
      <w:r>
        <w:rPr>
          <w:rFonts w:asciiTheme="minorHAnsi" w:eastAsiaTheme="minorEastAsia" w:hAnsiTheme="minorHAnsi" w:cstheme="minorBidi"/>
          <w:noProof/>
          <w:szCs w:val="22"/>
          <w:lang w:eastAsia="en-NZ"/>
        </w:rPr>
        <w:tab/>
      </w:r>
      <w:r>
        <w:rPr>
          <w:noProof/>
        </w:rPr>
        <w:t>Developing the Health Literacy Action Plan</w:t>
      </w:r>
      <w:r>
        <w:rPr>
          <w:noProof/>
        </w:rPr>
        <w:tab/>
      </w:r>
      <w:r>
        <w:rPr>
          <w:noProof/>
        </w:rPr>
        <w:fldChar w:fldCharType="begin"/>
      </w:r>
      <w:r>
        <w:rPr>
          <w:noProof/>
        </w:rPr>
        <w:instrText xml:space="preserve"> PAGEREF _Toc416939676 \h </w:instrText>
      </w:r>
      <w:r>
        <w:rPr>
          <w:noProof/>
        </w:rPr>
      </w:r>
      <w:r>
        <w:rPr>
          <w:noProof/>
        </w:rPr>
        <w:fldChar w:fldCharType="separate"/>
      </w:r>
      <w:r w:rsidR="00A75C30">
        <w:rPr>
          <w:noProof/>
        </w:rPr>
        <w:t>26</w:t>
      </w:r>
      <w:r>
        <w:rPr>
          <w:noProof/>
        </w:rPr>
        <w:fldChar w:fldCharType="end"/>
      </w:r>
    </w:p>
    <w:p w:rsidR="006C0A06" w:rsidRDefault="006C0A06">
      <w:pPr>
        <w:pStyle w:val="TOC2"/>
        <w:tabs>
          <w:tab w:val="left" w:pos="1276"/>
        </w:tabs>
        <w:rPr>
          <w:rFonts w:asciiTheme="minorHAnsi" w:eastAsiaTheme="minorEastAsia" w:hAnsiTheme="minorHAnsi" w:cstheme="minorBidi"/>
          <w:noProof/>
          <w:szCs w:val="22"/>
          <w:lang w:eastAsia="en-NZ"/>
        </w:rPr>
      </w:pPr>
      <w:r>
        <w:rPr>
          <w:noProof/>
        </w:rPr>
        <w:t>4.2</w:t>
      </w:r>
      <w:r>
        <w:rPr>
          <w:rFonts w:asciiTheme="minorHAnsi" w:eastAsiaTheme="minorEastAsia" w:hAnsiTheme="minorHAnsi" w:cstheme="minorBidi"/>
          <w:noProof/>
          <w:szCs w:val="22"/>
          <w:lang w:eastAsia="en-NZ"/>
        </w:rPr>
        <w:tab/>
      </w:r>
      <w:r>
        <w:rPr>
          <w:noProof/>
        </w:rPr>
        <w:t>Launching the Health Literacy Action Plan</w:t>
      </w:r>
      <w:r>
        <w:rPr>
          <w:noProof/>
        </w:rPr>
        <w:tab/>
      </w:r>
      <w:r>
        <w:rPr>
          <w:noProof/>
        </w:rPr>
        <w:fldChar w:fldCharType="begin"/>
      </w:r>
      <w:r>
        <w:rPr>
          <w:noProof/>
        </w:rPr>
        <w:instrText xml:space="preserve"> PAGEREF _Toc416939677 \h </w:instrText>
      </w:r>
      <w:r>
        <w:rPr>
          <w:noProof/>
        </w:rPr>
      </w:r>
      <w:r>
        <w:rPr>
          <w:noProof/>
        </w:rPr>
        <w:fldChar w:fldCharType="separate"/>
      </w:r>
      <w:r w:rsidR="00A75C30">
        <w:rPr>
          <w:noProof/>
        </w:rPr>
        <w:t>27</w:t>
      </w:r>
      <w:r>
        <w:rPr>
          <w:noProof/>
        </w:rPr>
        <w:fldChar w:fldCharType="end"/>
      </w:r>
    </w:p>
    <w:p w:rsidR="006C0A06" w:rsidRDefault="006C0A06">
      <w:pPr>
        <w:pStyle w:val="TOC2"/>
        <w:tabs>
          <w:tab w:val="left" w:pos="1276"/>
        </w:tabs>
        <w:rPr>
          <w:rFonts w:asciiTheme="minorHAnsi" w:eastAsiaTheme="minorEastAsia" w:hAnsiTheme="minorHAnsi" w:cstheme="minorBidi"/>
          <w:noProof/>
          <w:szCs w:val="22"/>
          <w:lang w:eastAsia="en-NZ"/>
        </w:rPr>
      </w:pPr>
      <w:r>
        <w:rPr>
          <w:noProof/>
        </w:rPr>
        <w:t>4.3</w:t>
      </w:r>
      <w:r>
        <w:rPr>
          <w:rFonts w:asciiTheme="minorHAnsi" w:eastAsiaTheme="minorEastAsia" w:hAnsiTheme="minorHAnsi" w:cstheme="minorBidi"/>
          <w:noProof/>
          <w:szCs w:val="22"/>
          <w:lang w:eastAsia="en-NZ"/>
        </w:rPr>
        <w:tab/>
      </w:r>
      <w:r>
        <w:rPr>
          <w:noProof/>
        </w:rPr>
        <w:t>The critical role of leaders</w:t>
      </w:r>
      <w:r>
        <w:rPr>
          <w:noProof/>
        </w:rPr>
        <w:tab/>
      </w:r>
      <w:r>
        <w:rPr>
          <w:noProof/>
        </w:rPr>
        <w:fldChar w:fldCharType="begin"/>
      </w:r>
      <w:r>
        <w:rPr>
          <w:noProof/>
        </w:rPr>
        <w:instrText xml:space="preserve"> PAGEREF _Toc416939678 \h </w:instrText>
      </w:r>
      <w:r>
        <w:rPr>
          <w:noProof/>
        </w:rPr>
      </w:r>
      <w:r>
        <w:rPr>
          <w:noProof/>
        </w:rPr>
        <w:fldChar w:fldCharType="separate"/>
      </w:r>
      <w:r w:rsidR="00A75C30">
        <w:rPr>
          <w:noProof/>
        </w:rPr>
        <w:t>27</w:t>
      </w:r>
      <w:r>
        <w:rPr>
          <w:noProof/>
        </w:rPr>
        <w:fldChar w:fldCharType="end"/>
      </w:r>
    </w:p>
    <w:p w:rsidR="006C0A06" w:rsidRDefault="006C0A06">
      <w:pPr>
        <w:pStyle w:val="TOC2"/>
        <w:tabs>
          <w:tab w:val="left" w:pos="1276"/>
        </w:tabs>
        <w:rPr>
          <w:rFonts w:asciiTheme="minorHAnsi" w:eastAsiaTheme="minorEastAsia" w:hAnsiTheme="minorHAnsi" w:cstheme="minorBidi"/>
          <w:noProof/>
          <w:szCs w:val="22"/>
          <w:lang w:eastAsia="en-NZ"/>
        </w:rPr>
      </w:pPr>
      <w:r>
        <w:rPr>
          <w:noProof/>
        </w:rPr>
        <w:t>4.4</w:t>
      </w:r>
      <w:r>
        <w:rPr>
          <w:rFonts w:asciiTheme="minorHAnsi" w:eastAsiaTheme="minorEastAsia" w:hAnsiTheme="minorHAnsi" w:cstheme="minorBidi"/>
          <w:noProof/>
          <w:szCs w:val="22"/>
          <w:lang w:eastAsia="en-NZ"/>
        </w:rPr>
        <w:tab/>
      </w:r>
      <w:r>
        <w:rPr>
          <w:noProof/>
        </w:rPr>
        <w:t>Stakeholders</w:t>
      </w:r>
      <w:r>
        <w:rPr>
          <w:noProof/>
        </w:rPr>
        <w:tab/>
      </w:r>
      <w:r>
        <w:rPr>
          <w:noProof/>
        </w:rPr>
        <w:fldChar w:fldCharType="begin"/>
      </w:r>
      <w:r>
        <w:rPr>
          <w:noProof/>
        </w:rPr>
        <w:instrText xml:space="preserve"> PAGEREF _Toc416939679 \h </w:instrText>
      </w:r>
      <w:r>
        <w:rPr>
          <w:noProof/>
        </w:rPr>
      </w:r>
      <w:r>
        <w:rPr>
          <w:noProof/>
        </w:rPr>
        <w:fldChar w:fldCharType="separate"/>
      </w:r>
      <w:r w:rsidR="00A75C30">
        <w:rPr>
          <w:noProof/>
        </w:rPr>
        <w:t>27</w:t>
      </w:r>
      <w:r>
        <w:rPr>
          <w:noProof/>
        </w:rPr>
        <w:fldChar w:fldCharType="end"/>
      </w:r>
    </w:p>
    <w:p w:rsidR="006C0A06" w:rsidRDefault="006C0A06">
      <w:pPr>
        <w:pStyle w:val="TOC2"/>
        <w:tabs>
          <w:tab w:val="left" w:pos="1276"/>
        </w:tabs>
        <w:rPr>
          <w:rFonts w:asciiTheme="minorHAnsi" w:eastAsiaTheme="minorEastAsia" w:hAnsiTheme="minorHAnsi" w:cstheme="minorBidi"/>
          <w:noProof/>
          <w:szCs w:val="22"/>
          <w:lang w:eastAsia="en-NZ"/>
        </w:rPr>
      </w:pPr>
      <w:r>
        <w:rPr>
          <w:noProof/>
        </w:rPr>
        <w:t>4.5</w:t>
      </w:r>
      <w:r>
        <w:rPr>
          <w:rFonts w:asciiTheme="minorHAnsi" w:eastAsiaTheme="minorEastAsia" w:hAnsiTheme="minorHAnsi" w:cstheme="minorBidi"/>
          <w:noProof/>
          <w:szCs w:val="22"/>
          <w:lang w:eastAsia="en-NZ"/>
        </w:rPr>
        <w:tab/>
      </w:r>
      <w:r>
        <w:rPr>
          <w:noProof/>
        </w:rPr>
        <w:t>Change management</w:t>
      </w:r>
      <w:r>
        <w:rPr>
          <w:noProof/>
        </w:rPr>
        <w:tab/>
      </w:r>
      <w:r>
        <w:rPr>
          <w:noProof/>
        </w:rPr>
        <w:fldChar w:fldCharType="begin"/>
      </w:r>
      <w:r>
        <w:rPr>
          <w:noProof/>
        </w:rPr>
        <w:instrText xml:space="preserve"> PAGEREF _Toc416939680 \h </w:instrText>
      </w:r>
      <w:r>
        <w:rPr>
          <w:noProof/>
        </w:rPr>
      </w:r>
      <w:r>
        <w:rPr>
          <w:noProof/>
        </w:rPr>
        <w:fldChar w:fldCharType="separate"/>
      </w:r>
      <w:r w:rsidR="00A75C30">
        <w:rPr>
          <w:noProof/>
        </w:rPr>
        <w:t>28</w:t>
      </w:r>
      <w:r>
        <w:rPr>
          <w:noProof/>
        </w:rPr>
        <w:fldChar w:fldCharType="end"/>
      </w:r>
    </w:p>
    <w:p w:rsidR="006C0A06" w:rsidRDefault="006C0A06">
      <w:pPr>
        <w:pStyle w:val="TOC2"/>
        <w:tabs>
          <w:tab w:val="left" w:pos="1276"/>
        </w:tabs>
        <w:rPr>
          <w:rFonts w:asciiTheme="minorHAnsi" w:eastAsiaTheme="minorEastAsia" w:hAnsiTheme="minorHAnsi" w:cstheme="minorBidi"/>
          <w:noProof/>
          <w:szCs w:val="22"/>
          <w:lang w:eastAsia="en-NZ"/>
        </w:rPr>
      </w:pPr>
      <w:r>
        <w:rPr>
          <w:noProof/>
        </w:rPr>
        <w:t>4.6</w:t>
      </w:r>
      <w:r>
        <w:rPr>
          <w:rFonts w:asciiTheme="minorHAnsi" w:eastAsiaTheme="minorEastAsia" w:hAnsiTheme="minorHAnsi" w:cstheme="minorBidi"/>
          <w:noProof/>
          <w:szCs w:val="22"/>
          <w:lang w:eastAsia="en-NZ"/>
        </w:rPr>
        <w:tab/>
      </w:r>
      <w:r>
        <w:rPr>
          <w:noProof/>
        </w:rPr>
        <w:t>Tips for success</w:t>
      </w:r>
      <w:r>
        <w:rPr>
          <w:noProof/>
        </w:rPr>
        <w:tab/>
      </w:r>
      <w:r>
        <w:rPr>
          <w:noProof/>
        </w:rPr>
        <w:fldChar w:fldCharType="begin"/>
      </w:r>
      <w:r>
        <w:rPr>
          <w:noProof/>
        </w:rPr>
        <w:instrText xml:space="preserve"> PAGEREF _Toc416939681 \h </w:instrText>
      </w:r>
      <w:r>
        <w:rPr>
          <w:noProof/>
        </w:rPr>
      </w:r>
      <w:r>
        <w:rPr>
          <w:noProof/>
        </w:rPr>
        <w:fldChar w:fldCharType="separate"/>
      </w:r>
      <w:r w:rsidR="00A75C30">
        <w:rPr>
          <w:noProof/>
        </w:rPr>
        <w:t>28</w:t>
      </w:r>
      <w:r>
        <w:rPr>
          <w:noProof/>
        </w:rPr>
        <w:fldChar w:fldCharType="end"/>
      </w:r>
    </w:p>
    <w:p w:rsidR="006C0A06" w:rsidRDefault="006C0A06">
      <w:pPr>
        <w:pStyle w:val="TOC1"/>
        <w:rPr>
          <w:rFonts w:asciiTheme="minorHAnsi" w:eastAsiaTheme="minorEastAsia" w:hAnsiTheme="minorHAnsi" w:cstheme="minorBidi"/>
          <w:b w:val="0"/>
          <w:noProof/>
          <w:szCs w:val="22"/>
          <w:lang w:eastAsia="en-NZ"/>
        </w:rPr>
      </w:pPr>
      <w:r>
        <w:rPr>
          <w:noProof/>
        </w:rPr>
        <w:t>References</w:t>
      </w:r>
      <w:r>
        <w:rPr>
          <w:noProof/>
        </w:rPr>
        <w:tab/>
      </w:r>
      <w:r>
        <w:rPr>
          <w:noProof/>
        </w:rPr>
        <w:fldChar w:fldCharType="begin"/>
      </w:r>
      <w:r>
        <w:rPr>
          <w:noProof/>
        </w:rPr>
        <w:instrText xml:space="preserve"> PAGEREF _Toc416939682 \h </w:instrText>
      </w:r>
      <w:r>
        <w:rPr>
          <w:noProof/>
        </w:rPr>
      </w:r>
      <w:r>
        <w:rPr>
          <w:noProof/>
        </w:rPr>
        <w:fldChar w:fldCharType="separate"/>
      </w:r>
      <w:r w:rsidR="00A75C30">
        <w:rPr>
          <w:noProof/>
        </w:rPr>
        <w:t>29</w:t>
      </w:r>
      <w:r>
        <w:rPr>
          <w:noProof/>
        </w:rPr>
        <w:fldChar w:fldCharType="end"/>
      </w:r>
    </w:p>
    <w:p w:rsidR="006C0A06" w:rsidRDefault="006C0A06" w:rsidP="006C0A06">
      <w:pPr>
        <w:pStyle w:val="TOC1"/>
        <w:keepNext/>
        <w:rPr>
          <w:noProof/>
        </w:rPr>
      </w:pPr>
      <w:r>
        <w:rPr>
          <w:noProof/>
        </w:rPr>
        <w:lastRenderedPageBreak/>
        <w:t>Appendices</w:t>
      </w:r>
    </w:p>
    <w:p w:rsidR="006C0A06" w:rsidRDefault="006C0A06" w:rsidP="006C0A06">
      <w:pPr>
        <w:pStyle w:val="TOC2"/>
        <w:tabs>
          <w:tab w:val="left" w:pos="1843"/>
        </w:tabs>
        <w:rPr>
          <w:rFonts w:asciiTheme="minorHAnsi" w:eastAsiaTheme="minorEastAsia" w:hAnsiTheme="minorHAnsi" w:cstheme="minorBidi"/>
          <w:b/>
          <w:noProof/>
          <w:szCs w:val="22"/>
          <w:lang w:eastAsia="en-NZ"/>
        </w:rPr>
      </w:pPr>
      <w:r>
        <w:rPr>
          <w:noProof/>
        </w:rPr>
        <w:t>Appendix 1:</w:t>
      </w:r>
      <w:r>
        <w:rPr>
          <w:noProof/>
        </w:rPr>
        <w:tab/>
        <w:t>Six Dimensions – background information</w:t>
      </w:r>
      <w:r>
        <w:rPr>
          <w:noProof/>
        </w:rPr>
        <w:tab/>
      </w:r>
      <w:r>
        <w:rPr>
          <w:noProof/>
        </w:rPr>
        <w:fldChar w:fldCharType="begin"/>
      </w:r>
      <w:r>
        <w:rPr>
          <w:noProof/>
        </w:rPr>
        <w:instrText xml:space="preserve"> PAGEREF _Toc416939683 \h </w:instrText>
      </w:r>
      <w:r>
        <w:rPr>
          <w:noProof/>
        </w:rPr>
      </w:r>
      <w:r>
        <w:rPr>
          <w:noProof/>
        </w:rPr>
        <w:fldChar w:fldCharType="separate"/>
      </w:r>
      <w:r w:rsidR="00A75C30">
        <w:rPr>
          <w:noProof/>
        </w:rPr>
        <w:t>30</w:t>
      </w:r>
      <w:r>
        <w:rPr>
          <w:noProof/>
        </w:rPr>
        <w:fldChar w:fldCharType="end"/>
      </w:r>
    </w:p>
    <w:p w:rsidR="006C0A06" w:rsidRDefault="006C0A06" w:rsidP="006C0A06">
      <w:pPr>
        <w:pStyle w:val="TOC2"/>
        <w:tabs>
          <w:tab w:val="left" w:pos="1843"/>
        </w:tabs>
        <w:rPr>
          <w:rFonts w:asciiTheme="minorHAnsi" w:eastAsiaTheme="minorEastAsia" w:hAnsiTheme="minorHAnsi" w:cstheme="minorBidi"/>
          <w:b/>
          <w:noProof/>
          <w:szCs w:val="22"/>
          <w:lang w:eastAsia="en-NZ"/>
        </w:rPr>
      </w:pPr>
      <w:r>
        <w:rPr>
          <w:noProof/>
        </w:rPr>
        <w:t>Appendix 2:</w:t>
      </w:r>
      <w:r>
        <w:rPr>
          <w:noProof/>
        </w:rPr>
        <w:tab/>
        <w:t>Health literacy statements</w:t>
      </w:r>
      <w:r>
        <w:rPr>
          <w:noProof/>
        </w:rPr>
        <w:tab/>
      </w:r>
      <w:r>
        <w:rPr>
          <w:noProof/>
        </w:rPr>
        <w:fldChar w:fldCharType="begin"/>
      </w:r>
      <w:r>
        <w:rPr>
          <w:noProof/>
        </w:rPr>
        <w:instrText xml:space="preserve"> PAGEREF _Toc416939684 \h </w:instrText>
      </w:r>
      <w:r>
        <w:rPr>
          <w:noProof/>
        </w:rPr>
      </w:r>
      <w:r>
        <w:rPr>
          <w:noProof/>
        </w:rPr>
        <w:fldChar w:fldCharType="separate"/>
      </w:r>
      <w:r w:rsidR="00A75C30">
        <w:rPr>
          <w:noProof/>
        </w:rPr>
        <w:t>39</w:t>
      </w:r>
      <w:r>
        <w:rPr>
          <w:noProof/>
        </w:rPr>
        <w:fldChar w:fldCharType="end"/>
      </w:r>
    </w:p>
    <w:p w:rsidR="006C0A06" w:rsidRDefault="006C0A06" w:rsidP="006C0A06">
      <w:pPr>
        <w:pStyle w:val="TOC2"/>
        <w:tabs>
          <w:tab w:val="left" w:pos="1843"/>
        </w:tabs>
        <w:rPr>
          <w:rFonts w:asciiTheme="minorHAnsi" w:eastAsiaTheme="minorEastAsia" w:hAnsiTheme="minorHAnsi" w:cstheme="minorBidi"/>
          <w:b/>
          <w:noProof/>
          <w:szCs w:val="22"/>
          <w:lang w:eastAsia="en-NZ"/>
        </w:rPr>
      </w:pPr>
      <w:r>
        <w:rPr>
          <w:noProof/>
        </w:rPr>
        <w:t>Appendix 3:</w:t>
      </w:r>
      <w:r>
        <w:rPr>
          <w:noProof/>
        </w:rPr>
        <w:tab/>
        <w:t>Initial health literacy training for reviewers</w:t>
      </w:r>
      <w:r>
        <w:rPr>
          <w:noProof/>
        </w:rPr>
        <w:tab/>
      </w:r>
      <w:r>
        <w:rPr>
          <w:noProof/>
        </w:rPr>
        <w:fldChar w:fldCharType="begin"/>
      </w:r>
      <w:r>
        <w:rPr>
          <w:noProof/>
        </w:rPr>
        <w:instrText xml:space="preserve"> PAGEREF _Toc416939685 \h </w:instrText>
      </w:r>
      <w:r>
        <w:rPr>
          <w:noProof/>
        </w:rPr>
      </w:r>
      <w:r>
        <w:rPr>
          <w:noProof/>
        </w:rPr>
        <w:fldChar w:fldCharType="separate"/>
      </w:r>
      <w:r w:rsidR="00A75C30">
        <w:rPr>
          <w:noProof/>
        </w:rPr>
        <w:t>40</w:t>
      </w:r>
      <w:r>
        <w:rPr>
          <w:noProof/>
        </w:rPr>
        <w:fldChar w:fldCharType="end"/>
      </w:r>
    </w:p>
    <w:p w:rsidR="006C0A06" w:rsidRDefault="006C0A06" w:rsidP="006C0A06">
      <w:pPr>
        <w:pStyle w:val="TOC2"/>
        <w:tabs>
          <w:tab w:val="left" w:pos="1843"/>
        </w:tabs>
        <w:rPr>
          <w:rFonts w:asciiTheme="minorHAnsi" w:eastAsiaTheme="minorEastAsia" w:hAnsiTheme="minorHAnsi" w:cstheme="minorBidi"/>
          <w:b/>
          <w:noProof/>
          <w:szCs w:val="22"/>
          <w:lang w:eastAsia="en-NZ"/>
        </w:rPr>
      </w:pPr>
      <w:r>
        <w:rPr>
          <w:noProof/>
        </w:rPr>
        <w:t>Appendix 4:</w:t>
      </w:r>
      <w:r>
        <w:rPr>
          <w:noProof/>
        </w:rPr>
        <w:tab/>
        <w:t>Example of a review of an organisational document</w:t>
      </w:r>
      <w:r>
        <w:rPr>
          <w:noProof/>
        </w:rPr>
        <w:tab/>
      </w:r>
      <w:r>
        <w:rPr>
          <w:noProof/>
        </w:rPr>
        <w:fldChar w:fldCharType="begin"/>
      </w:r>
      <w:r>
        <w:rPr>
          <w:noProof/>
        </w:rPr>
        <w:instrText xml:space="preserve"> PAGEREF _Toc416939686 \h </w:instrText>
      </w:r>
      <w:r>
        <w:rPr>
          <w:noProof/>
        </w:rPr>
      </w:r>
      <w:r>
        <w:rPr>
          <w:noProof/>
        </w:rPr>
        <w:fldChar w:fldCharType="separate"/>
      </w:r>
      <w:r w:rsidR="00A75C30">
        <w:rPr>
          <w:noProof/>
        </w:rPr>
        <w:t>45</w:t>
      </w:r>
      <w:r>
        <w:rPr>
          <w:noProof/>
        </w:rPr>
        <w:fldChar w:fldCharType="end"/>
      </w:r>
    </w:p>
    <w:p w:rsidR="006C0A06" w:rsidRDefault="006C0A06" w:rsidP="006C0A06">
      <w:pPr>
        <w:pStyle w:val="TOC2"/>
        <w:tabs>
          <w:tab w:val="left" w:pos="1843"/>
        </w:tabs>
        <w:rPr>
          <w:rFonts w:asciiTheme="minorHAnsi" w:eastAsiaTheme="minorEastAsia" w:hAnsiTheme="minorHAnsi" w:cstheme="minorBidi"/>
          <w:b/>
          <w:noProof/>
          <w:szCs w:val="22"/>
          <w:lang w:eastAsia="en-NZ"/>
        </w:rPr>
      </w:pPr>
      <w:r>
        <w:rPr>
          <w:noProof/>
        </w:rPr>
        <w:t>Appendix 5:</w:t>
      </w:r>
      <w:r>
        <w:rPr>
          <w:noProof/>
        </w:rPr>
        <w:tab/>
        <w:t>Template to review organisational documents</w:t>
      </w:r>
      <w:r>
        <w:rPr>
          <w:noProof/>
        </w:rPr>
        <w:tab/>
      </w:r>
      <w:r>
        <w:rPr>
          <w:noProof/>
        </w:rPr>
        <w:fldChar w:fldCharType="begin"/>
      </w:r>
      <w:r>
        <w:rPr>
          <w:noProof/>
        </w:rPr>
        <w:instrText xml:space="preserve"> PAGEREF _Toc416939687 \h </w:instrText>
      </w:r>
      <w:r>
        <w:rPr>
          <w:noProof/>
        </w:rPr>
      </w:r>
      <w:r>
        <w:rPr>
          <w:noProof/>
        </w:rPr>
        <w:fldChar w:fldCharType="separate"/>
      </w:r>
      <w:r w:rsidR="00A75C30">
        <w:rPr>
          <w:noProof/>
        </w:rPr>
        <w:t>47</w:t>
      </w:r>
      <w:r>
        <w:rPr>
          <w:noProof/>
        </w:rPr>
        <w:fldChar w:fldCharType="end"/>
      </w:r>
    </w:p>
    <w:p w:rsidR="006C0A06" w:rsidRDefault="006C0A06" w:rsidP="006C0A06">
      <w:pPr>
        <w:pStyle w:val="TOC2"/>
        <w:tabs>
          <w:tab w:val="left" w:pos="1843"/>
        </w:tabs>
        <w:rPr>
          <w:rFonts w:asciiTheme="minorHAnsi" w:eastAsiaTheme="minorEastAsia" w:hAnsiTheme="minorHAnsi" w:cstheme="minorBidi"/>
          <w:b/>
          <w:noProof/>
          <w:szCs w:val="22"/>
          <w:lang w:eastAsia="en-NZ"/>
        </w:rPr>
      </w:pPr>
      <w:r w:rsidRPr="00ED7605">
        <w:rPr>
          <w:noProof/>
          <w:spacing w:val="-8"/>
        </w:rPr>
        <w:t>Appendix 6</w:t>
      </w:r>
      <w:r>
        <w:rPr>
          <w:noProof/>
          <w:spacing w:val="-8"/>
        </w:rPr>
        <w:t>:</w:t>
      </w:r>
      <w:r>
        <w:rPr>
          <w:noProof/>
          <w:spacing w:val="-8"/>
        </w:rPr>
        <w:tab/>
      </w:r>
      <w:r w:rsidRPr="00ED7605">
        <w:rPr>
          <w:noProof/>
          <w:spacing w:val="-8"/>
        </w:rPr>
        <w:t>Template to review resources for consumer</w:t>
      </w:r>
      <w:r>
        <w:rPr>
          <w:noProof/>
        </w:rPr>
        <w:tab/>
      </w:r>
      <w:r>
        <w:rPr>
          <w:noProof/>
        </w:rPr>
        <w:fldChar w:fldCharType="begin"/>
      </w:r>
      <w:r>
        <w:rPr>
          <w:noProof/>
        </w:rPr>
        <w:instrText xml:space="preserve"> PAGEREF _Toc416939688 \h </w:instrText>
      </w:r>
      <w:r>
        <w:rPr>
          <w:noProof/>
        </w:rPr>
      </w:r>
      <w:r>
        <w:rPr>
          <w:noProof/>
        </w:rPr>
        <w:fldChar w:fldCharType="separate"/>
      </w:r>
      <w:r w:rsidR="00A75C30">
        <w:rPr>
          <w:noProof/>
        </w:rPr>
        <w:t>48</w:t>
      </w:r>
      <w:r>
        <w:rPr>
          <w:noProof/>
        </w:rPr>
        <w:fldChar w:fldCharType="end"/>
      </w:r>
    </w:p>
    <w:p w:rsidR="006C0A06" w:rsidRDefault="006C0A06" w:rsidP="006C0A06">
      <w:pPr>
        <w:pStyle w:val="TOC2"/>
        <w:tabs>
          <w:tab w:val="left" w:pos="1843"/>
        </w:tabs>
        <w:rPr>
          <w:rFonts w:asciiTheme="minorHAnsi" w:eastAsiaTheme="minorEastAsia" w:hAnsiTheme="minorHAnsi" w:cstheme="minorBidi"/>
          <w:b/>
          <w:noProof/>
          <w:szCs w:val="22"/>
          <w:lang w:eastAsia="en-NZ"/>
        </w:rPr>
      </w:pPr>
      <w:r>
        <w:rPr>
          <w:noProof/>
        </w:rPr>
        <w:t>Appendix 7:</w:t>
      </w:r>
      <w:r>
        <w:rPr>
          <w:noProof/>
        </w:rPr>
        <w:tab/>
        <w:t>Template for planning observations</w:t>
      </w:r>
      <w:r>
        <w:rPr>
          <w:noProof/>
        </w:rPr>
        <w:tab/>
      </w:r>
      <w:r>
        <w:rPr>
          <w:noProof/>
        </w:rPr>
        <w:fldChar w:fldCharType="begin"/>
      </w:r>
      <w:r>
        <w:rPr>
          <w:noProof/>
        </w:rPr>
        <w:instrText xml:space="preserve"> PAGEREF _Toc416939689 \h </w:instrText>
      </w:r>
      <w:r>
        <w:rPr>
          <w:noProof/>
        </w:rPr>
      </w:r>
      <w:r>
        <w:rPr>
          <w:noProof/>
        </w:rPr>
        <w:fldChar w:fldCharType="separate"/>
      </w:r>
      <w:r w:rsidR="00A75C30">
        <w:rPr>
          <w:noProof/>
        </w:rPr>
        <w:t>49</w:t>
      </w:r>
      <w:r>
        <w:rPr>
          <w:noProof/>
        </w:rPr>
        <w:fldChar w:fldCharType="end"/>
      </w:r>
    </w:p>
    <w:p w:rsidR="006C0A06" w:rsidRDefault="006C0A06" w:rsidP="006C0A06">
      <w:pPr>
        <w:pStyle w:val="TOC2"/>
        <w:tabs>
          <w:tab w:val="left" w:pos="1843"/>
        </w:tabs>
        <w:rPr>
          <w:rFonts w:asciiTheme="minorHAnsi" w:eastAsiaTheme="minorEastAsia" w:hAnsiTheme="minorHAnsi" w:cstheme="minorBidi"/>
          <w:b/>
          <w:noProof/>
          <w:szCs w:val="22"/>
          <w:lang w:eastAsia="en-NZ"/>
        </w:rPr>
      </w:pPr>
      <w:r>
        <w:rPr>
          <w:noProof/>
        </w:rPr>
        <w:t>Appendix 8:</w:t>
      </w:r>
      <w:r>
        <w:rPr>
          <w:noProof/>
        </w:rPr>
        <w:tab/>
        <w:t>Clinical Observation Guide</w:t>
      </w:r>
      <w:r>
        <w:rPr>
          <w:noProof/>
        </w:rPr>
        <w:tab/>
      </w:r>
      <w:r>
        <w:rPr>
          <w:noProof/>
        </w:rPr>
        <w:fldChar w:fldCharType="begin"/>
      </w:r>
      <w:r>
        <w:rPr>
          <w:noProof/>
        </w:rPr>
        <w:instrText xml:space="preserve"> PAGEREF _Toc416939690 \h </w:instrText>
      </w:r>
      <w:r>
        <w:rPr>
          <w:noProof/>
        </w:rPr>
      </w:r>
      <w:r>
        <w:rPr>
          <w:noProof/>
        </w:rPr>
        <w:fldChar w:fldCharType="separate"/>
      </w:r>
      <w:r w:rsidR="00A75C30">
        <w:rPr>
          <w:noProof/>
        </w:rPr>
        <w:t>50</w:t>
      </w:r>
      <w:r>
        <w:rPr>
          <w:noProof/>
        </w:rPr>
        <w:fldChar w:fldCharType="end"/>
      </w:r>
    </w:p>
    <w:p w:rsidR="006C0A06" w:rsidRDefault="006C0A06" w:rsidP="006C0A06">
      <w:pPr>
        <w:pStyle w:val="TOC2"/>
        <w:tabs>
          <w:tab w:val="left" w:pos="1843"/>
        </w:tabs>
        <w:rPr>
          <w:rFonts w:asciiTheme="minorHAnsi" w:eastAsiaTheme="minorEastAsia" w:hAnsiTheme="minorHAnsi" w:cstheme="minorBidi"/>
          <w:b/>
          <w:noProof/>
          <w:szCs w:val="22"/>
          <w:lang w:eastAsia="en-NZ"/>
        </w:rPr>
      </w:pPr>
      <w:r>
        <w:rPr>
          <w:noProof/>
        </w:rPr>
        <w:t>Appendix 9:</w:t>
      </w:r>
      <w:r>
        <w:rPr>
          <w:noProof/>
        </w:rPr>
        <w:tab/>
        <w:t>Template for planning interviews</w:t>
      </w:r>
      <w:r>
        <w:rPr>
          <w:noProof/>
        </w:rPr>
        <w:tab/>
      </w:r>
      <w:r>
        <w:rPr>
          <w:noProof/>
        </w:rPr>
        <w:fldChar w:fldCharType="begin"/>
      </w:r>
      <w:r>
        <w:rPr>
          <w:noProof/>
        </w:rPr>
        <w:instrText xml:space="preserve"> PAGEREF _Toc416939691 \h </w:instrText>
      </w:r>
      <w:r>
        <w:rPr>
          <w:noProof/>
        </w:rPr>
      </w:r>
      <w:r>
        <w:rPr>
          <w:noProof/>
        </w:rPr>
        <w:fldChar w:fldCharType="separate"/>
      </w:r>
      <w:r w:rsidR="00A75C30">
        <w:rPr>
          <w:noProof/>
        </w:rPr>
        <w:t>51</w:t>
      </w:r>
      <w:r>
        <w:rPr>
          <w:noProof/>
        </w:rPr>
        <w:fldChar w:fldCharType="end"/>
      </w:r>
    </w:p>
    <w:p w:rsidR="006C0A06" w:rsidRDefault="006C0A06" w:rsidP="006C0A06">
      <w:pPr>
        <w:pStyle w:val="TOC2"/>
        <w:tabs>
          <w:tab w:val="left" w:pos="1843"/>
        </w:tabs>
        <w:rPr>
          <w:rFonts w:asciiTheme="minorHAnsi" w:eastAsiaTheme="minorEastAsia" w:hAnsiTheme="minorHAnsi" w:cstheme="minorBidi"/>
          <w:b/>
          <w:noProof/>
          <w:szCs w:val="22"/>
          <w:lang w:eastAsia="en-NZ"/>
        </w:rPr>
      </w:pPr>
      <w:r>
        <w:rPr>
          <w:noProof/>
        </w:rPr>
        <w:t>Appendix 10:</w:t>
      </w:r>
      <w:r>
        <w:rPr>
          <w:noProof/>
        </w:rPr>
        <w:tab/>
        <w:t>Possible questions for staff survey</w:t>
      </w:r>
      <w:r>
        <w:rPr>
          <w:noProof/>
        </w:rPr>
        <w:tab/>
      </w:r>
      <w:r>
        <w:rPr>
          <w:noProof/>
        </w:rPr>
        <w:fldChar w:fldCharType="begin"/>
      </w:r>
      <w:r>
        <w:rPr>
          <w:noProof/>
        </w:rPr>
        <w:instrText xml:space="preserve"> PAGEREF _Toc416939692 \h </w:instrText>
      </w:r>
      <w:r>
        <w:rPr>
          <w:noProof/>
        </w:rPr>
      </w:r>
      <w:r>
        <w:rPr>
          <w:noProof/>
        </w:rPr>
        <w:fldChar w:fldCharType="separate"/>
      </w:r>
      <w:r w:rsidR="00A75C30">
        <w:rPr>
          <w:noProof/>
        </w:rPr>
        <w:t>52</w:t>
      </w:r>
      <w:r>
        <w:rPr>
          <w:noProof/>
        </w:rPr>
        <w:fldChar w:fldCharType="end"/>
      </w:r>
    </w:p>
    <w:p w:rsidR="006C0A06" w:rsidRDefault="006C0A06" w:rsidP="006C0A06">
      <w:pPr>
        <w:pStyle w:val="TOC2"/>
        <w:tabs>
          <w:tab w:val="left" w:pos="1843"/>
        </w:tabs>
        <w:rPr>
          <w:rFonts w:asciiTheme="minorHAnsi" w:eastAsiaTheme="minorEastAsia" w:hAnsiTheme="minorHAnsi" w:cstheme="minorBidi"/>
          <w:b/>
          <w:noProof/>
          <w:szCs w:val="22"/>
          <w:lang w:eastAsia="en-NZ"/>
        </w:rPr>
      </w:pPr>
      <w:r>
        <w:rPr>
          <w:noProof/>
        </w:rPr>
        <w:t>Appendix 11:</w:t>
      </w:r>
      <w:r>
        <w:rPr>
          <w:noProof/>
        </w:rPr>
        <w:tab/>
        <w:t>Six Dimensions visual</w:t>
      </w:r>
      <w:r>
        <w:rPr>
          <w:noProof/>
        </w:rPr>
        <w:tab/>
      </w:r>
      <w:r>
        <w:rPr>
          <w:noProof/>
        </w:rPr>
        <w:fldChar w:fldCharType="begin"/>
      </w:r>
      <w:r>
        <w:rPr>
          <w:noProof/>
        </w:rPr>
        <w:instrText xml:space="preserve"> PAGEREF _Toc416939693 \h </w:instrText>
      </w:r>
      <w:r>
        <w:rPr>
          <w:noProof/>
        </w:rPr>
      </w:r>
      <w:r>
        <w:rPr>
          <w:noProof/>
        </w:rPr>
        <w:fldChar w:fldCharType="separate"/>
      </w:r>
      <w:r w:rsidR="00A75C30">
        <w:rPr>
          <w:noProof/>
        </w:rPr>
        <w:t>56</w:t>
      </w:r>
      <w:r>
        <w:rPr>
          <w:noProof/>
        </w:rPr>
        <w:fldChar w:fldCharType="end"/>
      </w:r>
    </w:p>
    <w:p w:rsidR="006C0A06" w:rsidRDefault="006C0A06" w:rsidP="006C0A06">
      <w:pPr>
        <w:pStyle w:val="TOC2"/>
        <w:tabs>
          <w:tab w:val="left" w:pos="1843"/>
        </w:tabs>
        <w:rPr>
          <w:rFonts w:asciiTheme="minorHAnsi" w:eastAsiaTheme="minorEastAsia" w:hAnsiTheme="minorHAnsi" w:cstheme="minorBidi"/>
          <w:b/>
          <w:noProof/>
          <w:szCs w:val="22"/>
          <w:lang w:eastAsia="en-NZ"/>
        </w:rPr>
      </w:pPr>
      <w:r>
        <w:rPr>
          <w:noProof/>
        </w:rPr>
        <w:t>Appendix 12:</w:t>
      </w:r>
      <w:r>
        <w:rPr>
          <w:noProof/>
        </w:rPr>
        <w:tab/>
        <w:t>Suggested script and letter to consumer</w:t>
      </w:r>
      <w:r>
        <w:rPr>
          <w:noProof/>
        </w:rPr>
        <w:tab/>
      </w:r>
      <w:r>
        <w:rPr>
          <w:noProof/>
        </w:rPr>
        <w:fldChar w:fldCharType="begin"/>
      </w:r>
      <w:r>
        <w:rPr>
          <w:noProof/>
        </w:rPr>
        <w:instrText xml:space="preserve"> PAGEREF _Toc416939694 \h </w:instrText>
      </w:r>
      <w:r>
        <w:rPr>
          <w:noProof/>
        </w:rPr>
      </w:r>
      <w:r>
        <w:rPr>
          <w:noProof/>
        </w:rPr>
        <w:fldChar w:fldCharType="separate"/>
      </w:r>
      <w:r w:rsidR="00A75C30">
        <w:rPr>
          <w:noProof/>
        </w:rPr>
        <w:t>57</w:t>
      </w:r>
      <w:r>
        <w:rPr>
          <w:noProof/>
        </w:rPr>
        <w:fldChar w:fldCharType="end"/>
      </w:r>
    </w:p>
    <w:p w:rsidR="006C0A06" w:rsidRDefault="006C0A06" w:rsidP="006C0A06">
      <w:pPr>
        <w:pStyle w:val="TOC2"/>
        <w:tabs>
          <w:tab w:val="left" w:pos="1843"/>
        </w:tabs>
        <w:rPr>
          <w:rFonts w:asciiTheme="minorHAnsi" w:eastAsiaTheme="minorEastAsia" w:hAnsiTheme="minorHAnsi" w:cstheme="minorBidi"/>
          <w:b/>
          <w:noProof/>
          <w:szCs w:val="22"/>
          <w:lang w:eastAsia="en-NZ"/>
        </w:rPr>
      </w:pPr>
      <w:r>
        <w:rPr>
          <w:noProof/>
        </w:rPr>
        <w:t>Appendix 13:</w:t>
      </w:r>
      <w:r>
        <w:rPr>
          <w:noProof/>
        </w:rPr>
        <w:tab/>
        <w:t>Checklist for observing and rating the environment</w:t>
      </w:r>
      <w:r>
        <w:rPr>
          <w:noProof/>
        </w:rPr>
        <w:tab/>
      </w:r>
      <w:r>
        <w:rPr>
          <w:noProof/>
        </w:rPr>
        <w:fldChar w:fldCharType="begin"/>
      </w:r>
      <w:r>
        <w:rPr>
          <w:noProof/>
        </w:rPr>
        <w:instrText xml:space="preserve"> PAGEREF _Toc416939695 \h </w:instrText>
      </w:r>
      <w:r>
        <w:rPr>
          <w:noProof/>
        </w:rPr>
      </w:r>
      <w:r>
        <w:rPr>
          <w:noProof/>
        </w:rPr>
        <w:fldChar w:fldCharType="separate"/>
      </w:r>
      <w:r w:rsidR="00A75C30">
        <w:rPr>
          <w:noProof/>
        </w:rPr>
        <w:t>58</w:t>
      </w:r>
      <w:r>
        <w:rPr>
          <w:noProof/>
        </w:rPr>
        <w:fldChar w:fldCharType="end"/>
      </w:r>
    </w:p>
    <w:p w:rsidR="006C0A06" w:rsidRDefault="006C0A06" w:rsidP="006C0A06">
      <w:pPr>
        <w:pStyle w:val="TOC2"/>
        <w:tabs>
          <w:tab w:val="left" w:pos="1843"/>
        </w:tabs>
        <w:rPr>
          <w:rFonts w:asciiTheme="minorHAnsi" w:eastAsiaTheme="minorEastAsia" w:hAnsiTheme="minorHAnsi" w:cstheme="minorBidi"/>
          <w:b/>
          <w:noProof/>
          <w:szCs w:val="22"/>
          <w:lang w:eastAsia="en-NZ"/>
        </w:rPr>
      </w:pPr>
      <w:r>
        <w:rPr>
          <w:noProof/>
        </w:rPr>
        <w:t>Appendix 14:</w:t>
      </w:r>
      <w:r>
        <w:rPr>
          <w:noProof/>
        </w:rPr>
        <w:tab/>
        <w:t>Guide for analysing the Six Dimensions</w:t>
      </w:r>
      <w:r>
        <w:rPr>
          <w:noProof/>
        </w:rPr>
        <w:tab/>
      </w:r>
      <w:r>
        <w:rPr>
          <w:noProof/>
        </w:rPr>
        <w:fldChar w:fldCharType="begin"/>
      </w:r>
      <w:r>
        <w:rPr>
          <w:noProof/>
        </w:rPr>
        <w:instrText xml:space="preserve"> PAGEREF _Toc416939696 \h </w:instrText>
      </w:r>
      <w:r>
        <w:rPr>
          <w:noProof/>
        </w:rPr>
      </w:r>
      <w:r>
        <w:rPr>
          <w:noProof/>
        </w:rPr>
        <w:fldChar w:fldCharType="separate"/>
      </w:r>
      <w:r w:rsidR="00A75C30">
        <w:rPr>
          <w:noProof/>
        </w:rPr>
        <w:t>60</w:t>
      </w:r>
      <w:r>
        <w:rPr>
          <w:noProof/>
        </w:rPr>
        <w:fldChar w:fldCharType="end"/>
      </w:r>
    </w:p>
    <w:p w:rsidR="006C0A06" w:rsidRDefault="006C0A06" w:rsidP="006C0A06">
      <w:pPr>
        <w:pStyle w:val="TOC2"/>
        <w:tabs>
          <w:tab w:val="left" w:pos="1843"/>
        </w:tabs>
        <w:rPr>
          <w:rFonts w:asciiTheme="minorHAnsi" w:eastAsiaTheme="minorEastAsia" w:hAnsiTheme="minorHAnsi" w:cstheme="minorBidi"/>
          <w:b/>
          <w:noProof/>
          <w:szCs w:val="22"/>
          <w:lang w:eastAsia="en-NZ"/>
        </w:rPr>
      </w:pPr>
      <w:r>
        <w:rPr>
          <w:noProof/>
        </w:rPr>
        <w:t>Appendix 15:</w:t>
      </w:r>
      <w:r>
        <w:rPr>
          <w:noProof/>
        </w:rPr>
        <w:tab/>
        <w:t>Health Literacy Action Plan template</w:t>
      </w:r>
      <w:r>
        <w:rPr>
          <w:noProof/>
        </w:rPr>
        <w:tab/>
      </w:r>
      <w:r>
        <w:rPr>
          <w:noProof/>
        </w:rPr>
        <w:fldChar w:fldCharType="begin"/>
      </w:r>
      <w:r>
        <w:rPr>
          <w:noProof/>
        </w:rPr>
        <w:instrText xml:space="preserve"> PAGEREF _Toc416939697 \h </w:instrText>
      </w:r>
      <w:r>
        <w:rPr>
          <w:noProof/>
        </w:rPr>
      </w:r>
      <w:r>
        <w:rPr>
          <w:noProof/>
        </w:rPr>
        <w:fldChar w:fldCharType="separate"/>
      </w:r>
      <w:r w:rsidR="00A75C30">
        <w:rPr>
          <w:noProof/>
        </w:rPr>
        <w:t>64</w:t>
      </w:r>
      <w:r>
        <w:rPr>
          <w:noProof/>
        </w:rPr>
        <w:fldChar w:fldCharType="end"/>
      </w:r>
    </w:p>
    <w:p w:rsidR="00C86248" w:rsidRDefault="00C86248">
      <w:r>
        <w:rPr>
          <w:b/>
        </w:rPr>
        <w:fldChar w:fldCharType="end"/>
      </w:r>
    </w:p>
    <w:p w:rsidR="00C86248" w:rsidRDefault="00C86248" w:rsidP="0086388B"/>
    <w:p w:rsidR="00C86248" w:rsidRDefault="00C86248">
      <w:pPr>
        <w:sectPr w:rsidR="00C86248" w:rsidSect="009D5125">
          <w:headerReference w:type="even" r:id="rId17"/>
          <w:headerReference w:type="default" r:id="rId18"/>
          <w:footerReference w:type="even" r:id="rId19"/>
          <w:footerReference w:type="default" r:id="rId20"/>
          <w:pgSz w:w="11907" w:h="16840" w:code="9"/>
          <w:pgMar w:top="851" w:right="1134" w:bottom="1134" w:left="1134" w:header="284" w:footer="567" w:gutter="284"/>
          <w:pgNumType w:fmt="lowerRoman"/>
          <w:cols w:space="720"/>
        </w:sectPr>
      </w:pPr>
    </w:p>
    <w:p w:rsidR="009B7968" w:rsidRPr="001F79CA" w:rsidRDefault="009B7968" w:rsidP="00C62DD5">
      <w:pPr>
        <w:pStyle w:val="Heading1"/>
      </w:pPr>
      <w:bookmarkStart w:id="3" w:name="_Toc412723459"/>
      <w:bookmarkStart w:id="4" w:name="_Toc416856673"/>
      <w:bookmarkStart w:id="5" w:name="_Toc416939648"/>
      <w:r w:rsidRPr="001F79CA">
        <w:lastRenderedPageBreak/>
        <w:t>Section 1: An introduction</w:t>
      </w:r>
      <w:bookmarkEnd w:id="3"/>
      <w:r w:rsidRPr="001F79CA">
        <w:t xml:space="preserve"> to health literacy reviews</w:t>
      </w:r>
      <w:bookmarkEnd w:id="4"/>
      <w:bookmarkEnd w:id="5"/>
    </w:p>
    <w:p w:rsidR="006E4E5A" w:rsidRDefault="00715F8C" w:rsidP="000A7EA2">
      <w:r>
        <w:t>This g</w:t>
      </w:r>
      <w:r w:rsidR="009B7968" w:rsidRPr="001F79CA">
        <w:t>uide will help you to carry out a health literacy review and build a health-literate organisation.</w:t>
      </w:r>
    </w:p>
    <w:p w:rsidR="000A7EA2" w:rsidRDefault="000A7EA2" w:rsidP="000A7EA2"/>
    <w:p w:rsidR="009B7968" w:rsidRDefault="00715F8C" w:rsidP="000A7EA2">
      <w:r>
        <w:t>The g</w:t>
      </w:r>
      <w:r w:rsidR="009B7968" w:rsidRPr="001F79CA">
        <w:t>uide provides advice on how to prepare for a health literacy review and gives you templates and examples of tools to adapt for your review. It also has background information on health-literate organisations and health literacy</w:t>
      </w:r>
      <w:r w:rsidR="009B7968">
        <w:t>.</w:t>
      </w:r>
    </w:p>
    <w:p w:rsidR="000A7EA2" w:rsidRPr="001F79CA" w:rsidRDefault="000A7EA2" w:rsidP="000A7EA2"/>
    <w:p w:rsidR="009B7968" w:rsidRPr="001F79CA" w:rsidRDefault="009B7968" w:rsidP="000A7EA2">
      <w:pPr>
        <w:pStyle w:val="Heading2"/>
      </w:pPr>
      <w:bookmarkStart w:id="6" w:name="_Toc416856674"/>
      <w:bookmarkStart w:id="7" w:name="_Toc416939649"/>
      <w:bookmarkStart w:id="8" w:name="_Toc405979825"/>
      <w:bookmarkStart w:id="9" w:name="_Toc409190817"/>
      <w:bookmarkStart w:id="10" w:name="_Toc412723460"/>
      <w:r>
        <w:t>1.1</w:t>
      </w:r>
      <w:r w:rsidR="000A7EA2">
        <w:tab/>
      </w:r>
      <w:r w:rsidRPr="001F79CA">
        <w:t>What is health literacy?</w:t>
      </w:r>
      <w:bookmarkEnd w:id="6"/>
      <w:bookmarkEnd w:id="7"/>
    </w:p>
    <w:p w:rsidR="006E4E5A" w:rsidRDefault="009B7968" w:rsidP="000A7EA2">
      <w:r w:rsidRPr="001F79CA">
        <w:t xml:space="preserve">In New Zealand, health literacy has been defined as </w:t>
      </w:r>
      <w:r w:rsidR="006E4E5A">
        <w:t>‘</w:t>
      </w:r>
      <w:r w:rsidRPr="001F79CA">
        <w:t>the capacity to obtain, process and understand basic health information and services in order to make informed and appropriate health decisions</w:t>
      </w:r>
      <w:r w:rsidR="006E4E5A">
        <w:t>’</w:t>
      </w:r>
      <w:r w:rsidRPr="001F79CA">
        <w:t xml:space="preserve"> (Ministry of Health 2010). In this definition the focus is most </w:t>
      </w:r>
      <w:r>
        <w:t>obviously</w:t>
      </w:r>
      <w:r w:rsidRPr="001F79CA">
        <w:t xml:space="preserve"> on consumer capability. However, internationally support is growing for a stronger focus on how health systems, health care providers and practitioners can support consumers to access and understand health services.</w:t>
      </w:r>
    </w:p>
    <w:p w:rsidR="000A7EA2" w:rsidRDefault="000A7EA2" w:rsidP="000A7EA2"/>
    <w:p w:rsidR="009B7968" w:rsidRDefault="009B7968" w:rsidP="000A7EA2">
      <w:r w:rsidRPr="001F79CA">
        <w:t>If your organisation is new to the idea of health literacy, building awareness and understanding</w:t>
      </w:r>
      <w:r>
        <w:t xml:space="preserve"> of it</w:t>
      </w:r>
      <w:r w:rsidRPr="001F79CA">
        <w:t xml:space="preserve"> is a critical first step. Many leaders and health practitioners are not familiar with health literacy research. Appendix 1 </w:t>
      </w:r>
      <w:r>
        <w:t>lists</w:t>
      </w:r>
      <w:r w:rsidRPr="001F79CA">
        <w:t xml:space="preserve"> some influential</w:t>
      </w:r>
      <w:r w:rsidRPr="001F79CA" w:rsidDel="00744807">
        <w:t xml:space="preserve"> </w:t>
      </w:r>
      <w:r w:rsidRPr="001F79CA">
        <w:t>texts on health literacy and health-literate organisations which you could circulate and discuss.</w:t>
      </w:r>
    </w:p>
    <w:p w:rsidR="000A7EA2" w:rsidRPr="001F79CA" w:rsidRDefault="000A7EA2" w:rsidP="000A7EA2"/>
    <w:p w:rsidR="009B7968" w:rsidRPr="001F79CA" w:rsidRDefault="009B7968" w:rsidP="000A7EA2">
      <w:pPr>
        <w:pStyle w:val="Heading2"/>
      </w:pPr>
      <w:bookmarkStart w:id="11" w:name="_Toc416856675"/>
      <w:bookmarkStart w:id="12" w:name="_Toc416939650"/>
      <w:r w:rsidRPr="001F79CA">
        <w:t>1.2</w:t>
      </w:r>
      <w:r w:rsidR="000A7EA2">
        <w:tab/>
      </w:r>
      <w:r w:rsidRPr="001F79CA">
        <w:t>Health literacy demands</w:t>
      </w:r>
      <w:bookmarkEnd w:id="11"/>
      <w:bookmarkEnd w:id="12"/>
    </w:p>
    <w:p w:rsidR="009B7968" w:rsidRPr="001F79CA" w:rsidRDefault="009B7968" w:rsidP="000A7EA2">
      <w:r w:rsidRPr="001F79CA">
        <w:t>Because of the way health systems and services are designed and delivered, consumers face a series of demands on their health literacy. These demands impact on consumers</w:t>
      </w:r>
      <w:r w:rsidR="006E4E5A">
        <w:t>’</w:t>
      </w:r>
      <w:r w:rsidRPr="001F79CA">
        <w:t xml:space="preserve"> ability to access health information, care and services.</w:t>
      </w:r>
    </w:p>
    <w:p w:rsidR="000A7EA2" w:rsidRDefault="000A7EA2" w:rsidP="000A7EA2"/>
    <w:p w:rsidR="006E4E5A" w:rsidRDefault="009B7968" w:rsidP="000A7EA2">
      <w:r w:rsidRPr="001F79CA">
        <w:t xml:space="preserve">Health literacy demands are the tasks consumers and families need to do to access health services from a health organisation or service. Many of these demands occur within a health service. Others are at transition points such as admissions, transfers to and from services, and discharges, which are relevant because it is here that consumers often </w:t>
      </w:r>
      <w:r>
        <w:t>lose contact with</w:t>
      </w:r>
      <w:r w:rsidRPr="001F79CA">
        <w:t xml:space="preserve"> health services</w:t>
      </w:r>
      <w:r>
        <w:t xml:space="preserve"> </w:t>
      </w:r>
      <w:r w:rsidR="001A3879">
        <w:t>al</w:t>
      </w:r>
      <w:r>
        <w:t>though no one intended it</w:t>
      </w:r>
      <w:r w:rsidRPr="001F79CA">
        <w:t>.</w:t>
      </w:r>
    </w:p>
    <w:p w:rsidR="000A7EA2" w:rsidRDefault="000A7EA2" w:rsidP="000A7EA2"/>
    <w:p w:rsidR="006E4E5A" w:rsidRDefault="009B7968" w:rsidP="000A7EA2">
      <w:r w:rsidRPr="001F79CA">
        <w:t>Examples of health literacy demands are when consumers must:</w:t>
      </w:r>
    </w:p>
    <w:p w:rsidR="006E4E5A" w:rsidRDefault="009B7968" w:rsidP="000A7EA2">
      <w:pPr>
        <w:pStyle w:val="Bullet"/>
      </w:pPr>
      <w:r w:rsidRPr="001F79CA">
        <w:t>read a letter about an outpatient appointment</w:t>
      </w:r>
    </w:p>
    <w:p w:rsidR="009B7968" w:rsidRPr="001F79CA" w:rsidRDefault="009B7968" w:rsidP="000A7EA2">
      <w:pPr>
        <w:pStyle w:val="Bullet"/>
      </w:pPr>
      <w:r w:rsidRPr="001F79CA">
        <w:t>make a phone call to confirm the appointment</w:t>
      </w:r>
    </w:p>
    <w:p w:rsidR="009B7968" w:rsidRPr="001F79CA" w:rsidRDefault="009B7968" w:rsidP="000A7EA2">
      <w:pPr>
        <w:pStyle w:val="Bullet"/>
      </w:pPr>
      <w:r w:rsidRPr="001F79CA">
        <w:t>follow instructions in the letter to prepare for the appointment</w:t>
      </w:r>
    </w:p>
    <w:p w:rsidR="009B7968" w:rsidRPr="001F79CA" w:rsidRDefault="009B7968" w:rsidP="000A7EA2">
      <w:pPr>
        <w:pStyle w:val="Bullet"/>
      </w:pPr>
      <w:r w:rsidRPr="001F79CA">
        <w:t>arrange time off work to attend the service</w:t>
      </w:r>
    </w:p>
    <w:p w:rsidR="006E4E5A" w:rsidRDefault="009B7968" w:rsidP="000A7EA2">
      <w:pPr>
        <w:pStyle w:val="Bullet"/>
      </w:pPr>
      <w:r w:rsidRPr="001F79CA">
        <w:t>arrange transport to the service</w:t>
      </w:r>
    </w:p>
    <w:p w:rsidR="009B7968" w:rsidRPr="001F79CA" w:rsidRDefault="009B7968" w:rsidP="000A7EA2">
      <w:pPr>
        <w:pStyle w:val="Bullet"/>
      </w:pPr>
      <w:r w:rsidRPr="001F79CA">
        <w:t>navigate an unfamiliar environment to find a service</w:t>
      </w:r>
    </w:p>
    <w:p w:rsidR="006E4E5A" w:rsidRDefault="009B7968" w:rsidP="000A7EA2">
      <w:pPr>
        <w:pStyle w:val="Bullet"/>
      </w:pPr>
      <w:r w:rsidRPr="001F79CA">
        <w:t>attend the appointment</w:t>
      </w:r>
    </w:p>
    <w:p w:rsidR="009B7968" w:rsidRPr="001F79CA" w:rsidRDefault="009B7968" w:rsidP="000A7EA2">
      <w:pPr>
        <w:pStyle w:val="Bullet"/>
      </w:pPr>
      <w:r w:rsidRPr="001F79CA">
        <w:t>interact with health practitioners by answering questions, providing a history and following instructions about tests</w:t>
      </w:r>
    </w:p>
    <w:p w:rsidR="009B7968" w:rsidRPr="001F79CA" w:rsidRDefault="009B7968" w:rsidP="000A7EA2">
      <w:pPr>
        <w:pStyle w:val="Bullet"/>
      </w:pPr>
      <w:r w:rsidRPr="001F79CA">
        <w:t>read any written material that the health practitioners give them</w:t>
      </w:r>
    </w:p>
    <w:p w:rsidR="009B7968" w:rsidRPr="001F79CA" w:rsidRDefault="009B7968" w:rsidP="000A7EA2">
      <w:pPr>
        <w:pStyle w:val="Bullet"/>
      </w:pPr>
      <w:r w:rsidRPr="001F79CA">
        <w:t>ask questions about anything they don</w:t>
      </w:r>
      <w:r w:rsidR="006E4E5A">
        <w:t>’</w:t>
      </w:r>
      <w:r w:rsidRPr="001F79CA">
        <w:t>t understand</w:t>
      </w:r>
    </w:p>
    <w:p w:rsidR="009B7968" w:rsidRPr="001F79CA" w:rsidRDefault="009B7968" w:rsidP="000A7EA2">
      <w:pPr>
        <w:pStyle w:val="Bullet"/>
      </w:pPr>
      <w:proofErr w:type="gramStart"/>
      <w:r w:rsidRPr="001F79CA">
        <w:t>check</w:t>
      </w:r>
      <w:proofErr w:type="gramEnd"/>
      <w:r w:rsidRPr="001F79CA">
        <w:t xml:space="preserve"> instructions they have to follow (often provided orally with no written reminders).</w:t>
      </w:r>
    </w:p>
    <w:p w:rsidR="009B7968" w:rsidRPr="001F79CA" w:rsidRDefault="009B7968" w:rsidP="000A7EA2"/>
    <w:p w:rsidR="006E4E5A" w:rsidRDefault="009B7968" w:rsidP="000A7EA2">
      <w:pPr>
        <w:pStyle w:val="Heading2"/>
      </w:pPr>
      <w:bookmarkStart w:id="13" w:name="_Toc416856676"/>
      <w:bookmarkStart w:id="14" w:name="_Toc416939651"/>
      <w:r w:rsidRPr="001F79CA">
        <w:t>1.3</w:t>
      </w:r>
      <w:r w:rsidR="000A7EA2">
        <w:tab/>
      </w:r>
      <w:r w:rsidRPr="001F79CA">
        <w:t>What is a health</w:t>
      </w:r>
      <w:r>
        <w:t>-</w:t>
      </w:r>
      <w:r w:rsidRPr="001F79CA">
        <w:t>literate organisation?</w:t>
      </w:r>
      <w:bookmarkEnd w:id="13"/>
      <w:bookmarkEnd w:id="14"/>
    </w:p>
    <w:p w:rsidR="006E4E5A" w:rsidRDefault="009B7968" w:rsidP="000A7EA2">
      <w:r w:rsidRPr="001F79CA">
        <w:t>A health</w:t>
      </w:r>
      <w:r>
        <w:t>-</w:t>
      </w:r>
      <w:r w:rsidRPr="001F79CA">
        <w:t>literate organisation makes health literacy a priority. It makes health literacy part of all aspects of its service planning, design, delivery and performance evaluation to reduce the health literacy demands on consumers.</w:t>
      </w:r>
    </w:p>
    <w:p w:rsidR="000A7EA2" w:rsidRDefault="000A7EA2" w:rsidP="000A7EA2"/>
    <w:p w:rsidR="006E4E5A" w:rsidRDefault="009B7968" w:rsidP="000A7EA2">
      <w:r w:rsidRPr="001F79CA">
        <w:t>A health</w:t>
      </w:r>
      <w:r>
        <w:t>-</w:t>
      </w:r>
      <w:r w:rsidRPr="001F79CA">
        <w:t>literate organisation:</w:t>
      </w:r>
    </w:p>
    <w:p w:rsidR="009B7968" w:rsidRPr="001F79CA" w:rsidRDefault="009B7968" w:rsidP="000A7EA2">
      <w:pPr>
        <w:pStyle w:val="Bullet"/>
      </w:pPr>
      <w:r w:rsidRPr="001F79CA">
        <w:t>makes health literacy everyone</w:t>
      </w:r>
      <w:r w:rsidR="006E4E5A">
        <w:t>’</w:t>
      </w:r>
      <w:r w:rsidRPr="001F79CA">
        <w:t>s business – leaders, managers, and clinical and non-clinical staff</w:t>
      </w:r>
    </w:p>
    <w:p w:rsidR="009B7968" w:rsidRPr="001F79CA" w:rsidRDefault="009B7968" w:rsidP="000A7EA2">
      <w:pPr>
        <w:pStyle w:val="Bullet"/>
      </w:pPr>
      <w:r w:rsidRPr="001F79CA">
        <w:t>designs systems, processes and services that allow consumers to access services easily</w:t>
      </w:r>
    </w:p>
    <w:p w:rsidR="009B7968" w:rsidRPr="001F79CA" w:rsidRDefault="009B7968" w:rsidP="000A7EA2">
      <w:pPr>
        <w:pStyle w:val="Bullet"/>
      </w:pPr>
      <w:r w:rsidRPr="001F79CA">
        <w:t>supports operational staff to use health literacy approaches and strategies</w:t>
      </w:r>
    </w:p>
    <w:p w:rsidR="009B7968" w:rsidRPr="001F79CA" w:rsidRDefault="009B7968" w:rsidP="000A7EA2">
      <w:pPr>
        <w:pStyle w:val="Bullet"/>
      </w:pPr>
      <w:r w:rsidRPr="001F79CA">
        <w:t>eliminates confusing communication that could prevent consumers from accessing</w:t>
      </w:r>
      <w:r w:rsidR="006E4E5A">
        <w:t xml:space="preserve"> </w:t>
      </w:r>
      <w:r w:rsidRPr="001F79CA">
        <w:t>treatment easily</w:t>
      </w:r>
    </w:p>
    <w:p w:rsidR="009B7968" w:rsidRPr="001F79CA" w:rsidRDefault="009B7968" w:rsidP="000A7EA2">
      <w:pPr>
        <w:pStyle w:val="Bullet"/>
      </w:pPr>
      <w:r w:rsidRPr="001F79CA">
        <w:t>actively builds health literacy of consumers to help them to manage their health</w:t>
      </w:r>
    </w:p>
    <w:p w:rsidR="009B7968" w:rsidRDefault="009B7968" w:rsidP="000A7EA2">
      <w:pPr>
        <w:pStyle w:val="Bullet"/>
      </w:pPr>
      <w:proofErr w:type="gramStart"/>
      <w:r w:rsidRPr="001F79CA">
        <w:t>makes</w:t>
      </w:r>
      <w:proofErr w:type="gramEnd"/>
      <w:r w:rsidRPr="001F79CA">
        <w:t xml:space="preserve"> sure operational staff understand that, no matter how high a consumer</w:t>
      </w:r>
      <w:r w:rsidR="006E4E5A">
        <w:t>’</w:t>
      </w:r>
      <w:r w:rsidRPr="001F79CA">
        <w:t>s level of health literacy is, stress and anxiety affect their ability to understand and remember new information.</w:t>
      </w:r>
    </w:p>
    <w:p w:rsidR="000A7EA2" w:rsidRPr="001F79CA" w:rsidRDefault="000A7EA2" w:rsidP="000A7EA2"/>
    <w:p w:rsidR="006E4E5A" w:rsidRDefault="009B7968" w:rsidP="000A7EA2">
      <w:pPr>
        <w:pStyle w:val="Heading2"/>
      </w:pPr>
      <w:bookmarkStart w:id="15" w:name="_Toc416856677"/>
      <w:bookmarkStart w:id="16" w:name="_Toc416939652"/>
      <w:bookmarkEnd w:id="8"/>
      <w:bookmarkEnd w:id="9"/>
      <w:bookmarkEnd w:id="10"/>
      <w:r w:rsidRPr="001F79CA">
        <w:t>1.4</w:t>
      </w:r>
      <w:r w:rsidR="000A7EA2">
        <w:tab/>
      </w:r>
      <w:r w:rsidRPr="001F79CA">
        <w:t>The health literacy review framework: the Six Dimensions</w:t>
      </w:r>
      <w:bookmarkEnd w:id="15"/>
      <w:bookmarkEnd w:id="16"/>
    </w:p>
    <w:p w:rsidR="006E4E5A" w:rsidRDefault="009B7968" w:rsidP="000A7EA2">
      <w:r w:rsidRPr="001F79CA">
        <w:t xml:space="preserve">Drawing on international best practice, the following </w:t>
      </w:r>
      <w:r w:rsidRPr="001F79CA">
        <w:rPr>
          <w:b/>
        </w:rPr>
        <w:t>Six Dimensions</w:t>
      </w:r>
      <w:r w:rsidRPr="001F79CA">
        <w:t xml:space="preserve"> of a health-literate organisation have been developed in New Zealand. They form </w:t>
      </w:r>
      <w:r w:rsidRPr="001F79CA">
        <w:rPr>
          <w:b/>
        </w:rPr>
        <w:t>the framework for a health literacy review</w:t>
      </w:r>
      <w:r w:rsidRPr="001F79CA">
        <w:t>.</w:t>
      </w:r>
    </w:p>
    <w:p w:rsidR="009B7968" w:rsidRPr="001F79CA" w:rsidRDefault="009B7968" w:rsidP="000A7EA2">
      <w:pPr>
        <w:spacing w:before="120"/>
        <w:ind w:left="567" w:hanging="567"/>
      </w:pPr>
      <w:r w:rsidRPr="001F79CA">
        <w:t>1.</w:t>
      </w:r>
      <w:r w:rsidRPr="001F79CA">
        <w:tab/>
      </w:r>
      <w:r w:rsidRPr="001F79CA">
        <w:rPr>
          <w:b/>
        </w:rPr>
        <w:t>Leadership and management.</w:t>
      </w:r>
      <w:r w:rsidRPr="001F79CA">
        <w:t xml:space="preserve"> How is health literacy an organisational value, part of the culture and core business of an organisation or service? How is it reflected in strategic and operational plans?</w:t>
      </w:r>
    </w:p>
    <w:p w:rsidR="009B7968" w:rsidRPr="001F79CA" w:rsidRDefault="009B7968" w:rsidP="000A7EA2">
      <w:pPr>
        <w:spacing w:before="120"/>
        <w:ind w:left="567" w:hanging="567"/>
      </w:pPr>
      <w:r w:rsidRPr="001F79CA">
        <w:t>2.</w:t>
      </w:r>
      <w:r w:rsidRPr="001F79CA">
        <w:tab/>
      </w:r>
      <w:r w:rsidRPr="001F79CA">
        <w:rPr>
          <w:b/>
        </w:rPr>
        <w:t>Consumer involvement.</w:t>
      </w:r>
      <w:r w:rsidRPr="001F79CA">
        <w:t xml:space="preserve"> How are consumers involved in designing, developing and evaluating the organisation</w:t>
      </w:r>
      <w:r w:rsidR="006E4E5A">
        <w:t>’</w:t>
      </w:r>
      <w:r w:rsidRPr="001F79CA">
        <w:t xml:space="preserve">s values, vision, </w:t>
      </w:r>
      <w:proofErr w:type="gramStart"/>
      <w:r w:rsidRPr="001F79CA">
        <w:t>structure</w:t>
      </w:r>
      <w:proofErr w:type="gramEnd"/>
      <w:r w:rsidRPr="001F79CA">
        <w:t xml:space="preserve"> and service delivery?</w:t>
      </w:r>
    </w:p>
    <w:p w:rsidR="009B7968" w:rsidRPr="001F79CA" w:rsidRDefault="009B7968" w:rsidP="000A7EA2">
      <w:pPr>
        <w:spacing w:before="120"/>
        <w:ind w:left="567" w:hanging="567"/>
      </w:pPr>
      <w:r w:rsidRPr="001F79CA">
        <w:t>3.</w:t>
      </w:r>
      <w:r w:rsidRPr="001F79CA">
        <w:tab/>
      </w:r>
      <w:r w:rsidRPr="001F79CA">
        <w:rPr>
          <w:b/>
        </w:rPr>
        <w:t>Workforce.</w:t>
      </w:r>
      <w:r w:rsidRPr="001F79CA">
        <w:t xml:space="preserve"> How does the organisation encourage and support the health workforce to develop effective health literacy practices? Has it identified the workforce</w:t>
      </w:r>
      <w:r w:rsidR="006E4E5A">
        <w:t>’</w:t>
      </w:r>
      <w:r w:rsidRPr="001F79CA">
        <w:t>s needs for health literacy development and capacity? Has the organisation</w:t>
      </w:r>
      <w:r w:rsidR="006E4E5A">
        <w:t>’</w:t>
      </w:r>
      <w:r w:rsidRPr="001F79CA">
        <w:t>s health literacy performance been evaluated?</w:t>
      </w:r>
    </w:p>
    <w:p w:rsidR="009B7968" w:rsidRPr="001F79CA" w:rsidRDefault="009B7968" w:rsidP="000A7EA2">
      <w:pPr>
        <w:spacing w:before="120"/>
        <w:ind w:left="567" w:hanging="567"/>
      </w:pPr>
      <w:r w:rsidRPr="001F79CA">
        <w:t>4.</w:t>
      </w:r>
      <w:r w:rsidRPr="001F79CA">
        <w:tab/>
      </w:r>
      <w:r w:rsidRPr="001F79CA">
        <w:rPr>
          <w:b/>
        </w:rPr>
        <w:t>Meeting the needs of the population</w:t>
      </w:r>
      <w:r w:rsidRPr="001F79CA">
        <w:t>. How does service delivery make sure that consumers with low health literacy are able to participate effectively in their care and have their health literacy needs identified and met (without experiencing any stigma or being labelled as having low health literacy)? How is meeting the needs of the population monitored?</w:t>
      </w:r>
    </w:p>
    <w:p w:rsidR="009B7968" w:rsidRPr="001F79CA" w:rsidRDefault="009B7968" w:rsidP="000A7EA2">
      <w:pPr>
        <w:keepLines/>
        <w:spacing w:before="120"/>
        <w:ind w:left="567" w:hanging="567"/>
      </w:pPr>
      <w:r w:rsidRPr="001F79CA">
        <w:t>5.</w:t>
      </w:r>
      <w:r w:rsidRPr="001F79CA">
        <w:tab/>
      </w:r>
      <w:r w:rsidRPr="001F79CA">
        <w:rPr>
          <w:b/>
        </w:rPr>
        <w:t>Access and navigation</w:t>
      </w:r>
      <w:r w:rsidRPr="001F79CA">
        <w:t xml:space="preserve">. How easy is it for consumers to find and engage with appropriate and timely health and related services? </w:t>
      </w:r>
      <w:r>
        <w:t>How are</w:t>
      </w:r>
      <w:r w:rsidRPr="001F79CA">
        <w:t xml:space="preserve"> consumers </w:t>
      </w:r>
      <w:r>
        <w:t xml:space="preserve">helped to </w:t>
      </w:r>
      <w:r w:rsidRPr="001F79CA">
        <w:t xml:space="preserve">find and engage with these services? How well </w:t>
      </w:r>
      <w:proofErr w:type="gramStart"/>
      <w:r w:rsidRPr="001F79CA">
        <w:t>are services</w:t>
      </w:r>
      <w:proofErr w:type="gramEnd"/>
      <w:r w:rsidRPr="001F79CA">
        <w:t xml:space="preserve"> coordinated and are services streamlined where possible?</w:t>
      </w:r>
    </w:p>
    <w:p w:rsidR="009B7968" w:rsidRPr="001F79CA" w:rsidRDefault="009B7968" w:rsidP="000A7EA2">
      <w:pPr>
        <w:spacing w:before="120"/>
        <w:ind w:left="567" w:hanging="567"/>
      </w:pPr>
      <w:r w:rsidRPr="001F79CA">
        <w:t>6.</w:t>
      </w:r>
      <w:r w:rsidRPr="001F79CA">
        <w:tab/>
      </w:r>
      <w:r w:rsidRPr="001F79CA">
        <w:rPr>
          <w:b/>
        </w:rPr>
        <w:t>Communication</w:t>
      </w:r>
      <w:r w:rsidRPr="001F79CA">
        <w:t>. How are information needs identified? How is information shared with consumers in ways that improve health literacy? How is information developed with consumers and evaluated?</w:t>
      </w:r>
    </w:p>
    <w:p w:rsidR="000A7EA2" w:rsidRDefault="000A7EA2" w:rsidP="000A7EA2"/>
    <w:p w:rsidR="006E4E5A" w:rsidRDefault="009B7968" w:rsidP="000A7EA2">
      <w:r w:rsidRPr="001F79CA">
        <w:t>Appendix 1 describes how the Six Dimensions were developed.</w:t>
      </w:r>
    </w:p>
    <w:p w:rsidR="000A7EA2" w:rsidRDefault="000A7EA2" w:rsidP="000A7EA2"/>
    <w:p w:rsidR="009B7968" w:rsidRPr="001F79CA" w:rsidRDefault="009B7968" w:rsidP="000A7EA2">
      <w:pPr>
        <w:pStyle w:val="Heading2"/>
      </w:pPr>
      <w:bookmarkStart w:id="17" w:name="_Toc416856678"/>
      <w:bookmarkStart w:id="18" w:name="_Toc416939653"/>
      <w:r w:rsidRPr="001F79CA">
        <w:t>1.5</w:t>
      </w:r>
      <w:r w:rsidR="000A7EA2">
        <w:tab/>
      </w:r>
      <w:r w:rsidRPr="001F79CA">
        <w:t>What is a health literacy review?</w:t>
      </w:r>
      <w:bookmarkEnd w:id="17"/>
      <w:bookmarkEnd w:id="18"/>
    </w:p>
    <w:p w:rsidR="006E4E5A" w:rsidRDefault="009B7968" w:rsidP="000A7EA2">
      <w:r w:rsidRPr="001F79CA">
        <w:t>You can conduct a health literacy review to gain a better understanding of the health literacy demands created by a health service and how they affect consumers and families. It will help your organisation identify what supports and what challenges consumers and families when they are accessing your services and managing their health.</w:t>
      </w:r>
    </w:p>
    <w:p w:rsidR="000A7EA2" w:rsidRDefault="000A7EA2" w:rsidP="000A7EA2"/>
    <w:p w:rsidR="009B7968" w:rsidRPr="001F79CA" w:rsidRDefault="009B7968" w:rsidP="000A7EA2">
      <w:r w:rsidRPr="001F79CA">
        <w:t>For example, a health literacy review could focus on:</w:t>
      </w:r>
    </w:p>
    <w:p w:rsidR="009B7968" w:rsidRPr="001F79CA" w:rsidRDefault="009B7968" w:rsidP="000A7EA2">
      <w:pPr>
        <w:pStyle w:val="Bullet"/>
      </w:pPr>
      <w:r w:rsidRPr="001F79CA">
        <w:t>a known service issue for your organisation</w:t>
      </w:r>
    </w:p>
    <w:p w:rsidR="009B7968" w:rsidRPr="001F79CA" w:rsidRDefault="009B7968" w:rsidP="000A7EA2">
      <w:pPr>
        <w:pStyle w:val="Bullet"/>
      </w:pPr>
      <w:r w:rsidRPr="001F79CA">
        <w:t>a service that is interested in health literacy and wants to improve the health outcomes of consumers</w:t>
      </w:r>
    </w:p>
    <w:p w:rsidR="009B7968" w:rsidRPr="001F79CA" w:rsidRDefault="009B7968" w:rsidP="000A7EA2">
      <w:pPr>
        <w:pStyle w:val="Bullet"/>
      </w:pPr>
      <w:proofErr w:type="gramStart"/>
      <w:r w:rsidRPr="001F79CA">
        <w:t>services</w:t>
      </w:r>
      <w:proofErr w:type="gramEnd"/>
      <w:r w:rsidRPr="001F79CA">
        <w:t xml:space="preserve"> related to an area of high health needs.</w:t>
      </w:r>
    </w:p>
    <w:p w:rsidR="000A7EA2" w:rsidRDefault="000A7EA2" w:rsidP="000A7EA2"/>
    <w:p w:rsidR="009B7968" w:rsidRPr="001F79CA" w:rsidRDefault="009B7968" w:rsidP="000A7EA2">
      <w:r w:rsidRPr="001F79CA">
        <w:t xml:space="preserve">By taking time to understand health literacy and consider undertaking a health literacy review, your </w:t>
      </w:r>
      <w:proofErr w:type="gramStart"/>
      <w:r w:rsidRPr="001F79CA">
        <w:t>organisation</w:t>
      </w:r>
      <w:r w:rsidR="006E4E5A">
        <w:t>’</w:t>
      </w:r>
      <w:r w:rsidRPr="001F79CA">
        <w:t>s</w:t>
      </w:r>
      <w:proofErr w:type="gramEnd"/>
      <w:r w:rsidRPr="001F79CA">
        <w:t xml:space="preserve"> leaders can clarify the need for change and build </w:t>
      </w:r>
      <w:r>
        <w:t>support for it</w:t>
      </w:r>
      <w:r w:rsidRPr="001F79CA">
        <w:t>. They can also clearly identify:</w:t>
      </w:r>
    </w:p>
    <w:p w:rsidR="009B7968" w:rsidRPr="001F79CA" w:rsidRDefault="009B7968" w:rsidP="000A7EA2">
      <w:pPr>
        <w:pStyle w:val="Bullet"/>
      </w:pPr>
      <w:r w:rsidRPr="001F79CA">
        <w:t>the purpose of a health literacy review</w:t>
      </w:r>
    </w:p>
    <w:p w:rsidR="006E4E5A" w:rsidRDefault="009B7968" w:rsidP="000A7EA2">
      <w:pPr>
        <w:pStyle w:val="Bullet"/>
      </w:pPr>
      <w:r w:rsidRPr="001F79CA">
        <w:t>the potential benefits of undertaking the review</w:t>
      </w:r>
    </w:p>
    <w:p w:rsidR="009B7968" w:rsidRPr="001F79CA" w:rsidRDefault="009B7968" w:rsidP="000A7EA2">
      <w:pPr>
        <w:pStyle w:val="Bullet"/>
      </w:pPr>
      <w:r w:rsidRPr="001F79CA">
        <w:t>the resources required to complete the review</w:t>
      </w:r>
    </w:p>
    <w:p w:rsidR="006E4E5A" w:rsidRDefault="009B7968" w:rsidP="000A7EA2">
      <w:pPr>
        <w:pStyle w:val="Bullet"/>
      </w:pPr>
      <w:r w:rsidRPr="001F79CA">
        <w:t>the problem the review would address</w:t>
      </w:r>
    </w:p>
    <w:p w:rsidR="009B7968" w:rsidRPr="001F79CA" w:rsidRDefault="009B7968" w:rsidP="000A7EA2">
      <w:pPr>
        <w:pStyle w:val="Bullet"/>
      </w:pPr>
      <w:r w:rsidRPr="001F79CA">
        <w:t>the scope of the problem</w:t>
      </w:r>
    </w:p>
    <w:p w:rsidR="009B7968" w:rsidRPr="001F79CA" w:rsidRDefault="009B7968" w:rsidP="000A7EA2">
      <w:pPr>
        <w:pStyle w:val="Bullet"/>
      </w:pPr>
      <w:r w:rsidRPr="001F79CA">
        <w:t>the resources needed to address the problem</w:t>
      </w:r>
    </w:p>
    <w:p w:rsidR="009B7968" w:rsidRDefault="009B7968" w:rsidP="000A7EA2">
      <w:pPr>
        <w:pStyle w:val="Bullet"/>
      </w:pPr>
      <w:proofErr w:type="gramStart"/>
      <w:r w:rsidRPr="001F79CA">
        <w:t>the</w:t>
      </w:r>
      <w:proofErr w:type="gramEnd"/>
      <w:r w:rsidRPr="001F79CA">
        <w:t xml:space="preserve"> desired outcome.</w:t>
      </w:r>
    </w:p>
    <w:p w:rsidR="000A7EA2" w:rsidRPr="001F79CA" w:rsidRDefault="000A7EA2" w:rsidP="000A7EA2"/>
    <w:p w:rsidR="009B7968" w:rsidRPr="001F79CA" w:rsidRDefault="009B7968" w:rsidP="000A7EA2">
      <w:pPr>
        <w:pStyle w:val="Heading2"/>
      </w:pPr>
      <w:bookmarkStart w:id="19" w:name="_Toc416856679"/>
      <w:bookmarkStart w:id="20" w:name="_Toc416939654"/>
      <w:r w:rsidRPr="001F79CA">
        <w:t>1.6</w:t>
      </w:r>
      <w:r w:rsidR="000A7EA2">
        <w:tab/>
      </w:r>
      <w:r w:rsidRPr="001F79CA">
        <w:t>A health literacy statement</w:t>
      </w:r>
      <w:bookmarkEnd w:id="19"/>
      <w:bookmarkEnd w:id="20"/>
    </w:p>
    <w:p w:rsidR="006E4E5A" w:rsidRDefault="009B7968" w:rsidP="000A7EA2">
      <w:r w:rsidRPr="001F79CA">
        <w:t>Developing a health literacy statement helps</w:t>
      </w:r>
      <w:r>
        <w:t xml:space="preserve"> to</w:t>
      </w:r>
      <w:r w:rsidRPr="001F79CA">
        <w:t xml:space="preserve"> build a shared understanding of health literacy across your organisation and to </w:t>
      </w:r>
      <w:r>
        <w:t>create</w:t>
      </w:r>
      <w:r w:rsidRPr="001F79CA">
        <w:t xml:space="preserve"> a health-literate organisation. This could be a </w:t>
      </w:r>
      <w:r>
        <w:t>step towards</w:t>
      </w:r>
      <w:r w:rsidRPr="001F79CA">
        <w:t xml:space="preserve"> undertaking a </w:t>
      </w:r>
      <w:r>
        <w:t xml:space="preserve">health literacy </w:t>
      </w:r>
      <w:r w:rsidRPr="001F79CA">
        <w:t>review.</w:t>
      </w:r>
    </w:p>
    <w:p w:rsidR="000A7EA2" w:rsidRDefault="000A7EA2" w:rsidP="000A7EA2"/>
    <w:p w:rsidR="009B7968" w:rsidRDefault="009B7968" w:rsidP="000A7EA2">
      <w:r w:rsidRPr="001F79CA">
        <w:t>Ideally a statement will</w:t>
      </w:r>
      <w:r>
        <w:t>:</w:t>
      </w:r>
    </w:p>
    <w:p w:rsidR="009B7968" w:rsidRDefault="009B7968" w:rsidP="000A7EA2">
      <w:pPr>
        <w:pStyle w:val="Bullet"/>
      </w:pPr>
      <w:r w:rsidRPr="001F79CA">
        <w:t>communicate the key elements of a system view of health literacy</w:t>
      </w:r>
    </w:p>
    <w:p w:rsidR="009B7968" w:rsidRDefault="009B7968" w:rsidP="000A7EA2">
      <w:pPr>
        <w:pStyle w:val="Bullet"/>
      </w:pPr>
      <w:r w:rsidRPr="001F79CA">
        <w:t>provide definitions and goals that will guide the review</w:t>
      </w:r>
    </w:p>
    <w:p w:rsidR="009B7968" w:rsidRDefault="009B7968" w:rsidP="000A7EA2">
      <w:pPr>
        <w:pStyle w:val="Bullet"/>
      </w:pPr>
      <w:proofErr w:type="gramStart"/>
      <w:r>
        <w:t>set</w:t>
      </w:r>
      <w:proofErr w:type="gramEnd"/>
      <w:r>
        <w:t xml:space="preserve"> out</w:t>
      </w:r>
      <w:r w:rsidRPr="001F79CA">
        <w:t xml:space="preserve"> the rationale for becoming a health-literate organisation.</w:t>
      </w:r>
    </w:p>
    <w:p w:rsidR="000A7EA2" w:rsidRDefault="000A7EA2" w:rsidP="000A7EA2"/>
    <w:p w:rsidR="009B7968" w:rsidRPr="000A7EA2" w:rsidRDefault="009B7968" w:rsidP="000A7EA2">
      <w:r w:rsidRPr="001F79CA">
        <w:t>Appendix 2 has some examples of health literacy statements you could adapt for your organisation.</w:t>
      </w:r>
      <w:bookmarkStart w:id="21" w:name="_Toc409190827"/>
      <w:bookmarkStart w:id="22" w:name="_Toc412723467"/>
    </w:p>
    <w:p w:rsidR="009B7968" w:rsidRPr="001F79CA" w:rsidRDefault="009B7968" w:rsidP="000A7EA2">
      <w:pPr>
        <w:pStyle w:val="Heading1"/>
      </w:pPr>
      <w:bookmarkStart w:id="23" w:name="_Toc416856680"/>
      <w:bookmarkStart w:id="24" w:name="_Toc416939655"/>
      <w:r w:rsidRPr="001F79CA">
        <w:t>Section 2: Preparing for the review</w:t>
      </w:r>
      <w:bookmarkEnd w:id="21"/>
      <w:bookmarkEnd w:id="22"/>
      <w:bookmarkEnd w:id="23"/>
      <w:bookmarkEnd w:id="24"/>
    </w:p>
    <w:p w:rsidR="006E4E5A" w:rsidRDefault="009B7968" w:rsidP="0056313C">
      <w:r w:rsidRPr="001F79CA">
        <w:t>This section describes how to establish the review team and prepare for a health literacy review. Establishing the review team and</w:t>
      </w:r>
      <w:r>
        <w:t xml:space="preserve"> identifying the focus of the</w:t>
      </w:r>
      <w:r w:rsidRPr="001F79CA">
        <w:t xml:space="preserve"> review are </w:t>
      </w:r>
      <w:r>
        <w:t>the first</w:t>
      </w:r>
      <w:r w:rsidRPr="001F79CA">
        <w:t xml:space="preserve"> priorit</w:t>
      </w:r>
      <w:r>
        <w:t>ies</w:t>
      </w:r>
      <w:r w:rsidRPr="001F79CA">
        <w:t xml:space="preserve">. </w:t>
      </w:r>
      <w:r>
        <w:t>Y</w:t>
      </w:r>
      <w:r w:rsidRPr="001F79CA">
        <w:t>ou can</w:t>
      </w:r>
      <w:r>
        <w:t xml:space="preserve"> then</w:t>
      </w:r>
      <w:r w:rsidRPr="001F79CA">
        <w:t xml:space="preserve"> undertake the other preparatory tasks in any order or alongside each other.</w:t>
      </w:r>
    </w:p>
    <w:p w:rsidR="0056313C" w:rsidRDefault="0056313C" w:rsidP="0056313C"/>
    <w:p w:rsidR="006E4E5A" w:rsidRDefault="009B7968" w:rsidP="0056313C">
      <w:pPr>
        <w:pStyle w:val="Heading2"/>
      </w:pPr>
      <w:bookmarkStart w:id="25" w:name="_Toc409190829"/>
      <w:bookmarkStart w:id="26" w:name="_Toc412723469"/>
      <w:bookmarkStart w:id="27" w:name="_Toc416856681"/>
      <w:bookmarkStart w:id="28" w:name="_Toc416939656"/>
      <w:bookmarkStart w:id="29" w:name="_Toc372299591"/>
      <w:r w:rsidRPr="001F79CA">
        <w:t>2.1</w:t>
      </w:r>
      <w:r w:rsidR="0056313C">
        <w:tab/>
      </w:r>
      <w:r w:rsidRPr="001F79CA">
        <w:t>Establish the review team</w:t>
      </w:r>
      <w:bookmarkEnd w:id="25"/>
      <w:bookmarkEnd w:id="26"/>
      <w:bookmarkEnd w:id="27"/>
      <w:bookmarkEnd w:id="28"/>
    </w:p>
    <w:p w:rsidR="006E4E5A" w:rsidRDefault="009B7968" w:rsidP="0056313C">
      <w:r w:rsidRPr="001F79CA">
        <w:t xml:space="preserve">A review needs a dedicated </w:t>
      </w:r>
      <w:r>
        <w:t>team</w:t>
      </w:r>
      <w:r w:rsidRPr="001F79CA">
        <w:t xml:space="preserve"> of at least three people who can allocate regular time to review activities. Not all members of the review team need to participate as reviewers but a minimum of two reviewers is recommended.</w:t>
      </w:r>
    </w:p>
    <w:p w:rsidR="0056313C" w:rsidRDefault="0056313C" w:rsidP="0056313C"/>
    <w:p w:rsidR="009B7968" w:rsidRDefault="009B7968" w:rsidP="0056313C">
      <w:r w:rsidRPr="001F79CA">
        <w:t>The review team will need to meet regularly – such as for one hour in each week of the review – to share information, resolve issues and plan for the</w:t>
      </w:r>
      <w:r>
        <w:t xml:space="preserve"> next</w:t>
      </w:r>
      <w:r w:rsidRPr="001F79CA">
        <w:t xml:space="preserve"> step. </w:t>
      </w:r>
      <w:r>
        <w:t>Two</w:t>
      </w:r>
      <w:r w:rsidRPr="001F79CA">
        <w:t xml:space="preserve"> of its first tasks will be to</w:t>
      </w:r>
      <w:r>
        <w:t>:</w:t>
      </w:r>
    </w:p>
    <w:p w:rsidR="006E4E5A" w:rsidRDefault="009B7968" w:rsidP="0056313C">
      <w:pPr>
        <w:pStyle w:val="Bullet"/>
      </w:pPr>
      <w:r w:rsidRPr="001F79CA">
        <w:t>agree the timeframes for the review</w:t>
      </w:r>
    </w:p>
    <w:p w:rsidR="006E4E5A" w:rsidRDefault="009B7968" w:rsidP="0056313C">
      <w:pPr>
        <w:pStyle w:val="Bullet"/>
      </w:pPr>
      <w:proofErr w:type="gramStart"/>
      <w:r w:rsidRPr="001F79CA">
        <w:t>identify</w:t>
      </w:r>
      <w:proofErr w:type="gramEnd"/>
      <w:r w:rsidRPr="001F79CA">
        <w:t xml:space="preserve"> responsibilities and expectations of each team member.</w:t>
      </w:r>
    </w:p>
    <w:p w:rsidR="0056313C" w:rsidRDefault="0056313C" w:rsidP="0056313C"/>
    <w:p w:rsidR="006E4E5A" w:rsidRDefault="009B7968" w:rsidP="0056313C">
      <w:r w:rsidRPr="001F79CA">
        <w:t>This will help team members set aside adequate time to complete review tasks. The total time commitment is likely to average nine hours a week</w:t>
      </w:r>
      <w:r>
        <w:t xml:space="preserve"> for each person,</w:t>
      </w:r>
      <w:r w:rsidRPr="001F79CA">
        <w:t xml:space="preserve"> </w:t>
      </w:r>
      <w:r>
        <w:t>with</w:t>
      </w:r>
      <w:r w:rsidRPr="001F79CA">
        <w:t xml:space="preserve"> a team of three people, including weekly meetings.</w:t>
      </w:r>
    </w:p>
    <w:p w:rsidR="0056313C" w:rsidRDefault="0056313C" w:rsidP="0056313C"/>
    <w:p w:rsidR="009B7968" w:rsidRDefault="009B7968" w:rsidP="0056313C">
      <w:r w:rsidRPr="001F79CA">
        <w:t>Following the preparatory work, a health literacy review can take six to eight weeks, depending on the scope</w:t>
      </w:r>
      <w:r>
        <w:t xml:space="preserve"> of the review</w:t>
      </w:r>
      <w:r w:rsidRPr="001F79CA">
        <w:t xml:space="preserve"> and the availability of reviewers. The whole process – from the decision to carry out a review to finalising a Health Literacy Action Plan – could take up to six months.</w:t>
      </w:r>
    </w:p>
    <w:p w:rsidR="0056313C" w:rsidRDefault="0056313C" w:rsidP="0056313C"/>
    <w:p w:rsidR="009B7968" w:rsidRPr="001F79CA" w:rsidRDefault="009B7968" w:rsidP="0056313C">
      <w:pPr>
        <w:pStyle w:val="Heading3"/>
      </w:pPr>
      <w:r>
        <w:t>Oversight committee and project sponsor</w:t>
      </w:r>
    </w:p>
    <w:p w:rsidR="006E4E5A" w:rsidRDefault="009B7968" w:rsidP="0056313C">
      <w:r w:rsidRPr="001F79CA">
        <w:t>A leadership group is needed to oversee the review and support the review team. This oversight committee will receive project reports, provide feedback and help resolve issues. It is helpful to use an existing leadership group for this role as it can then provide ongoing support for implementing the Action Plan.</w:t>
      </w:r>
    </w:p>
    <w:p w:rsidR="0056313C" w:rsidRDefault="0056313C" w:rsidP="0056313C"/>
    <w:p w:rsidR="006E4E5A" w:rsidRDefault="009B7968" w:rsidP="0056313C">
      <w:r w:rsidRPr="001F79CA">
        <w:t>All parties need to agree on the role and activities of the oversight committee. This includes confirming the process for finalising the review report. This process needs to suit your organisation and ensure the integrity of the review. For example, the review team may be best placed to prepare the draft report and incorporate feedback from stakeholders before presenting the review report to the oversight committee for sign-off.</w:t>
      </w:r>
    </w:p>
    <w:p w:rsidR="0056313C" w:rsidRDefault="0056313C" w:rsidP="0056313C"/>
    <w:p w:rsidR="009B7968" w:rsidRDefault="009B7968" w:rsidP="0056313C">
      <w:r w:rsidRPr="001F79CA">
        <w:t>The project sponsor may be part of, or report to, the oversight committee. The project sponsor could be a member of the Executive Leadership Team or a clinical leader and should report to (other) organisational leaders.</w:t>
      </w:r>
    </w:p>
    <w:p w:rsidR="0056313C" w:rsidRPr="001F79CA" w:rsidRDefault="0056313C" w:rsidP="0056313C"/>
    <w:p w:rsidR="009B7968" w:rsidRPr="001F79CA" w:rsidRDefault="009B7968" w:rsidP="0056313C">
      <w:pPr>
        <w:pStyle w:val="Heading3"/>
      </w:pPr>
      <w:r w:rsidRPr="001F79CA">
        <w:t>Capability of the review team</w:t>
      </w:r>
    </w:p>
    <w:p w:rsidR="006E4E5A" w:rsidRDefault="009B7968" w:rsidP="0056313C">
      <w:r w:rsidRPr="001F79CA">
        <w:t>The review team needs members who have expertise in health literacy, how the health system operates, and the processes and procedures used in your organisation and the service under review (the team does have an opportunity to build health literacy knowledge – see section 2.3). Reviewers also need to be culturally competent.</w:t>
      </w:r>
    </w:p>
    <w:p w:rsidR="0056313C" w:rsidRDefault="0056313C" w:rsidP="0056313C"/>
    <w:p w:rsidR="009B7968" w:rsidRDefault="009B7968" w:rsidP="0056313C">
      <w:r w:rsidRPr="001F79CA">
        <w:t>You might decide to include people external to your organisation as members of the review team or as advisors. People can also be seconded to the review team as needed, such as focus group facilitators or clinical experts. Another option is to delegate some tasks, for instance, document collection or document analysis, to people outside the review team. Such decisions will be determined by the resources available in your organisation.</w:t>
      </w:r>
    </w:p>
    <w:p w:rsidR="0056313C" w:rsidRPr="001F79CA" w:rsidRDefault="0056313C" w:rsidP="0056313C"/>
    <w:p w:rsidR="009B7968" w:rsidRPr="001F79CA" w:rsidRDefault="009B7968" w:rsidP="0056313C">
      <w:pPr>
        <w:pStyle w:val="Heading2"/>
      </w:pPr>
      <w:bookmarkStart w:id="30" w:name="_Toc416856682"/>
      <w:bookmarkStart w:id="31" w:name="_Toc416939657"/>
      <w:bookmarkStart w:id="32" w:name="_Toc412723471"/>
      <w:bookmarkStart w:id="33" w:name="_Toc372299592"/>
      <w:bookmarkStart w:id="34" w:name="_Toc409190830"/>
      <w:bookmarkEnd w:id="29"/>
      <w:r w:rsidRPr="001F79CA">
        <w:t>2.2</w:t>
      </w:r>
      <w:r w:rsidR="0056313C">
        <w:tab/>
      </w:r>
      <w:r w:rsidRPr="001F79CA">
        <w:t>Identify the focus of the review</w:t>
      </w:r>
      <w:bookmarkEnd w:id="30"/>
      <w:bookmarkEnd w:id="31"/>
    </w:p>
    <w:p w:rsidR="009B7968" w:rsidRPr="001F79CA" w:rsidRDefault="009B7968" w:rsidP="0056313C">
      <w:r w:rsidRPr="001F79CA">
        <w:t>The review team, with the support of the oversight committee, needs to identify a potential focus of the health literacy review and seek agreement from service leaders. For example, you could review:</w:t>
      </w:r>
    </w:p>
    <w:p w:rsidR="009B7968" w:rsidRPr="001F79CA" w:rsidRDefault="009B7968" w:rsidP="0056313C">
      <w:pPr>
        <w:pStyle w:val="Bullet"/>
      </w:pPr>
      <w:r w:rsidRPr="001F79CA">
        <w:t xml:space="preserve">a known service issue for your organisation, such as high </w:t>
      </w:r>
      <w:r>
        <w:t>non-a</w:t>
      </w:r>
      <w:r w:rsidRPr="001F79CA">
        <w:t>ttend</w:t>
      </w:r>
      <w:r>
        <w:t>ance</w:t>
      </w:r>
      <w:r w:rsidRPr="001F79CA">
        <w:t xml:space="preserve"> rates in outpatient clinics</w:t>
      </w:r>
    </w:p>
    <w:p w:rsidR="009B7968" w:rsidRPr="001F79CA" w:rsidRDefault="009B7968" w:rsidP="0056313C">
      <w:pPr>
        <w:pStyle w:val="Bullet"/>
      </w:pPr>
      <w:r w:rsidRPr="001F79CA">
        <w:t>a service that is interested in health literacy and wants to improve the health outcomes of consumers</w:t>
      </w:r>
    </w:p>
    <w:p w:rsidR="006E4E5A" w:rsidRDefault="009B7968" w:rsidP="0056313C">
      <w:pPr>
        <w:pStyle w:val="Bullet"/>
      </w:pPr>
      <w:r w:rsidRPr="001F79CA">
        <w:t>issues highlighted by consumer feedback, such as confusing hospital discharge processes</w:t>
      </w:r>
    </w:p>
    <w:p w:rsidR="009B7968" w:rsidRPr="001F79CA" w:rsidRDefault="009B7968" w:rsidP="0056313C">
      <w:pPr>
        <w:pStyle w:val="Bullet"/>
      </w:pPr>
      <w:proofErr w:type="gramStart"/>
      <w:r w:rsidRPr="001F79CA">
        <w:t>the</w:t>
      </w:r>
      <w:proofErr w:type="gramEnd"/>
      <w:r w:rsidRPr="001F79CA">
        <w:t xml:space="preserve"> services related to an area of high health needs, such as type 2 diabetes.</w:t>
      </w:r>
    </w:p>
    <w:p w:rsidR="0056313C" w:rsidRDefault="0056313C" w:rsidP="0056313C"/>
    <w:p w:rsidR="009B7968" w:rsidRPr="001F79CA" w:rsidRDefault="009B7968" w:rsidP="0056313C">
      <w:r w:rsidRPr="001F79CA">
        <w:t xml:space="preserve">Alternatively, you might decide to start with a high-level strategic review </w:t>
      </w:r>
      <w:r>
        <w:t>of</w:t>
      </w:r>
      <w:r w:rsidRPr="001F79CA">
        <w:t xml:space="preserve"> your organisation. Rather than review</w:t>
      </w:r>
      <w:r>
        <w:t>ing</w:t>
      </w:r>
      <w:r w:rsidRPr="001F79CA">
        <w:t xml:space="preserve"> a specific service, a strategic review looks at your organisation</w:t>
      </w:r>
      <w:r w:rsidR="006E4E5A">
        <w:t>’</w:t>
      </w:r>
      <w:r w:rsidRPr="001F79CA">
        <w:t xml:space="preserve">s overall policies, systems and processes to identify the changes needed </w:t>
      </w:r>
      <w:r>
        <w:t>for it to</w:t>
      </w:r>
      <w:r w:rsidRPr="001F79CA">
        <w:t xml:space="preserve"> becom</w:t>
      </w:r>
      <w:r>
        <w:t>e</w:t>
      </w:r>
      <w:r w:rsidRPr="001F79CA">
        <w:t xml:space="preserve"> a health-literate organisation. For more information on a strategic rev</w:t>
      </w:r>
      <w:r w:rsidR="001A3879">
        <w:t>iew, visit the website for the g</w:t>
      </w:r>
      <w:r w:rsidRPr="001F79CA">
        <w:t xml:space="preserve">uide: </w:t>
      </w:r>
      <w:hyperlink r:id="rId21" w:history="1">
        <w:r w:rsidRPr="00D051FC">
          <w:rPr>
            <w:rStyle w:val="Hyperlink"/>
          </w:rPr>
          <w:t>www.health.govt.nz</w:t>
        </w:r>
      </w:hyperlink>
    </w:p>
    <w:p w:rsidR="0056313C" w:rsidRDefault="0056313C" w:rsidP="0056313C"/>
    <w:p w:rsidR="006E4E5A" w:rsidRDefault="009B7968" w:rsidP="0056313C">
      <w:r w:rsidRPr="001F79CA">
        <w:t xml:space="preserve">After deciding on the focus of the review, the review team will identify the systems, processes and related services that affect the service, issue or health area (which will be </w:t>
      </w:r>
      <w:r>
        <w:t>identified</w:t>
      </w:r>
      <w:r w:rsidRPr="001F79CA">
        <w:t xml:space="preserve"> here simply as </w:t>
      </w:r>
      <w:r w:rsidR="006E4E5A">
        <w:t>‘</w:t>
      </w:r>
      <w:r w:rsidRPr="001F79CA">
        <w:t>the service</w:t>
      </w:r>
      <w:r w:rsidR="006E4E5A">
        <w:t>’</w:t>
      </w:r>
      <w:r w:rsidRPr="001F79CA">
        <w:t>) being reviewed. This is an opportunity for the review team to become familiar with the service and the patient journey in order to understand the health literacy demands the organisation or service places on consumers and families.</w:t>
      </w:r>
    </w:p>
    <w:p w:rsidR="0056313C" w:rsidRDefault="0056313C" w:rsidP="0056313C"/>
    <w:p w:rsidR="009B7968" w:rsidRPr="001F79CA" w:rsidRDefault="009B7968" w:rsidP="0056313C">
      <w:pPr>
        <w:pStyle w:val="Heading2"/>
      </w:pPr>
      <w:bookmarkStart w:id="35" w:name="_Toc412723472"/>
      <w:bookmarkStart w:id="36" w:name="_Toc416856683"/>
      <w:bookmarkStart w:id="37" w:name="_Toc416939658"/>
      <w:bookmarkEnd w:id="32"/>
      <w:r w:rsidRPr="001F79CA">
        <w:t>2.3</w:t>
      </w:r>
      <w:r w:rsidR="0056313C">
        <w:tab/>
      </w:r>
      <w:r w:rsidRPr="001F79CA">
        <w:t>Team building and health literacy orientation</w:t>
      </w:r>
      <w:bookmarkEnd w:id="35"/>
      <w:bookmarkEnd w:id="36"/>
      <w:bookmarkEnd w:id="37"/>
    </w:p>
    <w:p w:rsidR="009B7968" w:rsidRDefault="009B7968" w:rsidP="0056313C">
      <w:r w:rsidRPr="001F79CA">
        <w:t>During the health literacy review, the team will look at the role and responsibilities of a health care organisation in supporting health literacy (and operating as a health-literate organisation). This includes identifying how your organisation</w:t>
      </w:r>
      <w:r>
        <w:t>:</w:t>
      </w:r>
    </w:p>
    <w:p w:rsidR="006E4E5A" w:rsidRDefault="009B7968" w:rsidP="0056313C">
      <w:pPr>
        <w:pStyle w:val="Bullet"/>
      </w:pPr>
      <w:r w:rsidRPr="001F79CA">
        <w:t>supports consumers to engage with services</w:t>
      </w:r>
    </w:p>
    <w:p w:rsidR="006E4E5A" w:rsidRDefault="009B7968" w:rsidP="0056313C">
      <w:pPr>
        <w:pStyle w:val="Bullet"/>
      </w:pPr>
      <w:proofErr w:type="gramStart"/>
      <w:r w:rsidRPr="001F79CA">
        <w:t>enables</w:t>
      </w:r>
      <w:proofErr w:type="gramEnd"/>
      <w:r w:rsidRPr="001F79CA">
        <w:t xml:space="preserve"> its health workforce and leaders to make improvements.</w:t>
      </w:r>
    </w:p>
    <w:p w:rsidR="0056313C" w:rsidRDefault="0056313C" w:rsidP="0056313C"/>
    <w:p w:rsidR="009B7968" w:rsidRPr="001F79CA" w:rsidRDefault="009B7968" w:rsidP="0056313C">
      <w:pPr>
        <w:keepLines/>
      </w:pPr>
      <w:r w:rsidRPr="001F79CA">
        <w:t xml:space="preserve">Members of the review team, as well as key leaders and service staff, will need time to discuss their understanding of health literacy and the Six Dimensions of a health-literate organisation (see section 1.4). The review team could hold workshops and training sessions to develop consensus around health literacy. Either an external facilitator or a member of the review team with expertise in health literacy could lead these workshops. Appendix 3 sets out topics to cover in </w:t>
      </w:r>
      <w:r>
        <w:t>introductory</w:t>
      </w:r>
      <w:r w:rsidRPr="001F79CA">
        <w:t xml:space="preserve"> workshops as well as the resources </w:t>
      </w:r>
      <w:r>
        <w:t>that</w:t>
      </w:r>
      <w:r w:rsidRPr="001F79CA">
        <w:t xml:space="preserve"> support a shared understanding of health literacy.</w:t>
      </w:r>
    </w:p>
    <w:p w:rsidR="0056313C" w:rsidRDefault="0056313C" w:rsidP="0056313C"/>
    <w:p w:rsidR="009B7968" w:rsidRPr="001F79CA" w:rsidRDefault="009B7968" w:rsidP="0056313C">
      <w:r w:rsidRPr="001F79CA">
        <w:t>The review team</w:t>
      </w:r>
      <w:r>
        <w:t xml:space="preserve"> members</w:t>
      </w:r>
      <w:r w:rsidRPr="001F79CA">
        <w:t xml:space="preserve"> might also </w:t>
      </w:r>
      <w:r>
        <w:t>become more</w:t>
      </w:r>
      <w:r w:rsidRPr="001F79CA">
        <w:t xml:space="preserve"> aware of health literacy issues by:</w:t>
      </w:r>
    </w:p>
    <w:p w:rsidR="009B7968" w:rsidRPr="001F79CA" w:rsidRDefault="009B7968" w:rsidP="0056313C">
      <w:pPr>
        <w:pStyle w:val="Bullet"/>
      </w:pPr>
      <w:r w:rsidRPr="001F79CA">
        <w:t>navigating an unfamiliar health service – starting in the public car park, using sign</w:t>
      </w:r>
      <w:r>
        <w:t>s</w:t>
      </w:r>
      <w:r w:rsidRPr="001F79CA">
        <w:t xml:space="preserve"> along the way and noting the questions they have and the decisions they make</w:t>
      </w:r>
    </w:p>
    <w:p w:rsidR="009B7968" w:rsidRPr="001F79CA" w:rsidRDefault="009B7968" w:rsidP="0056313C">
      <w:pPr>
        <w:pStyle w:val="Bullet"/>
      </w:pPr>
      <w:r w:rsidRPr="001F79CA">
        <w:t>observ</w:t>
      </w:r>
      <w:r>
        <w:t>ing</w:t>
      </w:r>
      <w:r w:rsidRPr="001F79CA">
        <w:t xml:space="preserve"> the questions, concerns and interactions of consumers and families in a service reception area</w:t>
      </w:r>
    </w:p>
    <w:p w:rsidR="009B7968" w:rsidRPr="001F79CA" w:rsidRDefault="009B7968" w:rsidP="0056313C">
      <w:pPr>
        <w:pStyle w:val="Bullet"/>
      </w:pPr>
      <w:proofErr w:type="gramStart"/>
      <w:r w:rsidRPr="001F79CA">
        <w:t>analysing</w:t>
      </w:r>
      <w:proofErr w:type="gramEnd"/>
      <w:r w:rsidRPr="001F79CA">
        <w:t xml:space="preserve"> the clarity and relevance of information sent to a consumer about a health service or appointment.</w:t>
      </w:r>
    </w:p>
    <w:p w:rsidR="0056313C" w:rsidRDefault="0056313C" w:rsidP="0056313C"/>
    <w:p w:rsidR="006E4E5A" w:rsidRDefault="009B7968" w:rsidP="0056313C">
      <w:r w:rsidRPr="001F79CA">
        <w:t>Reviewers can then discuss their experiences and feelings at a review team meeting. A person with health literacy expertise should facilitate this discussion to help reviewers identify and explore the health literacy demands and organisational processes involved in those activities.</w:t>
      </w:r>
    </w:p>
    <w:p w:rsidR="0056313C" w:rsidRDefault="0056313C" w:rsidP="0056313C"/>
    <w:p w:rsidR="006E4E5A" w:rsidRDefault="009B7968" w:rsidP="0056313C">
      <w:pPr>
        <w:pStyle w:val="Heading2"/>
      </w:pPr>
      <w:bookmarkStart w:id="38" w:name="_Toc416856684"/>
      <w:bookmarkStart w:id="39" w:name="_Toc416939659"/>
      <w:r w:rsidRPr="001F79CA">
        <w:t>2.4</w:t>
      </w:r>
      <w:r w:rsidR="0056313C">
        <w:tab/>
      </w:r>
      <w:r w:rsidRPr="001F79CA">
        <w:t>Confidentiality</w:t>
      </w:r>
      <w:bookmarkEnd w:id="38"/>
      <w:bookmarkEnd w:id="39"/>
    </w:p>
    <w:p w:rsidR="006E4E5A" w:rsidRDefault="009B7968" w:rsidP="0056313C">
      <w:r w:rsidRPr="001F79CA">
        <w:t xml:space="preserve">During the review, reviewers may have access to confidential information about the organisation, staff, consumers and families. The reviewers need to agree, with the service under review and the oversight committee, how information will be kept confidential. Review team members who are not employed by your organisation might </w:t>
      </w:r>
      <w:r>
        <w:t>have</w:t>
      </w:r>
      <w:r w:rsidRPr="001F79CA">
        <w:t xml:space="preserve"> to sign confidentiality agreements.</w:t>
      </w:r>
    </w:p>
    <w:p w:rsidR="0056313C" w:rsidRDefault="0056313C" w:rsidP="0056313C"/>
    <w:p w:rsidR="009B7968" w:rsidRDefault="009B7968" w:rsidP="0056313C">
      <w:r>
        <w:t>Review team members should:</w:t>
      </w:r>
    </w:p>
    <w:p w:rsidR="009B7968" w:rsidRDefault="009B7968" w:rsidP="0056313C">
      <w:pPr>
        <w:pStyle w:val="Bullet"/>
      </w:pPr>
      <w:r>
        <w:t xml:space="preserve">never attribute any </w:t>
      </w:r>
      <w:r w:rsidRPr="001F79CA">
        <w:t>of the data collected to any named individual (or role title if this can identify an individual)</w:t>
      </w:r>
    </w:p>
    <w:p w:rsidR="006E4E5A" w:rsidRDefault="009B7968" w:rsidP="0056313C">
      <w:pPr>
        <w:pStyle w:val="Bullet"/>
      </w:pPr>
      <w:proofErr w:type="gramStart"/>
      <w:r>
        <w:t>assure</w:t>
      </w:r>
      <w:proofErr w:type="gramEnd"/>
      <w:r>
        <w:t xml:space="preserve"> a</w:t>
      </w:r>
      <w:r w:rsidRPr="001F79CA">
        <w:t>ll participants of privacy and confidentiality.</w:t>
      </w:r>
    </w:p>
    <w:p w:rsidR="0056313C" w:rsidRDefault="0056313C" w:rsidP="0056313C"/>
    <w:p w:rsidR="009B7968" w:rsidRDefault="009B7968" w:rsidP="0056313C">
      <w:r w:rsidRPr="001F79CA">
        <w:t xml:space="preserve">Reviewers </w:t>
      </w:r>
      <w:r>
        <w:t xml:space="preserve">also </w:t>
      </w:r>
      <w:r w:rsidRPr="001F79CA">
        <w:t xml:space="preserve">need to agree with the project sponsor and clinical leaders </w:t>
      </w:r>
      <w:r>
        <w:t>on what</w:t>
      </w:r>
      <w:r w:rsidRPr="001F79CA">
        <w:t xml:space="preserve"> process </w:t>
      </w:r>
      <w:r>
        <w:t>they</w:t>
      </w:r>
      <w:r w:rsidRPr="001F79CA">
        <w:t xml:space="preserve"> will follow if</w:t>
      </w:r>
      <w:r>
        <w:t xml:space="preserve"> they identify</w:t>
      </w:r>
      <w:r w:rsidRPr="001F79CA">
        <w:t xml:space="preserve"> consumer safety issues during the review. For example, they need to establish what to do if they observe that clinical practice is not in line with current clinical guidelines. (See also section 2.10.)</w:t>
      </w:r>
    </w:p>
    <w:p w:rsidR="0056313C" w:rsidRPr="001F79CA" w:rsidRDefault="0056313C" w:rsidP="0056313C"/>
    <w:p w:rsidR="006E4E5A" w:rsidRDefault="009B7968" w:rsidP="0056313C">
      <w:pPr>
        <w:pStyle w:val="Heading2"/>
      </w:pPr>
      <w:bookmarkStart w:id="40" w:name="_Toc416856685"/>
      <w:bookmarkStart w:id="41" w:name="_Toc416939660"/>
      <w:r w:rsidRPr="001F79CA">
        <w:t>2.5</w:t>
      </w:r>
      <w:r w:rsidR="0056313C">
        <w:tab/>
      </w:r>
      <w:r w:rsidRPr="001F79CA">
        <w:t>Ethics</w:t>
      </w:r>
      <w:bookmarkEnd w:id="40"/>
      <w:bookmarkEnd w:id="41"/>
    </w:p>
    <w:p w:rsidR="006E4E5A" w:rsidRDefault="009B7968" w:rsidP="0056313C">
      <w:r w:rsidRPr="001F79CA">
        <w:t>An observational study using the approach de</w:t>
      </w:r>
      <w:r w:rsidR="001A3879">
        <w:t>scribed in this g</w:t>
      </w:r>
      <w:r w:rsidRPr="001F79CA">
        <w:t xml:space="preserve">uide does not usually require ethics approval from a Health and Disability Ethics Committee. However, if </w:t>
      </w:r>
      <w:r>
        <w:t xml:space="preserve">the review is to involve </w:t>
      </w:r>
      <w:r w:rsidRPr="001F79CA">
        <w:t>consumers under the age of 16 or other vulnerable populations, ethics approval may be required. In addition, the review team should check with your organisation</w:t>
      </w:r>
      <w:r w:rsidR="006E4E5A">
        <w:t>’</w:t>
      </w:r>
      <w:r w:rsidRPr="001F79CA">
        <w:t>s ethics committee about whether a locality assessment is required.</w:t>
      </w:r>
    </w:p>
    <w:p w:rsidR="0056313C" w:rsidRDefault="0056313C" w:rsidP="0056313C"/>
    <w:p w:rsidR="006E4E5A" w:rsidRDefault="009B7968" w:rsidP="0056313C">
      <w:r w:rsidRPr="001F79CA">
        <w:t xml:space="preserve">Whether or not a formal ethics process is required, it is good practice to provide information sheets and consent forms for consumers, families and staff who </w:t>
      </w:r>
      <w:r>
        <w:t>reviewers would like to</w:t>
      </w:r>
      <w:r w:rsidRPr="001F79CA">
        <w:t xml:space="preserve"> interview and observe during the review.</w:t>
      </w:r>
    </w:p>
    <w:p w:rsidR="0056313C" w:rsidRDefault="0056313C" w:rsidP="0056313C"/>
    <w:p w:rsidR="009B7968" w:rsidRDefault="009B7968" w:rsidP="0056313C">
      <w:r w:rsidRPr="001F79CA">
        <w:t>If the review includes photographing signage, sites, staff, consumers and/or their families, then the review team needs permission to collect and use the photographs.</w:t>
      </w:r>
    </w:p>
    <w:p w:rsidR="0056313C" w:rsidRPr="001F79CA" w:rsidRDefault="0056313C" w:rsidP="0056313C"/>
    <w:p w:rsidR="006E4E5A" w:rsidRDefault="009B7968" w:rsidP="0056313C">
      <w:pPr>
        <w:pStyle w:val="Heading2"/>
      </w:pPr>
      <w:bookmarkStart w:id="42" w:name="_Toc416856686"/>
      <w:bookmarkStart w:id="43" w:name="_Toc416939661"/>
      <w:r w:rsidRPr="001F79CA">
        <w:t>2.6</w:t>
      </w:r>
      <w:r w:rsidR="0056313C">
        <w:tab/>
      </w:r>
      <w:r w:rsidRPr="001F79CA">
        <w:t>Conflict of interest</w:t>
      </w:r>
      <w:bookmarkEnd w:id="42"/>
      <w:bookmarkEnd w:id="43"/>
    </w:p>
    <w:p w:rsidR="006E4E5A" w:rsidRDefault="009B7968" w:rsidP="0056313C">
      <w:r w:rsidRPr="001F79CA">
        <w:t>The reviewers and any other team members involved in analysing the data collected during the review need to be independent of the service under review. For example, someone who has been involved in developing consumer information and education resources should not be directly involved in reviewing those resources because it is inherently difficult to examine your own work. Each team member needs to identify areas where they might have a conflict of interest and ask another team member to review these areas.</w:t>
      </w:r>
    </w:p>
    <w:p w:rsidR="0056313C" w:rsidRDefault="0056313C" w:rsidP="0056313C"/>
    <w:p w:rsidR="009B7968" w:rsidRPr="001F79CA" w:rsidRDefault="009B7968" w:rsidP="0056313C">
      <w:pPr>
        <w:pStyle w:val="Heading2"/>
      </w:pPr>
      <w:bookmarkStart w:id="44" w:name="_Toc416856687"/>
      <w:bookmarkStart w:id="45" w:name="_Toc416939662"/>
      <w:r w:rsidRPr="001F79CA">
        <w:t>2.7</w:t>
      </w:r>
      <w:r w:rsidR="0056313C">
        <w:tab/>
      </w:r>
      <w:r w:rsidRPr="001F79CA">
        <w:t>Publicising the review in advance</w:t>
      </w:r>
      <w:bookmarkEnd w:id="44"/>
      <w:bookmarkEnd w:id="45"/>
    </w:p>
    <w:p w:rsidR="009B7968" w:rsidRPr="001F79CA" w:rsidRDefault="009B7968" w:rsidP="0056313C">
      <w:r w:rsidRPr="001F79CA">
        <w:t>Publicity about the health literacy review will inform staff and encourage the</w:t>
      </w:r>
      <w:r>
        <w:t>m to</w:t>
      </w:r>
      <w:r w:rsidRPr="001F79CA">
        <w:t xml:space="preserve"> participat</w:t>
      </w:r>
      <w:r>
        <w:t>e</w:t>
      </w:r>
      <w:r w:rsidRPr="001F79CA">
        <w:t>. Informing staff about the benefits of a health literacy review will also help to prepare them for interviews and observations, as well as analysis and action planning, which they might otherwise see as time-consuming.</w:t>
      </w:r>
    </w:p>
    <w:p w:rsidR="0056313C" w:rsidRDefault="0056313C" w:rsidP="0056313C"/>
    <w:p w:rsidR="006E4E5A" w:rsidRDefault="009B7968" w:rsidP="0056313C">
      <w:r w:rsidRPr="001F79CA">
        <w:t>If your organisation has a communication team, the review team should work closely with it to publicise the review before it starts. Later, the two teams should work together to share progress and findings and promote the activities in the Health Literacy Action Plan.</w:t>
      </w:r>
    </w:p>
    <w:p w:rsidR="0056313C" w:rsidRDefault="0056313C" w:rsidP="0056313C"/>
    <w:p w:rsidR="009B7968" w:rsidRPr="001F79CA" w:rsidRDefault="009B7968" w:rsidP="0056313C">
      <w:pPr>
        <w:pStyle w:val="Heading2"/>
      </w:pPr>
      <w:bookmarkStart w:id="46" w:name="_Toc412723475"/>
      <w:bookmarkStart w:id="47" w:name="_Toc416856688"/>
      <w:bookmarkStart w:id="48" w:name="_Toc416939663"/>
      <w:r w:rsidRPr="001F79CA">
        <w:t>2.8</w:t>
      </w:r>
      <w:r w:rsidR="0056313C">
        <w:tab/>
      </w:r>
      <w:r w:rsidRPr="001F79CA">
        <w:t>Planning</w:t>
      </w:r>
      <w:bookmarkEnd w:id="46"/>
      <w:bookmarkEnd w:id="47"/>
      <w:bookmarkEnd w:id="48"/>
    </w:p>
    <w:bookmarkEnd w:id="33"/>
    <w:p w:rsidR="006E4E5A" w:rsidRDefault="009B7968" w:rsidP="0056313C">
      <w:r w:rsidRPr="001F79CA">
        <w:t>The review team needs to develop a project plan that specifies the purpose and focus of the review, timeframes, milestones and the roles of the team members. Typically, a health literacy review will have four phases:</w:t>
      </w:r>
    </w:p>
    <w:p w:rsidR="009B7968" w:rsidRPr="001F79CA" w:rsidRDefault="009B7968" w:rsidP="0056313C">
      <w:pPr>
        <w:pStyle w:val="Bullet"/>
      </w:pPr>
      <w:r w:rsidRPr="001F79CA">
        <w:t>preparation</w:t>
      </w:r>
    </w:p>
    <w:p w:rsidR="009B7968" w:rsidRPr="001F79CA" w:rsidRDefault="009B7968" w:rsidP="0056313C">
      <w:pPr>
        <w:pStyle w:val="Bullet"/>
      </w:pPr>
      <w:r w:rsidRPr="001F79CA">
        <w:t>collecting data</w:t>
      </w:r>
    </w:p>
    <w:p w:rsidR="009B7968" w:rsidRPr="001F79CA" w:rsidRDefault="009B7968" w:rsidP="0056313C">
      <w:pPr>
        <w:pStyle w:val="Bullet"/>
      </w:pPr>
      <w:r w:rsidRPr="001F79CA">
        <w:t>analysing and reporting the review findings</w:t>
      </w:r>
    </w:p>
    <w:p w:rsidR="006E4E5A" w:rsidRDefault="009B7968" w:rsidP="0056313C">
      <w:pPr>
        <w:pStyle w:val="Bullet"/>
      </w:pPr>
      <w:proofErr w:type="gramStart"/>
      <w:r w:rsidRPr="001F79CA">
        <w:t>developing</w:t>
      </w:r>
      <w:proofErr w:type="gramEnd"/>
      <w:r w:rsidRPr="001F79CA">
        <w:t xml:space="preserve"> the Health Literacy Action Plan.</w:t>
      </w:r>
    </w:p>
    <w:p w:rsidR="0056313C" w:rsidRDefault="0056313C" w:rsidP="0056313C"/>
    <w:p w:rsidR="009B7968" w:rsidRPr="001F79CA" w:rsidRDefault="009B7968" w:rsidP="0056313C">
      <w:pPr>
        <w:pStyle w:val="Heading3"/>
      </w:pPr>
      <w:r w:rsidRPr="001F79CA">
        <w:t>Preparation</w:t>
      </w:r>
    </w:p>
    <w:p w:rsidR="006E4E5A" w:rsidRDefault="009B7968" w:rsidP="0056313C">
      <w:r w:rsidRPr="001F79CA">
        <w:t>The review team should use your organisation</w:t>
      </w:r>
      <w:r w:rsidR="006E4E5A">
        <w:t>’</w:t>
      </w:r>
      <w:r w:rsidRPr="001F79CA">
        <w:t>s project planning process and templates to develop a project plan and seek feedback from key personnel, including the oversight committee and stakeholder groups. Depending on the requirements of your organisation, the project plan might include information about how the review will be communicated within your organisation or a separate communication plan might be needed.</w:t>
      </w:r>
    </w:p>
    <w:bookmarkEnd w:id="34"/>
    <w:p w:rsidR="0056313C" w:rsidRDefault="0056313C" w:rsidP="0056313C"/>
    <w:p w:rsidR="006E4E5A" w:rsidRDefault="009B7968" w:rsidP="0056313C">
      <w:r w:rsidRPr="001F79CA">
        <w:t>In the preparation phase, the reviewers have the chance to become familiar with the patient journey and identify existing data about the service being reviewed.</w:t>
      </w:r>
    </w:p>
    <w:p w:rsidR="0056313C" w:rsidRDefault="0056313C" w:rsidP="0056313C"/>
    <w:p w:rsidR="009B7968" w:rsidRPr="001F79CA" w:rsidRDefault="009B7968" w:rsidP="0056313C">
      <w:pPr>
        <w:pStyle w:val="Heading3"/>
      </w:pPr>
      <w:r w:rsidRPr="001F79CA">
        <w:t>Collecting data</w:t>
      </w:r>
    </w:p>
    <w:p w:rsidR="006E4E5A" w:rsidRDefault="009B7968" w:rsidP="0056313C">
      <w:pPr>
        <w:keepNext/>
      </w:pPr>
      <w:r w:rsidRPr="001F79CA">
        <w:t>The reviewers collect data through document analysis, interviews and observations. The data needs to provide evidence of how the service being reviewed reflects the Six Dimensions of a health-literate organisation:</w:t>
      </w:r>
    </w:p>
    <w:p w:rsidR="006E4E5A" w:rsidRDefault="009B7968" w:rsidP="0056313C">
      <w:pPr>
        <w:pStyle w:val="Bullet"/>
        <w:keepNext/>
      </w:pPr>
      <w:r w:rsidRPr="001F79CA">
        <w:t>Dimension 1: Leadership and management</w:t>
      </w:r>
    </w:p>
    <w:p w:rsidR="006E4E5A" w:rsidRDefault="009B7968" w:rsidP="0056313C">
      <w:pPr>
        <w:pStyle w:val="Bullet"/>
      </w:pPr>
      <w:r w:rsidRPr="001F79CA">
        <w:t>Dimension 2: Consumer involvement</w:t>
      </w:r>
    </w:p>
    <w:p w:rsidR="009B7968" w:rsidRPr="001F79CA" w:rsidRDefault="009B7968" w:rsidP="0056313C">
      <w:pPr>
        <w:pStyle w:val="Bullet"/>
      </w:pPr>
      <w:r w:rsidRPr="001F79CA">
        <w:t>Dimension 3:</w:t>
      </w:r>
      <w:r>
        <w:t xml:space="preserve"> </w:t>
      </w:r>
      <w:r w:rsidRPr="001F79CA">
        <w:t>Workforce</w:t>
      </w:r>
    </w:p>
    <w:p w:rsidR="009B7968" w:rsidRPr="001F79CA" w:rsidRDefault="009B7968" w:rsidP="0056313C">
      <w:pPr>
        <w:pStyle w:val="Bullet"/>
      </w:pPr>
      <w:r w:rsidRPr="001F79CA">
        <w:t>Dimension 4:</w:t>
      </w:r>
      <w:r>
        <w:t xml:space="preserve"> </w:t>
      </w:r>
      <w:r w:rsidRPr="001F79CA">
        <w:t>Meeting the needs of the population</w:t>
      </w:r>
    </w:p>
    <w:p w:rsidR="006E4E5A" w:rsidRDefault="009B7968" w:rsidP="0056313C">
      <w:pPr>
        <w:pStyle w:val="Bullet"/>
      </w:pPr>
      <w:r w:rsidRPr="001F79CA">
        <w:t>Dimension 5:</w:t>
      </w:r>
      <w:r>
        <w:t xml:space="preserve"> </w:t>
      </w:r>
      <w:r w:rsidRPr="001F79CA">
        <w:t>Access and navigation</w:t>
      </w:r>
    </w:p>
    <w:p w:rsidR="009B7968" w:rsidRPr="001F79CA" w:rsidRDefault="009B7968" w:rsidP="0056313C">
      <w:pPr>
        <w:pStyle w:val="Bullet"/>
      </w:pPr>
      <w:r w:rsidRPr="001F79CA">
        <w:t>Dimension 6:</w:t>
      </w:r>
      <w:r>
        <w:t xml:space="preserve"> </w:t>
      </w:r>
      <w:r w:rsidRPr="001F79CA">
        <w:t>Communication</w:t>
      </w:r>
      <w:r>
        <w:t>.</w:t>
      </w:r>
    </w:p>
    <w:p w:rsidR="0056313C" w:rsidRDefault="0056313C" w:rsidP="0056313C"/>
    <w:p w:rsidR="006E4E5A" w:rsidRDefault="009B7968" w:rsidP="0056313C">
      <w:r w:rsidRPr="001F79CA">
        <w:t>The project plan needs to identify the data collection activities, timeframes and responsibilities for each member of the review team.</w:t>
      </w:r>
    </w:p>
    <w:p w:rsidR="0056313C" w:rsidRDefault="0056313C" w:rsidP="0056313C"/>
    <w:p w:rsidR="009B7968" w:rsidRPr="001F79CA" w:rsidRDefault="009B7968" w:rsidP="0056313C">
      <w:pPr>
        <w:pStyle w:val="Heading3"/>
      </w:pPr>
      <w:r w:rsidRPr="001F79CA">
        <w:t>Analysis and reporting</w:t>
      </w:r>
    </w:p>
    <w:p w:rsidR="006E4E5A" w:rsidRDefault="009B7968" w:rsidP="0056313C">
      <w:r w:rsidRPr="001F79CA">
        <w:t>The Six Dimensions provide the framework for analysing and presenting the findings of the review in the draft report. The review team might analyse the data collected during the review or engage other staff to help analyse the data. All members of the team need to discuss the data analysis in order to confirm findings and</w:t>
      </w:r>
      <w:r w:rsidRPr="00BC0765">
        <w:t xml:space="preserve"> </w:t>
      </w:r>
      <w:r w:rsidRPr="001F79CA">
        <w:t>develop themes.</w:t>
      </w:r>
    </w:p>
    <w:p w:rsidR="0056313C" w:rsidRDefault="0056313C" w:rsidP="0056313C"/>
    <w:p w:rsidR="009B7968" w:rsidRPr="001F79CA" w:rsidRDefault="009B7968" w:rsidP="0056313C">
      <w:r w:rsidRPr="001F79CA">
        <w:t>The review team might need to share some or all of the initial findings with:</w:t>
      </w:r>
    </w:p>
    <w:p w:rsidR="009B7968" w:rsidRPr="001F79CA" w:rsidRDefault="009B7968" w:rsidP="0056313C">
      <w:pPr>
        <w:pStyle w:val="Bullet"/>
      </w:pPr>
      <w:r w:rsidRPr="001F79CA">
        <w:t>a clinical expert to confirm that the findings reflect accepted practice</w:t>
      </w:r>
    </w:p>
    <w:p w:rsidR="006E4E5A" w:rsidRDefault="009B7968" w:rsidP="0056313C">
      <w:pPr>
        <w:pStyle w:val="Bullet"/>
      </w:pPr>
      <w:proofErr w:type="gramStart"/>
      <w:r w:rsidRPr="001F79CA">
        <w:t>leaders</w:t>
      </w:r>
      <w:proofErr w:type="gramEnd"/>
      <w:r w:rsidRPr="001F79CA">
        <w:t xml:space="preserve"> from the service under review to establish whether the findings sufficiently reflect all aspects of the service or whether more information needs to be gathered.</w:t>
      </w:r>
    </w:p>
    <w:p w:rsidR="0056313C" w:rsidRDefault="0056313C" w:rsidP="0056313C"/>
    <w:p w:rsidR="009B7968" w:rsidRDefault="009B7968" w:rsidP="0056313C">
      <w:r w:rsidRPr="001F79CA">
        <w:t>After analysing the data and responding to the initial feedback in the report, the team can seek wider feedback from the service being reviewed as well as from consumers and families. In this way, the team can gain further comments and raise awareness and understanding of health literacy and service improvement. It can then finalise the review report.</w:t>
      </w:r>
    </w:p>
    <w:p w:rsidR="0056313C" w:rsidRPr="001F79CA" w:rsidRDefault="0056313C" w:rsidP="0056313C"/>
    <w:p w:rsidR="006E4E5A" w:rsidRDefault="009B7968" w:rsidP="0056313C">
      <w:pPr>
        <w:pStyle w:val="Heading3"/>
      </w:pPr>
      <w:r w:rsidRPr="001F79CA">
        <w:t>Developing the Health Literacy Action Plan</w:t>
      </w:r>
    </w:p>
    <w:p w:rsidR="006E4E5A" w:rsidRDefault="009B7968" w:rsidP="0056313C">
      <w:r w:rsidRPr="001F79CA">
        <w:t>The review team</w:t>
      </w:r>
      <w:r>
        <w:t xml:space="preserve"> –</w:t>
      </w:r>
      <w:r w:rsidRPr="001F79CA">
        <w:t xml:space="preserve"> either independently or in partnership with the service being reviewed, the oversight committee and stakeholders</w:t>
      </w:r>
      <w:r>
        <w:t xml:space="preserve"> –</w:t>
      </w:r>
      <w:r w:rsidRPr="001F79CA">
        <w:t xml:space="preserve"> will develop a draft Health Literacy Action Plan based on the findings of the review. Ideally, the team will invite staff from the service </w:t>
      </w:r>
      <w:r>
        <w:t>that</w:t>
      </w:r>
      <w:r w:rsidRPr="001F79CA">
        <w:t xml:space="preserve"> has been reviewed to come up with a list of actions</w:t>
      </w:r>
      <w:bookmarkStart w:id="49" w:name="_Toc409190832"/>
      <w:r w:rsidRPr="001F79CA">
        <w:t xml:space="preserve"> to address health literacy. If the team considers that these actions are feasible and can improve health literacy, th</w:t>
      </w:r>
      <w:r>
        <w:t>ose actions</w:t>
      </w:r>
      <w:r w:rsidRPr="001F79CA">
        <w:t xml:space="preserve"> can become the foundation of a Health Literacy Action Plan.</w:t>
      </w:r>
    </w:p>
    <w:p w:rsidR="0056313C" w:rsidRDefault="0056313C" w:rsidP="0056313C"/>
    <w:p w:rsidR="009B7968" w:rsidRPr="001F79CA" w:rsidRDefault="009B7968" w:rsidP="0056313C">
      <w:pPr>
        <w:pStyle w:val="Heading2"/>
      </w:pPr>
      <w:bookmarkStart w:id="50" w:name="_Toc412723477"/>
      <w:bookmarkStart w:id="51" w:name="_Toc416856689"/>
      <w:bookmarkStart w:id="52" w:name="_Toc416939664"/>
      <w:bookmarkStart w:id="53" w:name="_Toc409190837"/>
      <w:bookmarkStart w:id="54" w:name="_Toc372299593"/>
      <w:bookmarkEnd w:id="49"/>
      <w:r w:rsidRPr="001F79CA">
        <w:t>2.9</w:t>
      </w:r>
      <w:r w:rsidR="0056313C">
        <w:tab/>
      </w:r>
      <w:r w:rsidRPr="001F79CA">
        <w:t>Preparing for data collection</w:t>
      </w:r>
      <w:bookmarkEnd w:id="50"/>
      <w:bookmarkEnd w:id="51"/>
      <w:bookmarkEnd w:id="52"/>
    </w:p>
    <w:p w:rsidR="009B7968" w:rsidRPr="001F79CA" w:rsidRDefault="009B7968" w:rsidP="0056313C">
      <w:pPr>
        <w:keepNext/>
      </w:pPr>
      <w:r w:rsidRPr="001F79CA">
        <w:t>The data collection methods used in the health literacy review are document collection, observations and interviews.</w:t>
      </w:r>
    </w:p>
    <w:p w:rsidR="0056313C" w:rsidRDefault="0056313C" w:rsidP="0056313C">
      <w:pPr>
        <w:keepNext/>
      </w:pPr>
    </w:p>
    <w:p w:rsidR="009B7968" w:rsidRPr="001F79CA" w:rsidRDefault="009B7968" w:rsidP="0056313C">
      <w:pPr>
        <w:keepLines/>
      </w:pPr>
      <w:r>
        <w:t>To</w:t>
      </w:r>
      <w:r w:rsidRPr="001F79CA">
        <w:t xml:space="preserve"> prepar</w:t>
      </w:r>
      <w:r>
        <w:t>e</w:t>
      </w:r>
      <w:r w:rsidRPr="001F79CA">
        <w:t xml:space="preserve"> for the review, the review team will identify the most appropriate and effective ways to collect the information needed and how it will carry out these methods. The review needs to collect data that provide</w:t>
      </w:r>
      <w:r>
        <w:t>s</w:t>
      </w:r>
      <w:r w:rsidRPr="001F79CA">
        <w:t xml:space="preserve"> evidence of how the Six Dimensions are reflected (or not reflected) in the service. To become familiar with a service, reviewers may complete some document reviews and observations before interviewing consumers and staff. However, the remaining interviews, observations and document reviews are likely to happen concurrently.</w:t>
      </w:r>
    </w:p>
    <w:p w:rsidR="0056313C" w:rsidRDefault="0056313C" w:rsidP="0056313C"/>
    <w:p w:rsidR="006E4E5A" w:rsidRDefault="009B7968" w:rsidP="0056313C">
      <w:r w:rsidRPr="001F79CA">
        <w:t>Reviewers need templates and other tools to record what they have done and what they have found throughout the review, particularly during interviews and observations.</w:t>
      </w:r>
    </w:p>
    <w:p w:rsidR="0056313C" w:rsidRDefault="0056313C" w:rsidP="0056313C"/>
    <w:p w:rsidR="006E4E5A" w:rsidRDefault="009B7968" w:rsidP="0056313C">
      <w:r w:rsidRPr="001F79CA">
        <w:t>The review team will prepare information sheets and consent forms for staff and consumers, which it may adapt from existing documents in your organisation. The information sheets and consent forms should contain information about confidentiality.</w:t>
      </w:r>
    </w:p>
    <w:p w:rsidR="0056313C" w:rsidRDefault="0056313C" w:rsidP="0056313C"/>
    <w:p w:rsidR="009B7968" w:rsidRPr="001F79CA" w:rsidRDefault="009B7968" w:rsidP="0056313C">
      <w:pPr>
        <w:pStyle w:val="Heading3"/>
      </w:pPr>
      <w:bookmarkStart w:id="55" w:name="_Toc372299595"/>
      <w:bookmarkStart w:id="56" w:name="_Toc409190836"/>
      <w:r w:rsidRPr="001F79CA">
        <w:t>Preparing for document collection</w:t>
      </w:r>
    </w:p>
    <w:p w:rsidR="006E4E5A" w:rsidRDefault="009B7968" w:rsidP="0056313C">
      <w:r w:rsidRPr="001F79CA">
        <w:t>Documents are an important source of information about how your organisation prioritises and delivers on health literacy.</w:t>
      </w:r>
    </w:p>
    <w:p w:rsidR="0056313C" w:rsidRDefault="0056313C" w:rsidP="0056313C"/>
    <w:p w:rsidR="009B7968" w:rsidRPr="001F79CA" w:rsidRDefault="009B7968" w:rsidP="0056313C">
      <w:r w:rsidRPr="001F79CA">
        <w:t>Two types of documents need to be collected and analysed:</w:t>
      </w:r>
    </w:p>
    <w:p w:rsidR="009B7968" w:rsidRPr="001F79CA" w:rsidRDefault="009B7968" w:rsidP="0056313C">
      <w:pPr>
        <w:pStyle w:val="Bullet"/>
      </w:pPr>
      <w:r w:rsidRPr="001F79CA">
        <w:t>organisational documents, which can be analysed for evidence of health literacy policies, plans and approaches</w:t>
      </w:r>
    </w:p>
    <w:p w:rsidR="009B7968" w:rsidRPr="001F79CA" w:rsidRDefault="009B7968" w:rsidP="0056313C">
      <w:pPr>
        <w:pStyle w:val="Bullet"/>
      </w:pPr>
      <w:proofErr w:type="gramStart"/>
      <w:r w:rsidRPr="001F79CA">
        <w:t>documents</w:t>
      </w:r>
      <w:proofErr w:type="gramEnd"/>
      <w:r w:rsidRPr="001F79CA">
        <w:t xml:space="preserve"> for consumers, which can be analysed to identify the health literacy demands placed on consumers.</w:t>
      </w:r>
    </w:p>
    <w:p w:rsidR="0056313C" w:rsidRDefault="0056313C" w:rsidP="0056313C"/>
    <w:p w:rsidR="009B7968" w:rsidRDefault="009B7968" w:rsidP="0056313C">
      <w:r w:rsidRPr="001F79CA">
        <w:t>Service and organisational leaders can help reviewers develop a list of documents to collect for analysis. It is advisable to take an all-inclusive approach to collection at the start of the review, accepting all suggestions of documents that might be relevant. Later in the review, as reviewers</w:t>
      </w:r>
      <w:r w:rsidR="006E4E5A">
        <w:t>’</w:t>
      </w:r>
      <w:r w:rsidRPr="001F79CA">
        <w:t xml:space="preserve"> understand</w:t>
      </w:r>
      <w:r>
        <w:t>ing of</w:t>
      </w:r>
      <w:r w:rsidRPr="001F79CA">
        <w:t xml:space="preserve"> the service</w:t>
      </w:r>
      <w:r>
        <w:t xml:space="preserve"> grows</w:t>
      </w:r>
      <w:r w:rsidRPr="001F79CA">
        <w:t>, they will be able to identify the documents that are relevant and focus their analysis on those.</w:t>
      </w:r>
    </w:p>
    <w:p w:rsidR="0056313C" w:rsidRPr="001F79CA" w:rsidRDefault="0056313C" w:rsidP="0056313C"/>
    <w:p w:rsidR="0056313C" w:rsidRDefault="009B7968" w:rsidP="0056313C">
      <w:pPr>
        <w:pStyle w:val="Heading4"/>
      </w:pPr>
      <w:r w:rsidRPr="00607AAF">
        <w:t>Organisational documents</w:t>
      </w:r>
    </w:p>
    <w:p w:rsidR="009B7968" w:rsidRPr="001F79CA" w:rsidRDefault="009B7968" w:rsidP="0056313C">
      <w:r w:rsidRPr="001F79CA">
        <w:t xml:space="preserve">Organisational documents can provide evidence of organisational thinking, planning, communication, actions, reporting and measurement in relation to health literacy. Your organisation </w:t>
      </w:r>
      <w:r>
        <w:t>may</w:t>
      </w:r>
      <w:r w:rsidRPr="001F79CA">
        <w:t xml:space="preserve"> already have documents that:</w:t>
      </w:r>
    </w:p>
    <w:p w:rsidR="009B7968" w:rsidRPr="001F79CA" w:rsidRDefault="009B7968" w:rsidP="0056313C">
      <w:pPr>
        <w:pStyle w:val="Bullet"/>
      </w:pPr>
      <w:r w:rsidRPr="001F79CA">
        <w:t>describe health literacy initiatives</w:t>
      </w:r>
    </w:p>
    <w:p w:rsidR="009B7968" w:rsidRDefault="009B7968" w:rsidP="0056313C">
      <w:pPr>
        <w:pStyle w:val="Bullet"/>
      </w:pPr>
      <w:proofErr w:type="gramStart"/>
      <w:r w:rsidRPr="001F79CA">
        <w:t>contain</w:t>
      </w:r>
      <w:proofErr w:type="gramEnd"/>
      <w:r w:rsidRPr="001F79CA">
        <w:t xml:space="preserve"> information relevant to health literacy, such as documents about improving self-management, communication, patient-centred</w:t>
      </w:r>
      <w:r w:rsidR="0056313C">
        <w:t xml:space="preserve"> care and patient satisfaction.</w:t>
      </w:r>
    </w:p>
    <w:p w:rsidR="0056313C" w:rsidRPr="001F79CA" w:rsidRDefault="0056313C" w:rsidP="0056313C"/>
    <w:p w:rsidR="0065288F" w:rsidRPr="004C7138" w:rsidRDefault="0065288F" w:rsidP="0065288F">
      <w:pPr>
        <w:pStyle w:val="Box"/>
        <w:keepNext/>
        <w:rPr>
          <w:b/>
        </w:rPr>
      </w:pPr>
      <w:r w:rsidRPr="004C7138">
        <w:rPr>
          <w:b/>
        </w:rPr>
        <w:t>The range of organisational documents relevant to health literacy includes:</w:t>
      </w:r>
    </w:p>
    <w:p w:rsidR="0065288F" w:rsidRPr="001F79CA" w:rsidRDefault="0065288F" w:rsidP="0065288F">
      <w:pPr>
        <w:pStyle w:val="BoxBullet"/>
        <w:keepNext/>
      </w:pPr>
      <w:r w:rsidRPr="001F79CA">
        <w:t>strategic and operational plans</w:t>
      </w:r>
    </w:p>
    <w:p w:rsidR="0065288F" w:rsidRPr="001F79CA" w:rsidRDefault="0065288F" w:rsidP="0065288F">
      <w:pPr>
        <w:pStyle w:val="BoxBullet"/>
        <w:keepNext/>
      </w:pPr>
      <w:r w:rsidRPr="001F79CA">
        <w:t>minutes of meetings (boards, executive leadership teams and other high-level teams)</w:t>
      </w:r>
    </w:p>
    <w:p w:rsidR="0065288F" w:rsidRPr="001F79CA" w:rsidRDefault="0065288F" w:rsidP="0065288F">
      <w:pPr>
        <w:pStyle w:val="BoxBullet"/>
        <w:keepNext/>
      </w:pPr>
      <w:r w:rsidRPr="001F79CA">
        <w:t>budgets and other planning and funding documents that allocate resources</w:t>
      </w:r>
    </w:p>
    <w:p w:rsidR="0065288F" w:rsidRPr="001F79CA" w:rsidRDefault="0065288F" w:rsidP="0065288F">
      <w:pPr>
        <w:pStyle w:val="BoxBullet"/>
        <w:keepNext/>
      </w:pPr>
      <w:r w:rsidRPr="001F79CA">
        <w:t>staff development plans</w:t>
      </w:r>
    </w:p>
    <w:p w:rsidR="0065288F" w:rsidRPr="001F79CA" w:rsidRDefault="0065288F" w:rsidP="0056313C">
      <w:pPr>
        <w:pStyle w:val="BoxBullet"/>
      </w:pPr>
      <w:r w:rsidRPr="001F79CA">
        <w:t>needs assessments</w:t>
      </w:r>
    </w:p>
    <w:p w:rsidR="0065288F" w:rsidRPr="001F79CA" w:rsidRDefault="0065288F" w:rsidP="0056313C">
      <w:pPr>
        <w:pStyle w:val="BoxBullet"/>
      </w:pPr>
      <w:r w:rsidRPr="001F79CA">
        <w:t>Whānau Ora service plans</w:t>
      </w:r>
    </w:p>
    <w:p w:rsidR="0065288F" w:rsidRPr="001F79CA" w:rsidRDefault="0065288F" w:rsidP="0056313C">
      <w:pPr>
        <w:pStyle w:val="BoxBullet"/>
      </w:pPr>
      <w:r w:rsidRPr="001F79CA">
        <w:t>policies and procedures</w:t>
      </w:r>
    </w:p>
    <w:p w:rsidR="0065288F" w:rsidRDefault="0065288F" w:rsidP="0056313C">
      <w:pPr>
        <w:pStyle w:val="BoxBullet"/>
      </w:pPr>
      <w:r w:rsidRPr="001F79CA">
        <w:t>communication such as Chief Executive</w:t>
      </w:r>
      <w:r>
        <w:t>’</w:t>
      </w:r>
      <w:r w:rsidRPr="001F79CA">
        <w:t>s newsletters and blogs, websites, Facebook and Twitter communication</w:t>
      </w:r>
    </w:p>
    <w:p w:rsidR="0065288F" w:rsidRPr="001F79CA" w:rsidRDefault="0065288F" w:rsidP="0056313C">
      <w:pPr>
        <w:pStyle w:val="BoxBullet"/>
      </w:pPr>
      <w:r w:rsidRPr="001F79CA">
        <w:t xml:space="preserve">Consumer </w:t>
      </w:r>
      <w:r>
        <w:t>C</w:t>
      </w:r>
      <w:r w:rsidRPr="001F79CA">
        <w:t>ouncil charter, terms of reference and minutes</w:t>
      </w:r>
    </w:p>
    <w:p w:rsidR="0065288F" w:rsidRPr="001F79CA" w:rsidRDefault="0065288F" w:rsidP="0056313C">
      <w:pPr>
        <w:pStyle w:val="BoxBullet"/>
      </w:pPr>
      <w:r w:rsidRPr="001F79CA">
        <w:t>minutes of other relevant committees</w:t>
      </w:r>
    </w:p>
    <w:p w:rsidR="0065288F" w:rsidRPr="001F79CA" w:rsidRDefault="0065288F" w:rsidP="0056313C">
      <w:pPr>
        <w:pStyle w:val="BoxBullet"/>
      </w:pPr>
      <w:r w:rsidRPr="001F79CA">
        <w:t>staff health literacy training packages, including any online modules</w:t>
      </w:r>
    </w:p>
    <w:p w:rsidR="0065288F" w:rsidRPr="001F79CA" w:rsidRDefault="0065288F" w:rsidP="0056313C">
      <w:pPr>
        <w:pStyle w:val="BoxBullet"/>
      </w:pPr>
      <w:r w:rsidRPr="001F79CA">
        <w:t>Continuing Medical Education programmes and training schedules, including details of training courses</w:t>
      </w:r>
    </w:p>
    <w:p w:rsidR="0065288F" w:rsidRPr="001F79CA" w:rsidRDefault="0065288F" w:rsidP="0056313C">
      <w:pPr>
        <w:pStyle w:val="BoxBullet"/>
      </w:pPr>
      <w:r w:rsidRPr="001F79CA">
        <w:t>staff induction programmes</w:t>
      </w:r>
    </w:p>
    <w:p w:rsidR="0065288F" w:rsidRPr="001F79CA" w:rsidRDefault="0065288F" w:rsidP="0056313C">
      <w:pPr>
        <w:pStyle w:val="BoxBullet"/>
      </w:pPr>
      <w:r w:rsidRPr="001F79CA">
        <w:t>staff handbooks</w:t>
      </w:r>
    </w:p>
    <w:p w:rsidR="0065288F" w:rsidRDefault="0065288F" w:rsidP="0056313C">
      <w:pPr>
        <w:pStyle w:val="BoxBullet"/>
      </w:pPr>
      <w:r w:rsidRPr="001F79CA">
        <w:t>policies and procedures in relation to staff recruitment and induction</w:t>
      </w:r>
    </w:p>
    <w:p w:rsidR="0065288F" w:rsidRPr="001F79CA" w:rsidRDefault="0065288F" w:rsidP="0056313C">
      <w:pPr>
        <w:pStyle w:val="BoxBullet"/>
      </w:pPr>
      <w:r w:rsidRPr="001F79CA">
        <w:t>criteria for selecting internal health literacy trainers or external health literacy providers</w:t>
      </w:r>
    </w:p>
    <w:p w:rsidR="0065288F" w:rsidRPr="001F79CA" w:rsidRDefault="0065288F" w:rsidP="0056313C">
      <w:pPr>
        <w:pStyle w:val="BoxBullet"/>
      </w:pPr>
      <w:r w:rsidRPr="001F79CA">
        <w:t>public health reports</w:t>
      </w:r>
    </w:p>
    <w:p w:rsidR="0065288F" w:rsidRPr="001F79CA" w:rsidRDefault="0065288F" w:rsidP="0056313C">
      <w:pPr>
        <w:pStyle w:val="BoxBullet"/>
      </w:pPr>
      <w:r w:rsidRPr="001F79CA">
        <w:t>community committees</w:t>
      </w:r>
      <w:r>
        <w:t>’</w:t>
      </w:r>
      <w:r w:rsidRPr="001F79CA">
        <w:t xml:space="preserve"> paperwork, for example, terms of reference and minutes</w:t>
      </w:r>
    </w:p>
    <w:p w:rsidR="0065288F" w:rsidRPr="001F79CA" w:rsidRDefault="0065288F" w:rsidP="0056313C">
      <w:pPr>
        <w:pStyle w:val="BoxBullet"/>
      </w:pPr>
      <w:r w:rsidRPr="001F79CA">
        <w:t>information about inequalities and inequities within the area served by your organisation or the service being reviewed</w:t>
      </w:r>
    </w:p>
    <w:p w:rsidR="0065288F" w:rsidRPr="001F79CA" w:rsidRDefault="0065288F" w:rsidP="0056313C">
      <w:pPr>
        <w:pStyle w:val="BoxBullet"/>
      </w:pPr>
      <w:r w:rsidRPr="001F79CA">
        <w:t>information about services in your organisation that work with populations that might have low health literacy</w:t>
      </w:r>
    </w:p>
    <w:p w:rsidR="0065288F" w:rsidRDefault="0065288F" w:rsidP="0056313C">
      <w:pPr>
        <w:pStyle w:val="BoxBullet"/>
      </w:pPr>
      <w:r w:rsidRPr="001F79CA">
        <w:t xml:space="preserve">information </w:t>
      </w:r>
      <w:r>
        <w:t>on</w:t>
      </w:r>
      <w:r w:rsidRPr="001F79CA">
        <w:t xml:space="preserve"> government targets </w:t>
      </w:r>
      <w:r>
        <w:t>for</w:t>
      </w:r>
      <w:r w:rsidRPr="001F79CA">
        <w:t xml:space="preserve"> populations</w:t>
      </w:r>
      <w:r>
        <w:t xml:space="preserve"> with</w:t>
      </w:r>
      <w:r w:rsidRPr="001F79CA">
        <w:t xml:space="preserve"> low health literacy</w:t>
      </w:r>
    </w:p>
    <w:p w:rsidR="0065288F" w:rsidRDefault="0065288F" w:rsidP="0056313C">
      <w:pPr>
        <w:pStyle w:val="BoxBullet"/>
      </w:pPr>
      <w:r w:rsidRPr="001F79CA">
        <w:t xml:space="preserve">research reports </w:t>
      </w:r>
      <w:r>
        <w:t>on</w:t>
      </w:r>
      <w:r w:rsidRPr="001F79CA">
        <w:t xml:space="preserve"> populations </w:t>
      </w:r>
      <w:r>
        <w:t xml:space="preserve">with </w:t>
      </w:r>
      <w:r w:rsidRPr="001F79CA">
        <w:t>low health literacy</w:t>
      </w:r>
    </w:p>
    <w:p w:rsidR="0065288F" w:rsidRPr="001F79CA" w:rsidRDefault="0065288F" w:rsidP="0056313C">
      <w:pPr>
        <w:pStyle w:val="BoxBullet"/>
      </w:pPr>
      <w:r w:rsidRPr="001F79CA">
        <w:t>call centre key performance indicators</w:t>
      </w:r>
    </w:p>
    <w:p w:rsidR="0065288F" w:rsidRPr="001F79CA" w:rsidRDefault="0065288F" w:rsidP="0056313C">
      <w:pPr>
        <w:pStyle w:val="BoxBullet"/>
      </w:pPr>
      <w:proofErr w:type="gramStart"/>
      <w:r w:rsidRPr="001F79CA">
        <w:t>information</w:t>
      </w:r>
      <w:proofErr w:type="gramEnd"/>
      <w:r w:rsidRPr="001F79CA">
        <w:t xml:space="preserve"> about consumers</w:t>
      </w:r>
      <w:r>
        <w:t>’</w:t>
      </w:r>
      <w:r w:rsidRPr="001F79CA">
        <w:t xml:space="preserve"> complaints about and experiences with your organisation or service being reviewed.</w:t>
      </w:r>
    </w:p>
    <w:p w:rsidR="009B7968" w:rsidRPr="001F79CA" w:rsidRDefault="009B7968" w:rsidP="0065288F"/>
    <w:p w:rsidR="009B7968" w:rsidRPr="001F79CA" w:rsidRDefault="009B7968" w:rsidP="0065288F">
      <w:r w:rsidRPr="001F79CA">
        <w:t xml:space="preserve">Some documents will be publicly available or </w:t>
      </w:r>
      <w:r>
        <w:t xml:space="preserve">widely </w:t>
      </w:r>
      <w:r w:rsidRPr="001F79CA">
        <w:t xml:space="preserve">available in your organisation. There may be some concern about giving reviewers access to </w:t>
      </w:r>
      <w:r>
        <w:t xml:space="preserve">other </w:t>
      </w:r>
      <w:r w:rsidRPr="001F79CA">
        <w:t xml:space="preserve">documents </w:t>
      </w:r>
      <w:r>
        <w:t xml:space="preserve">where they </w:t>
      </w:r>
      <w:r w:rsidRPr="001F79CA">
        <w:t>are regarded as sensitive or confidential. Reviewers will need to negotiate access on a case-by-case basis.</w:t>
      </w:r>
    </w:p>
    <w:p w:rsidR="0065288F" w:rsidRDefault="0065288F" w:rsidP="0065288F"/>
    <w:p w:rsidR="006E4E5A" w:rsidRDefault="009B7968" w:rsidP="0065288F">
      <w:r w:rsidRPr="001F79CA">
        <w:t>Reviewers will analyse organisational documents from a health literacy perspective, as described in section 3.6 and demonstrated in appendix 4. Appendix 5 provides a template for reviewing organisational documents.</w:t>
      </w:r>
    </w:p>
    <w:p w:rsidR="0065288F" w:rsidRDefault="0065288F" w:rsidP="0065288F"/>
    <w:p w:rsidR="009B7968" w:rsidRDefault="009B7968" w:rsidP="0065288F">
      <w:r w:rsidRPr="001F79CA">
        <w:t>From their observations and interviews as described in sections 3.2 to 3.4, reviewers can also check how a service implements the health literacy policies and approaches outlined in organisational documents.</w:t>
      </w:r>
    </w:p>
    <w:p w:rsidR="0065288F" w:rsidRPr="001F79CA" w:rsidRDefault="0065288F" w:rsidP="0065288F"/>
    <w:p w:rsidR="0065288F" w:rsidRDefault="009B7968" w:rsidP="0065288F">
      <w:pPr>
        <w:pStyle w:val="Heading4"/>
      </w:pPr>
      <w:r w:rsidRPr="00607AAF">
        <w:t>Documents for consumers</w:t>
      </w:r>
    </w:p>
    <w:p w:rsidR="009B7968" w:rsidRDefault="009B7968" w:rsidP="0065288F">
      <w:r w:rsidRPr="001F79CA">
        <w:t>The review team will prepare a list of documents for consumers that it is to collect and analyse from a health literacy perspective. Appendix 6 provides a template for reviewing documents for consumers.</w:t>
      </w:r>
    </w:p>
    <w:p w:rsidR="0065288F" w:rsidRPr="001F79CA" w:rsidRDefault="0065288F" w:rsidP="0065288F"/>
    <w:p w:rsidR="0065288F" w:rsidRPr="004C7138" w:rsidRDefault="0065288F" w:rsidP="0065288F">
      <w:pPr>
        <w:pStyle w:val="Box"/>
        <w:rPr>
          <w:b/>
        </w:rPr>
      </w:pPr>
      <w:r w:rsidRPr="004C7138">
        <w:rPr>
          <w:b/>
        </w:rPr>
        <w:t>The range of documents for consumers that are relevant to health literacy includes:</w:t>
      </w:r>
    </w:p>
    <w:p w:rsidR="0065288F" w:rsidRPr="001F79CA" w:rsidRDefault="0065288F" w:rsidP="0065288F">
      <w:pPr>
        <w:pStyle w:val="BoxBullet"/>
      </w:pPr>
      <w:r w:rsidRPr="001F79CA">
        <w:t>appointment and referral letters</w:t>
      </w:r>
    </w:p>
    <w:p w:rsidR="0065288F" w:rsidRPr="001F79CA" w:rsidRDefault="0065288F" w:rsidP="0065288F">
      <w:pPr>
        <w:pStyle w:val="BoxBullet"/>
      </w:pPr>
      <w:r w:rsidRPr="001F79CA">
        <w:t>information to prepare consumers and families for tests and assessments</w:t>
      </w:r>
    </w:p>
    <w:p w:rsidR="0065288F" w:rsidRPr="001F79CA" w:rsidRDefault="0065288F" w:rsidP="0065288F">
      <w:pPr>
        <w:pStyle w:val="BoxBullet"/>
      </w:pPr>
      <w:r w:rsidRPr="001F79CA">
        <w:t>consumer portals</w:t>
      </w:r>
    </w:p>
    <w:p w:rsidR="0065288F" w:rsidRPr="001F79CA" w:rsidRDefault="0065288F" w:rsidP="0065288F">
      <w:pPr>
        <w:pStyle w:val="BoxBullet"/>
      </w:pPr>
      <w:r w:rsidRPr="001F79CA">
        <w:t>your organisation</w:t>
      </w:r>
      <w:r>
        <w:t>’</w:t>
      </w:r>
      <w:r w:rsidRPr="001F79CA">
        <w:t>s website</w:t>
      </w:r>
    </w:p>
    <w:p w:rsidR="0065288F" w:rsidRPr="001F79CA" w:rsidRDefault="0065288F" w:rsidP="0065288F">
      <w:pPr>
        <w:pStyle w:val="BoxBullet"/>
      </w:pPr>
      <w:r w:rsidRPr="001F79CA">
        <w:t>brochures, posters and other promotional material</w:t>
      </w:r>
    </w:p>
    <w:p w:rsidR="0065288F" w:rsidRPr="001F79CA" w:rsidRDefault="0065288F" w:rsidP="0065288F">
      <w:pPr>
        <w:pStyle w:val="BoxBullet"/>
      </w:pPr>
      <w:r w:rsidRPr="001F79CA">
        <w:t>consumer information embedded in clinical pathways and support material for health practitioners using those pathways</w:t>
      </w:r>
    </w:p>
    <w:p w:rsidR="0065288F" w:rsidRPr="001F79CA" w:rsidRDefault="0065288F" w:rsidP="0065288F">
      <w:pPr>
        <w:pStyle w:val="BoxBullet"/>
      </w:pPr>
      <w:r w:rsidRPr="001F79CA">
        <w:t>consumer questionnaires</w:t>
      </w:r>
    </w:p>
    <w:p w:rsidR="0065288F" w:rsidRPr="001F79CA" w:rsidRDefault="0065288F" w:rsidP="0065288F">
      <w:pPr>
        <w:pStyle w:val="BoxBullet"/>
      </w:pPr>
      <w:r w:rsidRPr="001F79CA">
        <w:t xml:space="preserve">informed consent </w:t>
      </w:r>
      <w:r>
        <w:t xml:space="preserve">and other </w:t>
      </w:r>
      <w:r w:rsidRPr="001F79CA">
        <w:t>forms</w:t>
      </w:r>
    </w:p>
    <w:p w:rsidR="0065288F" w:rsidRPr="001F79CA" w:rsidRDefault="0065288F" w:rsidP="0065288F">
      <w:pPr>
        <w:pStyle w:val="BoxBullet"/>
      </w:pPr>
      <w:r w:rsidRPr="001F79CA">
        <w:t>discharge summaries</w:t>
      </w:r>
    </w:p>
    <w:p w:rsidR="0065288F" w:rsidRPr="001F79CA" w:rsidRDefault="0065288F" w:rsidP="0065288F">
      <w:pPr>
        <w:pStyle w:val="BoxBullet"/>
      </w:pPr>
      <w:r w:rsidRPr="001F79CA">
        <w:t>consumer medication information</w:t>
      </w:r>
    </w:p>
    <w:p w:rsidR="0065288F" w:rsidRDefault="0065288F" w:rsidP="0065288F">
      <w:pPr>
        <w:pStyle w:val="BoxBullet"/>
      </w:pPr>
      <w:proofErr w:type="gramStart"/>
      <w:r w:rsidRPr="001F79CA">
        <w:t>information</w:t>
      </w:r>
      <w:proofErr w:type="gramEnd"/>
      <w:r w:rsidRPr="001F79CA">
        <w:t xml:space="preserve"> about how consumers can give feedback about their experiences with the service being reviewed.</w:t>
      </w:r>
    </w:p>
    <w:p w:rsidR="0065288F" w:rsidRPr="001F79CA" w:rsidRDefault="0065288F" w:rsidP="0065288F"/>
    <w:bookmarkEnd w:id="55"/>
    <w:bookmarkEnd w:id="56"/>
    <w:p w:rsidR="009B7968" w:rsidRPr="001F79CA" w:rsidRDefault="009B7968" w:rsidP="0065288F">
      <w:pPr>
        <w:pStyle w:val="Heading3"/>
      </w:pPr>
      <w:r w:rsidRPr="001F79CA">
        <w:t>Preparing for observations</w:t>
      </w:r>
    </w:p>
    <w:p w:rsidR="009B7968" w:rsidRPr="001F79CA" w:rsidRDefault="009B7968" w:rsidP="0065288F">
      <w:r w:rsidRPr="001F79CA">
        <w:t>The review team will develop an observation list to identify who or what is to be observed (see appendix 7 for a template). The two types of observations used in a health literacy review are:</w:t>
      </w:r>
    </w:p>
    <w:p w:rsidR="009B7968" w:rsidRPr="001F79CA" w:rsidRDefault="009B7968" w:rsidP="0065288F">
      <w:pPr>
        <w:pStyle w:val="Bullet"/>
      </w:pPr>
      <w:r w:rsidRPr="001F79CA">
        <w:t>clinical observations of health practitioners during consultations with consumers and families</w:t>
      </w:r>
    </w:p>
    <w:p w:rsidR="009B7968" w:rsidRDefault="009B7968" w:rsidP="0065288F">
      <w:pPr>
        <w:pStyle w:val="Bullet"/>
      </w:pPr>
      <w:proofErr w:type="gramStart"/>
      <w:r w:rsidRPr="001F79CA">
        <w:t>environment</w:t>
      </w:r>
      <w:proofErr w:type="gramEnd"/>
      <w:r w:rsidRPr="001F79CA">
        <w:t xml:space="preserve"> and process observations of the experiences of patients and families in your organisation or the service being reviewed (also known as the patient journey).</w:t>
      </w:r>
    </w:p>
    <w:p w:rsidR="0065288F" w:rsidRPr="001F79CA" w:rsidRDefault="0065288F" w:rsidP="0065288F"/>
    <w:p w:rsidR="0065288F" w:rsidRDefault="009B7968" w:rsidP="0065288F">
      <w:pPr>
        <w:pStyle w:val="Heading4"/>
      </w:pPr>
      <w:r w:rsidRPr="00607AAF">
        <w:t>Observations of clinical interactions</w:t>
      </w:r>
    </w:p>
    <w:p w:rsidR="006E4E5A" w:rsidRDefault="009B7968" w:rsidP="0065288F">
      <w:r w:rsidRPr="001F79CA">
        <w:t xml:space="preserve">Reviewers </w:t>
      </w:r>
      <w:r>
        <w:t>will</w:t>
      </w:r>
      <w:r w:rsidRPr="001F79CA">
        <w:t xml:space="preserve"> observe how clinical staff interact with consumers and families to understand the health literacy demands of this experience. The number of interactions they observe needs to be sufficient for them to form reliable conclusions. When observations stop revealing any new information relevant to the review, this indicates the review</w:t>
      </w:r>
      <w:r>
        <w:t>ers</w:t>
      </w:r>
      <w:r w:rsidRPr="001F79CA">
        <w:t xml:space="preserve"> </w:t>
      </w:r>
      <w:r>
        <w:t>have made enough of them</w:t>
      </w:r>
      <w:r w:rsidRPr="001F79CA">
        <w:t>.</w:t>
      </w:r>
    </w:p>
    <w:p w:rsidR="0065288F" w:rsidRDefault="0065288F" w:rsidP="0065288F"/>
    <w:p w:rsidR="009B7968" w:rsidRPr="001F79CA" w:rsidRDefault="009B7968" w:rsidP="0065288F">
      <w:r w:rsidRPr="001F79CA">
        <w:t>Health practitioners and consumers and families must agree to be observed. Consumers and families need to understand that they can refuse to be observed and this will not jeopardise their treatment in any way. The review team should include this information in information sheets and consent forms.</w:t>
      </w:r>
    </w:p>
    <w:p w:rsidR="0065288F" w:rsidRDefault="0065288F" w:rsidP="0065288F"/>
    <w:p w:rsidR="009B7968" w:rsidRPr="001F79CA" w:rsidRDefault="009B7968" w:rsidP="0065288F">
      <w:r w:rsidRPr="001F79CA">
        <w:t>Possible clinical observations are:</w:t>
      </w:r>
    </w:p>
    <w:p w:rsidR="009B7968" w:rsidRPr="001F79CA" w:rsidRDefault="009B7968" w:rsidP="0065288F">
      <w:pPr>
        <w:pStyle w:val="Bullet"/>
      </w:pPr>
      <w:r w:rsidRPr="001F79CA">
        <w:t>practitioners with consumers</w:t>
      </w:r>
    </w:p>
    <w:p w:rsidR="009B7968" w:rsidRPr="001F79CA" w:rsidRDefault="009B7968" w:rsidP="0065288F">
      <w:pPr>
        <w:pStyle w:val="Bullet"/>
      </w:pPr>
      <w:proofErr w:type="gramStart"/>
      <w:r w:rsidRPr="001F79CA">
        <w:t>group</w:t>
      </w:r>
      <w:proofErr w:type="gramEnd"/>
      <w:r w:rsidRPr="001F79CA">
        <w:t xml:space="preserve"> education sessions for consumers and families.</w:t>
      </w:r>
    </w:p>
    <w:p w:rsidR="0065288F" w:rsidRDefault="0065288F" w:rsidP="0065288F"/>
    <w:p w:rsidR="009B7968" w:rsidRPr="001F79CA" w:rsidRDefault="009B7968" w:rsidP="0065288F">
      <w:pPr>
        <w:keepLines/>
      </w:pPr>
      <w:r w:rsidRPr="001F79CA">
        <w:t xml:space="preserve">The review team will also prepare some guidance for reviewers around what </w:t>
      </w:r>
      <w:r>
        <w:t>to</w:t>
      </w:r>
      <w:r w:rsidRPr="001F79CA">
        <w:t xml:space="preserve"> look for during observations (see appendix 8 for an example of a Clinical Observation Guide). During clinical observations reviewers will takes notes (based on the Clinical Observation Guide) on what </w:t>
      </w:r>
      <w:r>
        <w:t>people</w:t>
      </w:r>
      <w:r w:rsidRPr="001F79CA">
        <w:t xml:space="preserve"> sa</w:t>
      </w:r>
      <w:r>
        <w:t>y</w:t>
      </w:r>
      <w:r w:rsidRPr="001F79CA">
        <w:t xml:space="preserve"> and do. Later, the review team will ana</w:t>
      </w:r>
      <w:r>
        <w:t>l</w:t>
      </w:r>
      <w:r w:rsidRPr="001F79CA">
        <w:t>yse these notes to:</w:t>
      </w:r>
    </w:p>
    <w:p w:rsidR="009B7968" w:rsidRPr="001F79CA" w:rsidRDefault="009B7968" w:rsidP="0065288F">
      <w:pPr>
        <w:pStyle w:val="Bullet"/>
      </w:pPr>
      <w:r w:rsidRPr="001F79CA">
        <w:t>identify the strategies practitioners used with consumers and their families to build health literacy</w:t>
      </w:r>
    </w:p>
    <w:p w:rsidR="006E4E5A" w:rsidRDefault="009B7968" w:rsidP="0065288F">
      <w:pPr>
        <w:pStyle w:val="Bullet"/>
      </w:pPr>
      <w:proofErr w:type="gramStart"/>
      <w:r w:rsidRPr="001F79CA">
        <w:t>check</w:t>
      </w:r>
      <w:proofErr w:type="gramEnd"/>
      <w:r w:rsidRPr="001F79CA">
        <w:t xml:space="preserve"> that the health practitioner communicated clearly from the consumers</w:t>
      </w:r>
      <w:r w:rsidR="006E4E5A">
        <w:t>’</w:t>
      </w:r>
      <w:r w:rsidRPr="001F79CA">
        <w:t xml:space="preserve"> perspective.</w:t>
      </w:r>
    </w:p>
    <w:p w:rsidR="0065288F" w:rsidRDefault="0065288F" w:rsidP="0065288F"/>
    <w:p w:rsidR="006E4E5A" w:rsidRDefault="009B7968" w:rsidP="0065288F">
      <w:r w:rsidRPr="001F79CA">
        <w:t>Section 3.3 provides further guidance on how to carry out clinical observations.</w:t>
      </w:r>
    </w:p>
    <w:p w:rsidR="0065288F" w:rsidRDefault="0065288F" w:rsidP="0065288F"/>
    <w:p w:rsidR="0065288F" w:rsidRDefault="009B7968" w:rsidP="0065288F">
      <w:pPr>
        <w:pStyle w:val="Heading4"/>
      </w:pPr>
      <w:r w:rsidRPr="00607AAF">
        <w:t>Environment and process observations</w:t>
      </w:r>
    </w:p>
    <w:p w:rsidR="009B7968" w:rsidRPr="001F79CA" w:rsidRDefault="009B7968" w:rsidP="0065288F">
      <w:r w:rsidRPr="001F79CA">
        <w:t>When observ</w:t>
      </w:r>
      <w:r>
        <w:t>ing</w:t>
      </w:r>
      <w:r w:rsidRPr="001F79CA">
        <w:t xml:space="preserve"> more </w:t>
      </w:r>
      <w:r w:rsidR="006E4E5A">
        <w:t>‘</w:t>
      </w:r>
      <w:r w:rsidRPr="001F79CA">
        <w:t>public</w:t>
      </w:r>
      <w:r w:rsidR="006E4E5A">
        <w:t>’</w:t>
      </w:r>
      <w:r w:rsidRPr="001F79CA">
        <w:t xml:space="preserve"> settings – such as reception areas – the review team should inform staff in these areas about the review, what it is observing and why. Some staff may be reluctant to be observed. By making sure that staff understand the purpose of the review and giving them a chance to discuss their concerns, the team can help them understand that being observed can be a positive experience. However, if staff refuse to be observed, the reviewers must respect this decision. At other times, physical constraints or other barriers might make observation inappropriate.</w:t>
      </w:r>
    </w:p>
    <w:p w:rsidR="0065288F" w:rsidRDefault="0065288F" w:rsidP="0065288F"/>
    <w:p w:rsidR="009B7968" w:rsidRDefault="009B7968" w:rsidP="0065288F">
      <w:r w:rsidRPr="001F79CA">
        <w:t>If your organisation has already carried out way-finding exercises or involved consumers in designing sign</w:t>
      </w:r>
      <w:r>
        <w:t>s</w:t>
      </w:r>
      <w:r w:rsidRPr="001F79CA">
        <w:t xml:space="preserve"> for a particular area, the review team should use this data to inform its review.</w:t>
      </w:r>
    </w:p>
    <w:p w:rsidR="0065288F" w:rsidRPr="001F79CA" w:rsidRDefault="0065288F" w:rsidP="0065288F"/>
    <w:p w:rsidR="0065288F" w:rsidRPr="004C7138" w:rsidRDefault="0065288F" w:rsidP="0065288F">
      <w:pPr>
        <w:pStyle w:val="Box"/>
        <w:rPr>
          <w:b/>
        </w:rPr>
      </w:pPr>
      <w:r w:rsidRPr="004C7138">
        <w:rPr>
          <w:b/>
        </w:rPr>
        <w:t>Possible environment and process observations include:</w:t>
      </w:r>
    </w:p>
    <w:p w:rsidR="0065288F" w:rsidRPr="001F79CA" w:rsidRDefault="0065288F" w:rsidP="0065288F">
      <w:pPr>
        <w:pStyle w:val="BoxBullet"/>
      </w:pPr>
      <w:r w:rsidRPr="001F79CA">
        <w:t>navigation activities to locate a service and health practitioner – finding parking and using parking machines; using lifts; following maps; reading sign</w:t>
      </w:r>
      <w:r>
        <w:t>s</w:t>
      </w:r>
      <w:r w:rsidRPr="001F79CA">
        <w:t>; asking for directions</w:t>
      </w:r>
    </w:p>
    <w:p w:rsidR="0065288F" w:rsidRPr="001F79CA" w:rsidRDefault="0065288F" w:rsidP="0065288F">
      <w:pPr>
        <w:pStyle w:val="BoxBullet"/>
      </w:pPr>
      <w:r w:rsidRPr="001F79CA">
        <w:t>waiting areas – instructional sign</w:t>
      </w:r>
      <w:r>
        <w:t>s</w:t>
      </w:r>
      <w:r w:rsidRPr="001F79CA">
        <w:t>; process descriptions; greeting methods</w:t>
      </w:r>
    </w:p>
    <w:p w:rsidR="0065288F" w:rsidRPr="001F79CA" w:rsidRDefault="0065288F" w:rsidP="0065288F">
      <w:pPr>
        <w:pStyle w:val="BoxBullet"/>
      </w:pPr>
      <w:r w:rsidRPr="001F79CA">
        <w:t>call centre operators, such as bookings and enquiries</w:t>
      </w:r>
    </w:p>
    <w:p w:rsidR="0065288F" w:rsidRPr="001F79CA" w:rsidRDefault="0065288F" w:rsidP="0065288F">
      <w:pPr>
        <w:pStyle w:val="BoxBullet"/>
      </w:pPr>
      <w:r w:rsidRPr="001F79CA">
        <w:t>volunteers and staff providing navigation assistance</w:t>
      </w:r>
    </w:p>
    <w:p w:rsidR="0065288F" w:rsidRPr="001F79CA" w:rsidRDefault="0065288F" w:rsidP="0065288F">
      <w:pPr>
        <w:pStyle w:val="BoxBullet"/>
      </w:pPr>
      <w:r w:rsidRPr="001F79CA">
        <w:t>reception staff interactions with consumers and families, such as greeting, consumer questions, tone, information provided and process explanations</w:t>
      </w:r>
    </w:p>
    <w:p w:rsidR="0065288F" w:rsidRPr="001F79CA" w:rsidRDefault="0065288F" w:rsidP="0065288F">
      <w:pPr>
        <w:pStyle w:val="BoxBullet"/>
      </w:pPr>
      <w:r w:rsidRPr="001F79CA">
        <w:t>hard copy information and forms given to consumers and families</w:t>
      </w:r>
    </w:p>
    <w:p w:rsidR="0065288F" w:rsidRPr="001F79CA" w:rsidRDefault="0065288F" w:rsidP="0065288F">
      <w:pPr>
        <w:pStyle w:val="BoxBullet"/>
      </w:pPr>
      <w:proofErr w:type="gramStart"/>
      <w:r w:rsidRPr="001F79CA">
        <w:t>staff</w:t>
      </w:r>
      <w:proofErr w:type="gramEnd"/>
      <w:r w:rsidRPr="001F79CA">
        <w:t xml:space="preserve"> training, including induction and any health literacy training.</w:t>
      </w:r>
    </w:p>
    <w:p w:rsidR="009B7968" w:rsidRPr="001F79CA" w:rsidRDefault="009B7968" w:rsidP="0065288F"/>
    <w:p w:rsidR="006E4E5A" w:rsidRDefault="009B7968" w:rsidP="0065288F">
      <w:r w:rsidRPr="001F79CA">
        <w:t>Section 3.4 provides more information about carrying out environment and process observations.</w:t>
      </w:r>
    </w:p>
    <w:p w:rsidR="0065288F" w:rsidRDefault="0065288F" w:rsidP="0065288F"/>
    <w:p w:rsidR="009B7968" w:rsidRPr="001F79CA" w:rsidRDefault="009B7968" w:rsidP="0065288F">
      <w:pPr>
        <w:pStyle w:val="Heading3"/>
      </w:pPr>
      <w:r w:rsidRPr="001F79CA">
        <w:t>Preparing for interviews and focus groups with staff</w:t>
      </w:r>
    </w:p>
    <w:p w:rsidR="006E4E5A" w:rsidRDefault="009B7968" w:rsidP="0065288F">
      <w:r w:rsidRPr="001F79CA">
        <w:t>An interview is an in-depth conversation to identify the interviewee</w:t>
      </w:r>
      <w:r w:rsidR="006E4E5A">
        <w:t>’</w:t>
      </w:r>
      <w:r w:rsidRPr="001F79CA">
        <w:t xml:space="preserve">s perspectives on health literacy and any past or current health literacy initiatives. Individual interviews are generally more likely to suit the purpose of data collection. However, reviewers </w:t>
      </w:r>
      <w:r>
        <w:t>may</w:t>
      </w:r>
      <w:r w:rsidRPr="001F79CA">
        <w:t xml:space="preserve"> also need to facilitate focus groups or undertake a staff survey to gather information.</w:t>
      </w:r>
    </w:p>
    <w:p w:rsidR="0065288F" w:rsidRDefault="0065288F" w:rsidP="0065288F"/>
    <w:p w:rsidR="0065288F" w:rsidRDefault="009B7968" w:rsidP="0065288F">
      <w:pPr>
        <w:pStyle w:val="Heading4"/>
      </w:pPr>
      <w:r w:rsidRPr="001F79CA">
        <w:t>Individual interviews</w:t>
      </w:r>
    </w:p>
    <w:p w:rsidR="006E4E5A" w:rsidRDefault="009B7968" w:rsidP="0065288F">
      <w:pPr>
        <w:keepLines/>
      </w:pPr>
      <w:r w:rsidRPr="001F79CA">
        <w:t xml:space="preserve">The review team will develop a plan that identifies the staff to be interviewed (see appendix </w:t>
      </w:r>
      <w:r w:rsidR="001A3879">
        <w:t xml:space="preserve">9 </w:t>
      </w:r>
      <w:r w:rsidRPr="001F79CA">
        <w:t>for a template). In developing this list, they can identify the rationale for including staff and role holders. The team may add to the list once interviews get under</w:t>
      </w:r>
      <w:r w:rsidR="001A3879">
        <w:t xml:space="preserve"> </w:t>
      </w:r>
      <w:r w:rsidRPr="001F79CA">
        <w:t>way because interviewees often tell reviewers about other relevant people to interview.</w:t>
      </w:r>
    </w:p>
    <w:p w:rsidR="0065288F" w:rsidRDefault="0065288F" w:rsidP="0065288F"/>
    <w:p w:rsidR="009B7968" w:rsidRDefault="009B7968" w:rsidP="0065288F">
      <w:r w:rsidRPr="001F79CA">
        <w:t>To get representation of a wide range of stakeholders, reviewers will need to interview many individuals. These individuals include organisational and service leaders, health practitioners, support staff (including navigators), community health workers, administration staff and trainers or educators. Below is a list of</w:t>
      </w:r>
      <w:r>
        <w:t xml:space="preserve"> some</w:t>
      </w:r>
      <w:r w:rsidRPr="001F79CA">
        <w:t xml:space="preserve"> possible staff to interview. </w:t>
      </w:r>
      <w:r>
        <w:t>The review team may identify others as well.</w:t>
      </w:r>
    </w:p>
    <w:p w:rsidR="0065288F" w:rsidRPr="001F79CA" w:rsidRDefault="0065288F" w:rsidP="0065288F"/>
    <w:tbl>
      <w:tblPr>
        <w:tblW w:w="0" w:type="auto"/>
        <w:tblInd w:w="57" w:type="dxa"/>
        <w:tblBorders>
          <w:top w:val="single" w:sz="4" w:space="0" w:color="auto"/>
          <w:bottom w:val="single" w:sz="4" w:space="0" w:color="auto"/>
        </w:tblBorders>
        <w:tblLayout w:type="fixed"/>
        <w:tblCellMar>
          <w:left w:w="57" w:type="dxa"/>
          <w:right w:w="57" w:type="dxa"/>
        </w:tblCellMar>
        <w:tblLook w:val="04A0" w:firstRow="1" w:lastRow="0" w:firstColumn="1" w:lastColumn="0" w:noHBand="0" w:noVBand="1"/>
      </w:tblPr>
      <w:tblGrid>
        <w:gridCol w:w="9356"/>
      </w:tblGrid>
      <w:tr w:rsidR="0065288F" w:rsidRPr="001F79CA" w:rsidTr="0065288F">
        <w:trPr>
          <w:cantSplit/>
        </w:trPr>
        <w:tc>
          <w:tcPr>
            <w:tcW w:w="9356" w:type="dxa"/>
            <w:tcBorders>
              <w:top w:val="single" w:sz="4" w:space="0" w:color="auto"/>
              <w:bottom w:val="nil"/>
            </w:tcBorders>
            <w:shd w:val="clear" w:color="auto" w:fill="F2F2F2" w:themeFill="background1" w:themeFillShade="F2"/>
          </w:tcPr>
          <w:p w:rsidR="0065288F" w:rsidRPr="0065288F" w:rsidRDefault="0065288F" w:rsidP="0065288F">
            <w:pPr>
              <w:pStyle w:val="TableText"/>
              <w:rPr>
                <w:b/>
                <w:lang w:eastAsia="en-NZ"/>
              </w:rPr>
            </w:pPr>
            <w:r w:rsidRPr="0065288F">
              <w:rPr>
                <w:b/>
                <w:lang w:eastAsia="en-NZ"/>
              </w:rPr>
              <w:t>Leaders</w:t>
            </w:r>
          </w:p>
        </w:tc>
      </w:tr>
      <w:tr w:rsidR="0065288F" w:rsidRPr="001F79CA" w:rsidTr="0065288F">
        <w:trPr>
          <w:cantSplit/>
        </w:trPr>
        <w:tc>
          <w:tcPr>
            <w:tcW w:w="9356" w:type="dxa"/>
            <w:tcBorders>
              <w:top w:val="nil"/>
              <w:bottom w:val="single" w:sz="4" w:space="0" w:color="A6A6A6" w:themeColor="background1" w:themeShade="A6"/>
            </w:tcBorders>
            <w:shd w:val="clear" w:color="auto" w:fill="auto"/>
          </w:tcPr>
          <w:p w:rsidR="0065288F" w:rsidRPr="001F79CA" w:rsidRDefault="0065288F" w:rsidP="0065288F">
            <w:pPr>
              <w:pStyle w:val="TableText"/>
              <w:rPr>
                <w:lang w:eastAsia="en-NZ"/>
              </w:rPr>
            </w:pPr>
            <w:r w:rsidRPr="001F79CA">
              <w:rPr>
                <w:lang w:eastAsia="en-NZ"/>
              </w:rPr>
              <w:t>Chief Executive</w:t>
            </w:r>
          </w:p>
          <w:p w:rsidR="0065288F" w:rsidRPr="001F79CA" w:rsidRDefault="0065288F" w:rsidP="0065288F">
            <w:pPr>
              <w:pStyle w:val="TableText"/>
              <w:rPr>
                <w:lang w:eastAsia="en-NZ"/>
              </w:rPr>
            </w:pPr>
            <w:r w:rsidRPr="001F79CA">
              <w:rPr>
                <w:lang w:eastAsia="en-NZ"/>
              </w:rPr>
              <w:t>Service leader</w:t>
            </w:r>
          </w:p>
          <w:p w:rsidR="0065288F" w:rsidRPr="001F79CA" w:rsidRDefault="0065288F" w:rsidP="0065288F">
            <w:pPr>
              <w:pStyle w:val="TableText"/>
              <w:rPr>
                <w:lang w:eastAsia="en-NZ"/>
              </w:rPr>
            </w:pPr>
            <w:r w:rsidRPr="001F79CA">
              <w:rPr>
                <w:lang w:eastAsia="en-NZ"/>
              </w:rPr>
              <w:t>Board chair or designated members of the Board</w:t>
            </w:r>
          </w:p>
          <w:p w:rsidR="0065288F" w:rsidRPr="001F79CA" w:rsidRDefault="0065288F" w:rsidP="0065288F">
            <w:pPr>
              <w:pStyle w:val="TableText"/>
              <w:rPr>
                <w:lang w:eastAsia="en-NZ"/>
              </w:rPr>
            </w:pPr>
            <w:r w:rsidRPr="001F79CA">
              <w:rPr>
                <w:lang w:eastAsia="en-NZ"/>
              </w:rPr>
              <w:t>Executive Leadership Team</w:t>
            </w:r>
          </w:p>
          <w:p w:rsidR="0065288F" w:rsidRDefault="0065288F" w:rsidP="0065288F">
            <w:pPr>
              <w:pStyle w:val="TableText"/>
              <w:rPr>
                <w:lang w:eastAsia="en-NZ"/>
              </w:rPr>
            </w:pPr>
            <w:r w:rsidRPr="001F79CA">
              <w:rPr>
                <w:lang w:eastAsia="en-NZ"/>
              </w:rPr>
              <w:t>Planning and funding staff</w:t>
            </w:r>
          </w:p>
          <w:p w:rsidR="0065288F" w:rsidRDefault="0065288F" w:rsidP="0065288F">
            <w:pPr>
              <w:pStyle w:val="TableText"/>
              <w:rPr>
                <w:lang w:eastAsia="en-NZ"/>
              </w:rPr>
            </w:pPr>
            <w:r w:rsidRPr="001F79CA">
              <w:rPr>
                <w:lang w:eastAsia="en-NZ"/>
              </w:rPr>
              <w:t>Facilities manager</w:t>
            </w:r>
          </w:p>
          <w:p w:rsidR="0065288F" w:rsidRPr="001F79CA" w:rsidRDefault="0065288F" w:rsidP="0065288F">
            <w:pPr>
              <w:pStyle w:val="TableText"/>
              <w:rPr>
                <w:lang w:eastAsia="en-NZ"/>
              </w:rPr>
            </w:pPr>
            <w:r w:rsidRPr="001F79CA">
              <w:rPr>
                <w:lang w:eastAsia="en-NZ"/>
              </w:rPr>
              <w:t>Human resources manager</w:t>
            </w:r>
          </w:p>
          <w:p w:rsidR="0065288F" w:rsidRPr="001F79CA" w:rsidRDefault="0065288F" w:rsidP="0065288F">
            <w:pPr>
              <w:pStyle w:val="TableText"/>
              <w:rPr>
                <w:lang w:eastAsia="en-NZ"/>
              </w:rPr>
            </w:pPr>
            <w:r w:rsidRPr="001F79CA">
              <w:rPr>
                <w:lang w:eastAsia="en-NZ"/>
              </w:rPr>
              <w:t>Practice managers</w:t>
            </w:r>
          </w:p>
        </w:tc>
      </w:tr>
      <w:tr w:rsidR="0065288F" w:rsidRPr="0065288F" w:rsidTr="0065288F">
        <w:trPr>
          <w:cantSplit/>
        </w:trPr>
        <w:tc>
          <w:tcPr>
            <w:tcW w:w="9356" w:type="dxa"/>
            <w:tcBorders>
              <w:top w:val="single" w:sz="4" w:space="0" w:color="A6A6A6" w:themeColor="background1" w:themeShade="A6"/>
              <w:bottom w:val="nil"/>
            </w:tcBorders>
            <w:shd w:val="clear" w:color="auto" w:fill="F2F2F2" w:themeFill="background1" w:themeFillShade="F2"/>
          </w:tcPr>
          <w:p w:rsidR="0065288F" w:rsidRPr="0065288F" w:rsidRDefault="0065288F" w:rsidP="0065288F">
            <w:pPr>
              <w:pStyle w:val="TableText"/>
              <w:rPr>
                <w:b/>
                <w:lang w:eastAsia="en-NZ"/>
              </w:rPr>
            </w:pPr>
            <w:r w:rsidRPr="0065288F">
              <w:rPr>
                <w:b/>
                <w:lang w:eastAsia="en-NZ"/>
              </w:rPr>
              <w:t>Clinical staff</w:t>
            </w:r>
          </w:p>
        </w:tc>
      </w:tr>
      <w:tr w:rsidR="0065288F" w:rsidRPr="001F79CA" w:rsidTr="0065288F">
        <w:trPr>
          <w:cantSplit/>
        </w:trPr>
        <w:tc>
          <w:tcPr>
            <w:tcW w:w="9356" w:type="dxa"/>
            <w:tcBorders>
              <w:top w:val="nil"/>
              <w:bottom w:val="single" w:sz="4" w:space="0" w:color="A6A6A6" w:themeColor="background1" w:themeShade="A6"/>
            </w:tcBorders>
            <w:shd w:val="clear" w:color="auto" w:fill="auto"/>
          </w:tcPr>
          <w:p w:rsidR="0065288F" w:rsidRPr="001F79CA" w:rsidRDefault="0065288F" w:rsidP="0065288F">
            <w:pPr>
              <w:pStyle w:val="TableText"/>
              <w:rPr>
                <w:lang w:eastAsia="en-NZ"/>
              </w:rPr>
            </w:pPr>
            <w:r w:rsidRPr="001F79CA">
              <w:rPr>
                <w:lang w:eastAsia="en-NZ"/>
              </w:rPr>
              <w:t>Heads of department</w:t>
            </w:r>
          </w:p>
          <w:p w:rsidR="0065288F" w:rsidRPr="001F79CA" w:rsidRDefault="0065288F" w:rsidP="0065288F">
            <w:pPr>
              <w:pStyle w:val="TableText"/>
              <w:rPr>
                <w:lang w:eastAsia="en-NZ"/>
              </w:rPr>
            </w:pPr>
            <w:r w:rsidRPr="001F79CA">
              <w:rPr>
                <w:lang w:eastAsia="en-NZ"/>
              </w:rPr>
              <w:t>Director of nursing and similar professional leaders</w:t>
            </w:r>
          </w:p>
          <w:p w:rsidR="0065288F" w:rsidRPr="001F79CA" w:rsidRDefault="0065288F" w:rsidP="0065288F">
            <w:pPr>
              <w:pStyle w:val="TableText"/>
              <w:rPr>
                <w:lang w:eastAsia="en-NZ"/>
              </w:rPr>
            </w:pPr>
            <w:r w:rsidRPr="001F79CA">
              <w:rPr>
                <w:lang w:eastAsia="en-NZ"/>
              </w:rPr>
              <w:t>Consultants</w:t>
            </w:r>
          </w:p>
          <w:p w:rsidR="0065288F" w:rsidRPr="001F79CA" w:rsidRDefault="0065288F" w:rsidP="0065288F">
            <w:pPr>
              <w:pStyle w:val="TableText"/>
              <w:rPr>
                <w:lang w:eastAsia="en-NZ"/>
              </w:rPr>
            </w:pPr>
            <w:r w:rsidRPr="001F79CA">
              <w:rPr>
                <w:lang w:eastAsia="en-NZ"/>
              </w:rPr>
              <w:t>General practitioners</w:t>
            </w:r>
          </w:p>
          <w:p w:rsidR="0065288F" w:rsidRPr="001F79CA" w:rsidRDefault="0065288F" w:rsidP="0065288F">
            <w:pPr>
              <w:pStyle w:val="TableText"/>
              <w:rPr>
                <w:lang w:eastAsia="en-NZ"/>
              </w:rPr>
            </w:pPr>
            <w:r w:rsidRPr="001F79CA">
              <w:rPr>
                <w:lang w:eastAsia="en-NZ"/>
              </w:rPr>
              <w:t>Nurses</w:t>
            </w:r>
          </w:p>
          <w:p w:rsidR="0065288F" w:rsidRPr="001F79CA" w:rsidRDefault="0065288F" w:rsidP="0065288F">
            <w:pPr>
              <w:pStyle w:val="TableText"/>
              <w:rPr>
                <w:lang w:eastAsia="en-NZ"/>
              </w:rPr>
            </w:pPr>
            <w:r w:rsidRPr="001F79CA">
              <w:rPr>
                <w:lang w:eastAsia="en-NZ"/>
              </w:rPr>
              <w:t>Staff who deliver consumer education sessions</w:t>
            </w:r>
          </w:p>
          <w:p w:rsidR="0065288F" w:rsidRPr="001F79CA" w:rsidRDefault="0065288F" w:rsidP="0065288F">
            <w:pPr>
              <w:pStyle w:val="TableText"/>
              <w:rPr>
                <w:lang w:eastAsia="en-NZ"/>
              </w:rPr>
            </w:pPr>
            <w:r w:rsidRPr="001F79CA">
              <w:rPr>
                <w:lang w:eastAsia="en-NZ"/>
              </w:rPr>
              <w:t>Staff involved in obtaining informed consent and discharging consumers</w:t>
            </w:r>
          </w:p>
          <w:p w:rsidR="0065288F" w:rsidRPr="001F79CA" w:rsidRDefault="0065288F" w:rsidP="0065288F">
            <w:pPr>
              <w:pStyle w:val="TableText"/>
              <w:rPr>
                <w:lang w:eastAsia="en-NZ"/>
              </w:rPr>
            </w:pPr>
            <w:r w:rsidRPr="001F79CA">
              <w:rPr>
                <w:lang w:eastAsia="en-NZ"/>
              </w:rPr>
              <w:t>Allied health professionals</w:t>
            </w:r>
          </w:p>
          <w:p w:rsidR="0065288F" w:rsidRPr="001F79CA" w:rsidRDefault="0065288F" w:rsidP="0065288F">
            <w:pPr>
              <w:pStyle w:val="TableText"/>
              <w:rPr>
                <w:lang w:eastAsia="en-NZ"/>
              </w:rPr>
            </w:pPr>
            <w:r w:rsidRPr="001F79CA">
              <w:rPr>
                <w:lang w:eastAsia="en-NZ"/>
              </w:rPr>
              <w:t>Māori health providers</w:t>
            </w:r>
          </w:p>
          <w:p w:rsidR="0065288F" w:rsidRPr="001F79CA" w:rsidRDefault="0065288F" w:rsidP="0065288F">
            <w:pPr>
              <w:pStyle w:val="TableText"/>
              <w:rPr>
                <w:lang w:eastAsia="en-NZ"/>
              </w:rPr>
            </w:pPr>
            <w:r w:rsidRPr="001F79CA">
              <w:rPr>
                <w:lang w:eastAsia="en-NZ"/>
              </w:rPr>
              <w:t>Community health workers</w:t>
            </w:r>
          </w:p>
          <w:p w:rsidR="0065288F" w:rsidRPr="0065288F" w:rsidRDefault="0065288F" w:rsidP="0065288F">
            <w:pPr>
              <w:pStyle w:val="TableText"/>
              <w:rPr>
                <w:lang w:eastAsia="en-NZ"/>
              </w:rPr>
            </w:pPr>
            <w:r w:rsidRPr="001F79CA">
              <w:rPr>
                <w:lang w:eastAsia="en-NZ"/>
              </w:rPr>
              <w:t>Other health practitioners working with identified low</w:t>
            </w:r>
            <w:r>
              <w:rPr>
                <w:lang w:eastAsia="en-NZ"/>
              </w:rPr>
              <w:noBreakHyphen/>
            </w:r>
            <w:r w:rsidRPr="001F79CA">
              <w:rPr>
                <w:lang w:eastAsia="en-NZ"/>
              </w:rPr>
              <w:t>literacy populations</w:t>
            </w:r>
          </w:p>
        </w:tc>
      </w:tr>
      <w:tr w:rsidR="0065288F" w:rsidRPr="0065288F" w:rsidTr="0065288F">
        <w:trPr>
          <w:cantSplit/>
        </w:trPr>
        <w:tc>
          <w:tcPr>
            <w:tcW w:w="9356" w:type="dxa"/>
            <w:tcBorders>
              <w:top w:val="single" w:sz="4" w:space="0" w:color="A6A6A6" w:themeColor="background1" w:themeShade="A6"/>
              <w:bottom w:val="nil"/>
            </w:tcBorders>
            <w:shd w:val="clear" w:color="auto" w:fill="F2F2F2" w:themeFill="background1" w:themeFillShade="F2"/>
          </w:tcPr>
          <w:p w:rsidR="0065288F" w:rsidRPr="0065288F" w:rsidRDefault="0065288F" w:rsidP="0065288F">
            <w:pPr>
              <w:pStyle w:val="TableText"/>
              <w:rPr>
                <w:b/>
                <w:lang w:eastAsia="en-NZ"/>
              </w:rPr>
            </w:pPr>
            <w:r w:rsidRPr="0065288F">
              <w:rPr>
                <w:b/>
                <w:lang w:eastAsia="en-NZ"/>
              </w:rPr>
              <w:t>Administration staff and volunteers</w:t>
            </w:r>
          </w:p>
        </w:tc>
      </w:tr>
      <w:tr w:rsidR="0065288F" w:rsidRPr="001F79CA" w:rsidTr="0065288F">
        <w:trPr>
          <w:cantSplit/>
        </w:trPr>
        <w:tc>
          <w:tcPr>
            <w:tcW w:w="9356" w:type="dxa"/>
            <w:tcBorders>
              <w:top w:val="nil"/>
              <w:bottom w:val="single" w:sz="4" w:space="0" w:color="A6A6A6" w:themeColor="background1" w:themeShade="A6"/>
            </w:tcBorders>
            <w:shd w:val="clear" w:color="auto" w:fill="auto"/>
          </w:tcPr>
          <w:p w:rsidR="0065288F" w:rsidRPr="001F79CA" w:rsidRDefault="0065288F" w:rsidP="0065288F">
            <w:pPr>
              <w:pStyle w:val="TableText"/>
              <w:rPr>
                <w:lang w:eastAsia="en-NZ"/>
              </w:rPr>
            </w:pPr>
            <w:r w:rsidRPr="001F79CA">
              <w:rPr>
                <w:lang w:eastAsia="en-NZ"/>
              </w:rPr>
              <w:t>Reception staff</w:t>
            </w:r>
          </w:p>
          <w:p w:rsidR="0065288F" w:rsidRPr="001F79CA" w:rsidRDefault="0065288F" w:rsidP="0065288F">
            <w:pPr>
              <w:pStyle w:val="TableText"/>
              <w:rPr>
                <w:lang w:eastAsia="en-NZ"/>
              </w:rPr>
            </w:pPr>
            <w:r w:rsidRPr="001F79CA">
              <w:rPr>
                <w:lang w:eastAsia="en-NZ"/>
              </w:rPr>
              <w:t>Call centre staff</w:t>
            </w:r>
          </w:p>
          <w:p w:rsidR="0065288F" w:rsidRPr="001F79CA" w:rsidRDefault="0065288F" w:rsidP="0065288F">
            <w:pPr>
              <w:pStyle w:val="TableText"/>
              <w:rPr>
                <w:lang w:eastAsia="en-NZ"/>
              </w:rPr>
            </w:pPr>
            <w:r w:rsidRPr="001F79CA">
              <w:rPr>
                <w:lang w:eastAsia="en-NZ"/>
              </w:rPr>
              <w:t>Staff and volunteers who provide navigational assistance, including security and cleaning personnel</w:t>
            </w:r>
          </w:p>
          <w:p w:rsidR="0065288F" w:rsidRPr="001F79CA" w:rsidRDefault="0065288F" w:rsidP="0065288F">
            <w:pPr>
              <w:pStyle w:val="TableText"/>
              <w:rPr>
                <w:lang w:eastAsia="en-NZ"/>
              </w:rPr>
            </w:pPr>
            <w:r w:rsidRPr="001F79CA">
              <w:rPr>
                <w:lang w:eastAsia="en-NZ"/>
              </w:rPr>
              <w:t>Staff who manage, develop and validate consumer education materials and resources (including clinical staff)</w:t>
            </w:r>
          </w:p>
          <w:p w:rsidR="0065288F" w:rsidRPr="001F79CA" w:rsidRDefault="0065288F" w:rsidP="0065288F">
            <w:pPr>
              <w:pStyle w:val="TableText"/>
              <w:rPr>
                <w:lang w:eastAsia="en-NZ"/>
              </w:rPr>
            </w:pPr>
            <w:r w:rsidRPr="001F79CA">
              <w:rPr>
                <w:lang w:eastAsia="en-NZ"/>
              </w:rPr>
              <w:t>Interpreter services manager and interpreters</w:t>
            </w:r>
          </w:p>
          <w:p w:rsidR="0065288F" w:rsidRDefault="0065288F" w:rsidP="0065288F">
            <w:pPr>
              <w:pStyle w:val="TableText"/>
              <w:rPr>
                <w:lang w:eastAsia="en-NZ"/>
              </w:rPr>
            </w:pPr>
            <w:r w:rsidRPr="001F79CA">
              <w:rPr>
                <w:lang w:eastAsia="en-NZ"/>
              </w:rPr>
              <w:t>Internal and external communication staff</w:t>
            </w:r>
          </w:p>
          <w:p w:rsidR="0065288F" w:rsidRPr="001F79CA" w:rsidRDefault="0065288F" w:rsidP="0065288F">
            <w:pPr>
              <w:pStyle w:val="TableText"/>
              <w:rPr>
                <w:lang w:eastAsia="en-NZ"/>
              </w:rPr>
            </w:pPr>
            <w:r w:rsidRPr="001F79CA">
              <w:rPr>
                <w:lang w:eastAsia="en-NZ"/>
              </w:rPr>
              <w:t>Internal and external health literacy trainers</w:t>
            </w:r>
          </w:p>
          <w:p w:rsidR="0065288F" w:rsidRPr="0065288F" w:rsidRDefault="0065288F" w:rsidP="0065288F">
            <w:pPr>
              <w:pStyle w:val="TableText"/>
              <w:rPr>
                <w:lang w:eastAsia="en-NZ"/>
              </w:rPr>
            </w:pPr>
            <w:r w:rsidRPr="001F79CA">
              <w:rPr>
                <w:lang w:eastAsia="en-NZ"/>
              </w:rPr>
              <w:t xml:space="preserve">Training and </w:t>
            </w:r>
            <w:r>
              <w:rPr>
                <w:lang w:eastAsia="en-NZ"/>
              </w:rPr>
              <w:t>d</w:t>
            </w:r>
            <w:r w:rsidRPr="001F79CA">
              <w:rPr>
                <w:lang w:eastAsia="en-NZ"/>
              </w:rPr>
              <w:t>evelopment/</w:t>
            </w:r>
            <w:r>
              <w:rPr>
                <w:lang w:eastAsia="en-NZ"/>
              </w:rPr>
              <w:t>l</w:t>
            </w:r>
            <w:r w:rsidRPr="001F79CA">
              <w:rPr>
                <w:lang w:eastAsia="en-NZ"/>
              </w:rPr>
              <w:t xml:space="preserve">earning and </w:t>
            </w:r>
            <w:r>
              <w:rPr>
                <w:lang w:eastAsia="en-NZ"/>
              </w:rPr>
              <w:t>d</w:t>
            </w:r>
            <w:r w:rsidRPr="001F79CA">
              <w:rPr>
                <w:lang w:eastAsia="en-NZ"/>
              </w:rPr>
              <w:t xml:space="preserve">evelopment </w:t>
            </w:r>
            <w:r>
              <w:rPr>
                <w:lang w:eastAsia="en-NZ"/>
              </w:rPr>
              <w:t>team</w:t>
            </w:r>
          </w:p>
        </w:tc>
      </w:tr>
      <w:tr w:rsidR="0065288F" w:rsidRPr="0065288F" w:rsidTr="0065288F">
        <w:trPr>
          <w:cantSplit/>
        </w:trPr>
        <w:tc>
          <w:tcPr>
            <w:tcW w:w="9356" w:type="dxa"/>
            <w:tcBorders>
              <w:top w:val="single" w:sz="4" w:space="0" w:color="A6A6A6" w:themeColor="background1" w:themeShade="A6"/>
              <w:bottom w:val="nil"/>
            </w:tcBorders>
            <w:shd w:val="clear" w:color="auto" w:fill="F2F2F2" w:themeFill="background1" w:themeFillShade="F2"/>
          </w:tcPr>
          <w:p w:rsidR="0065288F" w:rsidRPr="0065288F" w:rsidRDefault="0065288F" w:rsidP="0065288F">
            <w:pPr>
              <w:pStyle w:val="TableText"/>
              <w:rPr>
                <w:b/>
                <w:lang w:eastAsia="en-NZ"/>
              </w:rPr>
            </w:pPr>
            <w:r w:rsidRPr="0065288F">
              <w:rPr>
                <w:b/>
                <w:lang w:eastAsia="en-NZ"/>
              </w:rPr>
              <w:t>Community representatives</w:t>
            </w:r>
          </w:p>
        </w:tc>
      </w:tr>
      <w:tr w:rsidR="0065288F" w:rsidRPr="001F79CA" w:rsidTr="0065288F">
        <w:trPr>
          <w:cantSplit/>
        </w:trPr>
        <w:tc>
          <w:tcPr>
            <w:tcW w:w="9356" w:type="dxa"/>
            <w:tcBorders>
              <w:top w:val="nil"/>
            </w:tcBorders>
            <w:shd w:val="clear" w:color="auto" w:fill="auto"/>
          </w:tcPr>
          <w:p w:rsidR="0065288F" w:rsidRPr="001F79CA" w:rsidRDefault="0065288F" w:rsidP="0065288F">
            <w:pPr>
              <w:pStyle w:val="TableText"/>
              <w:rPr>
                <w:lang w:eastAsia="en-NZ"/>
              </w:rPr>
            </w:pPr>
            <w:r w:rsidRPr="001F79CA">
              <w:rPr>
                <w:lang w:eastAsia="en-NZ"/>
              </w:rPr>
              <w:t xml:space="preserve">Chair of </w:t>
            </w:r>
            <w:r>
              <w:rPr>
                <w:lang w:eastAsia="en-NZ"/>
              </w:rPr>
              <w:t>c</w:t>
            </w:r>
            <w:r w:rsidRPr="001F79CA">
              <w:rPr>
                <w:lang w:eastAsia="en-NZ"/>
              </w:rPr>
              <w:t xml:space="preserve">onsumer </w:t>
            </w:r>
            <w:r>
              <w:rPr>
                <w:lang w:eastAsia="en-NZ"/>
              </w:rPr>
              <w:t>c</w:t>
            </w:r>
            <w:r w:rsidRPr="001F79CA">
              <w:rPr>
                <w:lang w:eastAsia="en-NZ"/>
              </w:rPr>
              <w:t>ouncil or a similar body</w:t>
            </w:r>
          </w:p>
          <w:p w:rsidR="0065288F" w:rsidRPr="001F79CA" w:rsidRDefault="0065288F" w:rsidP="0065288F">
            <w:pPr>
              <w:pStyle w:val="TableText"/>
              <w:rPr>
                <w:lang w:eastAsia="en-NZ"/>
              </w:rPr>
            </w:pPr>
            <w:r w:rsidRPr="001F79CA">
              <w:rPr>
                <w:lang w:eastAsia="en-NZ"/>
              </w:rPr>
              <w:t xml:space="preserve">A range of people representing different communities, for example, </w:t>
            </w:r>
            <w:proofErr w:type="spellStart"/>
            <w:r w:rsidRPr="001F79CA">
              <w:rPr>
                <w:lang w:eastAsia="en-NZ"/>
              </w:rPr>
              <w:t>mana</w:t>
            </w:r>
            <w:proofErr w:type="spellEnd"/>
            <w:r w:rsidRPr="001F79CA">
              <w:rPr>
                <w:lang w:eastAsia="en-NZ"/>
              </w:rPr>
              <w:t xml:space="preserve"> whenua, disability communities</w:t>
            </w:r>
            <w:r w:rsidR="001A3879">
              <w:rPr>
                <w:lang w:eastAsia="en-NZ"/>
              </w:rPr>
              <w:t>, or groups</w:t>
            </w:r>
          </w:p>
          <w:p w:rsidR="0065288F" w:rsidRPr="001F79CA" w:rsidRDefault="0065288F" w:rsidP="0065288F">
            <w:pPr>
              <w:pStyle w:val="TableText"/>
              <w:rPr>
                <w:lang w:eastAsia="en-NZ"/>
              </w:rPr>
            </w:pPr>
            <w:r w:rsidRPr="001F79CA">
              <w:rPr>
                <w:lang w:eastAsia="en-NZ"/>
              </w:rPr>
              <w:t>Community Advisory Board members</w:t>
            </w:r>
          </w:p>
          <w:p w:rsidR="0065288F" w:rsidRPr="0065288F" w:rsidRDefault="0065288F" w:rsidP="0065288F">
            <w:pPr>
              <w:pStyle w:val="TableText"/>
              <w:rPr>
                <w:lang w:eastAsia="en-NZ"/>
              </w:rPr>
            </w:pPr>
            <w:r w:rsidRPr="001F79CA">
              <w:rPr>
                <w:lang w:eastAsia="en-NZ"/>
              </w:rPr>
              <w:t>Community liaison people</w:t>
            </w:r>
          </w:p>
        </w:tc>
      </w:tr>
    </w:tbl>
    <w:p w:rsidR="009B7968" w:rsidRPr="001F79CA" w:rsidRDefault="009B7968" w:rsidP="0065288F"/>
    <w:p w:rsidR="006E4E5A" w:rsidRDefault="009B7968" w:rsidP="0065288F">
      <w:r w:rsidRPr="001F79CA">
        <w:t>The review team will also prepare a list of questions and follow-up questions relevant to the roles of interviewees.</w:t>
      </w:r>
    </w:p>
    <w:p w:rsidR="0065288F" w:rsidRDefault="0065288F" w:rsidP="0065288F"/>
    <w:p w:rsidR="0065288F" w:rsidRDefault="0065288F" w:rsidP="0065288F">
      <w:pPr>
        <w:pStyle w:val="Heading4"/>
      </w:pPr>
      <w:r>
        <w:t>Staff survey</w:t>
      </w:r>
    </w:p>
    <w:p w:rsidR="006E4E5A" w:rsidRDefault="009B7968" w:rsidP="0065288F">
      <w:r w:rsidRPr="001F79CA">
        <w:t>By developing a printed or electronic staff survey, reviewers can collect information from a large group of people. This survey can provide a starting point for gathering ideas to be further explored through individual interviews or focus groups. Enough staff need to complete the survey to support a valid result. Appendix 10 provides possible questions for a staff survey.</w:t>
      </w:r>
    </w:p>
    <w:p w:rsidR="0065288F" w:rsidRDefault="0065288F" w:rsidP="0065288F"/>
    <w:p w:rsidR="0065288F" w:rsidRDefault="0065288F" w:rsidP="0065288F">
      <w:pPr>
        <w:pStyle w:val="Heading4"/>
      </w:pPr>
      <w:r>
        <w:t>Focus groups</w:t>
      </w:r>
    </w:p>
    <w:p w:rsidR="006E4E5A" w:rsidRDefault="009B7968" w:rsidP="0065288F">
      <w:r w:rsidRPr="001F79CA">
        <w:t xml:space="preserve">Focus groups could be valuable in some settings because they can identify themes rather than individual responses. For health practitioners or administrators, focus groups of their peers might create a natural discussion group. However, reviewers need to design and manage focus groups carefully when members of the group also work together. For example, the interviewers should not ask questions that might put staff at risk by exposing </w:t>
      </w:r>
      <w:r w:rsidR="006E4E5A">
        <w:t>‘</w:t>
      </w:r>
      <w:r w:rsidRPr="001F79CA">
        <w:t>poor</w:t>
      </w:r>
      <w:r w:rsidR="006E4E5A">
        <w:t>’</w:t>
      </w:r>
      <w:r w:rsidRPr="001F79CA">
        <w:t xml:space="preserve"> practice.</w:t>
      </w:r>
    </w:p>
    <w:p w:rsidR="0065288F" w:rsidRDefault="0065288F" w:rsidP="0065288F"/>
    <w:p w:rsidR="006E4E5A" w:rsidRDefault="009B7968" w:rsidP="0065288F">
      <w:r w:rsidRPr="001F79CA">
        <w:t>Focus groups must follow procedures to safeguard confidentiality. For example, names of individuals must not be linked to comments or themes. Through information sheets and consent forms, group participants must be informed of the review process and assured that notes taken will not record the names of individuals. Reviewers should not use focus groups to discuss sensitive information or topics.</w:t>
      </w:r>
    </w:p>
    <w:p w:rsidR="0065288F" w:rsidRDefault="0065288F" w:rsidP="0065288F"/>
    <w:p w:rsidR="009B7968" w:rsidRPr="001F79CA" w:rsidRDefault="009B7968" w:rsidP="0065288F">
      <w:pPr>
        <w:pStyle w:val="Heading3"/>
      </w:pPr>
      <w:r w:rsidRPr="001F79CA">
        <w:t>Preparing for interviews with consumers and families</w:t>
      </w:r>
    </w:p>
    <w:p w:rsidR="009B7968" w:rsidRPr="001F79CA" w:rsidRDefault="009B7968" w:rsidP="0065288F">
      <w:r w:rsidRPr="001F79CA">
        <w:t xml:space="preserve">The review team will prepare a list of situations in which it might interview consumers and families and discuss it with the service being reviewed (see </w:t>
      </w:r>
      <w:r w:rsidR="0065288F">
        <w:t>a</w:t>
      </w:r>
      <w:r w:rsidRPr="001F79CA">
        <w:t>ppendix 9 for a template).</w:t>
      </w:r>
      <w:r>
        <w:t xml:space="preserve"> </w:t>
      </w:r>
      <w:r w:rsidRPr="001F79CA">
        <w:t xml:space="preserve">Reviewers conduct these interviews to </w:t>
      </w:r>
      <w:r>
        <w:t>find out</w:t>
      </w:r>
      <w:r w:rsidRPr="001F79CA">
        <w:t xml:space="preserve"> whether consumers and families:</w:t>
      </w:r>
    </w:p>
    <w:p w:rsidR="006E4E5A" w:rsidRDefault="009B7968" w:rsidP="0065288F">
      <w:pPr>
        <w:pStyle w:val="Bullet"/>
      </w:pPr>
      <w:r w:rsidRPr="001F79CA">
        <w:t>understand the purpose of the consumer</w:t>
      </w:r>
      <w:r w:rsidR="006E4E5A">
        <w:t>’</w:t>
      </w:r>
      <w:r w:rsidRPr="001F79CA">
        <w:t>s appointment</w:t>
      </w:r>
    </w:p>
    <w:p w:rsidR="009B7968" w:rsidRPr="001F79CA" w:rsidRDefault="009B7968" w:rsidP="0065288F">
      <w:pPr>
        <w:pStyle w:val="Bullet"/>
      </w:pPr>
      <w:r w:rsidRPr="001F79CA">
        <w:t>understand what the consumer needs to do following an appointment</w:t>
      </w:r>
    </w:p>
    <w:p w:rsidR="009B7968" w:rsidRPr="001F79CA" w:rsidRDefault="009B7968" w:rsidP="0065288F">
      <w:pPr>
        <w:pStyle w:val="Bullet"/>
      </w:pPr>
      <w:r w:rsidRPr="001F79CA">
        <w:t>have had their questions answered</w:t>
      </w:r>
    </w:p>
    <w:p w:rsidR="006E4E5A" w:rsidRDefault="009B7968" w:rsidP="0065288F">
      <w:pPr>
        <w:pStyle w:val="Bullet"/>
      </w:pPr>
      <w:proofErr w:type="gramStart"/>
      <w:r w:rsidRPr="001F79CA">
        <w:t>have</w:t>
      </w:r>
      <w:proofErr w:type="gramEnd"/>
      <w:r w:rsidRPr="001F79CA">
        <w:t xml:space="preserve"> experienced challenges or assistance in accessing health services.</w:t>
      </w:r>
    </w:p>
    <w:p w:rsidR="0065288F" w:rsidRDefault="0065288F" w:rsidP="0065288F"/>
    <w:p w:rsidR="006E4E5A" w:rsidRDefault="009B7968" w:rsidP="0065288F">
      <w:r w:rsidRPr="001F79CA">
        <w:t>Interviews will not capture all aspects of the consumer and family experience but they are another information source.</w:t>
      </w:r>
    </w:p>
    <w:p w:rsidR="0065288F" w:rsidRDefault="0065288F" w:rsidP="0065288F"/>
    <w:p w:rsidR="009B7968" w:rsidRPr="001F79CA" w:rsidRDefault="009B7968" w:rsidP="0065288F">
      <w:r w:rsidRPr="001F79CA">
        <w:t>Reviewers will interview consumers and families</w:t>
      </w:r>
      <w:r>
        <w:t>,</w:t>
      </w:r>
      <w:r w:rsidRPr="001F79CA">
        <w:t xml:space="preserve"> both:</w:t>
      </w:r>
    </w:p>
    <w:p w:rsidR="009B7968" w:rsidRPr="001F79CA" w:rsidRDefault="009B7968" w:rsidP="0065288F">
      <w:pPr>
        <w:pStyle w:val="Bullet"/>
      </w:pPr>
      <w:r w:rsidRPr="001F79CA">
        <w:t>before the clinical appointment, when the focus is on what a consumer already knows, expects and wants to know from the appointment</w:t>
      </w:r>
    </w:p>
    <w:p w:rsidR="009B7968" w:rsidRPr="001F79CA" w:rsidRDefault="009B7968" w:rsidP="0065288F">
      <w:pPr>
        <w:pStyle w:val="Bullet"/>
      </w:pPr>
      <w:proofErr w:type="gramStart"/>
      <w:r w:rsidRPr="001F79CA">
        <w:t>after</w:t>
      </w:r>
      <w:proofErr w:type="gramEnd"/>
      <w:r w:rsidRPr="001F79CA">
        <w:t xml:space="preserve"> an appointment, when focus is on what a consumer learnt from the appointment, whether they still have questions and what they will do next.</w:t>
      </w:r>
    </w:p>
    <w:p w:rsidR="0065288F" w:rsidRDefault="0065288F" w:rsidP="0065288F"/>
    <w:p w:rsidR="009B7968" w:rsidRPr="001F79CA" w:rsidRDefault="009B7968" w:rsidP="0065288F">
      <w:r w:rsidRPr="001F79CA">
        <w:t>Consumer interviews are usually brief. At times it may not be possible or appropriate to interview consumers and families after an appointment. Some consumers and families might be willing to be interviewed over the phone at a later date.</w:t>
      </w:r>
    </w:p>
    <w:p w:rsidR="0065288F" w:rsidRDefault="0065288F" w:rsidP="0065288F"/>
    <w:p w:rsidR="006E4E5A" w:rsidRDefault="009B7968" w:rsidP="0065288F">
      <w:r w:rsidRPr="001F79CA">
        <w:t>Some consumers might also like to participate in focus groups or might like to be interviewed with their family or community group. Again, the review team must take precautions to protect the privacy of participants.</w:t>
      </w:r>
    </w:p>
    <w:p w:rsidR="0065288F" w:rsidRDefault="0065288F" w:rsidP="0065288F"/>
    <w:p w:rsidR="009B7968" w:rsidRPr="001F79CA" w:rsidRDefault="009B7968" w:rsidP="0065288F">
      <w:pPr>
        <w:keepNext/>
      </w:pPr>
      <w:r w:rsidRPr="001F79CA">
        <w:t>Reviewers could take notes during interviews. However, if they are to concentrate on engaging with interviewees (staff, consumers and families), it might be easier to either:</w:t>
      </w:r>
    </w:p>
    <w:p w:rsidR="009B7968" w:rsidRPr="001F79CA" w:rsidRDefault="009B7968" w:rsidP="0065288F">
      <w:pPr>
        <w:pStyle w:val="Bullet"/>
        <w:keepNext/>
      </w:pPr>
      <w:r w:rsidRPr="001F79CA">
        <w:t>record the interview electro</w:t>
      </w:r>
      <w:r>
        <w:t>n</w:t>
      </w:r>
      <w:r w:rsidRPr="001F79CA">
        <w:t>ically, with the interviewee</w:t>
      </w:r>
      <w:r w:rsidR="006E4E5A">
        <w:t>’</w:t>
      </w:r>
      <w:r w:rsidR="00CB1BF4">
        <w:t>s permission (a</w:t>
      </w:r>
      <w:r w:rsidRPr="001F79CA">
        <w:t xml:space="preserve">udio interviews </w:t>
      </w:r>
      <w:r>
        <w:t xml:space="preserve">are </w:t>
      </w:r>
      <w:r w:rsidRPr="001F79CA">
        <w:t>transcribed for analysis and require a specialised resource</w:t>
      </w:r>
      <w:r w:rsidR="00CB1BF4">
        <w:t>)</w:t>
      </w:r>
    </w:p>
    <w:p w:rsidR="009B7968" w:rsidRPr="001F79CA" w:rsidRDefault="009B7968" w:rsidP="0065288F">
      <w:pPr>
        <w:pStyle w:val="Bullet"/>
      </w:pPr>
      <w:proofErr w:type="gramStart"/>
      <w:r w:rsidRPr="001F79CA">
        <w:t>have</w:t>
      </w:r>
      <w:proofErr w:type="gramEnd"/>
      <w:r w:rsidRPr="001F79CA">
        <w:t xml:space="preserve"> two reviewers to participate in an interview – one to speak with the interviewee while the other takes notes.</w:t>
      </w:r>
    </w:p>
    <w:p w:rsidR="0065288F" w:rsidRDefault="0065288F" w:rsidP="0065288F"/>
    <w:p w:rsidR="009B7968" w:rsidRPr="001F79CA" w:rsidRDefault="009B7968" w:rsidP="0065288F">
      <w:r w:rsidRPr="001F79CA">
        <w:t>Focus groups need a facilitator to engage with participants, while a reviewer who is not participating in the discussion takes notes.</w:t>
      </w:r>
    </w:p>
    <w:p w:rsidR="0065288F" w:rsidRDefault="0065288F" w:rsidP="0065288F"/>
    <w:p w:rsidR="009B7968" w:rsidRDefault="009B7968" w:rsidP="0065288F">
      <w:r w:rsidRPr="001F79CA">
        <w:t>The review team will need regular opportunities to discuss whether interviews and observations are still generating new information. Once they confirm that they are discovering little new information, they have reached a stage known as data saturation. That is, they have carried out a sufficient number of interviews and observations to have an accurate understanding of a service or process.</w:t>
      </w:r>
    </w:p>
    <w:p w:rsidR="0065288F" w:rsidRPr="001F79CA" w:rsidRDefault="0065288F" w:rsidP="0065288F"/>
    <w:p w:rsidR="009B7968" w:rsidRPr="00924171" w:rsidRDefault="009B7968" w:rsidP="0065288F">
      <w:pPr>
        <w:pStyle w:val="Heading2"/>
      </w:pPr>
      <w:bookmarkStart w:id="57" w:name="_Toc409190839"/>
      <w:bookmarkStart w:id="58" w:name="_Toc412723478"/>
      <w:bookmarkStart w:id="59" w:name="_Toc416856690"/>
      <w:bookmarkStart w:id="60" w:name="_Toc416939665"/>
      <w:bookmarkEnd w:id="53"/>
      <w:r w:rsidRPr="00924171">
        <w:t>2.10</w:t>
      </w:r>
      <w:r w:rsidR="0065288F">
        <w:tab/>
      </w:r>
      <w:r w:rsidRPr="00924171">
        <w:t>Maintaining a health literacy focus</w:t>
      </w:r>
      <w:bookmarkEnd w:id="57"/>
      <w:bookmarkEnd w:id="58"/>
      <w:bookmarkEnd w:id="59"/>
      <w:bookmarkEnd w:id="60"/>
    </w:p>
    <w:p w:rsidR="009B7968" w:rsidRPr="001F79CA" w:rsidRDefault="009B7968" w:rsidP="0065288F">
      <w:r w:rsidRPr="001F79CA">
        <w:t>At the core of a review, the review team needs to identify the underlying reasons for service issues and determine whether these are due to health literacy factors. If service issues relate to the model of care or the design or delivery of services</w:t>
      </w:r>
      <w:r>
        <w:t xml:space="preserve"> without involving</w:t>
      </w:r>
      <w:r w:rsidRPr="001F79CA">
        <w:t xml:space="preserve"> health literacy, the team should note them separately and refer these findings to the appropriate person. For example, the team may find that consumers are not attending scheduled appointments because of either:</w:t>
      </w:r>
    </w:p>
    <w:p w:rsidR="009B7968" w:rsidRPr="001F79CA" w:rsidRDefault="009B7968" w:rsidP="0065288F">
      <w:pPr>
        <w:pStyle w:val="Bullet"/>
      </w:pPr>
      <w:r w:rsidRPr="001F79CA">
        <w:t>health literacy factors such as confusing appointment letters, poor referral discussions, complex rescheduling processes or low reading literacy</w:t>
      </w:r>
    </w:p>
    <w:p w:rsidR="006E4E5A" w:rsidRDefault="009B7968" w:rsidP="0065288F">
      <w:pPr>
        <w:pStyle w:val="Bullet"/>
      </w:pPr>
      <w:proofErr w:type="gramStart"/>
      <w:r>
        <w:t>other</w:t>
      </w:r>
      <w:proofErr w:type="gramEnd"/>
      <w:r w:rsidRPr="001F79CA">
        <w:t xml:space="preserve"> factors such as cost and transport barriers, or dissatisfaction with health services.</w:t>
      </w:r>
    </w:p>
    <w:p w:rsidR="0065288F" w:rsidRDefault="0065288F" w:rsidP="0065288F"/>
    <w:p w:rsidR="009B7968" w:rsidRPr="00924171" w:rsidRDefault="009B7968" w:rsidP="0065288F">
      <w:pPr>
        <w:pStyle w:val="Heading2"/>
      </w:pPr>
      <w:bookmarkStart w:id="61" w:name="_Toc416856691"/>
      <w:bookmarkStart w:id="62" w:name="_Toc416939666"/>
      <w:bookmarkEnd w:id="54"/>
      <w:r w:rsidRPr="00924171">
        <w:t>2.11</w:t>
      </w:r>
      <w:r w:rsidR="0065288F">
        <w:tab/>
      </w:r>
      <w:r w:rsidRPr="00924171">
        <w:t>A final check</w:t>
      </w:r>
      <w:bookmarkEnd w:id="61"/>
      <w:bookmarkEnd w:id="62"/>
    </w:p>
    <w:p w:rsidR="006E4E5A" w:rsidRDefault="009B7968" w:rsidP="0065288F">
      <w:r w:rsidRPr="001F79CA">
        <w:t>By the end of the preparation phase, the review team, oversight group and project sponsor will be in place. The review team will have identified a focus for the review, and reviewers will have been trained and will be familiar with the patient journey.</w:t>
      </w:r>
    </w:p>
    <w:p w:rsidR="0065288F" w:rsidRDefault="0065288F" w:rsidP="0065288F"/>
    <w:p w:rsidR="009B7968" w:rsidRPr="001F79CA" w:rsidRDefault="009B7968" w:rsidP="0065288F">
      <w:r w:rsidRPr="001F79CA">
        <w:t>The review team will also have the following documents ready once it has finished its preparations.</w:t>
      </w:r>
    </w:p>
    <w:p w:rsidR="009B7968" w:rsidRPr="001F79CA" w:rsidRDefault="004C2D7C" w:rsidP="004C2D7C">
      <w:pPr>
        <w:spacing w:before="90"/>
        <w:ind w:left="567" w:hanging="567"/>
      </w:pPr>
      <w:r>
        <w:sym w:font="Webdings" w:char="F063"/>
      </w:r>
      <w:r>
        <w:tab/>
      </w:r>
      <w:r w:rsidR="009B7968" w:rsidRPr="001F79CA">
        <w:t>Ethics approval (where relevant)</w:t>
      </w:r>
    </w:p>
    <w:p w:rsidR="006E4E5A" w:rsidRDefault="004C2D7C" w:rsidP="004C2D7C">
      <w:pPr>
        <w:spacing w:before="90"/>
        <w:ind w:left="567" w:hanging="567"/>
      </w:pPr>
      <w:r>
        <w:sym w:font="Webdings" w:char="F063"/>
      </w:r>
      <w:r>
        <w:tab/>
      </w:r>
      <w:r w:rsidR="009B7968" w:rsidRPr="001F79CA">
        <w:t>Information sheets and consent forms for consumers, families and staff</w:t>
      </w:r>
    </w:p>
    <w:p w:rsidR="009B7968" w:rsidRPr="001F79CA" w:rsidRDefault="004C2D7C" w:rsidP="004C2D7C">
      <w:pPr>
        <w:spacing w:before="90"/>
        <w:ind w:left="567" w:hanging="567"/>
      </w:pPr>
      <w:r>
        <w:sym w:font="Webdings" w:char="F063"/>
      </w:r>
      <w:r>
        <w:tab/>
      </w:r>
      <w:r w:rsidR="009B7968" w:rsidRPr="001F79CA">
        <w:t>Consent forms for photographs</w:t>
      </w:r>
    </w:p>
    <w:p w:rsidR="009B7968" w:rsidRPr="001F79CA" w:rsidRDefault="004C2D7C" w:rsidP="004C2D7C">
      <w:pPr>
        <w:spacing w:before="90"/>
        <w:ind w:left="567" w:hanging="567"/>
      </w:pPr>
      <w:r>
        <w:sym w:font="Webdings" w:char="F063"/>
      </w:r>
      <w:r>
        <w:tab/>
      </w:r>
      <w:r w:rsidR="009B7968" w:rsidRPr="001F79CA">
        <w:t xml:space="preserve">Publicity before the review to explain what </w:t>
      </w:r>
      <w:r w:rsidR="009B7968">
        <w:t>will</w:t>
      </w:r>
      <w:r w:rsidR="009B7968" w:rsidRPr="001F79CA">
        <w:t xml:space="preserve"> happen</w:t>
      </w:r>
    </w:p>
    <w:p w:rsidR="006E4E5A" w:rsidRDefault="004C2D7C" w:rsidP="004C2D7C">
      <w:pPr>
        <w:spacing w:before="90"/>
        <w:ind w:left="567" w:hanging="567"/>
      </w:pPr>
      <w:r>
        <w:sym w:font="Webdings" w:char="F063"/>
      </w:r>
      <w:r>
        <w:tab/>
      </w:r>
      <w:r w:rsidR="009B7968" w:rsidRPr="001F79CA">
        <w:t>Project plan with detailed information about activities, timeframes and responsibilities of each member of the review team; roles and responsibilities of oversight committee; process to address any consumer safety issues; communication plan</w:t>
      </w:r>
    </w:p>
    <w:p w:rsidR="006E4E5A" w:rsidRDefault="004C2D7C" w:rsidP="004C2D7C">
      <w:pPr>
        <w:spacing w:before="90"/>
        <w:ind w:left="567" w:hanging="567"/>
      </w:pPr>
      <w:r>
        <w:sym w:font="Webdings" w:char="F063"/>
      </w:r>
      <w:r>
        <w:tab/>
      </w:r>
      <w:r w:rsidR="009B7968" w:rsidRPr="001F79CA">
        <w:t>Communication plan (if separate from project plan)</w:t>
      </w:r>
    </w:p>
    <w:p w:rsidR="009B7968" w:rsidRPr="001F79CA" w:rsidRDefault="004C2D7C" w:rsidP="004C2D7C">
      <w:pPr>
        <w:spacing w:before="90"/>
        <w:ind w:left="567" w:hanging="567"/>
      </w:pPr>
      <w:r>
        <w:sym w:font="Webdings" w:char="F063"/>
      </w:r>
      <w:r>
        <w:tab/>
      </w:r>
      <w:r w:rsidR="009B7968" w:rsidRPr="001F79CA">
        <w:t>List of documents to be collected (both organisational and for consumers)</w:t>
      </w:r>
    </w:p>
    <w:p w:rsidR="006E4E5A" w:rsidRDefault="004C2D7C" w:rsidP="004C2D7C">
      <w:pPr>
        <w:spacing w:before="90"/>
        <w:ind w:left="567" w:hanging="567"/>
      </w:pPr>
      <w:r>
        <w:sym w:font="Webdings" w:char="F063"/>
      </w:r>
      <w:r>
        <w:tab/>
      </w:r>
      <w:r w:rsidR="009B7968" w:rsidRPr="001F79CA">
        <w:t>List of observations</w:t>
      </w:r>
    </w:p>
    <w:p w:rsidR="006E4E5A" w:rsidRDefault="004C2D7C" w:rsidP="004C2D7C">
      <w:pPr>
        <w:spacing w:before="90"/>
        <w:ind w:left="567" w:hanging="567"/>
      </w:pPr>
      <w:r>
        <w:sym w:font="Webdings" w:char="F063"/>
      </w:r>
      <w:r>
        <w:tab/>
      </w:r>
      <w:r w:rsidR="009B7968" w:rsidRPr="001F79CA">
        <w:t>Guidance for reviewers carrying out observations</w:t>
      </w:r>
    </w:p>
    <w:p w:rsidR="009B7968" w:rsidRDefault="004C2D7C" w:rsidP="004C2D7C">
      <w:pPr>
        <w:spacing w:before="90"/>
        <w:ind w:left="567" w:hanging="567"/>
      </w:pPr>
      <w:r>
        <w:sym w:font="Webdings" w:char="F063"/>
      </w:r>
      <w:r>
        <w:tab/>
      </w:r>
      <w:r w:rsidR="009B7968" w:rsidRPr="001F79CA">
        <w:t>Existing data including from any previous way-finding exercises</w:t>
      </w:r>
    </w:p>
    <w:p w:rsidR="004C2D7C" w:rsidRDefault="004C2D7C" w:rsidP="004C2D7C"/>
    <w:p w:rsidR="004C2D7C" w:rsidRPr="004C2D7C" w:rsidRDefault="004C2D7C" w:rsidP="004C2D7C">
      <w:pPr>
        <w:spacing w:line="240" w:lineRule="auto"/>
        <w:rPr>
          <w:sz w:val="2"/>
          <w:szCs w:val="2"/>
        </w:rPr>
      </w:pPr>
    </w:p>
    <w:p w:rsidR="009B7968" w:rsidRPr="001F79CA" w:rsidRDefault="004C2D7C" w:rsidP="004C2D7C">
      <w:pPr>
        <w:spacing w:before="90"/>
        <w:ind w:left="567" w:hanging="567"/>
      </w:pPr>
      <w:r>
        <w:sym w:font="Webdings" w:char="F063"/>
      </w:r>
      <w:r>
        <w:tab/>
      </w:r>
      <w:r w:rsidR="009B7968" w:rsidRPr="001F79CA">
        <w:t>Schedule of staff interviews</w:t>
      </w:r>
    </w:p>
    <w:p w:rsidR="009B7968" w:rsidRPr="001F79CA" w:rsidRDefault="004C2D7C" w:rsidP="004C2D7C">
      <w:pPr>
        <w:spacing w:before="90"/>
        <w:ind w:left="567" w:hanging="567"/>
      </w:pPr>
      <w:r>
        <w:sym w:font="Webdings" w:char="F063"/>
      </w:r>
      <w:r>
        <w:tab/>
      </w:r>
      <w:r w:rsidR="009B7968" w:rsidRPr="001F79CA">
        <w:t>List of questions and follow-up questions for staff interviews</w:t>
      </w:r>
    </w:p>
    <w:p w:rsidR="006E4E5A" w:rsidRDefault="004C2D7C" w:rsidP="004C2D7C">
      <w:pPr>
        <w:spacing w:before="90"/>
        <w:ind w:left="567" w:hanging="567"/>
      </w:pPr>
      <w:r>
        <w:sym w:font="Webdings" w:char="F063"/>
      </w:r>
      <w:r>
        <w:tab/>
      </w:r>
      <w:r w:rsidR="009B7968" w:rsidRPr="001F79CA">
        <w:t>Staff survey (if relevant)</w:t>
      </w:r>
    </w:p>
    <w:p w:rsidR="009B7968" w:rsidRPr="001F79CA" w:rsidRDefault="004C2D7C" w:rsidP="004C2D7C">
      <w:pPr>
        <w:spacing w:before="90"/>
        <w:ind w:left="567" w:hanging="567"/>
      </w:pPr>
      <w:r>
        <w:sym w:font="Webdings" w:char="F063"/>
      </w:r>
      <w:r>
        <w:tab/>
      </w:r>
      <w:r w:rsidR="009B7968" w:rsidRPr="001F79CA">
        <w:t>Focus group procedures and questions (if relevant)</w:t>
      </w:r>
    </w:p>
    <w:p w:rsidR="006E4E5A" w:rsidRDefault="004C2D7C" w:rsidP="004C2D7C">
      <w:pPr>
        <w:spacing w:before="90"/>
        <w:ind w:left="567" w:hanging="567"/>
      </w:pPr>
      <w:r>
        <w:sym w:font="Webdings" w:char="F063"/>
      </w:r>
      <w:r>
        <w:tab/>
      </w:r>
      <w:r w:rsidR="009B7968" w:rsidRPr="001F79CA">
        <w:t>List of possible consumer and family interviews</w:t>
      </w:r>
    </w:p>
    <w:p w:rsidR="009B7968" w:rsidRPr="001F79CA" w:rsidRDefault="004C2D7C" w:rsidP="004C2D7C">
      <w:pPr>
        <w:spacing w:before="90"/>
        <w:ind w:left="567" w:hanging="567"/>
      </w:pPr>
      <w:r>
        <w:sym w:font="Webdings" w:char="F063"/>
      </w:r>
      <w:r>
        <w:tab/>
      </w:r>
      <w:r w:rsidR="009B7968" w:rsidRPr="001F79CA">
        <w:t>List of possible questions for different contexts with consumers and families (eg</w:t>
      </w:r>
      <w:r w:rsidR="009B7968">
        <w:t>,</w:t>
      </w:r>
      <w:r w:rsidR="009B7968" w:rsidRPr="001F79CA">
        <w:t xml:space="preserve"> pre- and post-consultation)</w:t>
      </w:r>
    </w:p>
    <w:p w:rsidR="009B7968" w:rsidRDefault="004C2D7C" w:rsidP="004C2D7C">
      <w:pPr>
        <w:spacing w:before="90"/>
        <w:ind w:left="567" w:hanging="567"/>
      </w:pPr>
      <w:r>
        <w:sym w:font="Webdings" w:char="F063"/>
      </w:r>
      <w:r>
        <w:tab/>
      </w:r>
      <w:r w:rsidR="009B7968" w:rsidRPr="001F79CA">
        <w:t>Visual of Six Dimensions (Appendix 11)</w:t>
      </w:r>
    </w:p>
    <w:p w:rsidR="004C2D7C" w:rsidRPr="001F79CA" w:rsidRDefault="004C2D7C" w:rsidP="004C2D7C"/>
    <w:p w:rsidR="006E4E5A" w:rsidRDefault="009B7968" w:rsidP="004C2D7C">
      <w:pPr>
        <w:pStyle w:val="Heading1"/>
      </w:pPr>
      <w:r w:rsidRPr="001F79CA">
        <w:br w:type="page"/>
      </w:r>
      <w:bookmarkStart w:id="63" w:name="_Toc412723479"/>
      <w:bookmarkStart w:id="64" w:name="_Toc416856692"/>
      <w:bookmarkStart w:id="65" w:name="_Toc409189778"/>
      <w:bookmarkStart w:id="66" w:name="_Toc416939667"/>
      <w:r w:rsidRPr="001F79CA">
        <w:t>Section 3: Carrying out the review</w:t>
      </w:r>
      <w:bookmarkEnd w:id="63"/>
      <w:bookmarkEnd w:id="64"/>
      <w:bookmarkEnd w:id="65"/>
      <w:bookmarkEnd w:id="66"/>
    </w:p>
    <w:p w:rsidR="006E4E5A" w:rsidRDefault="009B7968" w:rsidP="004C2D7C">
      <w:pPr>
        <w:pStyle w:val="Heading2"/>
      </w:pPr>
      <w:bookmarkStart w:id="67" w:name="_Toc412723480"/>
      <w:bookmarkStart w:id="68" w:name="_Toc416856693"/>
      <w:bookmarkStart w:id="69" w:name="_Toc409189779"/>
      <w:bookmarkStart w:id="70" w:name="_Toc416939668"/>
      <w:r w:rsidRPr="001F79CA">
        <w:t>3.1</w:t>
      </w:r>
      <w:r w:rsidR="004C2D7C">
        <w:tab/>
      </w:r>
      <w:r w:rsidRPr="001F79CA">
        <w:t>Gathering information from staff</w:t>
      </w:r>
      <w:bookmarkEnd w:id="67"/>
      <w:bookmarkEnd w:id="68"/>
      <w:bookmarkEnd w:id="69"/>
      <w:bookmarkEnd w:id="70"/>
    </w:p>
    <w:p w:rsidR="009B7968" w:rsidRPr="001F79CA" w:rsidRDefault="009B7968" w:rsidP="004C2D7C">
      <w:bookmarkStart w:id="71" w:name="_Toc409189780"/>
      <w:r w:rsidRPr="001F79CA">
        <w:t xml:space="preserve">The review team will </w:t>
      </w:r>
      <w:r>
        <w:t>inform</w:t>
      </w:r>
      <w:r w:rsidRPr="001F79CA">
        <w:t xml:space="preserve"> staff about the review. </w:t>
      </w:r>
      <w:r>
        <w:t>In particular, it</w:t>
      </w:r>
      <w:r w:rsidRPr="001F79CA">
        <w:t xml:space="preserve"> will:</w:t>
      </w:r>
    </w:p>
    <w:p w:rsidR="009B7968" w:rsidRPr="001F79CA" w:rsidRDefault="009B7968" w:rsidP="004C2D7C">
      <w:pPr>
        <w:pStyle w:val="Bullet"/>
      </w:pPr>
      <w:r w:rsidRPr="001F79CA">
        <w:t>explain procedures for confidentiality</w:t>
      </w:r>
    </w:p>
    <w:p w:rsidR="009B7968" w:rsidRPr="001F79CA" w:rsidRDefault="009B7968" w:rsidP="004C2D7C">
      <w:pPr>
        <w:pStyle w:val="Bullet"/>
      </w:pPr>
      <w:r w:rsidRPr="001F79CA">
        <w:t>explain</w:t>
      </w:r>
      <w:r>
        <w:t xml:space="preserve"> what is involved in </w:t>
      </w:r>
      <w:r w:rsidRPr="001F79CA">
        <w:t>consent</w:t>
      </w:r>
      <w:r>
        <w:t>ing</w:t>
      </w:r>
      <w:r w:rsidRPr="001F79CA">
        <w:t xml:space="preserve"> to participate in the review, either by being interviewed or observed</w:t>
      </w:r>
      <w:bookmarkEnd w:id="71"/>
    </w:p>
    <w:p w:rsidR="009B7968" w:rsidRPr="001F79CA" w:rsidRDefault="009B7968" w:rsidP="004C2D7C">
      <w:pPr>
        <w:pStyle w:val="Bullet"/>
      </w:pPr>
      <w:r w:rsidRPr="001F79CA">
        <w:t>assure staff that survey participation is voluntary</w:t>
      </w:r>
    </w:p>
    <w:p w:rsidR="006E4E5A" w:rsidRDefault="009B7968" w:rsidP="004C2D7C">
      <w:pPr>
        <w:pStyle w:val="Bullet"/>
      </w:pPr>
      <w:proofErr w:type="gramStart"/>
      <w:r w:rsidRPr="001F79CA">
        <w:t>assure</w:t>
      </w:r>
      <w:proofErr w:type="gramEnd"/>
      <w:r w:rsidRPr="001F79CA">
        <w:t xml:space="preserve"> staff that, if they consent to participate, they can choose not to answer specific questions, or ask for an interview, discussion or observation to be stopped at any time.</w:t>
      </w:r>
    </w:p>
    <w:p w:rsidR="004C2D7C" w:rsidRDefault="004C2D7C" w:rsidP="004C2D7C"/>
    <w:p w:rsidR="009B7968" w:rsidRPr="001F79CA" w:rsidRDefault="009B7968" w:rsidP="004C2D7C">
      <w:pPr>
        <w:pStyle w:val="Heading3"/>
      </w:pPr>
      <w:r w:rsidRPr="001F79CA">
        <w:t>Staff survey</w:t>
      </w:r>
    </w:p>
    <w:p w:rsidR="009B7968" w:rsidRPr="001F79CA" w:rsidRDefault="009B7968" w:rsidP="004C2D7C">
      <w:r w:rsidRPr="001F79CA">
        <w:t>A survey gathers high-level feedback from a large group of staff about their understanding</w:t>
      </w:r>
      <w:r>
        <w:t xml:space="preserve"> and</w:t>
      </w:r>
      <w:r w:rsidRPr="001F79CA">
        <w:t xml:space="preserve"> perceptions </w:t>
      </w:r>
      <w:r>
        <w:t xml:space="preserve">of health literacy </w:t>
      </w:r>
      <w:r w:rsidRPr="001F79CA">
        <w:t xml:space="preserve">and </w:t>
      </w:r>
      <w:r>
        <w:t xml:space="preserve">their </w:t>
      </w:r>
      <w:r w:rsidRPr="001F79CA">
        <w:t xml:space="preserve">practices </w:t>
      </w:r>
      <w:r>
        <w:t xml:space="preserve">that are </w:t>
      </w:r>
      <w:r w:rsidRPr="001F79CA">
        <w:t>relevant to health literacy. For example, it could ask staff to describe communication practices and barriers across a service. This information can provide a starting point for gathering ideas</w:t>
      </w:r>
      <w:r>
        <w:t xml:space="preserve"> for reviewers</w:t>
      </w:r>
      <w:r w:rsidRPr="001F79CA">
        <w:t xml:space="preserve"> to </w:t>
      </w:r>
      <w:r>
        <w:t xml:space="preserve">explore </w:t>
      </w:r>
      <w:r w:rsidRPr="001F79CA">
        <w:t>further through individual interviews or focus groups. (For an example of a staff survey, see appendix</w:t>
      </w:r>
      <w:r w:rsidR="004C2D7C">
        <w:t> </w:t>
      </w:r>
      <w:r w:rsidRPr="001F79CA">
        <w:t>10.)</w:t>
      </w:r>
    </w:p>
    <w:p w:rsidR="004C2D7C" w:rsidRDefault="004C2D7C" w:rsidP="004C2D7C"/>
    <w:p w:rsidR="009B7968" w:rsidRDefault="009B7968" w:rsidP="004C2D7C">
      <w:r w:rsidRPr="001F79CA">
        <w:t xml:space="preserve">The review team will circulate the survey at the start of the review. </w:t>
      </w:r>
      <w:r>
        <w:t>For</w:t>
      </w:r>
      <w:r w:rsidRPr="001F79CA">
        <w:t xml:space="preserve"> the results to be valid, it needs a sufficient number of staff to complete the survey.</w:t>
      </w:r>
    </w:p>
    <w:p w:rsidR="004C2D7C" w:rsidRPr="001F79CA" w:rsidRDefault="004C2D7C" w:rsidP="004C2D7C"/>
    <w:p w:rsidR="009B7968" w:rsidRPr="001F79CA" w:rsidRDefault="009B7968" w:rsidP="004C2D7C">
      <w:pPr>
        <w:pStyle w:val="Heading3"/>
      </w:pPr>
      <w:r w:rsidRPr="001F79CA">
        <w:t>Interviews with staff</w:t>
      </w:r>
    </w:p>
    <w:p w:rsidR="009B7968" w:rsidRPr="001F79CA" w:rsidRDefault="009B7968" w:rsidP="004C2D7C">
      <w:r w:rsidRPr="001F79CA">
        <w:t>Ideally staff interviews will be semi-structured discussions rather than strict question and answer sessions. The role of the reviewer is to enquire, listen carefully and probe for clarification. The reviewer needs to ask each interviewee about:</w:t>
      </w:r>
    </w:p>
    <w:p w:rsidR="006E4E5A" w:rsidRDefault="009B7968" w:rsidP="004C2D7C">
      <w:pPr>
        <w:pStyle w:val="Bullet"/>
      </w:pPr>
      <w:r w:rsidRPr="001F79CA">
        <w:t>their understanding of health literacy</w:t>
      </w:r>
    </w:p>
    <w:p w:rsidR="009B7968" w:rsidRPr="001F79CA" w:rsidRDefault="009B7968" w:rsidP="004C2D7C">
      <w:pPr>
        <w:pStyle w:val="Bullet"/>
      </w:pPr>
      <w:proofErr w:type="gramStart"/>
      <w:r w:rsidRPr="001F79CA">
        <w:t>how</w:t>
      </w:r>
      <w:proofErr w:type="gramEnd"/>
      <w:r w:rsidRPr="001F79CA">
        <w:t xml:space="preserve"> health literacy is </w:t>
      </w:r>
      <w:r>
        <w:t>practised</w:t>
      </w:r>
      <w:r w:rsidRPr="001F79CA">
        <w:t xml:space="preserve"> in your organisation or the service being reviewed.</w:t>
      </w:r>
    </w:p>
    <w:p w:rsidR="004C2D7C" w:rsidRDefault="004C2D7C" w:rsidP="004C2D7C"/>
    <w:p w:rsidR="009B7968" w:rsidRDefault="009B7968" w:rsidP="004C2D7C">
      <w:r w:rsidRPr="001F79CA">
        <w:t>With this information, the review team can identify how health literacy is conceptualised in the service and your organisation. Reviewers may use the following prompts as a starting point for all interviews with staff.</w:t>
      </w:r>
    </w:p>
    <w:p w:rsidR="004C2D7C" w:rsidRPr="001F79CA" w:rsidRDefault="004C2D7C" w:rsidP="004C2D7C"/>
    <w:p w:rsidR="009B7968" w:rsidRPr="001F79CA" w:rsidRDefault="009B7968" w:rsidP="004C2D7C">
      <w:pPr>
        <w:pStyle w:val="BoxHeading"/>
      </w:pPr>
      <w:r w:rsidRPr="001F79CA">
        <w:t>Interview prompts for leaders and staff</w:t>
      </w:r>
    </w:p>
    <w:p w:rsidR="009B7968" w:rsidRPr="00607AAF" w:rsidRDefault="009B7968" w:rsidP="004C2D7C">
      <w:pPr>
        <w:pStyle w:val="BoxBullet"/>
        <w:keepNext/>
      </w:pPr>
      <w:r w:rsidRPr="00607AAF">
        <w:t>What do you think health literacy means?</w:t>
      </w:r>
    </w:p>
    <w:p w:rsidR="009B7968" w:rsidRPr="00607AAF" w:rsidRDefault="009B7968" w:rsidP="004C2D7C">
      <w:pPr>
        <w:pStyle w:val="BoxBullet"/>
        <w:keepNext/>
      </w:pPr>
      <w:r w:rsidRPr="00607AAF">
        <w:t>How does health literacy affect your work/service/organisation?</w:t>
      </w:r>
    </w:p>
    <w:p w:rsidR="009B7968" w:rsidRPr="00607AAF" w:rsidRDefault="009B7968" w:rsidP="004C2D7C">
      <w:pPr>
        <w:pStyle w:val="BoxBullet"/>
        <w:keepNext/>
      </w:pPr>
      <w:r w:rsidRPr="00607AAF">
        <w:t>Who do you think has responsibility for health literacy in your work/service/organisation and why?</w:t>
      </w:r>
    </w:p>
    <w:p w:rsidR="009B7968" w:rsidRPr="00607AAF" w:rsidRDefault="009B7968" w:rsidP="004C2D7C">
      <w:pPr>
        <w:pStyle w:val="BoxBullet"/>
        <w:keepNext/>
      </w:pPr>
      <w:r w:rsidRPr="00607AAF">
        <w:t>What do you do about health literacy in your work/service/organisation?</w:t>
      </w:r>
    </w:p>
    <w:p w:rsidR="009B7968" w:rsidRPr="00607AAF" w:rsidRDefault="009B7968" w:rsidP="004C2D7C">
      <w:pPr>
        <w:pStyle w:val="BoxBullet"/>
      </w:pPr>
      <w:r w:rsidRPr="00607AAF">
        <w:t>What could be done to improve health literacy in your work/service/organisation?</w:t>
      </w:r>
    </w:p>
    <w:p w:rsidR="009B7968" w:rsidRPr="001F79CA" w:rsidRDefault="009B7968" w:rsidP="004C2D7C"/>
    <w:p w:rsidR="009B7968" w:rsidRDefault="009B7968" w:rsidP="004C2D7C">
      <w:r w:rsidRPr="001F79CA">
        <w:t xml:space="preserve">After using these prompts, a reviewer might explain the Six Dimensions of a health-literate organisation using the visual in </w:t>
      </w:r>
      <w:r w:rsidR="006E3876" w:rsidRPr="001F79CA">
        <w:t>a</w:t>
      </w:r>
      <w:r w:rsidRPr="001F79CA">
        <w:t>ppendix 11 and discuss them with the interviewee. From this point on, questions asked during the interview need to be tailored to the role of the interviewee.</w:t>
      </w:r>
    </w:p>
    <w:p w:rsidR="004C2D7C" w:rsidRPr="001F79CA" w:rsidRDefault="004C2D7C" w:rsidP="004C2D7C"/>
    <w:p w:rsidR="009B7968" w:rsidRPr="001F79CA" w:rsidRDefault="009B7968" w:rsidP="004C2D7C">
      <w:pPr>
        <w:pStyle w:val="Heading3"/>
      </w:pPr>
      <w:bookmarkStart w:id="72" w:name="_Toc409189781"/>
      <w:r w:rsidRPr="001F79CA">
        <w:t>Focus groups</w:t>
      </w:r>
      <w:bookmarkEnd w:id="72"/>
    </w:p>
    <w:p w:rsidR="009B7968" w:rsidRPr="001F79CA" w:rsidRDefault="009B7968" w:rsidP="004C2D7C">
      <w:r w:rsidRPr="001F79CA">
        <w:t>Focus groups might be needed to gather information from your organisation</w:t>
      </w:r>
      <w:r w:rsidR="006E4E5A">
        <w:t>’</w:t>
      </w:r>
      <w:r w:rsidRPr="001F79CA">
        <w:t>s leaders or operational staff. In these settings the reviewer, or person facilitating the group, needs a process to follow and question prompts that:</w:t>
      </w:r>
    </w:p>
    <w:p w:rsidR="006E4E5A" w:rsidRDefault="009B7968" w:rsidP="004C2D7C">
      <w:pPr>
        <w:pStyle w:val="Bullet"/>
      </w:pPr>
      <w:r w:rsidRPr="001F79CA">
        <w:t>are appropriate to a group context</w:t>
      </w:r>
    </w:p>
    <w:p w:rsidR="009B7968" w:rsidRPr="001F79CA" w:rsidRDefault="009B7968" w:rsidP="004C2D7C">
      <w:pPr>
        <w:pStyle w:val="Bullet"/>
      </w:pPr>
      <w:proofErr w:type="gramStart"/>
      <w:r w:rsidRPr="001F79CA">
        <w:t>protect</w:t>
      </w:r>
      <w:proofErr w:type="gramEnd"/>
      <w:r w:rsidRPr="001F79CA">
        <w:t xml:space="preserve"> participants from exposing poor practice or knowledge gaps.</w:t>
      </w:r>
    </w:p>
    <w:p w:rsidR="004C2D7C" w:rsidRDefault="004C2D7C" w:rsidP="004C2D7C"/>
    <w:p w:rsidR="009B7968" w:rsidRDefault="009B7968" w:rsidP="004C2D7C">
      <w:r w:rsidRPr="001F79CA">
        <w:t>Reviewers</w:t>
      </w:r>
      <w:r>
        <w:t xml:space="preserve"> or facilitators</w:t>
      </w:r>
      <w:r w:rsidRPr="001F79CA">
        <w:t xml:space="preserve"> may use the following prompts as a starting point for focus groups.</w:t>
      </w:r>
    </w:p>
    <w:p w:rsidR="004C2D7C" w:rsidRPr="001F79CA" w:rsidRDefault="004C2D7C" w:rsidP="004C2D7C"/>
    <w:p w:rsidR="009B7968" w:rsidRPr="001F79CA" w:rsidRDefault="009B7968" w:rsidP="004C2D7C">
      <w:pPr>
        <w:pStyle w:val="BoxHeading"/>
      </w:pPr>
      <w:r w:rsidRPr="001F79CA">
        <w:t>Question prompts for focus groups of leaders and staff</w:t>
      </w:r>
    </w:p>
    <w:p w:rsidR="006E4E5A" w:rsidRDefault="009B7968" w:rsidP="004C2D7C">
      <w:pPr>
        <w:pStyle w:val="BoxBullet"/>
      </w:pPr>
      <w:r w:rsidRPr="00607AAF">
        <w:t>How is health literacy an issue for your work/service/organisation?</w:t>
      </w:r>
    </w:p>
    <w:p w:rsidR="009B7968" w:rsidRPr="00607AAF" w:rsidRDefault="009B7968" w:rsidP="004C2D7C">
      <w:pPr>
        <w:pStyle w:val="BoxBullet"/>
      </w:pPr>
      <w:r w:rsidRPr="00607AAF">
        <w:t>What do you do about health literacy in your work/service/organisation?</w:t>
      </w:r>
    </w:p>
    <w:p w:rsidR="009B7968" w:rsidRPr="001F79CA" w:rsidRDefault="009B7968" w:rsidP="004C2D7C"/>
    <w:p w:rsidR="009B7968" w:rsidRPr="001F79CA" w:rsidRDefault="009B7968" w:rsidP="004C2D7C">
      <w:pPr>
        <w:pStyle w:val="Heading2"/>
      </w:pPr>
      <w:bookmarkStart w:id="73" w:name="_Toc409189783"/>
      <w:bookmarkStart w:id="74" w:name="_Toc412723481"/>
      <w:bookmarkStart w:id="75" w:name="_Toc416856694"/>
      <w:bookmarkStart w:id="76" w:name="_Toc416939669"/>
      <w:r w:rsidRPr="001F79CA">
        <w:t>3.2</w:t>
      </w:r>
      <w:r w:rsidR="004C2D7C">
        <w:tab/>
      </w:r>
      <w:r w:rsidRPr="001F79CA">
        <w:t>Interviews with consumers and families</w:t>
      </w:r>
      <w:bookmarkEnd w:id="73"/>
      <w:bookmarkEnd w:id="74"/>
      <w:bookmarkEnd w:id="75"/>
      <w:bookmarkEnd w:id="76"/>
    </w:p>
    <w:p w:rsidR="009B7968" w:rsidRPr="001F79CA" w:rsidRDefault="009B7968" w:rsidP="004C2D7C">
      <w:r w:rsidRPr="001F79CA">
        <w:t xml:space="preserve">Reviewers will get permission from consumers and families for observations and interviews. Appendix 12 </w:t>
      </w:r>
      <w:r>
        <w:t>sets out</w:t>
      </w:r>
      <w:r w:rsidRPr="001F79CA">
        <w:t xml:space="preserve"> a suggested script </w:t>
      </w:r>
      <w:r>
        <w:t xml:space="preserve">for </w:t>
      </w:r>
      <w:r w:rsidRPr="001F79CA">
        <w:t>asking a consumer to participate in the health literacy review</w:t>
      </w:r>
      <w:r w:rsidRPr="00BF5271">
        <w:t xml:space="preserve"> </w:t>
      </w:r>
      <w:r w:rsidRPr="001F79CA">
        <w:t xml:space="preserve">and </w:t>
      </w:r>
      <w:r>
        <w:t xml:space="preserve">a follow-up </w:t>
      </w:r>
      <w:r w:rsidRPr="001F79CA">
        <w:t>letter</w:t>
      </w:r>
      <w:r>
        <w:t xml:space="preserve"> if they agree to it</w:t>
      </w:r>
      <w:r w:rsidRPr="001F79CA">
        <w:t>. Reviewers will make sure that:</w:t>
      </w:r>
    </w:p>
    <w:p w:rsidR="006E4E5A" w:rsidRDefault="009B7968" w:rsidP="004C2D7C">
      <w:pPr>
        <w:pStyle w:val="Bullet"/>
      </w:pPr>
      <w:r w:rsidRPr="001F79CA">
        <w:t>consumers and families know their participation is voluntary</w:t>
      </w:r>
    </w:p>
    <w:p w:rsidR="009B7968" w:rsidRPr="001F79CA" w:rsidRDefault="009B7968" w:rsidP="004C2D7C">
      <w:pPr>
        <w:pStyle w:val="Bullet"/>
      </w:pPr>
      <w:proofErr w:type="gramStart"/>
      <w:r w:rsidRPr="001F79CA">
        <w:t>their</w:t>
      </w:r>
      <w:proofErr w:type="gramEnd"/>
      <w:r w:rsidRPr="001F79CA">
        <w:t xml:space="preserve"> agreement to participate is properly documented according to any ethics requirements.</w:t>
      </w:r>
    </w:p>
    <w:p w:rsidR="004C2D7C" w:rsidRDefault="004C2D7C" w:rsidP="004C2D7C"/>
    <w:p w:rsidR="006E4E5A" w:rsidRDefault="009B7968" w:rsidP="004C2D7C">
      <w:r w:rsidRPr="001F79CA">
        <w:t>Arrange an appropriate interview space in the health service where consumers and families feel they can talk about their experiences safely and confidentially.</w:t>
      </w:r>
    </w:p>
    <w:p w:rsidR="004C2D7C" w:rsidRDefault="004C2D7C" w:rsidP="004C2D7C"/>
    <w:p w:rsidR="009B7968" w:rsidRPr="001F79CA" w:rsidRDefault="009B7968" w:rsidP="004C2D7C">
      <w:r w:rsidRPr="001F79CA">
        <w:t xml:space="preserve">The question prompts need to encourage consumers to share their experiences and tell their stories. A good way to start is to ask people general questions about their visit to the service, before following up with more probing questions about matters relating to health literacy. Reviewers should avoid using the words </w:t>
      </w:r>
      <w:r w:rsidR="006E4E5A">
        <w:t>‘</w:t>
      </w:r>
      <w:r w:rsidRPr="001F79CA">
        <w:t>health literacy</w:t>
      </w:r>
      <w:r w:rsidR="006E4E5A">
        <w:t>’</w:t>
      </w:r>
      <w:r w:rsidRPr="001F79CA">
        <w:t xml:space="preserve"> with consumers as they are unlikely to be familiar with this term.</w:t>
      </w:r>
    </w:p>
    <w:p w:rsidR="004C2D7C" w:rsidRDefault="004C2D7C" w:rsidP="004C2D7C"/>
    <w:p w:rsidR="009B7968" w:rsidRDefault="009B7968" w:rsidP="004C2D7C">
      <w:r w:rsidRPr="001F79CA">
        <w:t>Reviewers may use the following prompts as a starting point for interviews with consumers and families before and after a consultation.</w:t>
      </w:r>
    </w:p>
    <w:p w:rsidR="004C2D7C" w:rsidRPr="001F79CA" w:rsidRDefault="004C2D7C" w:rsidP="004C2D7C"/>
    <w:p w:rsidR="009B7968" w:rsidRPr="001F79CA" w:rsidRDefault="009B7968" w:rsidP="004C2D7C">
      <w:pPr>
        <w:pStyle w:val="BoxHeading"/>
      </w:pPr>
      <w:r w:rsidRPr="001F79CA">
        <w:t>Question prompts for consumers and families</w:t>
      </w:r>
    </w:p>
    <w:p w:rsidR="006E4E5A" w:rsidRDefault="009B7968" w:rsidP="004C2D7C">
      <w:pPr>
        <w:pStyle w:val="Box"/>
      </w:pPr>
      <w:r w:rsidRPr="001F79CA">
        <w:t>Before a consultation</w:t>
      </w:r>
    </w:p>
    <w:p w:rsidR="009B7968" w:rsidRPr="00607AAF" w:rsidRDefault="009B7968" w:rsidP="004C2D7C">
      <w:pPr>
        <w:pStyle w:val="BoxBullet"/>
      </w:pPr>
      <w:r w:rsidRPr="00607AAF">
        <w:t>Why are you visiting the service today?</w:t>
      </w:r>
    </w:p>
    <w:p w:rsidR="006E4E5A" w:rsidRDefault="009B7968" w:rsidP="004C2D7C">
      <w:pPr>
        <w:pStyle w:val="Box"/>
      </w:pPr>
      <w:r w:rsidRPr="001F79CA">
        <w:t>After a consultation</w:t>
      </w:r>
    </w:p>
    <w:p w:rsidR="009B7968" w:rsidRPr="00607AAF" w:rsidRDefault="009B7968" w:rsidP="004C2D7C">
      <w:pPr>
        <w:pStyle w:val="BoxBullet"/>
      </w:pPr>
      <w:r w:rsidRPr="00607AAF">
        <w:t>What happened during your visit?</w:t>
      </w:r>
    </w:p>
    <w:p w:rsidR="009B7968" w:rsidRPr="00607AAF" w:rsidRDefault="009B7968" w:rsidP="004C2D7C">
      <w:pPr>
        <w:pStyle w:val="BoxBullet"/>
      </w:pPr>
      <w:r w:rsidRPr="00607AAF">
        <w:t>What did the doctor/nurse ask you today?</w:t>
      </w:r>
    </w:p>
    <w:p w:rsidR="009B7968" w:rsidRPr="00607AAF" w:rsidRDefault="009B7968" w:rsidP="004C2D7C">
      <w:pPr>
        <w:pStyle w:val="BoxBullet"/>
      </w:pPr>
      <w:r w:rsidRPr="00607AAF">
        <w:t>Why do you think they asked these questions?</w:t>
      </w:r>
    </w:p>
    <w:p w:rsidR="009B7968" w:rsidRPr="00607AAF" w:rsidRDefault="009B7968" w:rsidP="004C2D7C">
      <w:pPr>
        <w:pStyle w:val="BoxBullet"/>
      </w:pPr>
      <w:r w:rsidRPr="00607AAF">
        <w:t>What did the doctor/nurse talk to you about?</w:t>
      </w:r>
    </w:p>
    <w:p w:rsidR="009B7968" w:rsidRPr="00607AAF" w:rsidRDefault="009B7968" w:rsidP="004C2D7C">
      <w:pPr>
        <w:pStyle w:val="BoxBullet"/>
      </w:pPr>
      <w:r w:rsidRPr="00607AAF">
        <w:t>Did you have any questions for the doctor/nurse?</w:t>
      </w:r>
    </w:p>
    <w:p w:rsidR="009B7968" w:rsidRPr="00607AAF" w:rsidRDefault="009B7968" w:rsidP="004C2D7C">
      <w:pPr>
        <w:pStyle w:val="BoxBullet"/>
      </w:pPr>
      <w:r w:rsidRPr="00607AAF">
        <w:t>What do you have to do now/next to manage your health condition?</w:t>
      </w:r>
    </w:p>
    <w:p w:rsidR="009B7968" w:rsidRPr="001F79CA" w:rsidRDefault="009B7968" w:rsidP="004C2D7C"/>
    <w:p w:rsidR="009B7968" w:rsidRPr="001F79CA" w:rsidRDefault="009B7968" w:rsidP="004C2D7C">
      <w:pPr>
        <w:pStyle w:val="Heading2"/>
      </w:pPr>
      <w:bookmarkStart w:id="77" w:name="_Toc409189784"/>
      <w:bookmarkStart w:id="78" w:name="_Toc412723482"/>
      <w:bookmarkStart w:id="79" w:name="_Toc416856695"/>
      <w:bookmarkStart w:id="80" w:name="_Toc416939670"/>
      <w:r w:rsidRPr="001F79CA">
        <w:t>3.3</w:t>
      </w:r>
      <w:bookmarkEnd w:id="77"/>
      <w:bookmarkEnd w:id="78"/>
      <w:r w:rsidR="004C2D7C">
        <w:tab/>
      </w:r>
      <w:r w:rsidRPr="001F79CA">
        <w:t>Observations of clinical interactions</w:t>
      </w:r>
      <w:bookmarkEnd w:id="79"/>
      <w:bookmarkEnd w:id="80"/>
    </w:p>
    <w:p w:rsidR="009B7968" w:rsidRPr="001F79CA" w:rsidRDefault="009B7968" w:rsidP="004C2D7C">
      <w:r w:rsidRPr="001F79CA">
        <w:t xml:space="preserve">While observing a health practitioner interacting with a consumer, the reviewer writes down the words spoken by each party as accurately and </w:t>
      </w:r>
      <w:r>
        <w:t>in as much detail</w:t>
      </w:r>
      <w:r w:rsidRPr="001F79CA">
        <w:t xml:space="preserve"> as possible. To focus their observations, they use the Clinical Observation Guide developed during the preparation stage. (See appendix 8 for an example of a Clinical Observation Guide.)</w:t>
      </w:r>
    </w:p>
    <w:p w:rsidR="004C2D7C" w:rsidRDefault="004C2D7C" w:rsidP="004C2D7C"/>
    <w:p w:rsidR="009B7968" w:rsidRPr="001F79CA" w:rsidRDefault="009B7968" w:rsidP="004C2D7C">
      <w:r w:rsidRPr="001F79CA">
        <w:t>Reviewers need to:</w:t>
      </w:r>
    </w:p>
    <w:p w:rsidR="009B7968" w:rsidRPr="001F79CA" w:rsidRDefault="009B7968" w:rsidP="004C2D7C">
      <w:pPr>
        <w:pStyle w:val="Bullet"/>
      </w:pPr>
      <w:r w:rsidRPr="001F79CA">
        <w:t>observe enough interactions between representative groups of staff and consumers and families to form reliable conclusions</w:t>
      </w:r>
    </w:p>
    <w:p w:rsidR="009B7968" w:rsidRPr="001F79CA" w:rsidRDefault="009B7968" w:rsidP="004C2D7C">
      <w:pPr>
        <w:pStyle w:val="Bullet"/>
      </w:pPr>
      <w:r w:rsidRPr="001F79CA">
        <w:t>be guided by their own judgement, as well as by the health practitioners and consumers and families being observed</w:t>
      </w:r>
    </w:p>
    <w:p w:rsidR="006E4E5A" w:rsidRDefault="009B7968" w:rsidP="004C2D7C">
      <w:pPr>
        <w:pStyle w:val="Bullet"/>
      </w:pPr>
      <w:proofErr w:type="gramStart"/>
      <w:r w:rsidRPr="001F79CA">
        <w:t>be</w:t>
      </w:r>
      <w:proofErr w:type="gramEnd"/>
      <w:r w:rsidRPr="001F79CA">
        <w:t xml:space="preserve"> prepared to stop recording information or withdraw from the observation if asked, or if it seems appropriate or helpful in the circumstances.</w:t>
      </w:r>
    </w:p>
    <w:p w:rsidR="004C2D7C" w:rsidRDefault="004C2D7C" w:rsidP="004C2D7C"/>
    <w:p w:rsidR="009B7968" w:rsidRDefault="009B7968" w:rsidP="004C2D7C">
      <w:r w:rsidRPr="001F79CA">
        <w:t>Reviewers will meet regularly to discuss what they are recording in their observations so that they can check</w:t>
      </w:r>
      <w:r>
        <w:t xml:space="preserve"> whether</w:t>
      </w:r>
      <w:r w:rsidRPr="001F79CA">
        <w:t xml:space="preserve"> they have collected sufficient data or have missed some aspect of the service. Based on these discussions, they may need to extend or alter the list of observations.</w:t>
      </w:r>
    </w:p>
    <w:p w:rsidR="004C2D7C" w:rsidRPr="001F79CA" w:rsidRDefault="004C2D7C" w:rsidP="004C2D7C"/>
    <w:p w:rsidR="009B7968" w:rsidRPr="001F79CA" w:rsidRDefault="009B7968" w:rsidP="004C2D7C">
      <w:pPr>
        <w:pStyle w:val="Heading2"/>
      </w:pPr>
      <w:bookmarkStart w:id="81" w:name="_Toc409189786"/>
      <w:bookmarkStart w:id="82" w:name="_Toc412723483"/>
      <w:bookmarkStart w:id="83" w:name="_Toc416856696"/>
      <w:bookmarkStart w:id="84" w:name="_Toc416939671"/>
      <w:r w:rsidRPr="001F79CA">
        <w:t>3.4</w:t>
      </w:r>
      <w:r w:rsidR="004C2D7C">
        <w:tab/>
      </w:r>
      <w:r w:rsidRPr="001F79CA">
        <w:t>Observing the environment</w:t>
      </w:r>
      <w:bookmarkEnd w:id="81"/>
      <w:r w:rsidRPr="001F79CA">
        <w:t xml:space="preserve"> and processes</w:t>
      </w:r>
      <w:bookmarkEnd w:id="82"/>
      <w:bookmarkEnd w:id="83"/>
      <w:bookmarkEnd w:id="84"/>
    </w:p>
    <w:p w:rsidR="009B7968" w:rsidRPr="001F79CA" w:rsidRDefault="009B7968" w:rsidP="004C2D7C">
      <w:r w:rsidRPr="001F79CA">
        <w:t>Environment and process observations take into account the physical environment of the service and the actions consumers and families had to take to physically get to the service.</w:t>
      </w:r>
    </w:p>
    <w:p w:rsidR="004C2D7C" w:rsidRDefault="004C2D7C" w:rsidP="004C2D7C"/>
    <w:p w:rsidR="009B7968" w:rsidRPr="001F79CA" w:rsidRDefault="009B7968" w:rsidP="004C2D7C">
      <w:r w:rsidRPr="001F79CA">
        <w:t>These observations work best when the reviewer is unfamiliar with the environment. A reviewer will walk through the service to observe the environment. They may take photographs (with permission) of signs and other aspects of the environment to demonstrate findings from this part of the review.</w:t>
      </w:r>
    </w:p>
    <w:p w:rsidR="004C2D7C" w:rsidRDefault="004C2D7C" w:rsidP="004C2D7C"/>
    <w:p w:rsidR="009B7968" w:rsidRPr="001F79CA" w:rsidRDefault="009B7968" w:rsidP="004C2D7C">
      <w:r w:rsidRPr="001F79CA">
        <w:t>Ideally a reviewer will accompany a consumer who is new to a service as they walk from the parking area, or another arrival point, to the service</w:t>
      </w:r>
      <w:r w:rsidR="006E4E5A">
        <w:t>’</w:t>
      </w:r>
      <w:r w:rsidRPr="001F79CA">
        <w:t>s clinical reception area (and repeat this activity with at least five separate consumers). The reviewer will:</w:t>
      </w:r>
    </w:p>
    <w:p w:rsidR="009B7968" w:rsidRPr="001F79CA" w:rsidRDefault="009B7968" w:rsidP="004C2D7C">
      <w:pPr>
        <w:pStyle w:val="Bullet"/>
      </w:pPr>
      <w:r w:rsidRPr="001F79CA">
        <w:t xml:space="preserve">ask the consumer to </w:t>
      </w:r>
      <w:r w:rsidR="006E4E5A">
        <w:t>‘</w:t>
      </w:r>
      <w:r w:rsidRPr="001F79CA">
        <w:t>think aloud</w:t>
      </w:r>
      <w:r w:rsidR="006E4E5A">
        <w:t>’</w:t>
      </w:r>
      <w:r w:rsidRPr="001F79CA">
        <w:t xml:space="preserve"> – to verbalise what they are seeing and thinking – as they negotiate the environment and find their way to the service</w:t>
      </w:r>
    </w:p>
    <w:p w:rsidR="006E4E5A" w:rsidRDefault="009B7968" w:rsidP="004C2D7C">
      <w:pPr>
        <w:pStyle w:val="Bullet"/>
      </w:pPr>
      <w:proofErr w:type="gramStart"/>
      <w:r w:rsidRPr="001F79CA">
        <w:t>write</w:t>
      </w:r>
      <w:proofErr w:type="gramEnd"/>
      <w:r w:rsidRPr="001F79CA">
        <w:t xml:space="preserve"> down these thoughts and actions.</w:t>
      </w:r>
    </w:p>
    <w:p w:rsidR="004C2D7C" w:rsidRDefault="004C2D7C" w:rsidP="004C2D7C"/>
    <w:p w:rsidR="006E4E5A" w:rsidRDefault="009B7968" w:rsidP="004C2D7C">
      <w:r w:rsidRPr="001F79CA">
        <w:t>See appendix 13 for a checklist for observing the physical environment for this part of the review.</w:t>
      </w:r>
    </w:p>
    <w:p w:rsidR="004C2D7C" w:rsidRDefault="004C2D7C" w:rsidP="004C2D7C"/>
    <w:p w:rsidR="009B7968" w:rsidRDefault="009B7968" w:rsidP="004C2D7C">
      <w:r w:rsidRPr="001F79CA">
        <w:t>The following is a summary of the four aspects that the reviewer will consider when observing the environment and reviewing the processes of the service.</w:t>
      </w:r>
    </w:p>
    <w:p w:rsidR="004C2D7C" w:rsidRPr="001F79CA" w:rsidRDefault="004C2D7C" w:rsidP="004C2D7C"/>
    <w:p w:rsidR="004C2D7C" w:rsidRDefault="004C2D7C" w:rsidP="004C2D7C">
      <w:pPr>
        <w:pStyle w:val="BoxHeading"/>
      </w:pPr>
      <w:r w:rsidRPr="001F79CA">
        <w:t>1. Getting to the appointment</w:t>
      </w:r>
    </w:p>
    <w:p w:rsidR="004C2D7C" w:rsidRPr="001F79CA" w:rsidRDefault="004C2D7C" w:rsidP="004C2D7C">
      <w:pPr>
        <w:pStyle w:val="BoxBullet"/>
      </w:pPr>
      <w:r w:rsidRPr="001F79CA">
        <w:t>Receiving the appointment letter</w:t>
      </w:r>
    </w:p>
    <w:p w:rsidR="004C2D7C" w:rsidRPr="001F79CA" w:rsidRDefault="004C2D7C" w:rsidP="004C2D7C">
      <w:pPr>
        <w:pStyle w:val="BoxBullet"/>
      </w:pPr>
      <w:r w:rsidRPr="001F79CA">
        <w:t>Confirming the appointment (by phone or text or through a website)</w:t>
      </w:r>
    </w:p>
    <w:p w:rsidR="004C2D7C" w:rsidRPr="001F79CA" w:rsidRDefault="004C2D7C" w:rsidP="004C2D7C">
      <w:pPr>
        <w:pStyle w:val="BoxBullet"/>
      </w:pPr>
      <w:r w:rsidRPr="001F79CA">
        <w:t>Preparing for the appointment (arranging child care or time off work)</w:t>
      </w:r>
    </w:p>
    <w:p w:rsidR="004C2D7C" w:rsidRPr="001F79CA" w:rsidRDefault="004C2D7C" w:rsidP="004C2D7C">
      <w:pPr>
        <w:pStyle w:val="BoxBullet"/>
      </w:pPr>
      <w:r w:rsidRPr="001F79CA">
        <w:t>Finding driving or public transport instructions</w:t>
      </w:r>
    </w:p>
    <w:p w:rsidR="004C2D7C" w:rsidRPr="001F79CA" w:rsidRDefault="004C2D7C" w:rsidP="004C2D7C">
      <w:pPr>
        <w:pStyle w:val="BoxBullet"/>
      </w:pPr>
      <w:r w:rsidRPr="001F79CA">
        <w:t>Calculating the time to get to the service</w:t>
      </w:r>
    </w:p>
    <w:p w:rsidR="004C2D7C" w:rsidRPr="001F79CA" w:rsidRDefault="004C2D7C" w:rsidP="004C2D7C">
      <w:pPr>
        <w:pStyle w:val="BoxBullet"/>
      </w:pPr>
      <w:r w:rsidRPr="001F79CA">
        <w:t>Finding parking</w:t>
      </w:r>
    </w:p>
    <w:p w:rsidR="004C2D7C" w:rsidRPr="001F79CA" w:rsidRDefault="004C2D7C" w:rsidP="004C2D7C">
      <w:pPr>
        <w:pStyle w:val="BoxBullet"/>
      </w:pPr>
      <w:r w:rsidRPr="001F79CA">
        <w:t>Finding the entrance to the building</w:t>
      </w:r>
    </w:p>
    <w:p w:rsidR="004C2D7C" w:rsidRPr="001F79CA" w:rsidRDefault="004C2D7C" w:rsidP="004C2D7C">
      <w:pPr>
        <w:pStyle w:val="BoxBullet"/>
      </w:pPr>
      <w:r w:rsidRPr="001F79CA">
        <w:t>Negotiating with the child</w:t>
      </w:r>
      <w:r>
        <w:t>’</w:t>
      </w:r>
      <w:r w:rsidRPr="001F79CA">
        <w:t>s school or child care facility (if the appointment is for a child)</w:t>
      </w:r>
    </w:p>
    <w:p w:rsidR="004C2D7C" w:rsidRPr="001F79CA" w:rsidRDefault="004C2D7C" w:rsidP="004C2D7C">
      <w:pPr>
        <w:pStyle w:val="BoxBullet"/>
      </w:pPr>
      <w:r w:rsidRPr="001F79CA">
        <w:t xml:space="preserve">Arranging an interpreter (New Zealand Sign Language or </w:t>
      </w:r>
      <w:r>
        <w:t xml:space="preserve">a </w:t>
      </w:r>
      <w:r w:rsidRPr="001F79CA">
        <w:t>spoken language)</w:t>
      </w:r>
    </w:p>
    <w:p w:rsidR="004C2D7C" w:rsidRPr="001F79CA" w:rsidRDefault="004C2D7C" w:rsidP="004C2D7C">
      <w:pPr>
        <w:pStyle w:val="BoxBullet"/>
      </w:pPr>
      <w:r w:rsidRPr="001F79CA">
        <w:t>Arranging a support person to attend the appointment (if relevant)</w:t>
      </w:r>
    </w:p>
    <w:p w:rsidR="004C2D7C" w:rsidRDefault="004C2D7C" w:rsidP="004C2D7C">
      <w:pPr>
        <w:pStyle w:val="BoxBullet"/>
      </w:pPr>
      <w:r w:rsidRPr="001F79CA">
        <w:t>Following other instructions in preparation for the appointment, for example:</w:t>
      </w:r>
    </w:p>
    <w:p w:rsidR="004C2D7C" w:rsidRPr="001F79CA" w:rsidRDefault="004C2D7C" w:rsidP="004C2D7C">
      <w:pPr>
        <w:pStyle w:val="Box"/>
        <w:tabs>
          <w:tab w:val="left" w:pos="567"/>
          <w:tab w:val="left" w:pos="851"/>
        </w:tabs>
        <w:spacing w:before="30"/>
      </w:pPr>
      <w:r>
        <w:tab/>
      </w:r>
      <w:r w:rsidRPr="001F79CA">
        <w:t>–</w:t>
      </w:r>
      <w:r w:rsidRPr="001F79CA">
        <w:tab/>
        <w:t>making a list of medicines</w:t>
      </w:r>
    </w:p>
    <w:p w:rsidR="004C2D7C" w:rsidRPr="001F79CA" w:rsidRDefault="004C2D7C" w:rsidP="004C2D7C">
      <w:pPr>
        <w:pStyle w:val="Box"/>
        <w:tabs>
          <w:tab w:val="left" w:pos="567"/>
          <w:tab w:val="left" w:pos="851"/>
        </w:tabs>
        <w:spacing w:before="30"/>
      </w:pPr>
      <w:r>
        <w:tab/>
      </w:r>
      <w:r w:rsidRPr="001F79CA">
        <w:t>–</w:t>
      </w:r>
      <w:r w:rsidRPr="001F79CA">
        <w:tab/>
        <w:t>bringing X-rays</w:t>
      </w:r>
    </w:p>
    <w:p w:rsidR="004C2D7C" w:rsidRPr="001F79CA" w:rsidRDefault="004C2D7C" w:rsidP="004C2D7C">
      <w:pPr>
        <w:pStyle w:val="Box"/>
        <w:tabs>
          <w:tab w:val="left" w:pos="567"/>
          <w:tab w:val="left" w:pos="851"/>
        </w:tabs>
        <w:spacing w:before="30"/>
      </w:pPr>
      <w:r>
        <w:tab/>
      </w:r>
      <w:r w:rsidRPr="001F79CA">
        <w:t>–</w:t>
      </w:r>
      <w:r w:rsidRPr="001F79CA">
        <w:tab/>
        <w:t>restricting food and drink</w:t>
      </w:r>
    </w:p>
    <w:p w:rsidR="004C2D7C" w:rsidRPr="001F79CA" w:rsidRDefault="004C2D7C" w:rsidP="004C2D7C">
      <w:pPr>
        <w:pStyle w:val="Box"/>
        <w:tabs>
          <w:tab w:val="left" w:pos="567"/>
          <w:tab w:val="left" w:pos="851"/>
        </w:tabs>
        <w:spacing w:before="30"/>
      </w:pPr>
      <w:r>
        <w:tab/>
      </w:r>
      <w:r w:rsidRPr="001F79CA">
        <w:t>–</w:t>
      </w:r>
      <w:r w:rsidRPr="001F79CA">
        <w:tab/>
        <w:t>going without medicine</w:t>
      </w:r>
    </w:p>
    <w:p w:rsidR="004C2D7C" w:rsidRPr="001F79CA" w:rsidRDefault="004C2D7C" w:rsidP="004C2D7C">
      <w:pPr>
        <w:pStyle w:val="Box"/>
        <w:tabs>
          <w:tab w:val="left" w:pos="567"/>
          <w:tab w:val="left" w:pos="851"/>
        </w:tabs>
        <w:spacing w:before="30"/>
      </w:pPr>
      <w:r>
        <w:tab/>
      </w:r>
      <w:r w:rsidRPr="001F79CA">
        <w:t>–</w:t>
      </w:r>
      <w:r w:rsidRPr="001F79CA">
        <w:tab/>
        <w:t>stopping smoking for a particular time</w:t>
      </w:r>
    </w:p>
    <w:p w:rsidR="004C2D7C" w:rsidRPr="001F79CA" w:rsidRDefault="004C2D7C" w:rsidP="004C2D7C">
      <w:pPr>
        <w:pStyle w:val="Box"/>
        <w:tabs>
          <w:tab w:val="left" w:pos="567"/>
          <w:tab w:val="left" w:pos="851"/>
        </w:tabs>
        <w:spacing w:before="30"/>
      </w:pPr>
      <w:r>
        <w:tab/>
      </w:r>
      <w:r w:rsidRPr="001F79CA">
        <w:t>–</w:t>
      </w:r>
      <w:r w:rsidRPr="001F79CA">
        <w:tab/>
        <w:t>providing evidence of eligibility for free health services.</w:t>
      </w:r>
    </w:p>
    <w:p w:rsidR="004C2D7C" w:rsidRPr="001F79CA" w:rsidRDefault="004C2D7C" w:rsidP="004C2D7C">
      <w:pPr>
        <w:pStyle w:val="BoxHeading"/>
        <w:spacing w:before="240"/>
      </w:pPr>
      <w:r w:rsidRPr="001F79CA">
        <w:t>2. Finding the service</w:t>
      </w:r>
    </w:p>
    <w:p w:rsidR="004C2D7C" w:rsidRPr="001F79CA" w:rsidRDefault="004C2D7C" w:rsidP="004C2D7C">
      <w:pPr>
        <w:pStyle w:val="BoxBullet"/>
      </w:pPr>
      <w:r w:rsidRPr="001F79CA">
        <w:t>Finding the way to the service using sign</w:t>
      </w:r>
      <w:r>
        <w:t>s</w:t>
      </w:r>
      <w:r w:rsidRPr="001F79CA">
        <w:t xml:space="preserve"> and images</w:t>
      </w:r>
    </w:p>
    <w:p w:rsidR="004C2D7C" w:rsidRPr="001F79CA" w:rsidRDefault="004C2D7C" w:rsidP="004C2D7C">
      <w:pPr>
        <w:pStyle w:val="BoxBullet"/>
      </w:pPr>
      <w:r w:rsidRPr="001F79CA">
        <w:t>Asking people for directions</w:t>
      </w:r>
    </w:p>
    <w:p w:rsidR="004C2D7C" w:rsidRPr="001F79CA" w:rsidRDefault="004C2D7C" w:rsidP="004C2D7C">
      <w:pPr>
        <w:pStyle w:val="BoxBullet"/>
      </w:pPr>
      <w:r w:rsidRPr="001F79CA">
        <w:t>Referring to the appointment letter</w:t>
      </w:r>
    </w:p>
    <w:p w:rsidR="004C2D7C" w:rsidRPr="001F79CA" w:rsidRDefault="004C2D7C" w:rsidP="004C2D7C">
      <w:pPr>
        <w:pStyle w:val="BoxHeading"/>
        <w:spacing w:before="240"/>
      </w:pPr>
      <w:r w:rsidRPr="001F79CA">
        <w:t xml:space="preserve">3. </w:t>
      </w:r>
      <w:proofErr w:type="gramStart"/>
      <w:r w:rsidRPr="001F79CA">
        <w:t>At</w:t>
      </w:r>
      <w:proofErr w:type="gramEnd"/>
      <w:r w:rsidRPr="001F79CA">
        <w:t xml:space="preserve"> the service</w:t>
      </w:r>
    </w:p>
    <w:p w:rsidR="004C2D7C" w:rsidRPr="001F79CA" w:rsidRDefault="004C2D7C" w:rsidP="004C2D7C">
      <w:pPr>
        <w:pStyle w:val="BoxBullet"/>
      </w:pPr>
      <w:r w:rsidRPr="001F79CA">
        <w:t>Interactions with staff, such as the welcome by staff, and information and instructions (including any form filling</w:t>
      </w:r>
      <w:r>
        <w:t>)</w:t>
      </w:r>
    </w:p>
    <w:p w:rsidR="004C2D7C" w:rsidRPr="001F79CA" w:rsidRDefault="004C2D7C" w:rsidP="004C2D7C">
      <w:pPr>
        <w:pStyle w:val="BoxBullet"/>
      </w:pPr>
      <w:r w:rsidRPr="001F79CA">
        <w:t>The use of environmental print such as posters and noticeboards</w:t>
      </w:r>
    </w:p>
    <w:p w:rsidR="004C2D7C" w:rsidRPr="001F79CA" w:rsidRDefault="004C2D7C" w:rsidP="004C2D7C">
      <w:pPr>
        <w:pStyle w:val="BoxBullet"/>
      </w:pPr>
      <w:r w:rsidRPr="001F79CA">
        <w:t>The adequacy and accessibility of the physical environment such as seating, walkways and access to toilets</w:t>
      </w:r>
    </w:p>
    <w:p w:rsidR="004C2D7C" w:rsidRPr="001F79CA" w:rsidRDefault="004C2D7C" w:rsidP="004C2D7C">
      <w:pPr>
        <w:pStyle w:val="BoxBullet"/>
        <w:keepNext/>
      </w:pPr>
      <w:r w:rsidRPr="001F79CA">
        <w:t>Delays and how these are communicated to consumers</w:t>
      </w:r>
    </w:p>
    <w:p w:rsidR="004C2D7C" w:rsidRPr="001F79CA" w:rsidRDefault="004C2D7C" w:rsidP="004C2D7C">
      <w:pPr>
        <w:pStyle w:val="BoxBullet"/>
      </w:pPr>
      <w:r w:rsidRPr="001F79CA">
        <w:t>How consumers are called for their appointments</w:t>
      </w:r>
    </w:p>
    <w:p w:rsidR="004C2D7C" w:rsidRDefault="004C2D7C" w:rsidP="004C2D7C">
      <w:pPr>
        <w:pStyle w:val="BoxHeading"/>
        <w:spacing w:before="240"/>
      </w:pPr>
      <w:r w:rsidRPr="001F79CA">
        <w:t>4. Leaving the service</w:t>
      </w:r>
    </w:p>
    <w:p w:rsidR="004C2D7C" w:rsidRPr="001F79CA" w:rsidRDefault="004C2D7C" w:rsidP="004C2D7C">
      <w:pPr>
        <w:pStyle w:val="BoxBullet"/>
      </w:pPr>
      <w:r w:rsidRPr="001F79CA">
        <w:t>Tests to be done or medicines to be collected in another part of the building</w:t>
      </w:r>
    </w:p>
    <w:p w:rsidR="004C2D7C" w:rsidRPr="001F79CA" w:rsidRDefault="004C2D7C" w:rsidP="004C2D7C">
      <w:pPr>
        <w:pStyle w:val="BoxBullet"/>
      </w:pPr>
      <w:r w:rsidRPr="001F79CA">
        <w:t>Leaving the building</w:t>
      </w:r>
    </w:p>
    <w:p w:rsidR="004C2D7C" w:rsidRPr="001F79CA" w:rsidRDefault="004C2D7C" w:rsidP="004C2D7C">
      <w:pPr>
        <w:pStyle w:val="BoxBullet"/>
      </w:pPr>
      <w:r w:rsidRPr="001F79CA">
        <w:t>Returning to the car or public transport</w:t>
      </w:r>
    </w:p>
    <w:p w:rsidR="004C2D7C" w:rsidRPr="001F79CA" w:rsidRDefault="004C2D7C" w:rsidP="004C2D7C">
      <w:pPr>
        <w:pStyle w:val="BoxBullet"/>
      </w:pPr>
      <w:r w:rsidRPr="001F79CA">
        <w:t>Paying for car parking</w:t>
      </w:r>
    </w:p>
    <w:p w:rsidR="009B7968" w:rsidRPr="001F79CA" w:rsidRDefault="009B7968" w:rsidP="004C2D7C"/>
    <w:p w:rsidR="009B7968" w:rsidRPr="001F79CA" w:rsidRDefault="009B7968" w:rsidP="004C2D7C">
      <w:r w:rsidRPr="001F79CA">
        <w:t>During the journey to the service, a reviewer can draw a consumer</w:t>
      </w:r>
      <w:r w:rsidR="006E4E5A">
        <w:t>’</w:t>
      </w:r>
      <w:r w:rsidRPr="001F79CA">
        <w:t>s attention to noticeboards and other environmental print (for example, posters in lifts). They then ask:</w:t>
      </w:r>
    </w:p>
    <w:p w:rsidR="009B7968" w:rsidRPr="001F79CA" w:rsidRDefault="009B7968" w:rsidP="004C2D7C">
      <w:pPr>
        <w:pStyle w:val="Bullet"/>
      </w:pPr>
      <w:r w:rsidRPr="001F79CA">
        <w:t xml:space="preserve">if a consumer noticed </w:t>
      </w:r>
      <w:r>
        <w:t>this information</w:t>
      </w:r>
    </w:p>
    <w:p w:rsidR="009B7968" w:rsidRPr="001F79CA" w:rsidRDefault="009B7968" w:rsidP="004C2D7C">
      <w:pPr>
        <w:pStyle w:val="Bullet"/>
      </w:pPr>
      <w:r w:rsidRPr="001F79CA">
        <w:t xml:space="preserve">if the consumer would refer to </w:t>
      </w:r>
      <w:r>
        <w:t>it</w:t>
      </w:r>
    </w:p>
    <w:p w:rsidR="006E4E5A" w:rsidRDefault="009B7968" w:rsidP="004C2D7C">
      <w:pPr>
        <w:pStyle w:val="Bullet"/>
      </w:pPr>
      <w:proofErr w:type="gramStart"/>
      <w:r w:rsidRPr="001F79CA">
        <w:t>what</w:t>
      </w:r>
      <w:proofErr w:type="gramEnd"/>
      <w:r w:rsidRPr="001F79CA">
        <w:t xml:space="preserve"> the consumer understands from </w:t>
      </w:r>
      <w:r>
        <w:t>it</w:t>
      </w:r>
      <w:r w:rsidRPr="001F79CA">
        <w:t>.</w:t>
      </w:r>
    </w:p>
    <w:p w:rsidR="004C2D7C" w:rsidRDefault="004C2D7C" w:rsidP="004C2D7C"/>
    <w:p w:rsidR="009B7968" w:rsidRPr="001F79CA" w:rsidRDefault="009B7968" w:rsidP="004C2D7C">
      <w:r w:rsidRPr="001F79CA">
        <w:t>Before the consultation, the reviewer will also check with the consumer about whether:</w:t>
      </w:r>
    </w:p>
    <w:p w:rsidR="009B7968" w:rsidRPr="001F79CA" w:rsidRDefault="009B7968" w:rsidP="004C2D7C">
      <w:pPr>
        <w:pStyle w:val="Bullet"/>
      </w:pPr>
      <w:r w:rsidRPr="001F79CA">
        <w:t>information they received orally or in writing at the service was helpful</w:t>
      </w:r>
    </w:p>
    <w:p w:rsidR="009B7968" w:rsidRPr="001F79CA" w:rsidRDefault="009B7968" w:rsidP="004C2D7C">
      <w:pPr>
        <w:pStyle w:val="Bullet"/>
      </w:pPr>
      <w:proofErr w:type="gramStart"/>
      <w:r w:rsidRPr="001F79CA">
        <w:t>they</w:t>
      </w:r>
      <w:proofErr w:type="gramEnd"/>
      <w:r w:rsidRPr="001F79CA">
        <w:t xml:space="preserve"> had any difficulty with the appointment let</w:t>
      </w:r>
      <w:r w:rsidR="000F4230">
        <w:t>ter or forms (f</w:t>
      </w:r>
      <w:r w:rsidRPr="001F79CA">
        <w:t>or example, the reviewer could ask the consumer to highlight any words or questions that were hard to un</w:t>
      </w:r>
      <w:r w:rsidR="000F4230">
        <w:t>derstand or difficult to answer; t</w:t>
      </w:r>
      <w:r w:rsidRPr="001F79CA">
        <w:t>his feedback then becomes a focus of a consumer interview</w:t>
      </w:r>
      <w:r w:rsidR="000F4230">
        <w:t>)</w:t>
      </w:r>
      <w:r w:rsidRPr="001F79CA">
        <w:t>.</w:t>
      </w:r>
    </w:p>
    <w:p w:rsidR="004C2D7C" w:rsidRDefault="004C2D7C" w:rsidP="004C2D7C"/>
    <w:p w:rsidR="009B7968" w:rsidRPr="001F79CA" w:rsidRDefault="009B7968" w:rsidP="004C2D7C">
      <w:r w:rsidRPr="001F79CA">
        <w:t>After the consultation, the reviewer could ask a consumer about the interaction and their understanding of what happens next. The information from the consumer then becomes a focus for a consumer interview. If consumers are required to do other tasks after the appointment, such as having further tests or picking up medicines, the reviewer could:</w:t>
      </w:r>
    </w:p>
    <w:p w:rsidR="006E4E5A" w:rsidRDefault="009B7968" w:rsidP="004C2D7C">
      <w:pPr>
        <w:pStyle w:val="Bullet"/>
      </w:pPr>
      <w:r w:rsidRPr="001F79CA">
        <w:t>accompany them while they do these tasks</w:t>
      </w:r>
    </w:p>
    <w:p w:rsidR="006E4E5A" w:rsidRDefault="009B7968" w:rsidP="004C2D7C">
      <w:pPr>
        <w:pStyle w:val="Bullet"/>
      </w:pPr>
      <w:proofErr w:type="gramStart"/>
      <w:r w:rsidRPr="001F79CA">
        <w:t>record</w:t>
      </w:r>
      <w:proofErr w:type="gramEnd"/>
      <w:r w:rsidRPr="001F79CA">
        <w:t xml:space="preserve"> how they find their way to the relevant places.</w:t>
      </w:r>
    </w:p>
    <w:p w:rsidR="004C2D7C" w:rsidRDefault="004C2D7C" w:rsidP="004C2D7C"/>
    <w:p w:rsidR="009B7968" w:rsidRPr="001F79CA" w:rsidRDefault="009B7968" w:rsidP="004C2D7C">
      <w:pPr>
        <w:pStyle w:val="Heading2"/>
      </w:pPr>
      <w:bookmarkStart w:id="85" w:name="_Toc409190854"/>
      <w:bookmarkStart w:id="86" w:name="_Toc412723484"/>
      <w:bookmarkStart w:id="87" w:name="_Toc416856697"/>
      <w:bookmarkStart w:id="88" w:name="_Toc416939672"/>
      <w:r w:rsidRPr="001F79CA">
        <w:t>3.5</w:t>
      </w:r>
      <w:r w:rsidR="004C2D7C">
        <w:tab/>
      </w:r>
      <w:r w:rsidRPr="001F79CA">
        <w:t>Document collection and analysis</w:t>
      </w:r>
      <w:bookmarkEnd w:id="85"/>
      <w:bookmarkEnd w:id="86"/>
      <w:bookmarkEnd w:id="87"/>
      <w:bookmarkEnd w:id="88"/>
    </w:p>
    <w:p w:rsidR="009B7968" w:rsidRPr="001F79CA" w:rsidRDefault="009B7968" w:rsidP="004C2D7C">
      <w:r w:rsidRPr="001F79CA">
        <w:t>Documents collected and analysed as part of a health literacy review provide:</w:t>
      </w:r>
    </w:p>
    <w:p w:rsidR="009B7968" w:rsidRPr="001F79CA" w:rsidRDefault="009B7968" w:rsidP="004C2D7C">
      <w:pPr>
        <w:pStyle w:val="Bullet"/>
      </w:pPr>
      <w:r w:rsidRPr="001F79CA">
        <w:t>a record of how health literacy is described and practised</w:t>
      </w:r>
    </w:p>
    <w:p w:rsidR="009B7968" w:rsidRPr="001F79CA" w:rsidRDefault="009B7968" w:rsidP="004C2D7C">
      <w:pPr>
        <w:pStyle w:val="Bullet"/>
      </w:pPr>
      <w:r w:rsidRPr="001F79CA">
        <w:t>a record of health literacy plans and initiatives</w:t>
      </w:r>
    </w:p>
    <w:p w:rsidR="006E4E5A" w:rsidRDefault="009B7968" w:rsidP="004C2D7C">
      <w:pPr>
        <w:pStyle w:val="Bullet"/>
      </w:pPr>
      <w:proofErr w:type="gramStart"/>
      <w:r w:rsidRPr="001F79CA">
        <w:t>examples</w:t>
      </w:r>
      <w:proofErr w:type="gramEnd"/>
      <w:r w:rsidRPr="001F79CA">
        <w:t xml:space="preserve"> of health literacy demands placed on consumers.</w:t>
      </w:r>
    </w:p>
    <w:p w:rsidR="004C2D7C" w:rsidRDefault="004C2D7C" w:rsidP="004C2D7C"/>
    <w:p w:rsidR="009B7968" w:rsidRPr="001F79CA" w:rsidRDefault="009B7968" w:rsidP="004C2D7C">
      <w:r w:rsidRPr="001F79CA">
        <w:t xml:space="preserve">One person on the review team may be responsible for gathering the organisational documents and documents for consumers on the list. However, the other </w:t>
      </w:r>
      <w:r>
        <w:t>team members</w:t>
      </w:r>
      <w:r w:rsidRPr="001F79CA">
        <w:t xml:space="preserve"> are likely to come across more documents as the review progresses and should collect these where possible and appropriate. After collecting the documents, the review team will analyse them to see how your organisation describes health literacy.</w:t>
      </w:r>
    </w:p>
    <w:p w:rsidR="004C2D7C" w:rsidRDefault="004C2D7C" w:rsidP="004C2D7C"/>
    <w:p w:rsidR="009B7968" w:rsidRPr="001F79CA" w:rsidRDefault="009B7968" w:rsidP="004C2D7C">
      <w:r w:rsidRPr="001F79CA">
        <w:t>See the appendices for:</w:t>
      </w:r>
    </w:p>
    <w:p w:rsidR="009B7968" w:rsidRPr="001F79CA" w:rsidRDefault="009B7968" w:rsidP="004C2D7C">
      <w:pPr>
        <w:pStyle w:val="Bullet"/>
      </w:pPr>
      <w:r w:rsidRPr="001F79CA">
        <w:t>an example of an analysis of an organisational document (appendix 4)</w:t>
      </w:r>
    </w:p>
    <w:p w:rsidR="006E4E5A" w:rsidRDefault="009B7968" w:rsidP="004C2D7C">
      <w:pPr>
        <w:pStyle w:val="Bullet"/>
      </w:pPr>
      <w:r w:rsidRPr="001F79CA">
        <w:t>a template for reviewing organisational documents (appendix 5)</w:t>
      </w:r>
    </w:p>
    <w:p w:rsidR="006E4E5A" w:rsidRDefault="009B7968" w:rsidP="004C2D7C">
      <w:pPr>
        <w:pStyle w:val="Bullet"/>
      </w:pPr>
      <w:r w:rsidRPr="001F79CA">
        <w:t xml:space="preserve">a template to review </w:t>
      </w:r>
      <w:r w:rsidR="001F45D8">
        <w:t>resources for consumers</w:t>
      </w:r>
      <w:r w:rsidRPr="001F79CA">
        <w:t xml:space="preserve"> (appendix 6).</w:t>
      </w:r>
    </w:p>
    <w:p w:rsidR="004C2D7C" w:rsidRDefault="004C2D7C" w:rsidP="004C2D7C"/>
    <w:p w:rsidR="006E4E5A" w:rsidRDefault="009B7968" w:rsidP="004C2D7C">
      <w:pPr>
        <w:pStyle w:val="Heading2"/>
      </w:pPr>
      <w:bookmarkStart w:id="89" w:name="_Toc409190857"/>
      <w:bookmarkStart w:id="90" w:name="_Toc412723485"/>
      <w:bookmarkStart w:id="91" w:name="_Toc416856698"/>
      <w:bookmarkStart w:id="92" w:name="_Toc416939673"/>
      <w:r w:rsidRPr="001F79CA">
        <w:t>3.6</w:t>
      </w:r>
      <w:r w:rsidR="004C2D7C">
        <w:tab/>
      </w:r>
      <w:r w:rsidRPr="001F79CA">
        <w:t>Analysis and reporting</w:t>
      </w:r>
      <w:bookmarkEnd w:id="89"/>
      <w:bookmarkEnd w:id="90"/>
      <w:bookmarkEnd w:id="91"/>
      <w:bookmarkEnd w:id="92"/>
    </w:p>
    <w:p w:rsidR="009B7968" w:rsidRPr="001F79CA" w:rsidRDefault="009B7968" w:rsidP="004C2D7C">
      <w:r w:rsidRPr="001F79CA">
        <w:t xml:space="preserve">It is now time to analyse the data collected during the review and report the findings to the oversight committee who agreed to the review. This is where the reviewers begin to develop </w:t>
      </w:r>
      <w:r w:rsidR="006E4E5A">
        <w:t>‘</w:t>
      </w:r>
      <w:r w:rsidRPr="001F79CA">
        <w:t>the story</w:t>
      </w:r>
      <w:r w:rsidR="006E4E5A">
        <w:t>’</w:t>
      </w:r>
      <w:r w:rsidRPr="001F79CA">
        <w:t xml:space="preserve"> of the review.</w:t>
      </w:r>
    </w:p>
    <w:p w:rsidR="004C2D7C" w:rsidRDefault="004C2D7C" w:rsidP="004C2D7C"/>
    <w:p w:rsidR="009B7968" w:rsidRPr="001F79CA" w:rsidRDefault="009B7968" w:rsidP="004C2D7C">
      <w:r w:rsidRPr="001F79CA">
        <w:t>The review report will identify:</w:t>
      </w:r>
    </w:p>
    <w:p w:rsidR="006E4E5A" w:rsidRDefault="009B7968" w:rsidP="004C2D7C">
      <w:pPr>
        <w:pStyle w:val="Bullet"/>
      </w:pPr>
      <w:r w:rsidRPr="001F79CA">
        <w:t>the health literacy demands that your organisation or the service being reviewed places on consumers and families</w:t>
      </w:r>
    </w:p>
    <w:p w:rsidR="006E4E5A" w:rsidRDefault="009B7968" w:rsidP="004C2D7C">
      <w:pPr>
        <w:pStyle w:val="Bullet"/>
      </w:pPr>
      <w:r w:rsidRPr="001F79CA">
        <w:t>what your organisation or service is doing well to reduce health literacy demands and build consumer health literacy</w:t>
      </w:r>
    </w:p>
    <w:p w:rsidR="009B7968" w:rsidRPr="001F79CA" w:rsidRDefault="009B7968" w:rsidP="004C2D7C">
      <w:pPr>
        <w:pStyle w:val="Bullet"/>
      </w:pPr>
      <w:r w:rsidRPr="001F79CA">
        <w:t>what your organisation can do to further reduce or eliminate the demands</w:t>
      </w:r>
    </w:p>
    <w:p w:rsidR="006E4E5A" w:rsidRDefault="009B7968" w:rsidP="004C2D7C">
      <w:pPr>
        <w:pStyle w:val="Bullet"/>
      </w:pPr>
      <w:proofErr w:type="gramStart"/>
      <w:r w:rsidRPr="001F79CA">
        <w:t>how</w:t>
      </w:r>
      <w:proofErr w:type="gramEnd"/>
      <w:r w:rsidRPr="001F79CA">
        <w:t xml:space="preserve"> staff can build the health literacy of consumers and families.</w:t>
      </w:r>
    </w:p>
    <w:p w:rsidR="004C2D7C" w:rsidRDefault="004C2D7C" w:rsidP="004C2D7C"/>
    <w:p w:rsidR="009B7968" w:rsidRPr="001F79CA" w:rsidRDefault="009B7968" w:rsidP="004C2D7C">
      <w:pPr>
        <w:pStyle w:val="Heading3"/>
      </w:pPr>
      <w:bookmarkStart w:id="93" w:name="_Toc409190858"/>
      <w:r w:rsidRPr="001F79CA">
        <w:t>Analysis</w:t>
      </w:r>
      <w:bookmarkEnd w:id="93"/>
    </w:p>
    <w:p w:rsidR="006E4E5A" w:rsidRDefault="009B7968" w:rsidP="004C2D7C">
      <w:r w:rsidRPr="001F79CA">
        <w:t>The review team can match the information from the interviews, observations and document analysis against the Six Dimensions. Appendix 14 provides a guide for this analysis.</w:t>
      </w:r>
    </w:p>
    <w:p w:rsidR="004C2D7C" w:rsidRDefault="004C2D7C" w:rsidP="004C2D7C"/>
    <w:p w:rsidR="009B7968" w:rsidRPr="001F79CA" w:rsidRDefault="009B7968" w:rsidP="004C2D7C">
      <w:r w:rsidRPr="001F79CA">
        <w:t>The team should leave final analysis and conclusions until it has collected all the information, when it will be better able to determine the relevance and importance of data. It can analyse information in a range of ways. For example, one approach is to:</w:t>
      </w:r>
    </w:p>
    <w:p w:rsidR="009B7968" w:rsidRPr="001F79CA" w:rsidRDefault="009B7968" w:rsidP="004C2D7C">
      <w:pPr>
        <w:pStyle w:val="Bullet"/>
      </w:pPr>
      <w:r w:rsidRPr="001F79CA">
        <w:t>brainstorm a list of key findings or themes</w:t>
      </w:r>
    </w:p>
    <w:p w:rsidR="009B7968" w:rsidRPr="001F79CA" w:rsidRDefault="009B7968" w:rsidP="004C2D7C">
      <w:pPr>
        <w:pStyle w:val="Bullet"/>
      </w:pPr>
      <w:r w:rsidRPr="001F79CA">
        <w:t>attach relevant data to each key theme to help team members identify whether there is sufficient information to generate and support themes</w:t>
      </w:r>
    </w:p>
    <w:p w:rsidR="009B7968" w:rsidRPr="001F79CA" w:rsidRDefault="009B7968" w:rsidP="004C2D7C">
      <w:pPr>
        <w:pStyle w:val="Bullet"/>
      </w:pPr>
      <w:proofErr w:type="gramStart"/>
      <w:r w:rsidRPr="001F79CA">
        <w:t>weight</w:t>
      </w:r>
      <w:proofErr w:type="gramEnd"/>
      <w:r w:rsidRPr="001F79CA">
        <w:t xml:space="preserve"> information, giving higher weighting to data from direct observations where it conflicts with statements from interviews.</w:t>
      </w:r>
    </w:p>
    <w:p w:rsidR="004C2D7C" w:rsidRDefault="004C2D7C" w:rsidP="004C2D7C"/>
    <w:p w:rsidR="006E4E5A" w:rsidRDefault="009B7968" w:rsidP="004C2D7C">
      <w:r w:rsidRPr="001F79CA">
        <w:t>The following are key questions for the review team at this stage.</w:t>
      </w:r>
    </w:p>
    <w:p w:rsidR="009B7968" w:rsidRPr="001F79CA" w:rsidRDefault="009B7968" w:rsidP="004C2D7C">
      <w:pPr>
        <w:pStyle w:val="Bullet"/>
      </w:pPr>
      <w:r w:rsidRPr="001F79CA">
        <w:t>Is any of the information surprising? Why? What does that mean? Did we collect information from enough sources and the right sources?</w:t>
      </w:r>
    </w:p>
    <w:p w:rsidR="009B7968" w:rsidRPr="001F79CA" w:rsidRDefault="009B7968" w:rsidP="004C2D7C">
      <w:pPr>
        <w:pStyle w:val="Bullet"/>
      </w:pPr>
      <w:r w:rsidRPr="001F79CA">
        <w:t>Did we achieve data saturation? If not, what needs to happen at this stage?</w:t>
      </w:r>
    </w:p>
    <w:p w:rsidR="009B7968" w:rsidRPr="001F79CA" w:rsidRDefault="009B7968" w:rsidP="004C2D7C">
      <w:pPr>
        <w:pStyle w:val="Bullet"/>
      </w:pPr>
      <w:r w:rsidRPr="001F79CA">
        <w:t>Does the information make sense – across the Six Dimensions</w:t>
      </w:r>
      <w:r w:rsidRPr="00923CBD">
        <w:t xml:space="preserve"> </w:t>
      </w:r>
      <w:r w:rsidRPr="001F79CA">
        <w:t>and within</w:t>
      </w:r>
      <w:r>
        <w:t xml:space="preserve"> each one</w:t>
      </w:r>
      <w:r w:rsidRPr="001F79CA">
        <w:t>?</w:t>
      </w:r>
    </w:p>
    <w:p w:rsidR="009B7968" w:rsidRPr="001F79CA" w:rsidRDefault="009B7968" w:rsidP="004C2D7C">
      <w:pPr>
        <w:pStyle w:val="Bullet"/>
      </w:pPr>
      <w:r w:rsidRPr="001F79CA">
        <w:t>Do we have enough information for analysis, do we need more information, or do we need to report that we cannot collect enough information for a particular Dimension, giving the reasons why?</w:t>
      </w:r>
    </w:p>
    <w:p w:rsidR="009B7968" w:rsidRPr="001F79CA" w:rsidRDefault="009B7968" w:rsidP="004C2D7C">
      <w:pPr>
        <w:pStyle w:val="Bullet"/>
      </w:pPr>
      <w:r w:rsidRPr="001F79CA">
        <w:t>If we have used other information because there is no specific health literacy information,</w:t>
      </w:r>
      <w:r w:rsidR="006E4E5A">
        <w:t xml:space="preserve"> </w:t>
      </w:r>
      <w:r w:rsidRPr="001F79CA">
        <w:t>can we explain the links between that information and health literacy?</w:t>
      </w:r>
    </w:p>
    <w:p w:rsidR="009B7968" w:rsidRPr="001F79CA" w:rsidRDefault="009B7968" w:rsidP="004C2D7C">
      <w:pPr>
        <w:pStyle w:val="Bullet"/>
      </w:pPr>
      <w:r w:rsidRPr="001F79CA">
        <w:t>Are the critical topics for health literacy clear? (These could be both within and across Dimensions.)</w:t>
      </w:r>
    </w:p>
    <w:p w:rsidR="006E4E5A" w:rsidRDefault="009B7968" w:rsidP="004C2D7C">
      <w:pPr>
        <w:pStyle w:val="Bullet"/>
      </w:pPr>
      <w:r w:rsidRPr="001F79CA">
        <w:t>What are the similarities and differences across the information?</w:t>
      </w:r>
    </w:p>
    <w:p w:rsidR="004C2D7C" w:rsidRDefault="004C2D7C" w:rsidP="004C2D7C"/>
    <w:p w:rsidR="009B7968" w:rsidRDefault="009B7968" w:rsidP="004C2D7C">
      <w:r w:rsidRPr="001F79CA">
        <w:t>Below is an example of possible findings from a health literacy review of attendance issues at an outpatient service. These findings are presented under the Six Dimensions of a health-literate organisation.</w:t>
      </w:r>
    </w:p>
    <w:p w:rsidR="004C2D7C" w:rsidRPr="001F79CA" w:rsidRDefault="004C2D7C" w:rsidP="004C2D7C"/>
    <w:p w:rsidR="009B7968" w:rsidRPr="001F79CA" w:rsidRDefault="009B7968" w:rsidP="004C2D7C">
      <w:pPr>
        <w:pStyle w:val="BoxHeading"/>
      </w:pPr>
      <w:r w:rsidRPr="001F79CA">
        <w:t>Health literacy review findings: non-attendance at outpatient clinics</w:t>
      </w:r>
    </w:p>
    <w:p w:rsidR="009B7968" w:rsidRPr="004C2D7C" w:rsidRDefault="009B7968" w:rsidP="004C2D7C">
      <w:pPr>
        <w:pStyle w:val="Box"/>
        <w:spacing w:before="240"/>
        <w:rPr>
          <w:b/>
        </w:rPr>
      </w:pPr>
      <w:r w:rsidRPr="004C2D7C">
        <w:rPr>
          <w:b/>
        </w:rPr>
        <w:t>Dimension 1: Leadership and management</w:t>
      </w:r>
    </w:p>
    <w:p w:rsidR="009B7968" w:rsidRPr="001F79CA" w:rsidRDefault="009B7968" w:rsidP="004C2D7C">
      <w:pPr>
        <w:pStyle w:val="BoxBullet"/>
      </w:pPr>
      <w:r w:rsidRPr="001F79CA">
        <w:t>New interventions to lift participation (such as offering extra support to families with a history of non-attendance) have reduced non-attendance.</w:t>
      </w:r>
    </w:p>
    <w:p w:rsidR="009B7968" w:rsidRPr="001F79CA" w:rsidRDefault="009B7968" w:rsidP="004C2D7C">
      <w:pPr>
        <w:pStyle w:val="BoxBullet"/>
      </w:pPr>
      <w:r w:rsidRPr="001F79CA">
        <w:t>Current initiatives for improved primary and secondary care coordination provide a platform for more discussion during a referral (from primary care) of what to expect (in secondary care/outpatients).</w:t>
      </w:r>
    </w:p>
    <w:p w:rsidR="006E4E5A" w:rsidRPr="004C2D7C" w:rsidRDefault="009B7968" w:rsidP="004C2D7C">
      <w:pPr>
        <w:pStyle w:val="Box"/>
        <w:spacing w:before="240"/>
        <w:rPr>
          <w:b/>
        </w:rPr>
      </w:pPr>
      <w:r w:rsidRPr="004C2D7C">
        <w:rPr>
          <w:b/>
        </w:rPr>
        <w:t>Dimension 2: Consumer involvement</w:t>
      </w:r>
    </w:p>
    <w:p w:rsidR="009B7968" w:rsidRPr="001F79CA" w:rsidRDefault="009B7968" w:rsidP="004C2D7C">
      <w:pPr>
        <w:pStyle w:val="BoxBullet"/>
      </w:pPr>
      <w:r w:rsidRPr="001F79CA">
        <w:t>Consumers are invited to provide written feedback on hospital services.</w:t>
      </w:r>
    </w:p>
    <w:p w:rsidR="009B7968" w:rsidRPr="001F79CA" w:rsidRDefault="009B7968" w:rsidP="004C2D7C">
      <w:pPr>
        <w:pStyle w:val="BoxBullet"/>
      </w:pPr>
      <w:r w:rsidRPr="001F79CA">
        <w:t>Consumers have little control over appointment bookings.</w:t>
      </w:r>
    </w:p>
    <w:p w:rsidR="009B7968" w:rsidRPr="001F79CA" w:rsidRDefault="009B7968" w:rsidP="004C2D7C">
      <w:pPr>
        <w:pStyle w:val="BoxBullet"/>
      </w:pPr>
      <w:r w:rsidRPr="001F79CA">
        <w:t>Consumers are not involved in the design of outpatient services.</w:t>
      </w:r>
    </w:p>
    <w:p w:rsidR="006E4E5A" w:rsidRPr="004C2D7C" w:rsidRDefault="009B7968" w:rsidP="004C2D7C">
      <w:pPr>
        <w:pStyle w:val="Box"/>
        <w:spacing w:before="240"/>
        <w:rPr>
          <w:b/>
        </w:rPr>
      </w:pPr>
      <w:r w:rsidRPr="004C2D7C">
        <w:rPr>
          <w:b/>
        </w:rPr>
        <w:t xml:space="preserve">Dimension 3: Workforce </w:t>
      </w:r>
    </w:p>
    <w:p w:rsidR="006E4E5A" w:rsidRDefault="009B7968" w:rsidP="004C2D7C">
      <w:pPr>
        <w:pStyle w:val="BoxBullet"/>
      </w:pPr>
      <w:r w:rsidRPr="001F79CA">
        <w:t>Most staff are unfamiliar with health literacy (or view it as a patient skill</w:t>
      </w:r>
      <w:r>
        <w:t xml:space="preserve"> </w:t>
      </w:r>
      <w:r w:rsidRPr="001F79CA">
        <w:t>deficit).</w:t>
      </w:r>
    </w:p>
    <w:p w:rsidR="006E4E5A" w:rsidRDefault="009B7968" w:rsidP="004C2D7C">
      <w:pPr>
        <w:pStyle w:val="BoxBullet"/>
      </w:pPr>
      <w:r w:rsidRPr="001F79CA">
        <w:t>All staff participate in cultural competence and communication training.</w:t>
      </w:r>
    </w:p>
    <w:p w:rsidR="006E4E5A" w:rsidRPr="004C2D7C" w:rsidRDefault="009B7968" w:rsidP="004C2D7C">
      <w:pPr>
        <w:pStyle w:val="Box"/>
        <w:spacing w:before="240"/>
        <w:rPr>
          <w:b/>
        </w:rPr>
      </w:pPr>
      <w:r w:rsidRPr="004C2D7C">
        <w:rPr>
          <w:b/>
        </w:rPr>
        <w:t>Dimension 4: Meeting the needs of the population</w:t>
      </w:r>
    </w:p>
    <w:p w:rsidR="006E4E5A" w:rsidRDefault="009B7968" w:rsidP="004C2D7C">
      <w:pPr>
        <w:pStyle w:val="BoxBullet"/>
      </w:pPr>
      <w:r w:rsidRPr="001F79CA">
        <w:t>Medical information is unfamiliar</w:t>
      </w:r>
      <w:r>
        <w:t xml:space="preserve"> to</w:t>
      </w:r>
      <w:r w:rsidRPr="001F79CA">
        <w:t xml:space="preserve"> and complex for consumers.</w:t>
      </w:r>
    </w:p>
    <w:p w:rsidR="006E4E5A" w:rsidRDefault="009B7968" w:rsidP="004C2D7C">
      <w:pPr>
        <w:pStyle w:val="BoxBullet"/>
      </w:pPr>
      <w:r w:rsidRPr="001F79CA">
        <w:t>Consumers are unsure of who to contact to discuss the clinical aspects of appointments.</w:t>
      </w:r>
    </w:p>
    <w:p w:rsidR="006E4E5A" w:rsidRPr="004C2D7C" w:rsidRDefault="009B7968" w:rsidP="004C2D7C">
      <w:pPr>
        <w:pStyle w:val="Box"/>
        <w:spacing w:before="240"/>
        <w:rPr>
          <w:b/>
        </w:rPr>
      </w:pPr>
      <w:r w:rsidRPr="004C2D7C">
        <w:rPr>
          <w:b/>
        </w:rPr>
        <w:t>Dimension 5: Access and navigation</w:t>
      </w:r>
    </w:p>
    <w:p w:rsidR="006E4E5A" w:rsidRDefault="009B7968" w:rsidP="004C2D7C">
      <w:pPr>
        <w:pStyle w:val="BoxBullet"/>
      </w:pPr>
      <w:r w:rsidRPr="001F79CA">
        <w:t>Appointment letters are difficult to understand.</w:t>
      </w:r>
    </w:p>
    <w:p w:rsidR="009B7968" w:rsidRPr="001F79CA" w:rsidRDefault="009B7968" w:rsidP="004C2D7C">
      <w:pPr>
        <w:pStyle w:val="BoxBullet"/>
      </w:pPr>
      <w:r w:rsidRPr="001F79CA">
        <w:t>Consumers assume another appointment will be made if they miss an appointment.</w:t>
      </w:r>
    </w:p>
    <w:p w:rsidR="006E4E5A" w:rsidRDefault="009B7968" w:rsidP="004C2D7C">
      <w:pPr>
        <w:pStyle w:val="BoxBullet"/>
      </w:pPr>
      <w:r w:rsidRPr="001F79CA">
        <w:t>Consumers do not recognise the cost (to the hospital) of non-attendance.</w:t>
      </w:r>
    </w:p>
    <w:p w:rsidR="009B7968" w:rsidRPr="001F79CA" w:rsidRDefault="009B7968" w:rsidP="004C2D7C">
      <w:pPr>
        <w:pStyle w:val="BoxBullet"/>
      </w:pPr>
      <w:r w:rsidRPr="001F79CA">
        <w:t>Consumers are unsure of what to expect from</w:t>
      </w:r>
      <w:r>
        <w:t xml:space="preserve"> the</w:t>
      </w:r>
      <w:r w:rsidRPr="001F79CA">
        <w:t xml:space="preserve"> outpatient service (as it is not discussed during primary care referral).</w:t>
      </w:r>
    </w:p>
    <w:p w:rsidR="009B7968" w:rsidRPr="004C2D7C" w:rsidRDefault="009B7968" w:rsidP="004C2D7C">
      <w:pPr>
        <w:pStyle w:val="Box"/>
        <w:spacing w:before="240"/>
        <w:rPr>
          <w:b/>
        </w:rPr>
      </w:pPr>
      <w:r w:rsidRPr="004C2D7C">
        <w:rPr>
          <w:b/>
        </w:rPr>
        <w:t>Dimension 6: Communication (and Dimension 3: Workforce)</w:t>
      </w:r>
    </w:p>
    <w:p w:rsidR="009B7968" w:rsidRPr="001F79CA" w:rsidRDefault="009B7968" w:rsidP="004C2D7C">
      <w:pPr>
        <w:pStyle w:val="BoxBullet"/>
      </w:pPr>
      <w:r w:rsidRPr="001F79CA">
        <w:t>Consumers are unsure of the reason or need for an appointment.</w:t>
      </w:r>
    </w:p>
    <w:p w:rsidR="009B7968" w:rsidRPr="001F79CA" w:rsidRDefault="009B7968" w:rsidP="004C2D7C">
      <w:pPr>
        <w:pStyle w:val="BoxBullet"/>
      </w:pPr>
      <w:r w:rsidRPr="001F79CA">
        <w:t>Consumers are unsure about how or why to change an appointment.</w:t>
      </w:r>
    </w:p>
    <w:p w:rsidR="009B7968" w:rsidRPr="001F79CA" w:rsidRDefault="009B7968" w:rsidP="004C2D7C">
      <w:pPr>
        <w:pStyle w:val="BoxBullet"/>
      </w:pPr>
      <w:r w:rsidRPr="001F79CA">
        <w:t>Primary and secondary care organisations and services use unfamiliar and inconsistent terms.</w:t>
      </w:r>
    </w:p>
    <w:p w:rsidR="009B7968" w:rsidRDefault="009B7968" w:rsidP="004C2D7C">
      <w:pPr>
        <w:pStyle w:val="BoxBullet"/>
      </w:pPr>
      <w:r w:rsidRPr="001F79CA">
        <w:t>Appointment letters and instructions are confusing for consumers.</w:t>
      </w:r>
    </w:p>
    <w:p w:rsidR="004C2D7C" w:rsidRPr="001F79CA" w:rsidRDefault="004C2D7C" w:rsidP="004C2D7C"/>
    <w:p w:rsidR="009B7968" w:rsidRPr="001F79CA" w:rsidRDefault="009B7968" w:rsidP="004C2D7C">
      <w:pPr>
        <w:pStyle w:val="Heading2"/>
      </w:pPr>
      <w:bookmarkStart w:id="94" w:name="_Toc409190860"/>
      <w:bookmarkStart w:id="95" w:name="_Toc412723486"/>
      <w:bookmarkStart w:id="96" w:name="_Toc416856699"/>
      <w:bookmarkStart w:id="97" w:name="_Toc416939674"/>
      <w:r w:rsidRPr="001F79CA">
        <w:t>3.7</w:t>
      </w:r>
      <w:r w:rsidR="004C2D7C">
        <w:tab/>
      </w:r>
      <w:r w:rsidRPr="001F79CA">
        <w:t>Writing the review report</w:t>
      </w:r>
      <w:bookmarkEnd w:id="94"/>
      <w:bookmarkEnd w:id="95"/>
      <w:bookmarkEnd w:id="96"/>
      <w:bookmarkEnd w:id="97"/>
    </w:p>
    <w:p w:rsidR="009B7968" w:rsidRPr="001F79CA" w:rsidRDefault="009B7968" w:rsidP="004C2D7C">
      <w:r w:rsidRPr="001F79CA">
        <w:t xml:space="preserve">The report tells </w:t>
      </w:r>
      <w:r w:rsidR="006E4E5A">
        <w:t>‘</w:t>
      </w:r>
      <w:r w:rsidRPr="001F79CA">
        <w:t>the story</w:t>
      </w:r>
      <w:r w:rsidR="006E4E5A">
        <w:t>’</w:t>
      </w:r>
      <w:r w:rsidRPr="001F79CA">
        <w:t xml:space="preserve"> of the health literacy review</w:t>
      </w:r>
      <w:r>
        <w:t xml:space="preserve"> that the review team started to develop in section 3.6</w:t>
      </w:r>
      <w:r w:rsidRPr="001F79CA">
        <w:t xml:space="preserve">. </w:t>
      </w:r>
      <w:r>
        <w:t>Depending on the decision of the oversight committee (see section 4.1) the report</w:t>
      </w:r>
      <w:r w:rsidRPr="001F79CA">
        <w:t xml:space="preserve"> will include:</w:t>
      </w:r>
    </w:p>
    <w:p w:rsidR="009B7968" w:rsidRPr="001F79CA" w:rsidRDefault="009B7968" w:rsidP="004C2D7C">
      <w:pPr>
        <w:pStyle w:val="Bullet"/>
      </w:pPr>
      <w:r w:rsidRPr="001F79CA">
        <w:t>a description of the review</w:t>
      </w:r>
      <w:r w:rsidR="006E4E5A">
        <w:t>’</w:t>
      </w:r>
      <w:r w:rsidRPr="001F79CA">
        <w:t>s purpose, process or methods and findings</w:t>
      </w:r>
    </w:p>
    <w:p w:rsidR="006E4E5A" w:rsidRDefault="009B7968" w:rsidP="004C2D7C">
      <w:pPr>
        <w:pStyle w:val="Bullet"/>
      </w:pPr>
      <w:proofErr w:type="gramStart"/>
      <w:r w:rsidRPr="001F79CA">
        <w:t>the</w:t>
      </w:r>
      <w:proofErr w:type="gramEnd"/>
      <w:r w:rsidRPr="001F79CA">
        <w:t xml:space="preserve"> recommendations that will form the basis of the Health Literacy Action Plan.</w:t>
      </w:r>
    </w:p>
    <w:p w:rsidR="004C2D7C" w:rsidRDefault="004C2D7C" w:rsidP="004C2D7C"/>
    <w:p w:rsidR="006E4E5A" w:rsidRDefault="009B7968" w:rsidP="004C2D7C">
      <w:r w:rsidRPr="001F79CA">
        <w:t xml:space="preserve">The review team will determine how to present the findings and what to emphasise in the report, </w:t>
      </w:r>
      <w:r>
        <w:t>as appropriate for</w:t>
      </w:r>
      <w:r w:rsidRPr="001F79CA">
        <w:t xml:space="preserve"> the audience for the review.</w:t>
      </w:r>
    </w:p>
    <w:p w:rsidR="004C2D7C" w:rsidRDefault="004C2D7C" w:rsidP="004C2D7C"/>
    <w:p w:rsidR="006E4E5A" w:rsidRDefault="009B7968" w:rsidP="004C2D7C">
      <w:r w:rsidRPr="001F79CA" w:rsidDel="004D50A7">
        <w:t>The review team</w:t>
      </w:r>
      <w:r w:rsidRPr="001F79CA">
        <w:t xml:space="preserve"> will</w:t>
      </w:r>
      <w:r w:rsidRPr="001F79CA" w:rsidDel="004D50A7">
        <w:t xml:space="preserve"> also think about the structure and tone of feedback provided to the service as a result of the review. Service teams need to be engaged in efforts to improve health literacy and </w:t>
      </w:r>
      <w:r>
        <w:t xml:space="preserve">make </w:t>
      </w:r>
      <w:r w:rsidRPr="001F79CA" w:rsidDel="004D50A7">
        <w:t>their workplace a health-literate organisation. The purpose of the review is not to be critical but rather to uncover</w:t>
      </w:r>
      <w:r w:rsidRPr="001F79CA">
        <w:t xml:space="preserve"> the</w:t>
      </w:r>
      <w:r w:rsidRPr="001F79CA" w:rsidDel="004D50A7">
        <w:t xml:space="preserve"> strengths and weaknesses </w:t>
      </w:r>
      <w:r w:rsidRPr="001F79CA">
        <w:t xml:space="preserve">of your organisation or service </w:t>
      </w:r>
      <w:r w:rsidRPr="001F79CA" w:rsidDel="004D50A7">
        <w:t>in relation to health literacy.</w:t>
      </w:r>
    </w:p>
    <w:p w:rsidR="004C2D7C" w:rsidRDefault="004C2D7C" w:rsidP="004C2D7C"/>
    <w:p w:rsidR="009B7968" w:rsidRPr="001F79CA" w:rsidRDefault="009B7968" w:rsidP="004C2D7C">
      <w:r w:rsidRPr="001F79CA">
        <w:t xml:space="preserve">The review team will update the oversight committee on the findings and potential recommendations of the review, particularly if some aspects are contentious or need immediate attention. The health literacy review might also </w:t>
      </w:r>
      <w:r>
        <w:t>prompt</w:t>
      </w:r>
      <w:r w:rsidRPr="001F79CA">
        <w:t xml:space="preserve"> action on other issues.</w:t>
      </w:r>
    </w:p>
    <w:p w:rsidR="004C2D7C" w:rsidRDefault="004C2D7C" w:rsidP="004C2D7C"/>
    <w:p w:rsidR="009B7968" w:rsidRPr="001F79CA" w:rsidRDefault="009B7968" w:rsidP="004C2D7C">
      <w:r w:rsidRPr="001F79CA">
        <w:t>The report writers will:</w:t>
      </w:r>
    </w:p>
    <w:p w:rsidR="009B7968" w:rsidRPr="001F79CA" w:rsidRDefault="009B7968" w:rsidP="004C2D7C">
      <w:pPr>
        <w:pStyle w:val="Bullet"/>
      </w:pPr>
      <w:r w:rsidRPr="001F79CA">
        <w:t>decide on the key findings from the review and use these findings to frame the report</w:t>
      </w:r>
    </w:p>
    <w:p w:rsidR="009B7968" w:rsidRPr="001F79CA" w:rsidRDefault="009B7968" w:rsidP="004C2D7C">
      <w:pPr>
        <w:pStyle w:val="Bullet"/>
      </w:pPr>
      <w:r w:rsidRPr="001F79CA">
        <w:t>describe what the review showed in relation to each of the Six Dimensions</w:t>
      </w:r>
    </w:p>
    <w:p w:rsidR="009B7968" w:rsidRPr="001F79CA" w:rsidRDefault="009B7968" w:rsidP="004C2D7C">
      <w:pPr>
        <w:pStyle w:val="Bullet"/>
      </w:pPr>
      <w:r w:rsidRPr="001F79CA">
        <w:t>describe the similarities and differences across the Six Dimensions</w:t>
      </w:r>
    </w:p>
    <w:p w:rsidR="009B7968" w:rsidRPr="001F79CA" w:rsidRDefault="009B7968" w:rsidP="004C2D7C">
      <w:pPr>
        <w:pStyle w:val="Bullet"/>
      </w:pPr>
      <w:r w:rsidRPr="001F79CA">
        <w:t>support key points with relevant information</w:t>
      </w:r>
    </w:p>
    <w:p w:rsidR="009B7968" w:rsidRPr="001F79CA" w:rsidRDefault="009B7968" w:rsidP="004C2D7C">
      <w:pPr>
        <w:pStyle w:val="Bullet"/>
      </w:pPr>
      <w:r w:rsidRPr="001F79CA">
        <w:t>include quotes or statements to illustrate key points</w:t>
      </w:r>
    </w:p>
    <w:p w:rsidR="009B7968" w:rsidRPr="001F79CA" w:rsidRDefault="009B7968" w:rsidP="004C2D7C">
      <w:pPr>
        <w:pStyle w:val="Bullet"/>
      </w:pPr>
      <w:r w:rsidRPr="001F79CA">
        <w:t>avoid identifying people, for example, by describing someone as a health practitioner rather than a senior clinician if the latter description will identify them</w:t>
      </w:r>
    </w:p>
    <w:p w:rsidR="009B7968" w:rsidRPr="001F79CA" w:rsidRDefault="009B7968" w:rsidP="004C2D7C">
      <w:pPr>
        <w:pStyle w:val="Bullet"/>
      </w:pPr>
      <w:r w:rsidRPr="001F79CA">
        <w:t>organise the content in a logical order, for example, by Dimension or process</w:t>
      </w:r>
    </w:p>
    <w:p w:rsidR="009B7968" w:rsidRPr="001F79CA" w:rsidRDefault="009B7968" w:rsidP="004C2D7C">
      <w:pPr>
        <w:pStyle w:val="Bullet"/>
      </w:pPr>
      <w:r w:rsidRPr="001F79CA">
        <w:t>use clear headings and subheadings to help readers navigate the report</w:t>
      </w:r>
    </w:p>
    <w:p w:rsidR="009B7968" w:rsidRPr="001F79CA" w:rsidRDefault="009B7968" w:rsidP="004C2D7C">
      <w:pPr>
        <w:pStyle w:val="Bullet"/>
      </w:pPr>
      <w:proofErr w:type="gramStart"/>
      <w:r w:rsidRPr="001F79CA">
        <w:t>distinguish</w:t>
      </w:r>
      <w:proofErr w:type="gramEnd"/>
      <w:r w:rsidRPr="001F79CA">
        <w:t xml:space="preserve"> between findings (facts that came from the review), conclusions (reviewers</w:t>
      </w:r>
      <w:r w:rsidR="006E4E5A">
        <w:t>’</w:t>
      </w:r>
      <w:r w:rsidRPr="001F79CA">
        <w:t xml:space="preserve"> interpretation of the information) and recommendations (actions and solutions that result from review findings).</w:t>
      </w:r>
    </w:p>
    <w:p w:rsidR="004C2D7C" w:rsidRDefault="004C2D7C" w:rsidP="004C2D7C"/>
    <w:p w:rsidR="006E4E5A" w:rsidRDefault="009B7968" w:rsidP="004C2D7C">
      <w:r w:rsidRPr="001F79CA">
        <w:t>The report should clearly link the review findings and conclusions (supported by the data collected during the review) to the recommendations that will inform the Health Literacy Action Plan. Some recommendations might be implemented easily and quickly. However, the review should not lose sight of wider organisational goals and longer-term actions that need to be addressed, for example, by creating a health literacy strategy.</w:t>
      </w:r>
    </w:p>
    <w:p w:rsidR="004C2D7C" w:rsidRDefault="004C2D7C" w:rsidP="004C2D7C"/>
    <w:p w:rsidR="009B7968" w:rsidRPr="001F79CA" w:rsidRDefault="009B7968" w:rsidP="003630C2">
      <w:pPr>
        <w:pStyle w:val="Heading3"/>
      </w:pPr>
      <w:bookmarkStart w:id="98" w:name="_Toc409190861"/>
      <w:r w:rsidRPr="001F79CA">
        <w:t>Getting feedback on the draft report</w:t>
      </w:r>
      <w:bookmarkEnd w:id="98"/>
    </w:p>
    <w:p w:rsidR="009B7968" w:rsidRPr="001F79CA" w:rsidRDefault="009B7968" w:rsidP="003630C2">
      <w:r w:rsidRPr="001F79CA">
        <w:t>Feedback on the draft report will come from:</w:t>
      </w:r>
    </w:p>
    <w:p w:rsidR="006E4E5A" w:rsidRDefault="009B7968" w:rsidP="003630C2">
      <w:pPr>
        <w:pStyle w:val="Bullet"/>
      </w:pPr>
      <w:r w:rsidRPr="001F79CA">
        <w:t xml:space="preserve">first, </w:t>
      </w:r>
      <w:r>
        <w:t xml:space="preserve">the </w:t>
      </w:r>
      <w:r w:rsidRPr="001F79CA">
        <w:t>project sponsor and/or identified managers or leaders in the service being reviewed</w:t>
      </w:r>
    </w:p>
    <w:p w:rsidR="006E4E5A" w:rsidRDefault="009B7968" w:rsidP="003630C2">
      <w:pPr>
        <w:pStyle w:val="Bullet"/>
      </w:pPr>
      <w:proofErr w:type="gramStart"/>
      <w:r w:rsidRPr="001F79CA">
        <w:t>next</w:t>
      </w:r>
      <w:proofErr w:type="gramEnd"/>
      <w:r w:rsidRPr="001F79CA">
        <w:t>, the oversight committee and other stakeholders.</w:t>
      </w:r>
    </w:p>
    <w:p w:rsidR="003630C2" w:rsidRDefault="003630C2" w:rsidP="003630C2"/>
    <w:p w:rsidR="006E4E5A" w:rsidRDefault="009B7968" w:rsidP="003630C2">
      <w:r w:rsidRPr="001F79CA">
        <w:t>The review team might also hold a series of meetings to seek views on any anomalies in the report, find out initial reactions to the findings and reach agreement on how to present the final report. An alternative approach is to present the findings orally and gather feedback at the presentation.</w:t>
      </w:r>
    </w:p>
    <w:p w:rsidR="003630C2" w:rsidRDefault="003630C2" w:rsidP="003630C2"/>
    <w:p w:rsidR="009B7968" w:rsidRDefault="009B7968" w:rsidP="003630C2">
      <w:r w:rsidRPr="001F79CA">
        <w:t>The review team may work closely with the oversight committee and stakeholder groups as it refines the report and recommendations and develops the Health Literacy Action Plan.</w:t>
      </w:r>
    </w:p>
    <w:p w:rsidR="003630C2" w:rsidRPr="001F79CA" w:rsidRDefault="003630C2" w:rsidP="003630C2"/>
    <w:p w:rsidR="009B7968" w:rsidRDefault="009B7968" w:rsidP="003630C2">
      <w:r w:rsidRPr="001F79CA">
        <w:t>The review team will then present its final review report for sign-off to the oversight group (or follow the process agreed in the preparation phase).</w:t>
      </w:r>
    </w:p>
    <w:p w:rsidR="003630C2" w:rsidRPr="001F79CA" w:rsidRDefault="003630C2" w:rsidP="003630C2"/>
    <w:p w:rsidR="006E4E5A" w:rsidRDefault="009B7968" w:rsidP="003630C2">
      <w:pPr>
        <w:pStyle w:val="Heading3"/>
      </w:pPr>
      <w:bookmarkStart w:id="99" w:name="_Toc409190862"/>
      <w:r w:rsidRPr="001F79CA">
        <w:t>Presenting the final report</w:t>
      </w:r>
      <w:bookmarkEnd w:id="99"/>
    </w:p>
    <w:p w:rsidR="009B7968" w:rsidRPr="001F79CA" w:rsidRDefault="009B7968" w:rsidP="003630C2">
      <w:r w:rsidRPr="001F79CA">
        <w:t xml:space="preserve">After the oversight group signs it off, the final report will be sent to the project sponsor, stakeholders and service staff. Distributing it may be the responsibility of either the review team or the oversight committee. This will be followed by meetings to discuss the review findings, answer any questions and confirm the next steps. </w:t>
      </w:r>
      <w:r>
        <w:t>One of the next</w:t>
      </w:r>
      <w:r w:rsidRPr="001F79CA">
        <w:t xml:space="preserve"> steps will </w:t>
      </w:r>
      <w:r>
        <w:t>be to</w:t>
      </w:r>
      <w:r w:rsidRPr="001F79CA">
        <w:t xml:space="preserve"> communicate the findings to wider audiences </w:t>
      </w:r>
      <w:r>
        <w:t>in the way</w:t>
      </w:r>
      <w:r w:rsidRPr="001F79CA">
        <w:t xml:space="preserve"> identified in the</w:t>
      </w:r>
      <w:r>
        <w:t xml:space="preserve"> original</w:t>
      </w:r>
      <w:r w:rsidRPr="001F79CA">
        <w:t xml:space="preserve"> communication plan</w:t>
      </w:r>
      <w:r>
        <w:t xml:space="preserve"> or any amended plan</w:t>
      </w:r>
      <w:r w:rsidRPr="001F79CA">
        <w:t>. Depending on the situation, this wider communication might happen once a draft Health Literacy Action Plan has been developed as this gives external stakeholders an opportunity to focus on future improvements.</w:t>
      </w:r>
    </w:p>
    <w:p w:rsidR="003630C2" w:rsidRDefault="003630C2" w:rsidP="003630C2"/>
    <w:p w:rsidR="006E4E5A" w:rsidRDefault="009B7968" w:rsidP="003630C2">
      <w:r w:rsidRPr="001F79CA">
        <w:t>A short presentation for wider audiences could be developed</w:t>
      </w:r>
      <w:r>
        <w:t>,</w:t>
      </w:r>
      <w:r w:rsidRPr="001F79CA">
        <w:t xml:space="preserve"> focus</w:t>
      </w:r>
      <w:r>
        <w:t>ing</w:t>
      </w:r>
      <w:r w:rsidRPr="001F79CA">
        <w:t xml:space="preserve"> on the key findings of the review (and possibly how these findings will be addressed by the draft Health Literacy Action Plan). Health literacy reviews may be a new concept for most audiences, so the presenters will need to explain what a system-wide approach to health literacy is.</w:t>
      </w:r>
    </w:p>
    <w:p w:rsidR="009B7968" w:rsidRPr="001F79CA" w:rsidRDefault="009B7968" w:rsidP="003630C2"/>
    <w:p w:rsidR="009B7968" w:rsidRPr="001F79CA" w:rsidRDefault="009B7968" w:rsidP="009B7968">
      <w:pPr>
        <w:spacing w:line="240" w:lineRule="auto"/>
      </w:pPr>
      <w:r w:rsidRPr="001F79CA">
        <w:br w:type="page"/>
      </w:r>
    </w:p>
    <w:p w:rsidR="009B7968" w:rsidRPr="001F79CA" w:rsidRDefault="009B7968" w:rsidP="003630C2">
      <w:pPr>
        <w:pStyle w:val="Heading1"/>
      </w:pPr>
      <w:bookmarkStart w:id="100" w:name="_Toc405979875"/>
      <w:bookmarkStart w:id="101" w:name="_Toc412723487"/>
      <w:bookmarkStart w:id="102" w:name="_Toc416856700"/>
      <w:bookmarkStart w:id="103" w:name="_Toc416939675"/>
      <w:r w:rsidRPr="001F79CA">
        <w:t>Section 4: Health Literacy Action Plan</w:t>
      </w:r>
      <w:bookmarkEnd w:id="100"/>
      <w:bookmarkEnd w:id="101"/>
      <w:bookmarkEnd w:id="102"/>
      <w:bookmarkEnd w:id="103"/>
    </w:p>
    <w:p w:rsidR="006E4E5A" w:rsidRDefault="009B7968" w:rsidP="003630C2">
      <w:r w:rsidRPr="001F79CA">
        <w:t xml:space="preserve">The Health Literacy Action Plan is the product of the review process. It is a living document to be implemented, promoted, </w:t>
      </w:r>
      <w:proofErr w:type="gramStart"/>
      <w:r w:rsidRPr="001F79CA">
        <w:t>adapted</w:t>
      </w:r>
      <w:proofErr w:type="gramEnd"/>
      <w:r w:rsidRPr="001F79CA">
        <w:t xml:space="preserve"> as necessary and monitored. Your organisation and the services responsible for its implementation will own the Action Plan.</w:t>
      </w:r>
    </w:p>
    <w:p w:rsidR="003630C2" w:rsidRDefault="003630C2" w:rsidP="003630C2"/>
    <w:p w:rsidR="009B7968" w:rsidRPr="001F79CA" w:rsidRDefault="009B7968" w:rsidP="003630C2">
      <w:r w:rsidRPr="001F79CA">
        <w:t>The Health Literacy Action Plan is based on the review</w:t>
      </w:r>
      <w:r w:rsidR="006E4E5A">
        <w:t>’</w:t>
      </w:r>
      <w:r w:rsidRPr="001F79CA">
        <w:t>s findings and recommendations. It provides a blueprint for improving and progressing health literacy over the short, medium and long term. The Action Plan describes actions the service and your organisation will undertake and how these actions will be measured. It could also be beneficial to outline the health literacy issues that the Action Plan is addressing so that its rationale is clear.</w:t>
      </w:r>
    </w:p>
    <w:p w:rsidR="003630C2" w:rsidRDefault="003630C2" w:rsidP="003630C2"/>
    <w:p w:rsidR="009B7968" w:rsidRPr="001F79CA" w:rsidRDefault="009B7968" w:rsidP="003630C2">
      <w:r w:rsidRPr="001F79CA">
        <w:t>The Health Literacy Action Plan will:</w:t>
      </w:r>
    </w:p>
    <w:p w:rsidR="009B7968" w:rsidRPr="001F79CA" w:rsidRDefault="009B7968" w:rsidP="003630C2">
      <w:pPr>
        <w:pStyle w:val="Bullet"/>
      </w:pPr>
      <w:r w:rsidRPr="001F79CA">
        <w:t>make health literacy business-as-usual in your organisation</w:t>
      </w:r>
    </w:p>
    <w:p w:rsidR="009B7968" w:rsidRPr="001F79CA" w:rsidRDefault="009B7968" w:rsidP="003630C2">
      <w:pPr>
        <w:pStyle w:val="Bullet"/>
      </w:pPr>
      <w:r w:rsidRPr="001F79CA">
        <w:t>integrate health literacy into your organisation</w:t>
      </w:r>
      <w:r w:rsidR="006E4E5A">
        <w:t>’</w:t>
      </w:r>
      <w:r w:rsidRPr="001F79CA">
        <w:t>s systems and processes</w:t>
      </w:r>
    </w:p>
    <w:p w:rsidR="009B7968" w:rsidRDefault="009B7968" w:rsidP="003630C2">
      <w:pPr>
        <w:pStyle w:val="Bullet"/>
      </w:pPr>
      <w:proofErr w:type="gramStart"/>
      <w:r w:rsidRPr="001F79CA">
        <w:t>keep</w:t>
      </w:r>
      <w:proofErr w:type="gramEnd"/>
      <w:r w:rsidRPr="001F79CA">
        <w:t xml:space="preserve"> health literacy visible and recommend practical ways of implementing health literacy.</w:t>
      </w:r>
    </w:p>
    <w:p w:rsidR="003630C2" w:rsidRPr="001F79CA" w:rsidRDefault="003630C2" w:rsidP="003630C2"/>
    <w:p w:rsidR="009B7968" w:rsidRPr="001F79CA" w:rsidRDefault="009B7968" w:rsidP="003630C2">
      <w:pPr>
        <w:pStyle w:val="Heading2"/>
      </w:pPr>
      <w:bookmarkStart w:id="104" w:name="_Toc416856701"/>
      <w:bookmarkStart w:id="105" w:name="_Toc416939676"/>
      <w:r w:rsidRPr="001F79CA">
        <w:t>4.1</w:t>
      </w:r>
      <w:r w:rsidR="003630C2">
        <w:tab/>
      </w:r>
      <w:r w:rsidRPr="001F79CA">
        <w:t>Developing the Health Literacy Action Plan</w:t>
      </w:r>
      <w:bookmarkEnd w:id="104"/>
      <w:bookmarkEnd w:id="105"/>
    </w:p>
    <w:p w:rsidR="009B7968" w:rsidRPr="001F79CA" w:rsidRDefault="009B7968" w:rsidP="003630C2">
      <w:r w:rsidRPr="001F79CA">
        <w:t>The review team can develop the Action Plan in a number of ways. The first step begins with writing the review report, when the review team seeks the oversight committee</w:t>
      </w:r>
      <w:r w:rsidR="006E4E5A">
        <w:t>’</w:t>
      </w:r>
      <w:r w:rsidRPr="001F79CA">
        <w:t>s agreement on whether the review report is to contain either:</w:t>
      </w:r>
    </w:p>
    <w:p w:rsidR="006E4E5A" w:rsidRDefault="009B7968" w:rsidP="003630C2">
      <w:pPr>
        <w:pStyle w:val="Bullet"/>
      </w:pPr>
      <w:r w:rsidRPr="001F79CA">
        <w:t>recommendations for improvement, which then become an outline for the Health Literacy Action Plan, or</w:t>
      </w:r>
    </w:p>
    <w:p w:rsidR="009B7968" w:rsidRPr="001F79CA" w:rsidRDefault="009B7968" w:rsidP="003630C2">
      <w:pPr>
        <w:pStyle w:val="Bullet"/>
      </w:pPr>
      <w:proofErr w:type="gramStart"/>
      <w:r w:rsidRPr="001F79CA">
        <w:t>the</w:t>
      </w:r>
      <w:proofErr w:type="gramEnd"/>
      <w:r w:rsidRPr="001F79CA">
        <w:t xml:space="preserve"> findings of the review only, with future actions (an Action Plan) developed separately.</w:t>
      </w:r>
    </w:p>
    <w:p w:rsidR="003630C2" w:rsidRDefault="003630C2" w:rsidP="003630C2"/>
    <w:p w:rsidR="009B7968" w:rsidRPr="001F79CA" w:rsidRDefault="009B7968" w:rsidP="003630C2">
      <w:r w:rsidRPr="001F79CA">
        <w:t>While conducting the health literacy review and writing the report, the review team might develop recommendations for health literacy improvements that form the basis of an Action Plan. These could include suggestions that staff and consumers make during the review. The review team could either:</w:t>
      </w:r>
    </w:p>
    <w:p w:rsidR="006E4E5A" w:rsidRDefault="009B7968" w:rsidP="003630C2">
      <w:pPr>
        <w:pStyle w:val="Bullet"/>
      </w:pPr>
      <w:r w:rsidRPr="001F79CA">
        <w:t>include these ideas in the review report</w:t>
      </w:r>
      <w:r w:rsidR="000F4230">
        <w:t>,</w:t>
      </w:r>
      <w:r w:rsidRPr="001F79CA">
        <w:t xml:space="preserve"> or</w:t>
      </w:r>
    </w:p>
    <w:p w:rsidR="009B7968" w:rsidRPr="001F79CA" w:rsidRDefault="009B7968" w:rsidP="003630C2">
      <w:pPr>
        <w:pStyle w:val="Bullet"/>
      </w:pPr>
      <w:proofErr w:type="gramStart"/>
      <w:r w:rsidRPr="001F79CA">
        <w:t>circulate</w:t>
      </w:r>
      <w:proofErr w:type="gramEnd"/>
      <w:r w:rsidRPr="001F79CA">
        <w:t xml:space="preserve"> them for feedback alongside the report.</w:t>
      </w:r>
    </w:p>
    <w:p w:rsidR="003630C2" w:rsidRDefault="003630C2" w:rsidP="003630C2"/>
    <w:p w:rsidR="009B7968" w:rsidRPr="001F79CA" w:rsidRDefault="009B7968" w:rsidP="003630C2">
      <w:r w:rsidRPr="001F79CA">
        <w:t>Alternatively, staff and stakeholders could discuss the review findings, as presented by the review team, and take part in generating ideas for the Health Literacy Action Plan. The review team could then develop the Action Plan – or it could pass on this responsibility to your organisation</w:t>
      </w:r>
      <w:r w:rsidR="006E4E5A">
        <w:t>’</w:t>
      </w:r>
      <w:r w:rsidRPr="001F79CA">
        <w:t>s service team as it is likely to be responsible for implementing the majority of the Action Plan.</w:t>
      </w:r>
    </w:p>
    <w:p w:rsidR="003630C2" w:rsidRDefault="003630C2" w:rsidP="003630C2"/>
    <w:p w:rsidR="009B7968" w:rsidRPr="001F79CA" w:rsidRDefault="009B7968" w:rsidP="003630C2">
      <w:pPr>
        <w:keepNext/>
      </w:pPr>
      <w:r w:rsidRPr="001F79CA">
        <w:t>Each action needs to have a timeframe and performance measure. The health literacy issues that the actions are addressing can provide a framework for organising the Action Plan</w:t>
      </w:r>
      <w:r w:rsidR="006E4E5A">
        <w:t>’</w:t>
      </w:r>
      <w:r w:rsidRPr="001F79CA">
        <w:t>s implementation.</w:t>
      </w:r>
    </w:p>
    <w:p w:rsidR="003630C2" w:rsidRDefault="003630C2" w:rsidP="003630C2"/>
    <w:p w:rsidR="009B7968" w:rsidRPr="001F79CA" w:rsidRDefault="009B7968" w:rsidP="003630C2">
      <w:r w:rsidRPr="001F79CA">
        <w:t>When deciding on measures to include in the Action Plan, it is useful to consider:</w:t>
      </w:r>
    </w:p>
    <w:p w:rsidR="009B7968" w:rsidRPr="001F79CA" w:rsidRDefault="009B7968" w:rsidP="003630C2">
      <w:pPr>
        <w:pStyle w:val="Bullet"/>
      </w:pPr>
      <w:r w:rsidRPr="001F79CA">
        <w:t>outcome measures, which are those that are important to consumers and providers</w:t>
      </w:r>
    </w:p>
    <w:p w:rsidR="009B7968" w:rsidRPr="001F79CA" w:rsidRDefault="009B7968" w:rsidP="003630C2">
      <w:pPr>
        <w:pStyle w:val="Bullet"/>
      </w:pPr>
      <w:r w:rsidRPr="001F79CA">
        <w:t>process measures, which relate to how a service performs</w:t>
      </w:r>
    </w:p>
    <w:p w:rsidR="006E4E5A" w:rsidRDefault="009B7968" w:rsidP="003630C2">
      <w:pPr>
        <w:pStyle w:val="Bullet"/>
      </w:pPr>
      <w:proofErr w:type="gramStart"/>
      <w:r w:rsidRPr="001F79CA">
        <w:t>composite</w:t>
      </w:r>
      <w:proofErr w:type="gramEnd"/>
      <w:r w:rsidRPr="001F79CA">
        <w:t xml:space="preserve"> measures, which combine both process and outcome measures and prevent a process change from having an unintended consequence for consumers (DeWalt and McNeill 2013).</w:t>
      </w:r>
    </w:p>
    <w:p w:rsidR="003630C2" w:rsidRDefault="003630C2" w:rsidP="003630C2">
      <w:bookmarkStart w:id="106" w:name="_Toc405979876"/>
      <w:bookmarkStart w:id="107" w:name="_Toc412723488"/>
    </w:p>
    <w:p w:rsidR="009B7968" w:rsidRPr="001F79CA" w:rsidRDefault="009B7968" w:rsidP="003630C2">
      <w:r w:rsidRPr="001F79CA">
        <w:t>For more guidance on developing an Action Plan, see:</w:t>
      </w:r>
    </w:p>
    <w:p w:rsidR="009B7968" w:rsidRPr="001F79CA" w:rsidRDefault="009B7968" w:rsidP="003630C2">
      <w:pPr>
        <w:pStyle w:val="Bullet"/>
      </w:pPr>
      <w:r w:rsidRPr="001F79CA">
        <w:t>appendix 15 for a template for a Health Literacy Action Plan</w:t>
      </w:r>
    </w:p>
    <w:p w:rsidR="009B7968" w:rsidRDefault="009B7968" w:rsidP="003630C2">
      <w:pPr>
        <w:pStyle w:val="Bullet"/>
      </w:pPr>
      <w:r w:rsidRPr="001F79CA">
        <w:t>www.</w:t>
      </w:r>
      <w:r>
        <w:t>health</w:t>
      </w:r>
      <w:r w:rsidRPr="001F79CA">
        <w:t>.govt.nz for examples of the Health Literacy Action Plans deve</w:t>
      </w:r>
      <w:r w:rsidR="000F4230">
        <w:t>loped during the trial of this g</w:t>
      </w:r>
      <w:r w:rsidRPr="001F79CA">
        <w:t>uide.</w:t>
      </w:r>
    </w:p>
    <w:p w:rsidR="003630C2" w:rsidRPr="001F79CA" w:rsidRDefault="003630C2" w:rsidP="003630C2"/>
    <w:p w:rsidR="009B7968" w:rsidRPr="001F79CA" w:rsidRDefault="009B7968" w:rsidP="003630C2">
      <w:pPr>
        <w:pStyle w:val="Heading2"/>
      </w:pPr>
      <w:bookmarkStart w:id="108" w:name="_Toc416856702"/>
      <w:bookmarkStart w:id="109" w:name="_Toc416939677"/>
      <w:r w:rsidRPr="001F79CA">
        <w:t>4.2</w:t>
      </w:r>
      <w:r w:rsidR="003630C2">
        <w:tab/>
      </w:r>
      <w:r w:rsidRPr="001F79CA">
        <w:t>Launching the Health Literacy Action Plan</w:t>
      </w:r>
      <w:bookmarkEnd w:id="106"/>
      <w:bookmarkEnd w:id="107"/>
      <w:bookmarkEnd w:id="108"/>
      <w:bookmarkEnd w:id="109"/>
    </w:p>
    <w:p w:rsidR="006E4E5A" w:rsidRDefault="009B7968" w:rsidP="003630C2">
      <w:r w:rsidRPr="001F79CA">
        <w:t>The Chief Executive or service leaders could launch the Health Literacy Action Plan. Following the launch, your organisation will continue to communicate with stakeholders and consumers about the Action Plan</w:t>
      </w:r>
      <w:r w:rsidR="006E4E5A">
        <w:t>’</w:t>
      </w:r>
      <w:r w:rsidRPr="001F79CA">
        <w:t>s progress.</w:t>
      </w:r>
    </w:p>
    <w:p w:rsidR="003630C2" w:rsidRDefault="003630C2" w:rsidP="003630C2"/>
    <w:p w:rsidR="009B7968" w:rsidRPr="001557E1" w:rsidRDefault="009B7968" w:rsidP="003630C2">
      <w:pPr>
        <w:pStyle w:val="Heading2"/>
      </w:pPr>
      <w:bookmarkStart w:id="110" w:name="_Toc405979877"/>
      <w:bookmarkStart w:id="111" w:name="_Toc412723489"/>
      <w:bookmarkStart w:id="112" w:name="_Toc416856703"/>
      <w:bookmarkStart w:id="113" w:name="_Toc416939678"/>
      <w:r w:rsidRPr="001557E1">
        <w:t>4.3</w:t>
      </w:r>
      <w:r w:rsidR="003630C2">
        <w:tab/>
      </w:r>
      <w:r w:rsidRPr="001557E1">
        <w:t>The critical role of leaders</w:t>
      </w:r>
      <w:bookmarkEnd w:id="110"/>
      <w:bookmarkEnd w:id="111"/>
      <w:bookmarkEnd w:id="112"/>
      <w:bookmarkEnd w:id="113"/>
    </w:p>
    <w:p w:rsidR="009B7968" w:rsidRPr="001F79CA" w:rsidRDefault="009B7968" w:rsidP="003630C2">
      <w:r w:rsidRPr="001F79CA">
        <w:t>Organisational leaders are critical to the success of a Health Literacy Action Plan. They:</w:t>
      </w:r>
    </w:p>
    <w:p w:rsidR="009B7968" w:rsidRPr="001F79CA" w:rsidRDefault="009B7968" w:rsidP="003630C2">
      <w:pPr>
        <w:pStyle w:val="Bullet"/>
      </w:pPr>
      <w:r w:rsidRPr="001F79CA">
        <w:t>commit the resources to implement the Action Plan</w:t>
      </w:r>
    </w:p>
    <w:p w:rsidR="009B7968" w:rsidRPr="001F79CA" w:rsidRDefault="009B7968" w:rsidP="003630C2">
      <w:pPr>
        <w:pStyle w:val="Bullet"/>
      </w:pPr>
      <w:r w:rsidRPr="001F79CA">
        <w:t>promote the Action Plan throughout the organisation</w:t>
      </w:r>
    </w:p>
    <w:p w:rsidR="009B7968" w:rsidRPr="001F79CA" w:rsidRDefault="009B7968" w:rsidP="003630C2">
      <w:pPr>
        <w:pStyle w:val="Bullet"/>
      </w:pPr>
      <w:r w:rsidRPr="001F79CA">
        <w:t>keep it visible – ideally, making reports on progress against the Action Plan a standing agenda item at leadership team and operational team meetings</w:t>
      </w:r>
    </w:p>
    <w:p w:rsidR="009B7968" w:rsidRDefault="009B7968" w:rsidP="003630C2">
      <w:pPr>
        <w:pStyle w:val="Bullet"/>
      </w:pPr>
      <w:proofErr w:type="gramStart"/>
      <w:r w:rsidRPr="001F79CA">
        <w:t>identify</w:t>
      </w:r>
      <w:proofErr w:type="gramEnd"/>
      <w:r w:rsidRPr="001F79CA">
        <w:t xml:space="preserve"> where to integrate Action Plan activities into existing systems and processes so that the activities are sustained.</w:t>
      </w:r>
    </w:p>
    <w:p w:rsidR="003630C2" w:rsidRPr="001F79CA" w:rsidRDefault="003630C2" w:rsidP="003630C2"/>
    <w:p w:rsidR="006E4E5A" w:rsidRDefault="009B7968" w:rsidP="003630C2">
      <w:pPr>
        <w:pStyle w:val="Heading2"/>
      </w:pPr>
      <w:bookmarkStart w:id="114" w:name="_Toc412723490"/>
      <w:bookmarkStart w:id="115" w:name="_Toc416856704"/>
      <w:bookmarkStart w:id="116" w:name="_Toc405979878"/>
      <w:bookmarkStart w:id="117" w:name="_Toc416939679"/>
      <w:r w:rsidRPr="001F79CA">
        <w:t>4.4</w:t>
      </w:r>
      <w:r w:rsidR="003630C2">
        <w:tab/>
      </w:r>
      <w:r w:rsidRPr="001F79CA">
        <w:t>Stakeholders</w:t>
      </w:r>
      <w:bookmarkEnd w:id="114"/>
      <w:bookmarkEnd w:id="115"/>
      <w:bookmarkEnd w:id="116"/>
      <w:bookmarkEnd w:id="117"/>
    </w:p>
    <w:p w:rsidR="009B7968" w:rsidRPr="001F79CA" w:rsidRDefault="009B7968" w:rsidP="003630C2">
      <w:r w:rsidRPr="001F79CA">
        <w:t>Stakeholders can also increase the visibility of the Health Literacy Action Plan and its implementation, and promote the Action Plan throughout the organisation.</w:t>
      </w:r>
    </w:p>
    <w:p w:rsidR="003630C2" w:rsidRDefault="003630C2" w:rsidP="003630C2"/>
    <w:p w:rsidR="006E4E5A" w:rsidRDefault="009B7968" w:rsidP="003630C2">
      <w:r w:rsidRPr="001F79CA">
        <w:t xml:space="preserve">The stakeholder group needed to support the Action Plan might be different to </w:t>
      </w:r>
      <w:r>
        <w:t>the stakeholders</w:t>
      </w:r>
      <w:r w:rsidRPr="001F79CA">
        <w:t xml:space="preserve"> involved in the review. Ideally stakeholders will meet regularly and receive reports on progress, insights, lessons learnt and any barriers (including lack of resources) that are hampering the Action Plan</w:t>
      </w:r>
      <w:r w:rsidR="006E4E5A">
        <w:t>’</w:t>
      </w:r>
      <w:r w:rsidRPr="001F79CA">
        <w:t>s implementation.</w:t>
      </w:r>
    </w:p>
    <w:p w:rsidR="003630C2" w:rsidRDefault="003630C2" w:rsidP="003630C2"/>
    <w:p w:rsidR="009B7968" w:rsidRPr="001F79CA" w:rsidRDefault="009B7968" w:rsidP="003630C2">
      <w:pPr>
        <w:pStyle w:val="Heading2"/>
      </w:pPr>
      <w:bookmarkStart w:id="118" w:name="_Toc405979879"/>
      <w:bookmarkStart w:id="119" w:name="_Toc412723491"/>
      <w:bookmarkStart w:id="120" w:name="_Toc416856705"/>
      <w:bookmarkStart w:id="121" w:name="_Toc416939680"/>
      <w:r w:rsidRPr="001F79CA">
        <w:t>4.5</w:t>
      </w:r>
      <w:r w:rsidR="003630C2">
        <w:tab/>
      </w:r>
      <w:r w:rsidRPr="001F79CA">
        <w:t>Change management</w:t>
      </w:r>
      <w:bookmarkEnd w:id="118"/>
      <w:bookmarkEnd w:id="119"/>
      <w:bookmarkEnd w:id="120"/>
      <w:bookmarkEnd w:id="121"/>
    </w:p>
    <w:p w:rsidR="009B7968" w:rsidRPr="001F79CA" w:rsidRDefault="009B7968" w:rsidP="003630C2">
      <w:pPr>
        <w:keepLines/>
      </w:pPr>
      <w:r w:rsidRPr="001F79CA">
        <w:t xml:space="preserve">The Health Literacy Action Plan describes changes that need to be made in </w:t>
      </w:r>
      <w:r>
        <w:t>the</w:t>
      </w:r>
      <w:r w:rsidRPr="001F79CA">
        <w:t xml:space="preserve"> service and </w:t>
      </w:r>
      <w:r>
        <w:t xml:space="preserve">your </w:t>
      </w:r>
      <w:r w:rsidRPr="001F79CA">
        <w:t xml:space="preserve">organisation. </w:t>
      </w:r>
      <w:r>
        <w:t>How to respond</w:t>
      </w:r>
      <w:r w:rsidRPr="001F79CA">
        <w:t xml:space="preserve"> to any resistance to change can be built into the Action Plan. For example, it could include messages for leaders and managers about how the Action Plan is benefiting the organisation and the people it serves.</w:t>
      </w:r>
    </w:p>
    <w:p w:rsidR="003630C2" w:rsidRDefault="003630C2" w:rsidP="003630C2"/>
    <w:p w:rsidR="009B7968" w:rsidRDefault="009B7968" w:rsidP="003630C2">
      <w:r w:rsidRPr="001F79CA">
        <w:t>Your organisation could also create case studies and stories showing how the Health Literacy Action Plan is making a difference to the organisation and the people it serves. Your organisation</w:t>
      </w:r>
      <w:r w:rsidR="006E4E5A">
        <w:t>’</w:t>
      </w:r>
      <w:r w:rsidRPr="001F79CA">
        <w:t>s health literacy champions can share their experiences and use stories and case studies to engage staff and create more champions.</w:t>
      </w:r>
    </w:p>
    <w:p w:rsidR="003630C2" w:rsidRPr="001F79CA" w:rsidRDefault="003630C2" w:rsidP="003630C2"/>
    <w:p w:rsidR="009B7968" w:rsidRPr="001F79CA" w:rsidRDefault="009B7968" w:rsidP="003630C2">
      <w:pPr>
        <w:pStyle w:val="Heading2"/>
      </w:pPr>
      <w:bookmarkStart w:id="122" w:name="_Toc405979880"/>
      <w:bookmarkStart w:id="123" w:name="_Toc412723492"/>
      <w:bookmarkStart w:id="124" w:name="_Toc416856706"/>
      <w:bookmarkStart w:id="125" w:name="_Toc416939681"/>
      <w:r w:rsidRPr="001F79CA">
        <w:t>4.6</w:t>
      </w:r>
      <w:r w:rsidR="003630C2">
        <w:tab/>
      </w:r>
      <w:r w:rsidRPr="001F79CA">
        <w:t>Tips for success</w:t>
      </w:r>
      <w:bookmarkEnd w:id="122"/>
      <w:bookmarkEnd w:id="123"/>
      <w:bookmarkEnd w:id="124"/>
      <w:bookmarkEnd w:id="125"/>
    </w:p>
    <w:p w:rsidR="006E4E5A" w:rsidRDefault="009B7968" w:rsidP="003630C2">
      <w:r w:rsidRPr="001F79CA">
        <w:t>Research shows that when implementing a system change, strong leadership, adequate resources and dedicated promotional activities are essential for success.</w:t>
      </w:r>
    </w:p>
    <w:p w:rsidR="003630C2" w:rsidRDefault="003630C2" w:rsidP="003630C2"/>
    <w:p w:rsidR="009B7968" w:rsidRPr="001F79CA" w:rsidRDefault="009B7968" w:rsidP="003630C2">
      <w:r w:rsidRPr="001F79CA">
        <w:t xml:space="preserve">Research (The Health Foundation 2014) has identified </w:t>
      </w:r>
      <w:r>
        <w:t xml:space="preserve">the </w:t>
      </w:r>
      <w:r w:rsidRPr="001F79CA">
        <w:t>following tips for spreading good practice.</w:t>
      </w:r>
    </w:p>
    <w:p w:rsidR="009B7968" w:rsidRPr="001F79CA" w:rsidRDefault="009B7968" w:rsidP="003630C2">
      <w:pPr>
        <w:pStyle w:val="Bullet"/>
      </w:pPr>
      <w:r w:rsidRPr="001F79CA">
        <w:t>Get a range of people, including clinical and managerial leaders, involved in both implementing and disseminating ideas.</w:t>
      </w:r>
    </w:p>
    <w:p w:rsidR="009B7968" w:rsidRPr="001F79CA" w:rsidRDefault="009B7968" w:rsidP="003630C2">
      <w:pPr>
        <w:pStyle w:val="Bullet"/>
      </w:pPr>
      <w:r w:rsidRPr="001F79CA">
        <w:t>See people as active change agents, not passive recipients.</w:t>
      </w:r>
    </w:p>
    <w:p w:rsidR="009B7968" w:rsidRPr="001F79CA" w:rsidRDefault="009B7968" w:rsidP="003630C2">
      <w:pPr>
        <w:pStyle w:val="Bullet"/>
      </w:pPr>
      <w:r w:rsidRPr="001F79CA">
        <w:t>Emphasise how the initiatives address people</w:t>
      </w:r>
      <w:r w:rsidR="006E4E5A">
        <w:t>’</w:t>
      </w:r>
      <w:r w:rsidRPr="001F79CA">
        <w:t>s priorities.</w:t>
      </w:r>
    </w:p>
    <w:p w:rsidR="009B7968" w:rsidRPr="001F79CA" w:rsidRDefault="009B7968" w:rsidP="003630C2">
      <w:pPr>
        <w:pStyle w:val="Bullet"/>
      </w:pPr>
      <w:r w:rsidRPr="001F79CA">
        <w:t>Target messages differently for different audiences.</w:t>
      </w:r>
    </w:p>
    <w:p w:rsidR="009B7968" w:rsidRPr="001F79CA" w:rsidRDefault="009B7968" w:rsidP="003630C2">
      <w:pPr>
        <w:pStyle w:val="Bullet"/>
      </w:pPr>
      <w:r w:rsidRPr="001F79CA">
        <w:t>Provide support and training to help people understand and implement change.</w:t>
      </w:r>
    </w:p>
    <w:p w:rsidR="009B7968" w:rsidRPr="001F79CA" w:rsidRDefault="009B7968" w:rsidP="003630C2">
      <w:pPr>
        <w:pStyle w:val="Bullet"/>
      </w:pPr>
      <w:r w:rsidRPr="001F79CA">
        <w:t>Make time and funds available to disseminate information about the change.</w:t>
      </w:r>
    </w:p>
    <w:p w:rsidR="009B7968" w:rsidRPr="001F79CA" w:rsidRDefault="009B7968" w:rsidP="003630C2">
      <w:pPr>
        <w:pStyle w:val="Bullet"/>
      </w:pPr>
      <w:r w:rsidRPr="001F79CA">
        <w:t>Use a wide range of approaches such as social media, opinion leaders and professional networks.</w:t>
      </w:r>
    </w:p>
    <w:p w:rsidR="009B7968" w:rsidRDefault="009B7968" w:rsidP="003630C2">
      <w:pPr>
        <w:pStyle w:val="Bullet"/>
      </w:pPr>
      <w:r w:rsidRPr="001F79CA">
        <w:t>Evaluate the success of innovations and improvements as well as how far they have been made within teams</w:t>
      </w:r>
      <w:r>
        <w:t xml:space="preserve"> and</w:t>
      </w:r>
      <w:r w:rsidRPr="001F79CA">
        <w:t xml:space="preserve"> organisations and more broadly. The things that are measured tend to get more emphasis, so measuring how far these changes have spread might help to keep them as a priority.</w:t>
      </w:r>
    </w:p>
    <w:p w:rsidR="003630C2" w:rsidRPr="001F79CA" w:rsidRDefault="003630C2" w:rsidP="003630C2"/>
    <w:p w:rsidR="003630C2" w:rsidRDefault="003630C2" w:rsidP="003630C2">
      <w:bookmarkStart w:id="126" w:name="_Toc416856707"/>
      <w:r>
        <w:br w:type="page"/>
      </w:r>
    </w:p>
    <w:p w:rsidR="009B7968" w:rsidRPr="001F79CA" w:rsidRDefault="009B7968" w:rsidP="003630C2">
      <w:pPr>
        <w:pStyle w:val="Heading1"/>
      </w:pPr>
      <w:bookmarkStart w:id="127" w:name="_Toc416939682"/>
      <w:r w:rsidRPr="001F79CA">
        <w:t>References</w:t>
      </w:r>
      <w:bookmarkEnd w:id="126"/>
      <w:bookmarkEnd w:id="127"/>
    </w:p>
    <w:p w:rsidR="006E4E5A" w:rsidRDefault="009B7968" w:rsidP="003630C2">
      <w:pPr>
        <w:pStyle w:val="References"/>
      </w:pPr>
      <w:r w:rsidRPr="001F79CA">
        <w:t xml:space="preserve">DeWalt DA, McNeill J. 2013. </w:t>
      </w:r>
      <w:r w:rsidRPr="003630C2">
        <w:rPr>
          <w:i/>
        </w:rPr>
        <w:t>Integrating Health Literacy with Health Care Performance Measurement: Discussion paper</w:t>
      </w:r>
      <w:r w:rsidRPr="001F79CA">
        <w:t>. Washington, DC: Institute of Medicine.</w:t>
      </w:r>
    </w:p>
    <w:p w:rsidR="006E4E5A" w:rsidRDefault="009B7968" w:rsidP="003630C2">
      <w:pPr>
        <w:pStyle w:val="References"/>
        <w:rPr>
          <w:color w:val="000000"/>
        </w:rPr>
      </w:pPr>
      <w:r w:rsidRPr="001F79CA">
        <w:rPr>
          <w:color w:val="000000"/>
        </w:rPr>
        <w:t xml:space="preserve">Ministry of Health. 2010. </w:t>
      </w:r>
      <w:r w:rsidRPr="003630C2">
        <w:rPr>
          <w:i/>
          <w:color w:val="000000"/>
        </w:rPr>
        <w:t>Kōrero Mārama: Health Literacy and Māori. Results from the 2006 Adult Literacy and Life Skills Survey</w:t>
      </w:r>
      <w:r w:rsidRPr="001F79CA">
        <w:rPr>
          <w:color w:val="000000"/>
        </w:rPr>
        <w:t>. Wellington: Ministry of Health.</w:t>
      </w:r>
    </w:p>
    <w:p w:rsidR="009B7968" w:rsidRDefault="009B7968" w:rsidP="003630C2">
      <w:pPr>
        <w:pStyle w:val="References"/>
      </w:pPr>
      <w:r w:rsidRPr="001F79CA">
        <w:t xml:space="preserve">The Health Foundation. 2014. </w:t>
      </w:r>
      <w:r w:rsidRPr="003630C2">
        <w:rPr>
          <w:i/>
        </w:rPr>
        <w:t>Spreading Improvement Ideas: Tips from empirical research. Evidence scan</w:t>
      </w:r>
      <w:r w:rsidRPr="001F79CA">
        <w:t>. London: The Health Foundation.</w:t>
      </w:r>
    </w:p>
    <w:p w:rsidR="003630C2" w:rsidRPr="001F79CA" w:rsidRDefault="003630C2" w:rsidP="003630C2"/>
    <w:p w:rsidR="003630C2" w:rsidRDefault="003630C2" w:rsidP="003630C2">
      <w:bookmarkStart w:id="128" w:name="_Toc413226736"/>
      <w:bookmarkStart w:id="129" w:name="_Toc416856708"/>
      <w:r>
        <w:br w:type="page"/>
      </w:r>
    </w:p>
    <w:p w:rsidR="009B7968" w:rsidRPr="001F79CA" w:rsidRDefault="009B7968" w:rsidP="003630C2">
      <w:pPr>
        <w:pStyle w:val="Heading1"/>
      </w:pPr>
      <w:bookmarkStart w:id="130" w:name="_Toc416939683"/>
      <w:r w:rsidRPr="001F79CA">
        <w:t>Appendix 1: Six Dimensions – background information</w:t>
      </w:r>
      <w:bookmarkEnd w:id="128"/>
      <w:bookmarkEnd w:id="129"/>
      <w:bookmarkEnd w:id="130"/>
    </w:p>
    <w:p w:rsidR="009B7968" w:rsidRPr="001F79CA" w:rsidRDefault="009B7968" w:rsidP="003630C2">
      <w:r w:rsidRPr="001F79CA">
        <w:t xml:space="preserve">This appendix briefly outlines the tools and frameworks that were considered </w:t>
      </w:r>
      <w:r>
        <w:t>in</w:t>
      </w:r>
      <w:r w:rsidRPr="001F79CA">
        <w:t xml:space="preserve"> identify</w:t>
      </w:r>
      <w:r>
        <w:t>ing</w:t>
      </w:r>
      <w:r w:rsidRPr="001F79CA">
        <w:t xml:space="preserve"> the Six Health Literacy Dimensions that are the basis of the review process </w:t>
      </w:r>
      <w:r>
        <w:t>set out</w:t>
      </w:r>
      <w:r w:rsidRPr="001F79CA">
        <w:t xml:space="preserve"> in this Guide.</w:t>
      </w:r>
    </w:p>
    <w:p w:rsidR="00DC6321" w:rsidRDefault="00DC6321" w:rsidP="00DC6321"/>
    <w:p w:rsidR="009B7968" w:rsidRPr="001F79CA" w:rsidRDefault="009B7968" w:rsidP="00DC6321">
      <w:r w:rsidRPr="001F79CA">
        <w:t>After</w:t>
      </w:r>
      <w:r>
        <w:t xml:space="preserve"> the</w:t>
      </w:r>
      <w:r w:rsidRPr="001F79CA">
        <w:t xml:space="preserve"> tools and frameworks described below</w:t>
      </w:r>
      <w:r>
        <w:t xml:space="preserve"> were analysed</w:t>
      </w:r>
      <w:r w:rsidRPr="001F79CA">
        <w:t>, the Ten Attributes framework was selected as the basis for</w:t>
      </w:r>
      <w:r>
        <w:t xml:space="preserve"> the Six</w:t>
      </w:r>
      <w:r w:rsidRPr="001F79CA">
        <w:t xml:space="preserve"> </w:t>
      </w:r>
      <w:r>
        <w:t>D</w:t>
      </w:r>
      <w:r w:rsidRPr="001F79CA">
        <w:t xml:space="preserve">imensions because it is comprehensive and covers all aspects of a health care organisation. The Ten Attributes framework was developed in the United States of America and was modified to reflect the New Zealand health care system. Some of the Ten Attributes have been combined (for example, Attributes 1 and 2) and Attribute 10 has been </w:t>
      </w:r>
      <w:r>
        <w:t>omitted</w:t>
      </w:r>
      <w:r w:rsidRPr="001F79CA">
        <w:t xml:space="preserve"> because it is not relevant in New Zealand. The Ten Attributes framework encompasses the seminal work of three earlier tools (Rudd and Anderson 2006; Jacobson et al 2007; Agency for Healthcare Research and Quality 2010).</w:t>
      </w:r>
    </w:p>
    <w:p w:rsidR="00DC6321" w:rsidRDefault="00DC6321" w:rsidP="00DC6321"/>
    <w:p w:rsidR="009B7968" w:rsidRPr="001F79CA" w:rsidRDefault="009B7968" w:rsidP="00DC6321">
      <w:r w:rsidRPr="001F79CA">
        <w:t xml:space="preserve">Of the international health literacy review tools and frameworks that were reviewed, the </w:t>
      </w:r>
      <w:r>
        <w:t>best</w:t>
      </w:r>
      <w:r w:rsidRPr="001F79CA">
        <w:t>-known is Rudd and Anderson</w:t>
      </w:r>
      <w:r w:rsidR="006E4E5A">
        <w:t>’</w:t>
      </w:r>
      <w:r w:rsidRPr="001F79CA">
        <w:t>s</w:t>
      </w:r>
      <w:r>
        <w:t xml:space="preserve"> (2006)</w:t>
      </w:r>
      <w:r w:rsidRPr="001F79CA">
        <w:t xml:space="preserve"> </w:t>
      </w:r>
      <w:r w:rsidRPr="001F79CA">
        <w:rPr>
          <w:i/>
        </w:rPr>
        <w:t>The Health Literacy Environment of Hospitals and Health Centers</w:t>
      </w:r>
      <w:r>
        <w:rPr>
          <w:i/>
        </w:rPr>
        <w:t>.</w:t>
      </w:r>
      <w:r w:rsidRPr="001F79CA">
        <w:rPr>
          <w:i/>
        </w:rPr>
        <w:t xml:space="preserve"> Partners for Action: Making </w:t>
      </w:r>
      <w:r>
        <w:rPr>
          <w:i/>
        </w:rPr>
        <w:t>y</w:t>
      </w:r>
      <w:r w:rsidRPr="001F79CA">
        <w:rPr>
          <w:i/>
        </w:rPr>
        <w:t xml:space="preserve">our </w:t>
      </w:r>
      <w:r>
        <w:rPr>
          <w:i/>
        </w:rPr>
        <w:t>h</w:t>
      </w:r>
      <w:r w:rsidRPr="001F79CA">
        <w:rPr>
          <w:i/>
        </w:rPr>
        <w:t xml:space="preserve">ealthcare </w:t>
      </w:r>
      <w:r>
        <w:rPr>
          <w:i/>
        </w:rPr>
        <w:t>f</w:t>
      </w:r>
      <w:r w:rsidRPr="001F79CA">
        <w:rPr>
          <w:i/>
        </w:rPr>
        <w:t xml:space="preserve">acility </w:t>
      </w:r>
      <w:r>
        <w:rPr>
          <w:i/>
        </w:rPr>
        <w:t>l</w:t>
      </w:r>
      <w:r w:rsidRPr="001F79CA">
        <w:rPr>
          <w:i/>
        </w:rPr>
        <w:t>iteracy-</w:t>
      </w:r>
      <w:r>
        <w:rPr>
          <w:i/>
        </w:rPr>
        <w:t>f</w:t>
      </w:r>
      <w:r w:rsidRPr="001F79CA">
        <w:rPr>
          <w:i/>
        </w:rPr>
        <w:t>riendly</w:t>
      </w:r>
      <w:r w:rsidRPr="001F79CA">
        <w:t>.</w:t>
      </w:r>
    </w:p>
    <w:p w:rsidR="00DC6321" w:rsidRDefault="00DC6321" w:rsidP="00DC6321"/>
    <w:p w:rsidR="009B7968" w:rsidRPr="001F79CA" w:rsidRDefault="009B7968" w:rsidP="00DC6321">
      <w:r w:rsidRPr="001F79CA">
        <w:t xml:space="preserve">This seminal document has been used as the foundation for the development of other review tools: </w:t>
      </w:r>
      <w:r w:rsidRPr="00DC6321">
        <w:rPr>
          <w:i/>
        </w:rPr>
        <w:t>Is Our Pharmacy Meeting Patients</w:t>
      </w:r>
      <w:r w:rsidR="006E4E5A" w:rsidRPr="00DC6321">
        <w:rPr>
          <w:i/>
        </w:rPr>
        <w:t>’</w:t>
      </w:r>
      <w:r w:rsidRPr="00DC6321">
        <w:rPr>
          <w:i/>
        </w:rPr>
        <w:t xml:space="preserve"> Needs? A pharmacy health literacy assessment tool user</w:t>
      </w:r>
      <w:r w:rsidR="006E4E5A" w:rsidRPr="00DC6321">
        <w:rPr>
          <w:i/>
        </w:rPr>
        <w:t>’</w:t>
      </w:r>
      <w:r w:rsidRPr="00DC6321">
        <w:rPr>
          <w:i/>
        </w:rPr>
        <w:t>s guide</w:t>
      </w:r>
      <w:r w:rsidRPr="001F79CA">
        <w:t xml:space="preserve"> (Jacobson et al 2007) and </w:t>
      </w:r>
      <w:r w:rsidRPr="00DC6321">
        <w:rPr>
          <w:i/>
        </w:rPr>
        <w:t>Health Literacy Universal Precautions Toolkit</w:t>
      </w:r>
      <w:r w:rsidRPr="001F79CA">
        <w:t xml:space="preserve"> (Agency for Healthcare Research and Quality 2010)</w:t>
      </w:r>
      <w:r>
        <w:t>.</w:t>
      </w:r>
    </w:p>
    <w:p w:rsidR="00DC6321" w:rsidRDefault="00DC6321" w:rsidP="00DC6321"/>
    <w:p w:rsidR="009B7968" w:rsidRPr="001F79CA" w:rsidRDefault="009B7968" w:rsidP="00DC6321">
      <w:r w:rsidRPr="001F79CA">
        <w:t xml:space="preserve">These later review tools focus on reviewing the interactions and experiences of health practitioners delivering services as well as the experiences and interactions of consumers. These interactions and experiences provide evidence of health literacy </w:t>
      </w:r>
      <w:r w:rsidR="006E4E5A">
        <w:t>‘</w:t>
      </w:r>
      <w:r w:rsidRPr="001F79CA">
        <w:t>in practice</w:t>
      </w:r>
      <w:r w:rsidR="006E4E5A">
        <w:t>’</w:t>
      </w:r>
      <w:r w:rsidRPr="001F79CA">
        <w:t>.</w:t>
      </w:r>
    </w:p>
    <w:p w:rsidR="00DC6321" w:rsidRDefault="00DC6321" w:rsidP="00DC6321"/>
    <w:p w:rsidR="009B7968" w:rsidRDefault="009B7968" w:rsidP="00DC6321">
      <w:r w:rsidRPr="001F79CA">
        <w:t xml:space="preserve">The authors of these tools and frameworks encourage </w:t>
      </w:r>
      <w:r>
        <w:t>others to</w:t>
      </w:r>
      <w:r w:rsidRPr="001F79CA">
        <w:t xml:space="preserve"> use evidence developed </w:t>
      </w:r>
      <w:r>
        <w:t xml:space="preserve">by applying </w:t>
      </w:r>
      <w:r w:rsidRPr="001F79CA">
        <w:t>the tools and approaches to examine organisational policies, processes, culture and values.</w:t>
      </w:r>
    </w:p>
    <w:p w:rsidR="00DC6321" w:rsidRPr="001F79CA" w:rsidRDefault="00DC6321" w:rsidP="00DC6321"/>
    <w:p w:rsidR="009B7968" w:rsidRDefault="009B7968" w:rsidP="00DC6321">
      <w:r w:rsidRPr="001F79CA">
        <w:t xml:space="preserve">In 2012 </w:t>
      </w:r>
      <w:r>
        <w:t>t</w:t>
      </w:r>
      <w:r w:rsidRPr="001F79CA">
        <w:t xml:space="preserve">he Institute of Medicine published </w:t>
      </w:r>
      <w:r w:rsidRPr="001F79CA">
        <w:rPr>
          <w:i/>
        </w:rPr>
        <w:t>Ten Attributes of Health Literate Health Care Organizations</w:t>
      </w:r>
      <w:r w:rsidRPr="001F79CA">
        <w:t xml:space="preserve"> (Brach et al 2012). This framework does not include any review tools. It provides a rationale for each attribute as well as a range of initiatives various health care organisations are implementing under each attribute.</w:t>
      </w:r>
    </w:p>
    <w:p w:rsidR="00DC6321" w:rsidRPr="001F79CA" w:rsidRDefault="00DC6321" w:rsidP="00DC6321"/>
    <w:p w:rsidR="009B7968" w:rsidRDefault="009B7968" w:rsidP="00DC6321">
      <w:r w:rsidRPr="001F79CA">
        <w:t>The following international and national tools and articles were also considered when developing the Six Dimensions.</w:t>
      </w:r>
    </w:p>
    <w:p w:rsidR="00DC6321" w:rsidRPr="001F79CA" w:rsidRDefault="00DC6321" w:rsidP="00DC6321"/>
    <w:p w:rsidR="009B7968" w:rsidRPr="001F79CA" w:rsidRDefault="009B7968" w:rsidP="002C0B4F">
      <w:pPr>
        <w:pStyle w:val="Heading3"/>
      </w:pPr>
      <w:r w:rsidRPr="001F79CA">
        <w:t>International tools and articles</w:t>
      </w:r>
    </w:p>
    <w:p w:rsidR="009B7968" w:rsidRPr="004F020C" w:rsidRDefault="009B7968" w:rsidP="00DC6321">
      <w:pPr>
        <w:pStyle w:val="Bullet"/>
      </w:pPr>
      <w:r w:rsidRPr="004F020C">
        <w:t>Agency for Healthcare Research and Quality</w:t>
      </w:r>
      <w:r w:rsidR="00DC6321">
        <w:t>.</w:t>
      </w:r>
      <w:r w:rsidRPr="004F020C">
        <w:t xml:space="preserve"> 2011. </w:t>
      </w:r>
      <w:r w:rsidRPr="00C80E4F">
        <w:t>CAHPS Item Set for Addressing Health Literacy</w:t>
      </w:r>
      <w:r w:rsidRPr="004F020C">
        <w:t>.</w:t>
      </w:r>
    </w:p>
    <w:p w:rsidR="009B7968" w:rsidRDefault="009B7968" w:rsidP="00DC6321">
      <w:pPr>
        <w:pStyle w:val="Bullet"/>
      </w:pPr>
      <w:r w:rsidRPr="004F020C">
        <w:t>Agency for Healthcare Research and Quality</w:t>
      </w:r>
      <w:r w:rsidR="00DC6321">
        <w:t>.</w:t>
      </w:r>
      <w:r w:rsidRPr="004F020C">
        <w:t xml:space="preserve"> 2013. </w:t>
      </w:r>
      <w:r w:rsidRPr="00C80E4F">
        <w:t>Guide to Patient and Family Engagement in Hospital Quality and Safety</w:t>
      </w:r>
      <w:r w:rsidRPr="004F020C">
        <w:t>.</w:t>
      </w:r>
    </w:p>
    <w:p w:rsidR="006E4E5A" w:rsidRDefault="009B7968" w:rsidP="00DC6321">
      <w:pPr>
        <w:pStyle w:val="Bullet"/>
      </w:pPr>
      <w:r w:rsidRPr="001F79CA">
        <w:t>Agency for Health</w:t>
      </w:r>
      <w:r>
        <w:t>c</w:t>
      </w:r>
      <w:r w:rsidRPr="001F79CA">
        <w:t>are Research and Quality</w:t>
      </w:r>
      <w:r>
        <w:t>.</w:t>
      </w:r>
      <w:r w:rsidRPr="001F79CA">
        <w:t xml:space="preserve"> 2015</w:t>
      </w:r>
      <w:r>
        <w:t xml:space="preserve">. </w:t>
      </w:r>
      <w:r w:rsidRPr="00C80E4F">
        <w:t>Health Literacy Universal Precautions Toolkit</w:t>
      </w:r>
      <w:r>
        <w:t xml:space="preserve">. 2nd </w:t>
      </w:r>
      <w:proofErr w:type="gramStart"/>
      <w:r>
        <w:t>ed</w:t>
      </w:r>
      <w:proofErr w:type="gramEnd"/>
      <w:r>
        <w:t>.</w:t>
      </w:r>
    </w:p>
    <w:p w:rsidR="006E4E5A" w:rsidRDefault="009B7968" w:rsidP="00DC6321">
      <w:pPr>
        <w:pStyle w:val="Bullet"/>
      </w:pPr>
      <w:r w:rsidRPr="004F020C">
        <w:t>American Medical Association</w:t>
      </w:r>
      <w:r w:rsidR="00DC6321">
        <w:t>.</w:t>
      </w:r>
      <w:r w:rsidRPr="004F020C">
        <w:t xml:space="preserve"> 2008. </w:t>
      </w:r>
      <w:r w:rsidRPr="00C80E4F">
        <w:t>Communication Climate Assessment Toolkit</w:t>
      </w:r>
      <w:r w:rsidRPr="004F020C">
        <w:t>.</w:t>
      </w:r>
    </w:p>
    <w:p w:rsidR="009B7968" w:rsidRPr="004F020C" w:rsidRDefault="009B7968" w:rsidP="00DC6321">
      <w:pPr>
        <w:pStyle w:val="Bullet"/>
      </w:pPr>
      <w:r w:rsidRPr="004F020C">
        <w:t>ASHP Foundation</w:t>
      </w:r>
      <w:r w:rsidR="00DC6321">
        <w:t>.</w:t>
      </w:r>
      <w:r w:rsidRPr="004F020C">
        <w:t xml:space="preserve"> 2012. </w:t>
      </w:r>
      <w:r w:rsidRPr="00C80E4F">
        <w:t>Leading Change in a Complex Health Care System</w:t>
      </w:r>
      <w:r w:rsidRPr="004F020C">
        <w:t>.</w:t>
      </w:r>
    </w:p>
    <w:p w:rsidR="009B7968" w:rsidRPr="004F020C" w:rsidRDefault="009B7968" w:rsidP="00DC6321">
      <w:pPr>
        <w:pStyle w:val="Bullet"/>
      </w:pPr>
      <w:r w:rsidRPr="004F020C">
        <w:t>Bailey et al</w:t>
      </w:r>
      <w:r w:rsidR="00DC6321">
        <w:t>.</w:t>
      </w:r>
      <w:r w:rsidRPr="004F020C">
        <w:t xml:space="preserve"> 2013. </w:t>
      </w:r>
      <w:r w:rsidRPr="00C80E4F">
        <w:t>The progress and promise of health literacy research</w:t>
      </w:r>
      <w:r w:rsidRPr="004F020C">
        <w:t>.</w:t>
      </w:r>
    </w:p>
    <w:p w:rsidR="009B7968" w:rsidRPr="004F020C" w:rsidRDefault="009B7968" w:rsidP="00DC6321">
      <w:pPr>
        <w:pStyle w:val="Bullet"/>
      </w:pPr>
      <w:r w:rsidRPr="004F020C">
        <w:t>Barrett et al</w:t>
      </w:r>
      <w:r w:rsidR="00DC6321">
        <w:t>.</w:t>
      </w:r>
      <w:r w:rsidRPr="004F020C">
        <w:t xml:space="preserve"> 2008. </w:t>
      </w:r>
      <w:r w:rsidRPr="00C80E4F">
        <w:t>Health Literacy Practices in Primary Care Settings: Examples from the field</w:t>
      </w:r>
      <w:r w:rsidRPr="004F020C">
        <w:t>.</w:t>
      </w:r>
    </w:p>
    <w:p w:rsidR="009B7968" w:rsidRPr="004F020C" w:rsidRDefault="009B7968" w:rsidP="00DC6321">
      <w:pPr>
        <w:pStyle w:val="Bullet"/>
      </w:pPr>
      <w:r w:rsidRPr="004F020C">
        <w:t>Bonomi et al</w:t>
      </w:r>
      <w:r w:rsidR="00DC6321">
        <w:t>.</w:t>
      </w:r>
      <w:r w:rsidRPr="004F020C">
        <w:t xml:space="preserve"> 2002. </w:t>
      </w:r>
      <w:r w:rsidRPr="00C80E4F">
        <w:t>Assessment of Chronic Illness Care (ACIC): a practical tool to measure quality improvement</w:t>
      </w:r>
      <w:r w:rsidRPr="004F020C">
        <w:t>.</w:t>
      </w:r>
    </w:p>
    <w:p w:rsidR="009B7968" w:rsidRPr="004F020C" w:rsidRDefault="009B7968" w:rsidP="00DC6321">
      <w:pPr>
        <w:pStyle w:val="Bullet"/>
      </w:pPr>
      <w:r w:rsidRPr="004F020C">
        <w:t>Busjeet</w:t>
      </w:r>
      <w:r w:rsidR="00DC6321">
        <w:t>.</w:t>
      </w:r>
      <w:r w:rsidRPr="004F020C">
        <w:t xml:space="preserve"> 2013. </w:t>
      </w:r>
      <w:r w:rsidRPr="00C80E4F">
        <w:t>Planning, Monitoring, and Evaluation: Methods and tools for poverty and inequality reduction programs</w:t>
      </w:r>
      <w:r w:rsidRPr="004F020C">
        <w:t>.</w:t>
      </w:r>
    </w:p>
    <w:p w:rsidR="009B7968" w:rsidRPr="004F020C" w:rsidRDefault="009B7968" w:rsidP="00DC6321">
      <w:pPr>
        <w:pStyle w:val="Bullet"/>
      </w:pPr>
      <w:r w:rsidRPr="004F020C">
        <w:t>Carman et al</w:t>
      </w:r>
      <w:r w:rsidR="00DC6321">
        <w:t>.</w:t>
      </w:r>
      <w:r w:rsidRPr="004F020C">
        <w:t xml:space="preserve"> 2013. </w:t>
      </w:r>
      <w:r w:rsidRPr="00C80E4F">
        <w:t>Patient and family engagement: a framework for understanding the elements and developing interventions and policies</w:t>
      </w:r>
      <w:r w:rsidRPr="004F020C">
        <w:t>.</w:t>
      </w:r>
    </w:p>
    <w:p w:rsidR="009B7968" w:rsidRPr="004F020C" w:rsidRDefault="009B7968" w:rsidP="00DC6321">
      <w:pPr>
        <w:pStyle w:val="Bullet"/>
      </w:pPr>
      <w:r w:rsidRPr="004F020C">
        <w:t>Center for Medical Home Improvement</w:t>
      </w:r>
      <w:r w:rsidR="00DC6321">
        <w:t>.</w:t>
      </w:r>
      <w:r w:rsidRPr="004F020C">
        <w:t xml:space="preserve"> 2008. </w:t>
      </w:r>
      <w:r w:rsidRPr="00C80E4F">
        <w:t>The Medical Home Index: Adult</w:t>
      </w:r>
      <w:r w:rsidRPr="004F020C">
        <w:t>.</w:t>
      </w:r>
    </w:p>
    <w:p w:rsidR="009B7968" w:rsidRPr="004F020C" w:rsidRDefault="009B7968" w:rsidP="00DC6321">
      <w:pPr>
        <w:pStyle w:val="Bullet"/>
      </w:pPr>
      <w:r w:rsidRPr="004F020C">
        <w:t>Centers for Disease Control and Prevention</w:t>
      </w:r>
      <w:r w:rsidR="00DC6321">
        <w:t>.</w:t>
      </w:r>
      <w:r w:rsidRPr="004F020C">
        <w:t xml:space="preserve"> 2008. </w:t>
      </w:r>
      <w:r w:rsidRPr="00C80E4F">
        <w:t>Capacity Building for Diabetes Outreach</w:t>
      </w:r>
      <w:r w:rsidRPr="004F020C">
        <w:t>.</w:t>
      </w:r>
    </w:p>
    <w:p w:rsidR="009B7968" w:rsidRPr="004F020C" w:rsidRDefault="009B7968" w:rsidP="00DC6321">
      <w:pPr>
        <w:pStyle w:val="Bullet"/>
      </w:pPr>
      <w:r w:rsidRPr="004F020C">
        <w:t>Centers for Disease Control and Prevention</w:t>
      </w:r>
      <w:r w:rsidR="00DC6321">
        <w:t>.</w:t>
      </w:r>
      <w:r w:rsidRPr="004F020C">
        <w:t xml:space="preserve"> 2011. </w:t>
      </w:r>
      <w:r w:rsidRPr="00C80E4F">
        <w:t>Making Health Literacy Real: The beginnings of my organization</w:t>
      </w:r>
      <w:r w:rsidR="006E4E5A">
        <w:t>’</w:t>
      </w:r>
      <w:r w:rsidRPr="00C80E4F">
        <w:t>s plan for action</w:t>
      </w:r>
      <w:r w:rsidRPr="004F020C">
        <w:t>.</w:t>
      </w:r>
    </w:p>
    <w:p w:rsidR="009B7968" w:rsidRPr="004F020C" w:rsidRDefault="009B7968" w:rsidP="00DC6321">
      <w:pPr>
        <w:pStyle w:val="Bullet"/>
      </w:pPr>
      <w:r w:rsidRPr="004F020C">
        <w:t>Centers for Disease Control and Prevention</w:t>
      </w:r>
      <w:r w:rsidR="00DC6321">
        <w:t>.</w:t>
      </w:r>
      <w:r>
        <w:t xml:space="preserve"> </w:t>
      </w:r>
      <w:r w:rsidRPr="00202450">
        <w:t>2014a.</w:t>
      </w:r>
      <w:r>
        <w:t xml:space="preserve"> </w:t>
      </w:r>
      <w:r w:rsidRPr="00C80E4F">
        <w:t>CDC Clear Communication Index: A Tool for Developing and Assessing CDC Publication Communication Products</w:t>
      </w:r>
      <w:r w:rsidRPr="004F020C">
        <w:t>.</w:t>
      </w:r>
    </w:p>
    <w:p w:rsidR="009B7968" w:rsidRPr="004F020C" w:rsidRDefault="009B7968" w:rsidP="00DC6321">
      <w:pPr>
        <w:pStyle w:val="Bullet"/>
      </w:pPr>
      <w:r w:rsidRPr="004F020C">
        <w:t>Centers for Disease Control and Prevention</w:t>
      </w:r>
      <w:r w:rsidR="00DC6321">
        <w:t>.</w:t>
      </w:r>
      <w:r w:rsidRPr="004F020C">
        <w:t xml:space="preserve"> 2014b. </w:t>
      </w:r>
      <w:r w:rsidRPr="00C80E4F">
        <w:t>Organizational Attributes</w:t>
      </w:r>
      <w:r w:rsidRPr="004F020C">
        <w:t>.</w:t>
      </w:r>
    </w:p>
    <w:p w:rsidR="009B7968" w:rsidRPr="004F020C" w:rsidRDefault="009B7968" w:rsidP="00DC6321">
      <w:pPr>
        <w:pStyle w:val="Bullet"/>
      </w:pPr>
      <w:r w:rsidRPr="004F020C">
        <w:t>Chin et al</w:t>
      </w:r>
      <w:r w:rsidR="00DC6321">
        <w:t>.</w:t>
      </w:r>
      <w:r w:rsidRPr="004F020C">
        <w:t xml:space="preserve"> 2013. </w:t>
      </w:r>
      <w:r w:rsidRPr="00C80E4F">
        <w:t>5 Imperatives: Addressing healthcare</w:t>
      </w:r>
      <w:r w:rsidR="006E4E5A">
        <w:t>’</w:t>
      </w:r>
      <w:r w:rsidRPr="00C80E4F">
        <w:t>s innovation challenge</w:t>
      </w:r>
      <w:r w:rsidRPr="004F020C">
        <w:t>.</w:t>
      </w:r>
    </w:p>
    <w:p w:rsidR="009B7968" w:rsidRPr="004F020C" w:rsidRDefault="009B7968" w:rsidP="00DC6321">
      <w:pPr>
        <w:pStyle w:val="Bullet"/>
      </w:pPr>
      <w:r w:rsidRPr="004F020C">
        <w:t>Clinical Excellence Commission</w:t>
      </w:r>
      <w:r w:rsidR="00DC6321">
        <w:t>.</w:t>
      </w:r>
      <w:r w:rsidRPr="004F020C">
        <w:t xml:space="preserve"> 2013. </w:t>
      </w:r>
      <w:r w:rsidRPr="00C80E4F">
        <w:t>Health Literacy Guide</w:t>
      </w:r>
      <w:r w:rsidRPr="004F020C">
        <w:t>.</w:t>
      </w:r>
    </w:p>
    <w:p w:rsidR="009B7968" w:rsidRPr="004F020C" w:rsidRDefault="009B7968" w:rsidP="00DC6321">
      <w:pPr>
        <w:pStyle w:val="Bullet"/>
      </w:pPr>
      <w:r w:rsidRPr="004F020C">
        <w:t>Department for Business Innovation and Skills</w:t>
      </w:r>
      <w:r w:rsidR="00DC6321">
        <w:t>.</w:t>
      </w:r>
      <w:r w:rsidRPr="004F020C">
        <w:t xml:space="preserve"> 2010. </w:t>
      </w:r>
      <w:r w:rsidRPr="00C80E4F">
        <w:t>Impact Assessment Guidance</w:t>
      </w:r>
      <w:r w:rsidRPr="004F020C">
        <w:t>.</w:t>
      </w:r>
    </w:p>
    <w:p w:rsidR="009B7968" w:rsidRPr="004F020C" w:rsidRDefault="009B7968" w:rsidP="00DC6321">
      <w:pPr>
        <w:pStyle w:val="Bullet"/>
      </w:pPr>
      <w:r w:rsidRPr="004F020C">
        <w:t>Donetto et al</w:t>
      </w:r>
      <w:r w:rsidR="00DC6321">
        <w:t>.</w:t>
      </w:r>
      <w:r w:rsidRPr="004F020C">
        <w:t xml:space="preserve"> 2014. </w:t>
      </w:r>
      <w:r w:rsidRPr="00C80E4F">
        <w:t>Using Experience-based Co-design to Improve the Quality of Healthcare: Mapping where we are now and establishing future directions</w:t>
      </w:r>
      <w:r w:rsidRPr="004F020C">
        <w:t>.</w:t>
      </w:r>
    </w:p>
    <w:p w:rsidR="009B7968" w:rsidRPr="004F020C" w:rsidRDefault="009B7968" w:rsidP="00DC6321">
      <w:pPr>
        <w:pStyle w:val="Bullet"/>
      </w:pPr>
      <w:r w:rsidRPr="004F020C">
        <w:t>Gazmararian et al</w:t>
      </w:r>
      <w:r w:rsidR="00DC6321">
        <w:t>.</w:t>
      </w:r>
      <w:r w:rsidRPr="004F020C">
        <w:t xml:space="preserve"> 2010. </w:t>
      </w:r>
      <w:r w:rsidRPr="00C80E4F">
        <w:t>The development of a health literacy assessment tool for health plans.</w:t>
      </w:r>
    </w:p>
    <w:p w:rsidR="009B7968" w:rsidRPr="004F020C" w:rsidRDefault="009B7968" w:rsidP="00DC6321">
      <w:pPr>
        <w:pStyle w:val="Bullet"/>
      </w:pPr>
      <w:r w:rsidRPr="004F020C">
        <w:t>Groene and Rudd</w:t>
      </w:r>
      <w:r w:rsidR="00DC6321">
        <w:t>.</w:t>
      </w:r>
      <w:r w:rsidRPr="004F020C">
        <w:t xml:space="preserve"> 2011. </w:t>
      </w:r>
      <w:r w:rsidRPr="00C80E4F">
        <w:t>Results of a feasibility study to assess the health literacy environment: navigation, written, and oral communication in 10 hospitals in Catalonia, Spain</w:t>
      </w:r>
      <w:r w:rsidRPr="004F020C">
        <w:t>.</w:t>
      </w:r>
    </w:p>
    <w:p w:rsidR="009B7968" w:rsidRPr="004F020C" w:rsidRDefault="009B7968" w:rsidP="00DC6321">
      <w:pPr>
        <w:pStyle w:val="Bullet"/>
      </w:pPr>
      <w:r w:rsidRPr="004F020C">
        <w:t>Institute of Medicine</w:t>
      </w:r>
      <w:r w:rsidR="00DC6321">
        <w:t>.</w:t>
      </w:r>
      <w:r w:rsidRPr="004F020C">
        <w:t xml:space="preserve"> 2012. </w:t>
      </w:r>
      <w:r w:rsidRPr="00C80E4F">
        <w:t>How Can Health Care Organizations Become More Health Literate? Workshop summary</w:t>
      </w:r>
      <w:r w:rsidRPr="004F020C">
        <w:t>.</w:t>
      </w:r>
    </w:p>
    <w:p w:rsidR="009B7968" w:rsidRPr="004F020C" w:rsidRDefault="009B7968" w:rsidP="00DC6321">
      <w:pPr>
        <w:pStyle w:val="Bullet"/>
      </w:pPr>
      <w:r w:rsidRPr="004F020C">
        <w:t>Jeffs et al</w:t>
      </w:r>
      <w:r w:rsidR="00DC6321">
        <w:t>.</w:t>
      </w:r>
      <w:r w:rsidRPr="004F020C">
        <w:t xml:space="preserve"> 2013. </w:t>
      </w:r>
      <w:r w:rsidRPr="00C80E4F">
        <w:t>The effect of an organizational network for patient safety on safety event reporting</w:t>
      </w:r>
      <w:r w:rsidRPr="004F020C">
        <w:t>.</w:t>
      </w:r>
    </w:p>
    <w:p w:rsidR="009B7968" w:rsidRPr="004F020C" w:rsidRDefault="009B7968" w:rsidP="00DC6321">
      <w:pPr>
        <w:pStyle w:val="Bullet"/>
      </w:pPr>
      <w:r w:rsidRPr="004F020C">
        <w:t>Lin et al</w:t>
      </w:r>
      <w:r w:rsidR="00DC6321">
        <w:t>.</w:t>
      </w:r>
      <w:r w:rsidRPr="004F020C">
        <w:t xml:space="preserve"> 2011. </w:t>
      </w:r>
      <w:r w:rsidRPr="00C80E4F">
        <w:t>Service design and change of systems: human-centered approaches to implementing and spreading service design</w:t>
      </w:r>
      <w:r w:rsidRPr="004F020C">
        <w:t>.</w:t>
      </w:r>
    </w:p>
    <w:p w:rsidR="009B7968" w:rsidRPr="004F020C" w:rsidRDefault="009B7968" w:rsidP="00DC6321">
      <w:pPr>
        <w:pStyle w:val="Bullet"/>
      </w:pPr>
      <w:r w:rsidRPr="004F020C">
        <w:t>McCormack et al</w:t>
      </w:r>
      <w:r w:rsidR="00DC6321">
        <w:t>.</w:t>
      </w:r>
      <w:r w:rsidRPr="004F020C">
        <w:t xml:space="preserve"> 2013. </w:t>
      </w:r>
      <w:r w:rsidRPr="00C80E4F">
        <w:t>Recommendations for advancing health literacy measurement.</w:t>
      </w:r>
    </w:p>
    <w:p w:rsidR="009B7968" w:rsidRPr="004F020C" w:rsidRDefault="009B7968" w:rsidP="00DC6321">
      <w:pPr>
        <w:pStyle w:val="Bullet"/>
      </w:pPr>
      <w:r w:rsidRPr="004F020C">
        <w:t>Mende and Roseman</w:t>
      </w:r>
      <w:r w:rsidR="00DC6321">
        <w:t>.</w:t>
      </w:r>
      <w:r w:rsidRPr="004F020C">
        <w:t xml:space="preserve"> 2013. </w:t>
      </w:r>
      <w:r w:rsidRPr="00C80E4F">
        <w:t>The aligning forces for quality experience: lessons on getting consumers involved in health care improvements</w:t>
      </w:r>
      <w:r w:rsidRPr="004F020C">
        <w:t>.</w:t>
      </w:r>
    </w:p>
    <w:p w:rsidR="009B7968" w:rsidRPr="004F020C" w:rsidRDefault="009B7968" w:rsidP="00DC6321">
      <w:pPr>
        <w:pStyle w:val="Bullet"/>
      </w:pPr>
      <w:r w:rsidRPr="004F020C">
        <w:t>Oliver et al</w:t>
      </w:r>
      <w:r w:rsidR="00DC6321">
        <w:t>.</w:t>
      </w:r>
      <w:r w:rsidRPr="004F020C">
        <w:t xml:space="preserve"> 2014. </w:t>
      </w:r>
      <w:r w:rsidRPr="00C80E4F">
        <w:t>Making Our Health and Care Systems Fit for an Ageing Population</w:t>
      </w:r>
      <w:r w:rsidRPr="004F020C">
        <w:t>.</w:t>
      </w:r>
    </w:p>
    <w:p w:rsidR="009B7968" w:rsidRPr="004F020C" w:rsidRDefault="009B7968" w:rsidP="00DC6321">
      <w:pPr>
        <w:pStyle w:val="Bullet"/>
      </w:pPr>
      <w:r w:rsidRPr="004F020C">
        <w:t>Paasche-Orlow et al</w:t>
      </w:r>
      <w:r w:rsidR="00DC6321">
        <w:t>.</w:t>
      </w:r>
      <w:r w:rsidRPr="004F020C">
        <w:t xml:space="preserve"> 2006. </w:t>
      </w:r>
      <w:r w:rsidRPr="00C80E4F">
        <w:t>How health care systems can begin to address the challenge of limited literacy</w:t>
      </w:r>
      <w:r w:rsidRPr="004F020C">
        <w:t>.</w:t>
      </w:r>
    </w:p>
    <w:p w:rsidR="009B7968" w:rsidRPr="004F020C" w:rsidRDefault="009B7968" w:rsidP="00DC6321">
      <w:pPr>
        <w:pStyle w:val="Bullet"/>
      </w:pPr>
      <w:r w:rsidRPr="004F020C">
        <w:t>Parnell et al</w:t>
      </w:r>
      <w:r w:rsidR="00DC6321">
        <w:t>.</w:t>
      </w:r>
      <w:r w:rsidRPr="004F020C">
        <w:t xml:space="preserve"> 2014. </w:t>
      </w:r>
      <w:r w:rsidRPr="00C80E4F">
        <w:t>Health Literacy as an Essential Component to Achieving Excellent Patient Outcomes</w:t>
      </w:r>
      <w:r w:rsidRPr="004F020C">
        <w:t>.</w:t>
      </w:r>
    </w:p>
    <w:p w:rsidR="009B7968" w:rsidRPr="004F020C" w:rsidRDefault="009B7968" w:rsidP="00DC6321">
      <w:pPr>
        <w:pStyle w:val="Bullet"/>
      </w:pPr>
      <w:r w:rsidRPr="004F020C">
        <w:t>Royal College of General Practitioners</w:t>
      </w:r>
      <w:r w:rsidR="00DC6321">
        <w:t>.</w:t>
      </w:r>
      <w:r w:rsidRPr="004F020C">
        <w:t xml:space="preserve"> 2014. </w:t>
      </w:r>
      <w:r w:rsidRPr="00C80E4F">
        <w:t>Health Literacy: Report from an RCGP-led health literacy workshop</w:t>
      </w:r>
      <w:r w:rsidRPr="004F020C">
        <w:t>.</w:t>
      </w:r>
    </w:p>
    <w:p w:rsidR="009B7968" w:rsidRPr="004F020C" w:rsidRDefault="009B7968" w:rsidP="00DC6321">
      <w:pPr>
        <w:pStyle w:val="Bullet"/>
      </w:pPr>
      <w:r w:rsidRPr="004F020C">
        <w:t>Swensen et al</w:t>
      </w:r>
      <w:r w:rsidR="00DC6321">
        <w:t>.</w:t>
      </w:r>
      <w:r w:rsidRPr="004F020C">
        <w:t xml:space="preserve"> 2013. </w:t>
      </w:r>
      <w:r w:rsidRPr="00C80E4F">
        <w:t>High-impact Leadership: Improve care, improve the health of populations, and reduce costs</w:t>
      </w:r>
      <w:r w:rsidRPr="004F020C">
        <w:t>.</w:t>
      </w:r>
    </w:p>
    <w:p w:rsidR="009B7968" w:rsidRPr="004F020C" w:rsidRDefault="009B7968" w:rsidP="00DC6321">
      <w:pPr>
        <w:pStyle w:val="Bullet"/>
      </w:pPr>
      <w:r w:rsidRPr="004F020C">
        <w:t>Taylor et al</w:t>
      </w:r>
      <w:r w:rsidR="00DC6321">
        <w:t>.</w:t>
      </w:r>
      <w:r w:rsidRPr="004F020C">
        <w:t xml:space="preserve"> 2014. </w:t>
      </w:r>
      <w:r w:rsidRPr="00C80E4F">
        <w:t>Systematic review of the application of the plan-do-study-act method to improve quality in healthcare</w:t>
      </w:r>
      <w:r w:rsidRPr="004F020C">
        <w:t>.</w:t>
      </w:r>
    </w:p>
    <w:p w:rsidR="009B7968" w:rsidRPr="004F020C" w:rsidRDefault="009B7968" w:rsidP="00DC6321">
      <w:pPr>
        <w:pStyle w:val="Bullet"/>
      </w:pPr>
      <w:r w:rsidRPr="004F020C">
        <w:t>The Health Foundation</w:t>
      </w:r>
      <w:r w:rsidR="00DC6321">
        <w:t>.</w:t>
      </w:r>
      <w:r w:rsidRPr="004F020C">
        <w:t xml:space="preserve"> 2014a. </w:t>
      </w:r>
      <w:r w:rsidRPr="00C80E4F">
        <w:t>A Framework for Measuring and Monitoring Safety: A practical guide to using a new framework for measuring and monitoring safety in the NHS</w:t>
      </w:r>
      <w:r w:rsidRPr="004F020C">
        <w:t>.</w:t>
      </w:r>
    </w:p>
    <w:p w:rsidR="009B7968" w:rsidRPr="004F020C" w:rsidRDefault="009B7968" w:rsidP="00DC6321">
      <w:pPr>
        <w:pStyle w:val="Bullet"/>
      </w:pPr>
      <w:r w:rsidRPr="004F020C">
        <w:t>The Health Foundation</w:t>
      </w:r>
      <w:r w:rsidR="00DC6321">
        <w:t>.</w:t>
      </w:r>
      <w:r w:rsidRPr="004F020C">
        <w:t xml:space="preserve"> 2014b. </w:t>
      </w:r>
      <w:r w:rsidRPr="00C80E4F">
        <w:t>Shine: Improving the value of local healthcare services. How healthcare teams took on the challenge to improve quality while reducing the cost of services</w:t>
      </w:r>
      <w:r w:rsidRPr="004F020C">
        <w:t>.</w:t>
      </w:r>
    </w:p>
    <w:p w:rsidR="009B7968" w:rsidRPr="004F020C" w:rsidRDefault="009B7968" w:rsidP="00DC6321">
      <w:pPr>
        <w:pStyle w:val="Bullet"/>
      </w:pPr>
      <w:r w:rsidRPr="004F020C">
        <w:t>The Health Foundation</w:t>
      </w:r>
      <w:r w:rsidR="00DC6321">
        <w:t>.</w:t>
      </w:r>
      <w:r w:rsidRPr="004F020C">
        <w:t xml:space="preserve"> 2014c. </w:t>
      </w:r>
      <w:r w:rsidRPr="00C80E4F">
        <w:t>Perspectives on Context: A selection of essays considering the role of context in successful quality improvement</w:t>
      </w:r>
      <w:r w:rsidRPr="004F020C">
        <w:t>.</w:t>
      </w:r>
    </w:p>
    <w:p w:rsidR="009B7968" w:rsidRPr="004F020C" w:rsidRDefault="009B7968" w:rsidP="00DC6321">
      <w:pPr>
        <w:pStyle w:val="Bullet"/>
      </w:pPr>
      <w:r w:rsidRPr="004F020C">
        <w:t>The Health Foundation</w:t>
      </w:r>
      <w:r w:rsidR="00DC6321">
        <w:t>.</w:t>
      </w:r>
      <w:r w:rsidRPr="004F020C">
        <w:t xml:space="preserve"> 2014d. </w:t>
      </w:r>
      <w:r w:rsidRPr="00C80E4F">
        <w:t>Helping Measure Person-centred Care: A review of evidence about commonly used approaches and tools used to help measure person-centred care</w:t>
      </w:r>
      <w:r w:rsidRPr="004F020C">
        <w:t>.</w:t>
      </w:r>
    </w:p>
    <w:p w:rsidR="009B7968" w:rsidRPr="004F020C" w:rsidRDefault="009B7968" w:rsidP="00DC6321">
      <w:pPr>
        <w:pStyle w:val="Bullet"/>
      </w:pPr>
      <w:r w:rsidRPr="004F020C">
        <w:t>The Joint Commission</w:t>
      </w:r>
      <w:r w:rsidR="00DC6321">
        <w:t>.</w:t>
      </w:r>
      <w:r w:rsidRPr="004F020C">
        <w:t xml:space="preserve"> 2007. </w:t>
      </w:r>
      <w:r w:rsidR="006E4E5A">
        <w:t>‘</w:t>
      </w:r>
      <w:r w:rsidRPr="00C80E4F">
        <w:t>What Did the Doctor Say?</w:t>
      </w:r>
      <w:r w:rsidR="006E4E5A">
        <w:t>’</w:t>
      </w:r>
      <w:r w:rsidRPr="00C80E4F">
        <w:t xml:space="preserve"> Improving health literacy to protect patient safety</w:t>
      </w:r>
      <w:r w:rsidRPr="004F020C">
        <w:t>.</w:t>
      </w:r>
    </w:p>
    <w:p w:rsidR="009B7968" w:rsidRPr="004F020C" w:rsidRDefault="009B7968" w:rsidP="00DC6321">
      <w:pPr>
        <w:pStyle w:val="Bullet"/>
      </w:pPr>
      <w:r w:rsidRPr="004F020C">
        <w:t>The Joint Commission</w:t>
      </w:r>
      <w:r w:rsidR="00DC6321">
        <w:t>.</w:t>
      </w:r>
      <w:r w:rsidRPr="004F020C">
        <w:t xml:space="preserve"> 2010. </w:t>
      </w:r>
      <w:r w:rsidRPr="00C80E4F">
        <w:t>Advancing Effective Communication, Cultural Competence, and Patient- and Family-centered Care: A roadmap for hospitals</w:t>
      </w:r>
      <w:r w:rsidRPr="004F020C">
        <w:t>.</w:t>
      </w:r>
    </w:p>
    <w:p w:rsidR="009B7968" w:rsidRPr="004F020C" w:rsidRDefault="009B7968" w:rsidP="00DC6321">
      <w:pPr>
        <w:pStyle w:val="Bullet"/>
      </w:pPr>
      <w:r w:rsidRPr="004F020C">
        <w:t>US Department of Health and Human Services</w:t>
      </w:r>
      <w:r w:rsidR="00DC6321">
        <w:t>.</w:t>
      </w:r>
      <w:r w:rsidRPr="004F020C">
        <w:t xml:space="preserve"> 2010. </w:t>
      </w:r>
      <w:r w:rsidRPr="00C80E4F">
        <w:t>National Action Plan to Improve Health Literacy</w:t>
      </w:r>
      <w:r w:rsidRPr="004F020C">
        <w:t>.</w:t>
      </w:r>
    </w:p>
    <w:p w:rsidR="009B7968" w:rsidRPr="004F020C" w:rsidRDefault="009B7968" w:rsidP="00DC6321">
      <w:pPr>
        <w:pStyle w:val="Bullet"/>
      </w:pPr>
      <w:r w:rsidRPr="004F020C">
        <w:t>Weiss</w:t>
      </w:r>
      <w:r w:rsidR="00DC6321">
        <w:t>.</w:t>
      </w:r>
      <w:r w:rsidRPr="004F020C">
        <w:t xml:space="preserve"> 2007. </w:t>
      </w:r>
      <w:r w:rsidRPr="00C80E4F">
        <w:t>Health Literacy and Patient Safety: Help patients understand. Manual for clinicians</w:t>
      </w:r>
      <w:r w:rsidRPr="004F020C">
        <w:t>.</w:t>
      </w:r>
    </w:p>
    <w:p w:rsidR="009B7968" w:rsidRPr="004F020C" w:rsidRDefault="009B7968" w:rsidP="00DC6321">
      <w:pPr>
        <w:pStyle w:val="Bullet"/>
      </w:pPr>
      <w:r w:rsidRPr="004F020C">
        <w:t>West et al</w:t>
      </w:r>
      <w:r w:rsidR="00DC6321">
        <w:t>.</w:t>
      </w:r>
      <w:r w:rsidRPr="004F020C">
        <w:t xml:space="preserve"> 2014. </w:t>
      </w:r>
      <w:r w:rsidRPr="00C80E4F">
        <w:t>Developing Collective Leadership for Health Care</w:t>
      </w:r>
      <w:r w:rsidRPr="004F020C">
        <w:t>.</w:t>
      </w:r>
    </w:p>
    <w:p w:rsidR="009B7968" w:rsidRPr="004F020C" w:rsidRDefault="009B7968" w:rsidP="00DC6321">
      <w:pPr>
        <w:pStyle w:val="Bullet"/>
      </w:pPr>
      <w:r w:rsidRPr="004F020C">
        <w:t>World Health Organization</w:t>
      </w:r>
      <w:r w:rsidR="00DC6321">
        <w:t>.</w:t>
      </w:r>
      <w:r w:rsidRPr="004F020C">
        <w:t xml:space="preserve"> 2011. </w:t>
      </w:r>
      <w:r w:rsidRPr="00C80E4F">
        <w:t>Good Practice Appraisal Tool for Obesity Prevention Programmes, Projects, Initiatives and Interventions</w:t>
      </w:r>
      <w:r w:rsidRPr="004F020C">
        <w:t>.</w:t>
      </w:r>
    </w:p>
    <w:p w:rsidR="009B7968" w:rsidRDefault="009B7968" w:rsidP="00DC6321">
      <w:pPr>
        <w:pStyle w:val="Bullet"/>
      </w:pPr>
      <w:r w:rsidRPr="004F020C">
        <w:t>Wynia and Osborn</w:t>
      </w:r>
      <w:r w:rsidR="00DC6321">
        <w:t>.</w:t>
      </w:r>
      <w:r w:rsidRPr="004F020C">
        <w:t xml:space="preserve"> 2010. </w:t>
      </w:r>
      <w:r w:rsidRPr="00C80E4F">
        <w:t>Health literacy and communication quality in health care organizations</w:t>
      </w:r>
      <w:r w:rsidRPr="004F020C">
        <w:t>.</w:t>
      </w:r>
    </w:p>
    <w:p w:rsidR="00DC6321" w:rsidRDefault="00DC6321" w:rsidP="00DC6321"/>
    <w:p w:rsidR="009B7968" w:rsidRPr="001F79CA" w:rsidRDefault="009B7968" w:rsidP="00DC6321">
      <w:pPr>
        <w:pStyle w:val="Heading3"/>
      </w:pPr>
      <w:r w:rsidRPr="001F79CA">
        <w:t>National tools and articles</w:t>
      </w:r>
    </w:p>
    <w:p w:rsidR="009B7968" w:rsidRPr="004F020C" w:rsidRDefault="009B7968" w:rsidP="00DC6321">
      <w:pPr>
        <w:pStyle w:val="Bullet"/>
      </w:pPr>
      <w:r w:rsidRPr="00C80E4F">
        <w:t>Accident Compensation Corporation</w:t>
      </w:r>
      <w:r w:rsidR="00DC6321">
        <w:t>.</w:t>
      </w:r>
      <w:r w:rsidRPr="00C80E4F">
        <w:t xml:space="preserve"> 2008.</w:t>
      </w:r>
      <w:r w:rsidRPr="004F020C">
        <w:t xml:space="preserve"> Guidelines to Understanding the Audit Standards for Safety Management Practices: ACC Workplace Safety Management Practices Audit Guidelines.</w:t>
      </w:r>
    </w:p>
    <w:p w:rsidR="009B7968" w:rsidRPr="004F020C" w:rsidRDefault="009B7968" w:rsidP="00DC6321">
      <w:pPr>
        <w:pStyle w:val="Bullet"/>
      </w:pPr>
      <w:r w:rsidRPr="00C80E4F">
        <w:t>Accident Compensation Corporation</w:t>
      </w:r>
      <w:r w:rsidR="00DC6321">
        <w:t>.</w:t>
      </w:r>
      <w:r w:rsidRPr="00C80E4F">
        <w:t xml:space="preserve"> 2012.</w:t>
      </w:r>
      <w:r w:rsidRPr="004F020C">
        <w:t xml:space="preserve"> How to Implement Safer Workplace Practices: A guide to workplace health and safety.</w:t>
      </w:r>
    </w:p>
    <w:p w:rsidR="009B7968" w:rsidRPr="004F020C" w:rsidRDefault="009B7968" w:rsidP="00DC6321">
      <w:pPr>
        <w:pStyle w:val="Bullet"/>
      </w:pPr>
      <w:r w:rsidRPr="00C80E4F">
        <w:t>Bay of Plenty District Health Board</w:t>
      </w:r>
      <w:r w:rsidR="00DC6321">
        <w:t>.</w:t>
      </w:r>
      <w:r w:rsidRPr="00C80E4F">
        <w:t xml:space="preserve"> 2012.</w:t>
      </w:r>
      <w:r w:rsidRPr="004F020C">
        <w:t xml:space="preserve"> Excellence through Patient and Family Centred Care: Literature review.</w:t>
      </w:r>
    </w:p>
    <w:p w:rsidR="009B7968" w:rsidRPr="004F020C" w:rsidRDefault="009B7968" w:rsidP="00DC6321">
      <w:pPr>
        <w:pStyle w:val="Bullet"/>
      </w:pPr>
      <w:r w:rsidRPr="00C80E4F">
        <w:t>Flanagan et al</w:t>
      </w:r>
      <w:r w:rsidR="00DC6321">
        <w:t>.</w:t>
      </w:r>
      <w:r w:rsidRPr="00C80E4F">
        <w:t xml:space="preserve"> 2014.</w:t>
      </w:r>
      <w:r w:rsidRPr="004F020C">
        <w:t xml:space="preserve"> Learnings from a Project to Develop a Generic Self-management Care Plan for Long Term Conditions.</w:t>
      </w:r>
    </w:p>
    <w:p w:rsidR="009B7968" w:rsidRPr="004F020C" w:rsidRDefault="009B7968" w:rsidP="00DC6321">
      <w:pPr>
        <w:pStyle w:val="Bullet"/>
      </w:pPr>
      <w:r w:rsidRPr="00C80E4F">
        <w:t>Health Quality &amp; Safety Commission</w:t>
      </w:r>
      <w:r w:rsidR="00DC6321">
        <w:t>.</w:t>
      </w:r>
      <w:r w:rsidRPr="00C80E4F">
        <w:t xml:space="preserve"> 2013.</w:t>
      </w:r>
      <w:r w:rsidRPr="004F020C">
        <w:t xml:space="preserve"> Quality and Safety Guide.</w:t>
      </w:r>
    </w:p>
    <w:p w:rsidR="009B7968" w:rsidRPr="004F020C" w:rsidRDefault="009B7968" w:rsidP="00DC6321">
      <w:pPr>
        <w:pStyle w:val="Bullet"/>
      </w:pPr>
      <w:r w:rsidRPr="00C80E4F">
        <w:t>Ministry of Health</w:t>
      </w:r>
      <w:r w:rsidR="00DC6321">
        <w:t>.</w:t>
      </w:r>
      <w:r w:rsidRPr="00C80E4F">
        <w:t xml:space="preserve"> 2013.</w:t>
      </w:r>
      <w:r w:rsidRPr="004F020C">
        <w:t xml:space="preserve"> The Well Child/Tamariki Ora Quality Improvement Framework.</w:t>
      </w:r>
    </w:p>
    <w:p w:rsidR="009B7968" w:rsidRPr="004F020C" w:rsidRDefault="009B7968" w:rsidP="00DC6321">
      <w:pPr>
        <w:pStyle w:val="Bullet"/>
      </w:pPr>
      <w:r w:rsidRPr="00C80E4F">
        <w:t>Signal et al</w:t>
      </w:r>
      <w:r w:rsidR="00DC6321">
        <w:t>.</w:t>
      </w:r>
      <w:r w:rsidRPr="00C80E4F">
        <w:t xml:space="preserve"> 2008.</w:t>
      </w:r>
      <w:r w:rsidRPr="004F020C">
        <w:t xml:space="preserve"> The Health Equity Assessment Tool: A user</w:t>
      </w:r>
      <w:r w:rsidR="006E4E5A">
        <w:t>’</w:t>
      </w:r>
      <w:r w:rsidRPr="004F020C">
        <w:t>s guide.</w:t>
      </w:r>
    </w:p>
    <w:p w:rsidR="009B7968" w:rsidRPr="004F020C" w:rsidRDefault="009B7968" w:rsidP="00DC6321">
      <w:pPr>
        <w:pStyle w:val="Bullet"/>
      </w:pPr>
      <w:r w:rsidRPr="00C80E4F">
        <w:t>Stephenson</w:t>
      </w:r>
      <w:r w:rsidR="00DC6321">
        <w:t>.</w:t>
      </w:r>
      <w:r w:rsidRPr="00C80E4F">
        <w:t xml:space="preserve"> </w:t>
      </w:r>
      <w:r w:rsidR="00DC6321">
        <w:t>N</w:t>
      </w:r>
      <w:r w:rsidRPr="00C80E4F">
        <w:t>o date.</w:t>
      </w:r>
      <w:r w:rsidRPr="004F020C">
        <w:t xml:space="preserve"> Health Promotion Infrastructure: A thinkpiece.</w:t>
      </w:r>
    </w:p>
    <w:p w:rsidR="009B7968" w:rsidRPr="00C80E4F" w:rsidRDefault="009B7968" w:rsidP="00DC6321">
      <w:pPr>
        <w:pStyle w:val="Bullet"/>
      </w:pPr>
      <w:r w:rsidRPr="004F020C">
        <w:t>Thomsen</w:t>
      </w:r>
      <w:r w:rsidR="00DC6321">
        <w:t>.</w:t>
      </w:r>
      <w:r w:rsidRPr="004F020C">
        <w:t xml:space="preserve"> 2014.</w:t>
      </w:r>
      <w:r w:rsidRPr="00C80E4F">
        <w:t xml:space="preserve"> Bridging the Communication Gap: What do primary healthcare practitioners in New Zealand know about health literacy? What are their attitudes towards it, and do they implement any internationally developed health literacy tools?</w:t>
      </w:r>
    </w:p>
    <w:p w:rsidR="00DC6321" w:rsidRDefault="00DC6321" w:rsidP="00DC6321"/>
    <w:p w:rsidR="009B7968" w:rsidRPr="001F79CA" w:rsidRDefault="009B7968" w:rsidP="00DC6321">
      <w:r w:rsidRPr="001F79CA">
        <w:t xml:space="preserve">From the Ten Attributes Framework, </w:t>
      </w:r>
      <w:r>
        <w:t xml:space="preserve">the following </w:t>
      </w:r>
      <w:r w:rsidRPr="001F79CA">
        <w:t>Six Dimensions were developed for the New Zealand context</w:t>
      </w:r>
      <w:r>
        <w:t>. These Dimensions</w:t>
      </w:r>
      <w:r w:rsidRPr="001F79CA">
        <w:t xml:space="preserve"> form the framework for this Guide</w:t>
      </w:r>
      <w:r>
        <w:t>.</w:t>
      </w:r>
    </w:p>
    <w:p w:rsidR="009B7968" w:rsidRPr="001F79CA" w:rsidRDefault="009B7968" w:rsidP="00DC6321">
      <w:pPr>
        <w:spacing w:before="120"/>
        <w:ind w:left="567" w:hanging="567"/>
      </w:pPr>
      <w:r w:rsidRPr="001F79CA">
        <w:t>1.</w:t>
      </w:r>
      <w:r w:rsidRPr="001F79CA">
        <w:tab/>
      </w:r>
      <w:r w:rsidRPr="001F79CA">
        <w:rPr>
          <w:b/>
        </w:rPr>
        <w:t>Leadership and management</w:t>
      </w:r>
      <w:r>
        <w:rPr>
          <w:b/>
        </w:rPr>
        <w:t>.</w:t>
      </w:r>
      <w:r w:rsidRPr="001F79CA">
        <w:rPr>
          <w:b/>
        </w:rPr>
        <w:t xml:space="preserve"> </w:t>
      </w:r>
      <w:r>
        <w:t>H</w:t>
      </w:r>
      <w:r w:rsidRPr="001F79CA">
        <w:t>ow is health literacy an organisational value, part of the culture and the core business of an organisation</w:t>
      </w:r>
      <w:r>
        <w:t>?</w:t>
      </w:r>
      <w:r w:rsidRPr="001F79CA">
        <w:t xml:space="preserve"> </w:t>
      </w:r>
      <w:r>
        <w:t>H</w:t>
      </w:r>
      <w:r w:rsidRPr="001F79CA">
        <w:t>ow is it reflected in strategic and operational plans?</w:t>
      </w:r>
    </w:p>
    <w:p w:rsidR="009B7968" w:rsidRPr="001F79CA" w:rsidRDefault="009B7968" w:rsidP="00DC6321">
      <w:pPr>
        <w:spacing w:before="120"/>
        <w:ind w:left="567" w:hanging="567"/>
      </w:pPr>
      <w:r w:rsidRPr="001F79CA">
        <w:t>2.</w:t>
      </w:r>
      <w:r w:rsidRPr="001F79CA">
        <w:tab/>
      </w:r>
      <w:r w:rsidRPr="001F79CA">
        <w:rPr>
          <w:b/>
        </w:rPr>
        <w:t>Consumer involvement</w:t>
      </w:r>
      <w:r>
        <w:rPr>
          <w:b/>
        </w:rPr>
        <w:t>.</w:t>
      </w:r>
      <w:r w:rsidRPr="001F79CA">
        <w:t xml:space="preserve"> </w:t>
      </w:r>
      <w:r>
        <w:t>H</w:t>
      </w:r>
      <w:r w:rsidRPr="001F79CA">
        <w:t>ow are consumers involved in design</w:t>
      </w:r>
      <w:r>
        <w:t>ing</w:t>
      </w:r>
      <w:r w:rsidRPr="001F79CA">
        <w:t>, develop</w:t>
      </w:r>
      <w:r>
        <w:t>ing</w:t>
      </w:r>
      <w:r w:rsidRPr="001F79CA">
        <w:t xml:space="preserve"> and evaluati</w:t>
      </w:r>
      <w:r>
        <w:t>ng</w:t>
      </w:r>
      <w:r w:rsidRPr="001F79CA">
        <w:t xml:space="preserve"> the organisation</w:t>
      </w:r>
      <w:r w:rsidR="006E4E5A">
        <w:t>’</w:t>
      </w:r>
      <w:r w:rsidRPr="001F79CA">
        <w:t xml:space="preserve">s values, vision, </w:t>
      </w:r>
      <w:proofErr w:type="gramStart"/>
      <w:r w:rsidRPr="001F79CA">
        <w:t>structure</w:t>
      </w:r>
      <w:proofErr w:type="gramEnd"/>
      <w:r w:rsidRPr="001F79CA">
        <w:t xml:space="preserve"> and service delivery?</w:t>
      </w:r>
    </w:p>
    <w:p w:rsidR="009B7968" w:rsidRPr="001F79CA" w:rsidRDefault="009B7968" w:rsidP="00DC6321">
      <w:pPr>
        <w:spacing w:before="120"/>
        <w:ind w:left="567" w:hanging="567"/>
      </w:pPr>
      <w:r w:rsidRPr="001F79CA">
        <w:t>3.</w:t>
      </w:r>
      <w:r w:rsidRPr="001F79CA">
        <w:tab/>
      </w:r>
      <w:r w:rsidRPr="001F79CA">
        <w:rPr>
          <w:b/>
        </w:rPr>
        <w:t>Workforce</w:t>
      </w:r>
      <w:r>
        <w:t>.</w:t>
      </w:r>
      <w:r w:rsidRPr="001F79CA">
        <w:t xml:space="preserve"> </w:t>
      </w:r>
      <w:r>
        <w:t>H</w:t>
      </w:r>
      <w:r w:rsidRPr="001F79CA">
        <w:t xml:space="preserve">ow </w:t>
      </w:r>
      <w:r>
        <w:t>does the organisation encourage and support</w:t>
      </w:r>
      <w:r w:rsidRPr="001F79CA">
        <w:t xml:space="preserve"> the health workforce to develop effective health literacy practices? </w:t>
      </w:r>
      <w:r>
        <w:t>Has it identified</w:t>
      </w:r>
      <w:r w:rsidRPr="001F79CA">
        <w:t xml:space="preserve"> the workforce</w:t>
      </w:r>
      <w:r w:rsidR="006E4E5A">
        <w:t>’</w:t>
      </w:r>
      <w:r w:rsidRPr="001F79CA">
        <w:t>s</w:t>
      </w:r>
      <w:r>
        <w:t xml:space="preserve"> needs for</w:t>
      </w:r>
      <w:r w:rsidRPr="001F79CA">
        <w:t xml:space="preserve"> health literacy development and capacity</w:t>
      </w:r>
      <w:r>
        <w:t>? Has the organisation</w:t>
      </w:r>
      <w:r w:rsidR="006E4E5A">
        <w:t>’</w:t>
      </w:r>
      <w:r>
        <w:t>s</w:t>
      </w:r>
      <w:r w:rsidRPr="001F79CA">
        <w:t xml:space="preserve"> health literacy performance </w:t>
      </w:r>
      <w:r>
        <w:t xml:space="preserve">been </w:t>
      </w:r>
      <w:r w:rsidRPr="001F79CA">
        <w:t>evaluated?</w:t>
      </w:r>
    </w:p>
    <w:p w:rsidR="009B7968" w:rsidRPr="001F79CA" w:rsidRDefault="009B7968" w:rsidP="00DC6321">
      <w:pPr>
        <w:spacing w:before="120"/>
        <w:ind w:left="567" w:hanging="567"/>
      </w:pPr>
      <w:r w:rsidRPr="001F79CA">
        <w:t>4.</w:t>
      </w:r>
      <w:r w:rsidRPr="001F79CA">
        <w:tab/>
      </w:r>
      <w:r w:rsidRPr="001F79CA">
        <w:rPr>
          <w:b/>
        </w:rPr>
        <w:t>Meeting the needs of the population</w:t>
      </w:r>
      <w:r>
        <w:rPr>
          <w:b/>
        </w:rPr>
        <w:t>.</w:t>
      </w:r>
      <w:r w:rsidRPr="001F79CA">
        <w:t xml:space="preserve"> </w:t>
      </w:r>
      <w:r>
        <w:t>H</w:t>
      </w:r>
      <w:r w:rsidRPr="001F79CA">
        <w:t xml:space="preserve">ow does service delivery </w:t>
      </w:r>
      <w:r>
        <w:t xml:space="preserve">make </w:t>
      </w:r>
      <w:r w:rsidRPr="001F79CA">
        <w:t xml:space="preserve">sure that consumers with low health literacy are able to participate effectively and have their health literacy needs identified and met (without </w:t>
      </w:r>
      <w:r>
        <w:t xml:space="preserve">experiencing any </w:t>
      </w:r>
      <w:r w:rsidRPr="001F79CA">
        <w:t xml:space="preserve">stigma or being labelled </w:t>
      </w:r>
      <w:r>
        <w:t>as having</w:t>
      </w:r>
      <w:r w:rsidRPr="001F79CA">
        <w:t xml:space="preserve"> low health literacy)? How is </w:t>
      </w:r>
      <w:r>
        <w:t>meeting the needs of the population</w:t>
      </w:r>
      <w:r w:rsidRPr="001F79CA">
        <w:t xml:space="preserve"> monitored?</w:t>
      </w:r>
    </w:p>
    <w:p w:rsidR="009B7968" w:rsidRPr="001F79CA" w:rsidRDefault="009B7968" w:rsidP="00DC6321">
      <w:pPr>
        <w:spacing w:before="120"/>
        <w:ind w:left="567" w:hanging="567"/>
      </w:pPr>
      <w:r w:rsidRPr="001F79CA">
        <w:t>5.</w:t>
      </w:r>
      <w:r w:rsidRPr="001F79CA">
        <w:tab/>
      </w:r>
      <w:r w:rsidRPr="001F79CA">
        <w:rPr>
          <w:b/>
        </w:rPr>
        <w:t>Access and navigation</w:t>
      </w:r>
      <w:r>
        <w:t>.</w:t>
      </w:r>
      <w:r w:rsidRPr="001F79CA">
        <w:t xml:space="preserve"> </w:t>
      </w:r>
      <w:r>
        <w:t>H</w:t>
      </w:r>
      <w:r w:rsidRPr="001F79CA">
        <w:t xml:space="preserve">ow easy is it for consumers to find and engage with appropriate and timely health and related services? How are consumers helped to find and engage with these services? How well </w:t>
      </w:r>
      <w:proofErr w:type="gramStart"/>
      <w:r w:rsidRPr="001F79CA">
        <w:t>are services</w:t>
      </w:r>
      <w:proofErr w:type="gramEnd"/>
      <w:r w:rsidRPr="001F79CA">
        <w:t xml:space="preserve"> coordinated and are services streamlined where possible?</w:t>
      </w:r>
    </w:p>
    <w:p w:rsidR="009B7968" w:rsidRPr="001F79CA" w:rsidRDefault="009B7968" w:rsidP="00DC6321">
      <w:pPr>
        <w:spacing w:before="120"/>
        <w:ind w:left="567" w:hanging="567"/>
      </w:pPr>
      <w:r w:rsidRPr="001F79CA">
        <w:t>6.</w:t>
      </w:r>
      <w:r w:rsidRPr="001F79CA">
        <w:tab/>
      </w:r>
      <w:r w:rsidRPr="001F79CA">
        <w:rPr>
          <w:b/>
        </w:rPr>
        <w:t>Communication</w:t>
      </w:r>
      <w:r>
        <w:t>. H</w:t>
      </w:r>
      <w:r w:rsidRPr="001F79CA">
        <w:t>ow are information needs identified? How is information shared with consumers in ways that improve health literacy?</w:t>
      </w:r>
      <w:r w:rsidR="006E4E5A">
        <w:t xml:space="preserve"> </w:t>
      </w:r>
      <w:r w:rsidRPr="001F79CA">
        <w:t>How is information developed with consumers and evaluated?</w:t>
      </w:r>
    </w:p>
    <w:p w:rsidR="009B7968" w:rsidRPr="001F79CA" w:rsidRDefault="009B7968" w:rsidP="00DC6321"/>
    <w:p w:rsidR="006E4E5A" w:rsidRDefault="009B7968" w:rsidP="00DC6321">
      <w:r w:rsidRPr="001F79CA">
        <w:t xml:space="preserve">The Six Dimensions are applied to examine how staff, consumers and families interact, and to review relevant policies, processes, structures and culture in a particular health service or health care organisation. The aim of </w:t>
      </w:r>
      <w:r>
        <w:t>these activities is</w:t>
      </w:r>
      <w:r w:rsidRPr="001F79CA">
        <w:t xml:space="preserve"> to identify the causes of health literacy barriers and opportunities for improvement.</w:t>
      </w:r>
    </w:p>
    <w:p w:rsidR="00DC6321" w:rsidRDefault="00DC6321" w:rsidP="00DC6321"/>
    <w:p w:rsidR="009B7968" w:rsidRDefault="009B7968" w:rsidP="00DC6321">
      <w:r w:rsidRPr="001F79CA">
        <w:t>The following table provides the rationale for each dimension.</w:t>
      </w:r>
    </w:p>
    <w:p w:rsidR="00DC6321" w:rsidRPr="001F79CA" w:rsidRDefault="00DC6321" w:rsidP="00DC6321"/>
    <w:tbl>
      <w:tblPr>
        <w:tblW w:w="0" w:type="auto"/>
        <w:tblInd w:w="57" w:type="dxa"/>
        <w:tblLayout w:type="fixed"/>
        <w:tblCellMar>
          <w:left w:w="57" w:type="dxa"/>
          <w:right w:w="57" w:type="dxa"/>
        </w:tblCellMar>
        <w:tblLook w:val="04A0" w:firstRow="1" w:lastRow="0" w:firstColumn="1" w:lastColumn="0" w:noHBand="0" w:noVBand="1"/>
      </w:tblPr>
      <w:tblGrid>
        <w:gridCol w:w="4678"/>
        <w:gridCol w:w="4678"/>
      </w:tblGrid>
      <w:tr w:rsidR="009B7968" w:rsidRPr="00DC6321" w:rsidTr="00DC6321">
        <w:trPr>
          <w:cantSplit/>
        </w:trPr>
        <w:tc>
          <w:tcPr>
            <w:tcW w:w="4678" w:type="dxa"/>
            <w:tcBorders>
              <w:top w:val="single" w:sz="4" w:space="0" w:color="auto"/>
              <w:bottom w:val="single" w:sz="4" w:space="0" w:color="auto"/>
            </w:tcBorders>
            <w:shd w:val="clear" w:color="auto" w:fill="auto"/>
          </w:tcPr>
          <w:p w:rsidR="009B7968" w:rsidRPr="00DC6321" w:rsidRDefault="009B7968" w:rsidP="00DC6321">
            <w:pPr>
              <w:pStyle w:val="TableText"/>
              <w:keepNext/>
              <w:rPr>
                <w:b/>
              </w:rPr>
            </w:pPr>
            <w:r w:rsidRPr="00DC6321">
              <w:rPr>
                <w:b/>
              </w:rPr>
              <w:br w:type="page"/>
              <w:t>New Zealand</w:t>
            </w:r>
            <w:r w:rsidR="006E4E5A" w:rsidRPr="00DC6321">
              <w:rPr>
                <w:b/>
              </w:rPr>
              <w:t>’</w:t>
            </w:r>
            <w:r w:rsidRPr="00DC6321">
              <w:rPr>
                <w:b/>
              </w:rPr>
              <w:t>s Six Dimensions</w:t>
            </w:r>
          </w:p>
        </w:tc>
        <w:tc>
          <w:tcPr>
            <w:tcW w:w="4678" w:type="dxa"/>
            <w:tcBorders>
              <w:top w:val="single" w:sz="4" w:space="0" w:color="auto"/>
              <w:bottom w:val="single" w:sz="4" w:space="0" w:color="auto"/>
            </w:tcBorders>
            <w:shd w:val="clear" w:color="auto" w:fill="auto"/>
          </w:tcPr>
          <w:p w:rsidR="009B7968" w:rsidRPr="00DC6321" w:rsidRDefault="009B7968" w:rsidP="00DC6321">
            <w:pPr>
              <w:pStyle w:val="TableText"/>
              <w:keepNext/>
              <w:rPr>
                <w:b/>
              </w:rPr>
            </w:pPr>
            <w:r w:rsidRPr="00DC6321">
              <w:rPr>
                <w:b/>
              </w:rPr>
              <w:t>Rationale</w:t>
            </w:r>
          </w:p>
        </w:tc>
      </w:tr>
      <w:tr w:rsidR="00DC6321" w:rsidRPr="001F79CA" w:rsidTr="00DC6321">
        <w:trPr>
          <w:cantSplit/>
        </w:trPr>
        <w:tc>
          <w:tcPr>
            <w:tcW w:w="4678" w:type="dxa"/>
            <w:tcBorders>
              <w:top w:val="single" w:sz="4" w:space="0" w:color="auto"/>
            </w:tcBorders>
            <w:shd w:val="clear" w:color="auto" w:fill="auto"/>
          </w:tcPr>
          <w:p w:rsidR="00DC6321" w:rsidRPr="001F79CA" w:rsidRDefault="00DC6321" w:rsidP="00DC6321">
            <w:pPr>
              <w:pStyle w:val="TableText"/>
              <w:keepNext/>
              <w:ind w:left="425" w:hanging="425"/>
            </w:pPr>
            <w:r w:rsidRPr="001F79CA">
              <w:t>1.</w:t>
            </w:r>
            <w:r>
              <w:tab/>
            </w:r>
            <w:r w:rsidRPr="00DC6321">
              <w:rPr>
                <w:b/>
              </w:rPr>
              <w:t>Leadership and management.</w:t>
            </w:r>
            <w:r w:rsidRPr="001F79CA">
              <w:t xml:space="preserve"> </w:t>
            </w:r>
            <w:r>
              <w:t>H</w:t>
            </w:r>
            <w:r w:rsidRPr="001F79CA">
              <w:t>ow is health literacy an organisational value, part of the culture and core business of an organisation</w:t>
            </w:r>
            <w:r>
              <w:t>?</w:t>
            </w:r>
            <w:r w:rsidRPr="001F79CA">
              <w:t xml:space="preserve"> </w:t>
            </w:r>
            <w:r>
              <w:t>H</w:t>
            </w:r>
            <w:r w:rsidRPr="001F79CA">
              <w:t>ow is it reflected in strategic and operational plans?</w:t>
            </w:r>
          </w:p>
        </w:tc>
        <w:tc>
          <w:tcPr>
            <w:tcW w:w="4678" w:type="dxa"/>
            <w:tcBorders>
              <w:top w:val="single" w:sz="4" w:space="0" w:color="auto"/>
            </w:tcBorders>
            <w:shd w:val="clear" w:color="auto" w:fill="auto"/>
          </w:tcPr>
          <w:p w:rsidR="00DC6321" w:rsidRPr="001F79CA" w:rsidRDefault="00DC6321" w:rsidP="00DC6321">
            <w:pPr>
              <w:pStyle w:val="TableText"/>
              <w:keepNext/>
            </w:pPr>
            <w:r w:rsidRPr="001F79CA">
              <w:t xml:space="preserve">Leaders and managers </w:t>
            </w:r>
            <w:r>
              <w:t>have a</w:t>
            </w:r>
            <w:r w:rsidRPr="001F79CA">
              <w:t xml:space="preserve"> critical </w:t>
            </w:r>
            <w:r>
              <w:t>role in developing</w:t>
            </w:r>
            <w:r w:rsidRPr="001F79CA">
              <w:t xml:space="preserve"> a health-literate organisation. They drive an organisation</w:t>
            </w:r>
            <w:r>
              <w:t>’</w:t>
            </w:r>
            <w:r w:rsidRPr="001F79CA">
              <w:t>s health literacy culture by articulating and reinforcing goals and expectations, and by modelling expected behaviours. Leaders and managers in a health-literate health care organisation ensure that health literacy is built into all aspects of the organisation, explicitly measured and monitored, and continuously improved.</w:t>
            </w:r>
          </w:p>
        </w:tc>
      </w:tr>
      <w:tr w:rsidR="00DC6321" w:rsidRPr="001F79CA" w:rsidTr="00DC6321">
        <w:trPr>
          <w:cantSplit/>
        </w:trPr>
        <w:tc>
          <w:tcPr>
            <w:tcW w:w="4678" w:type="dxa"/>
            <w:shd w:val="clear" w:color="auto" w:fill="F2F2F2" w:themeFill="background1" w:themeFillShade="F2"/>
          </w:tcPr>
          <w:p w:rsidR="00DC6321" w:rsidRPr="001F79CA" w:rsidRDefault="00DC6321" w:rsidP="00DC6321">
            <w:pPr>
              <w:pStyle w:val="TableText"/>
              <w:keepNext/>
              <w:ind w:left="425" w:hanging="425"/>
            </w:pPr>
            <w:r w:rsidRPr="001F79CA">
              <w:t>2.</w:t>
            </w:r>
            <w:r>
              <w:tab/>
            </w:r>
            <w:r w:rsidRPr="00DC6321">
              <w:rPr>
                <w:b/>
              </w:rPr>
              <w:t>Consumer involvement.</w:t>
            </w:r>
            <w:r w:rsidRPr="001F79CA">
              <w:t xml:space="preserve"> </w:t>
            </w:r>
            <w:r>
              <w:t>H</w:t>
            </w:r>
            <w:r w:rsidRPr="001F79CA">
              <w:t>ow are consumers involved in design</w:t>
            </w:r>
            <w:r>
              <w:t>ing</w:t>
            </w:r>
            <w:r w:rsidRPr="001F79CA">
              <w:t>, develop</w:t>
            </w:r>
            <w:r>
              <w:t>ing</w:t>
            </w:r>
            <w:r w:rsidRPr="001F79CA">
              <w:t xml:space="preserve"> and evaluati</w:t>
            </w:r>
            <w:r>
              <w:t>ng</w:t>
            </w:r>
            <w:r w:rsidRPr="001F79CA">
              <w:t xml:space="preserve"> the organisation</w:t>
            </w:r>
            <w:r>
              <w:t>’</w:t>
            </w:r>
            <w:r w:rsidRPr="001F79CA">
              <w:t xml:space="preserve">s values, vision, </w:t>
            </w:r>
            <w:proofErr w:type="gramStart"/>
            <w:r w:rsidRPr="001F79CA">
              <w:t>structure</w:t>
            </w:r>
            <w:proofErr w:type="gramEnd"/>
            <w:r w:rsidRPr="001F79CA">
              <w:t xml:space="preserve"> and service delivery?</w:t>
            </w:r>
          </w:p>
        </w:tc>
        <w:tc>
          <w:tcPr>
            <w:tcW w:w="4678" w:type="dxa"/>
            <w:shd w:val="clear" w:color="auto" w:fill="F2F2F2" w:themeFill="background1" w:themeFillShade="F2"/>
          </w:tcPr>
          <w:p w:rsidR="00DC6321" w:rsidRPr="001F79CA" w:rsidRDefault="00DC6321" w:rsidP="00DC6321">
            <w:pPr>
              <w:pStyle w:val="TableText"/>
              <w:keepNext/>
            </w:pPr>
            <w:r w:rsidRPr="001F79CA">
              <w:t>A commitment to patient-centred care, consumer safety and quality improvement involves more than the activities of managers, clinical leaders and other staff. A health-literate health care organisation involves consumers and their families in all aspects of service delivery – not just the evaluation of consumer experience.</w:t>
            </w:r>
          </w:p>
        </w:tc>
      </w:tr>
      <w:tr w:rsidR="00DC6321" w:rsidRPr="001F79CA" w:rsidTr="00DC6321">
        <w:trPr>
          <w:cantSplit/>
        </w:trPr>
        <w:tc>
          <w:tcPr>
            <w:tcW w:w="4678" w:type="dxa"/>
            <w:shd w:val="clear" w:color="auto" w:fill="auto"/>
          </w:tcPr>
          <w:p w:rsidR="00DC6321" w:rsidRPr="001F79CA" w:rsidRDefault="00DC6321" w:rsidP="00DC6321">
            <w:pPr>
              <w:pStyle w:val="TableText"/>
              <w:keepNext/>
              <w:ind w:left="425" w:hanging="425"/>
            </w:pPr>
            <w:r w:rsidRPr="001F79CA">
              <w:t>3.</w:t>
            </w:r>
            <w:r>
              <w:tab/>
            </w:r>
            <w:r w:rsidRPr="00DC6321">
              <w:rPr>
                <w:b/>
              </w:rPr>
              <w:t>Workforce.</w:t>
            </w:r>
            <w:r w:rsidRPr="001F79CA">
              <w:t xml:space="preserve"> </w:t>
            </w:r>
            <w:r>
              <w:t>H</w:t>
            </w:r>
            <w:r w:rsidRPr="001F79CA">
              <w:t xml:space="preserve">ow </w:t>
            </w:r>
            <w:r>
              <w:t>does the organisation encourage and support</w:t>
            </w:r>
            <w:r w:rsidRPr="001F79CA">
              <w:t xml:space="preserve"> the health workforce to develop effective health literacy practices? </w:t>
            </w:r>
            <w:r>
              <w:t>Has it identified</w:t>
            </w:r>
            <w:r w:rsidRPr="001F79CA">
              <w:t xml:space="preserve"> the workforce</w:t>
            </w:r>
            <w:r>
              <w:t>’</w:t>
            </w:r>
            <w:r w:rsidRPr="001F79CA">
              <w:t xml:space="preserve">s </w:t>
            </w:r>
            <w:r>
              <w:t xml:space="preserve">needs for </w:t>
            </w:r>
            <w:r w:rsidRPr="001F79CA">
              <w:t>health literacy development and capacity</w:t>
            </w:r>
            <w:r>
              <w:t>?</w:t>
            </w:r>
            <w:r w:rsidRPr="001F79CA">
              <w:t xml:space="preserve"> </w:t>
            </w:r>
            <w:r>
              <w:t>Has the organisation’s</w:t>
            </w:r>
            <w:r w:rsidRPr="001F79CA">
              <w:t xml:space="preserve"> health literacy performance </w:t>
            </w:r>
            <w:r>
              <w:t xml:space="preserve">been </w:t>
            </w:r>
            <w:r w:rsidRPr="001F79CA">
              <w:t>evaluated?</w:t>
            </w:r>
          </w:p>
        </w:tc>
        <w:tc>
          <w:tcPr>
            <w:tcW w:w="4678" w:type="dxa"/>
            <w:shd w:val="clear" w:color="auto" w:fill="auto"/>
          </w:tcPr>
          <w:p w:rsidR="00DC6321" w:rsidRPr="001F79CA" w:rsidRDefault="00DC6321" w:rsidP="00DC6321">
            <w:pPr>
              <w:pStyle w:val="TableText"/>
              <w:keepNext/>
            </w:pPr>
            <w:r w:rsidRPr="001F79CA">
              <w:t>The health workforce plays a crucial role in communicating oral and written information to consumers and families and ensuring they understand that information. A health-literate health care organisation provides health literacy training and coaching to its entire workforce to improve communication and build health literacy.</w:t>
            </w:r>
          </w:p>
        </w:tc>
      </w:tr>
      <w:tr w:rsidR="00DC6321" w:rsidRPr="001F79CA" w:rsidTr="00DC6321">
        <w:trPr>
          <w:cantSplit/>
        </w:trPr>
        <w:tc>
          <w:tcPr>
            <w:tcW w:w="4678" w:type="dxa"/>
            <w:shd w:val="clear" w:color="auto" w:fill="F2F2F2" w:themeFill="background1" w:themeFillShade="F2"/>
          </w:tcPr>
          <w:p w:rsidR="00DC6321" w:rsidRPr="001F79CA" w:rsidRDefault="00DC6321" w:rsidP="00DC6321">
            <w:pPr>
              <w:pStyle w:val="TableText"/>
              <w:ind w:left="425" w:hanging="425"/>
            </w:pPr>
            <w:r w:rsidRPr="001F79CA">
              <w:t>4.</w:t>
            </w:r>
            <w:r>
              <w:tab/>
            </w:r>
            <w:r w:rsidRPr="00DC6321">
              <w:rPr>
                <w:b/>
              </w:rPr>
              <w:t>Meeting the needs of the population.</w:t>
            </w:r>
            <w:r w:rsidRPr="001F79CA">
              <w:t xml:space="preserve"> </w:t>
            </w:r>
            <w:r>
              <w:t>H</w:t>
            </w:r>
            <w:r w:rsidRPr="001F79CA">
              <w:t xml:space="preserve">ow does the delivery of services </w:t>
            </w:r>
            <w:r>
              <w:t xml:space="preserve">make </w:t>
            </w:r>
            <w:r w:rsidRPr="001F79CA">
              <w:t>sure consumers with low health literacy are able to participate effectively and have their health literacy needs identified and met (without</w:t>
            </w:r>
            <w:r>
              <w:t xml:space="preserve"> experiencing any</w:t>
            </w:r>
            <w:r w:rsidRPr="001F79CA">
              <w:t xml:space="preserve"> stigma or being labelled </w:t>
            </w:r>
            <w:r>
              <w:t>as having</w:t>
            </w:r>
            <w:r w:rsidRPr="001F79CA">
              <w:t xml:space="preserve"> low health literacy)? How is meeting the needs of the population monitored?</w:t>
            </w:r>
          </w:p>
        </w:tc>
        <w:tc>
          <w:tcPr>
            <w:tcW w:w="4678" w:type="dxa"/>
            <w:shd w:val="clear" w:color="auto" w:fill="F2F2F2" w:themeFill="background1" w:themeFillShade="F2"/>
          </w:tcPr>
          <w:p w:rsidR="00DC6321" w:rsidRPr="001F79CA" w:rsidRDefault="00DC6321" w:rsidP="00DC6321">
            <w:pPr>
              <w:pStyle w:val="TableText"/>
            </w:pPr>
            <w:r w:rsidRPr="001F79CA">
              <w:t xml:space="preserve">Because health literacy </w:t>
            </w:r>
            <w:r>
              <w:t>is</w:t>
            </w:r>
            <w:r w:rsidRPr="001F79CA">
              <w:t xml:space="preserve"> diverse and ongoing, health care organisations will find it difficult to identify who in their consumer population has low health literacy. A health-literate health care organisation adopts a universal precautions approach so that </w:t>
            </w:r>
            <w:r>
              <w:t xml:space="preserve">staff do not make </w:t>
            </w:r>
            <w:r w:rsidRPr="001F79CA">
              <w:t>assumptions about who might or might not need assistance.</w:t>
            </w:r>
          </w:p>
        </w:tc>
      </w:tr>
      <w:tr w:rsidR="00DC6321" w:rsidRPr="001F79CA" w:rsidTr="00DC6321">
        <w:trPr>
          <w:cantSplit/>
        </w:trPr>
        <w:tc>
          <w:tcPr>
            <w:tcW w:w="4678" w:type="dxa"/>
            <w:shd w:val="clear" w:color="auto" w:fill="auto"/>
          </w:tcPr>
          <w:p w:rsidR="00DC6321" w:rsidRPr="001F79CA" w:rsidRDefault="00DC6321" w:rsidP="00DC6321">
            <w:pPr>
              <w:pStyle w:val="TableText"/>
              <w:ind w:left="425" w:hanging="425"/>
            </w:pPr>
            <w:r w:rsidRPr="001F79CA">
              <w:t>5.</w:t>
            </w:r>
            <w:r>
              <w:tab/>
            </w:r>
            <w:r w:rsidRPr="00DC6321">
              <w:rPr>
                <w:b/>
              </w:rPr>
              <w:t>Access and navigation.</w:t>
            </w:r>
            <w:r w:rsidRPr="001F79CA">
              <w:t xml:space="preserve"> </w:t>
            </w:r>
            <w:r>
              <w:t>H</w:t>
            </w:r>
            <w:r w:rsidRPr="001F79CA">
              <w:t xml:space="preserve">ow easy is it for consumers to find and engage with appropriate and timely health and related services? How are consumers helped to find and engage with these services? How well </w:t>
            </w:r>
            <w:proofErr w:type="gramStart"/>
            <w:r w:rsidRPr="001F79CA">
              <w:t>are services</w:t>
            </w:r>
            <w:proofErr w:type="gramEnd"/>
            <w:r w:rsidRPr="001F79CA">
              <w:t xml:space="preserve"> coordinated and are services streamlined where possible?</w:t>
            </w:r>
          </w:p>
        </w:tc>
        <w:tc>
          <w:tcPr>
            <w:tcW w:w="4678" w:type="dxa"/>
            <w:shd w:val="clear" w:color="auto" w:fill="auto"/>
          </w:tcPr>
          <w:p w:rsidR="00DC6321" w:rsidRPr="001F79CA" w:rsidRDefault="00DC6321" w:rsidP="00DC6321">
            <w:pPr>
              <w:pStyle w:val="TableText"/>
            </w:pPr>
            <w:r w:rsidRPr="001F79CA">
              <w:t xml:space="preserve">Health care organisations develop and use systems that place demands on consumers and families. A health-literate health care organisation reduces the demands </w:t>
            </w:r>
            <w:r>
              <w:t>its</w:t>
            </w:r>
            <w:r w:rsidRPr="001F79CA">
              <w:t xml:space="preserve"> systems place on consumers and families and helps them </w:t>
            </w:r>
            <w:r>
              <w:t>to access and navigate systems.</w:t>
            </w:r>
          </w:p>
        </w:tc>
      </w:tr>
      <w:tr w:rsidR="00DC6321" w:rsidRPr="001F79CA" w:rsidTr="00DC6321">
        <w:trPr>
          <w:cantSplit/>
        </w:trPr>
        <w:tc>
          <w:tcPr>
            <w:tcW w:w="4678" w:type="dxa"/>
            <w:tcBorders>
              <w:bottom w:val="single" w:sz="4" w:space="0" w:color="auto"/>
            </w:tcBorders>
            <w:shd w:val="clear" w:color="auto" w:fill="F2F2F2" w:themeFill="background1" w:themeFillShade="F2"/>
          </w:tcPr>
          <w:p w:rsidR="00DC6321" w:rsidRPr="001F79CA" w:rsidRDefault="00DC6321" w:rsidP="00DC6321">
            <w:pPr>
              <w:pStyle w:val="TableText"/>
              <w:ind w:left="425" w:hanging="425"/>
            </w:pPr>
            <w:r w:rsidRPr="001F79CA">
              <w:t>6.</w:t>
            </w:r>
            <w:r>
              <w:tab/>
            </w:r>
            <w:r w:rsidRPr="00DC6321">
              <w:rPr>
                <w:b/>
              </w:rPr>
              <w:t>Communication.</w:t>
            </w:r>
            <w:r w:rsidRPr="001F79CA">
              <w:t xml:space="preserve"> </w:t>
            </w:r>
            <w:r>
              <w:t>H</w:t>
            </w:r>
            <w:r w:rsidRPr="001F79CA">
              <w:t>ow are information needs identified? How is information shared with consumers in ways that improve health literacy?</w:t>
            </w:r>
            <w:r>
              <w:t xml:space="preserve"> </w:t>
            </w:r>
            <w:r w:rsidRPr="001F79CA">
              <w:t>How is information developed with consumers and evaluated?</w:t>
            </w:r>
          </w:p>
        </w:tc>
        <w:tc>
          <w:tcPr>
            <w:tcW w:w="4678" w:type="dxa"/>
            <w:tcBorders>
              <w:bottom w:val="single" w:sz="4" w:space="0" w:color="auto"/>
            </w:tcBorders>
            <w:shd w:val="clear" w:color="auto" w:fill="F2F2F2" w:themeFill="background1" w:themeFillShade="F2"/>
          </w:tcPr>
          <w:p w:rsidR="00DC6321" w:rsidRPr="001F79CA" w:rsidRDefault="00DC6321" w:rsidP="00DC6321">
            <w:pPr>
              <w:pStyle w:val="TableText"/>
            </w:pPr>
            <w:r w:rsidRPr="001F79CA">
              <w:t>Health care organisations communicate with consumers and families oral</w:t>
            </w:r>
            <w:r>
              <w:t>ly,</w:t>
            </w:r>
            <w:r w:rsidRPr="001F79CA">
              <w:t xml:space="preserve"> </w:t>
            </w:r>
            <w:r>
              <w:t xml:space="preserve">in writing </w:t>
            </w:r>
            <w:r w:rsidRPr="001F79CA">
              <w:t>and increasingly using technology. A health-literate health care organisation ensures that all communication,</w:t>
            </w:r>
            <w:r>
              <w:t xml:space="preserve"> in all</w:t>
            </w:r>
            <w:r w:rsidRPr="001F79CA">
              <w:t xml:space="preserve"> format</w:t>
            </w:r>
            <w:r>
              <w:t>s</w:t>
            </w:r>
            <w:r w:rsidRPr="001F79CA">
              <w:t xml:space="preserve">, is clear, easy to understand and easy </w:t>
            </w:r>
            <w:r>
              <w:t xml:space="preserve">for </w:t>
            </w:r>
            <w:r w:rsidRPr="001F79CA">
              <w:t>consumers and families</w:t>
            </w:r>
            <w:r>
              <w:t xml:space="preserve"> to act on</w:t>
            </w:r>
            <w:r w:rsidRPr="001F79CA">
              <w:t>.</w:t>
            </w:r>
          </w:p>
        </w:tc>
      </w:tr>
    </w:tbl>
    <w:p w:rsidR="009B7968" w:rsidRPr="001F79CA" w:rsidRDefault="009B7968" w:rsidP="00DC6321"/>
    <w:p w:rsidR="009B7968" w:rsidRPr="001F79CA" w:rsidRDefault="009B7968" w:rsidP="00DC6321">
      <w:pPr>
        <w:pStyle w:val="Heading3"/>
      </w:pPr>
      <w:bookmarkStart w:id="131" w:name="_Toc413226737"/>
      <w:r>
        <w:t>References</w:t>
      </w:r>
      <w:r w:rsidRPr="001F79CA">
        <w:t xml:space="preserve"> for Appendix 1</w:t>
      </w:r>
      <w:bookmarkEnd w:id="131"/>
    </w:p>
    <w:p w:rsidR="009B7968" w:rsidRPr="001F79CA" w:rsidRDefault="009B7968" w:rsidP="00EF5E64">
      <w:pPr>
        <w:pStyle w:val="References"/>
      </w:pPr>
      <w:r w:rsidRPr="001F79CA">
        <w:t xml:space="preserve">Accident Compensation Corporation. 2008. </w:t>
      </w:r>
      <w:r w:rsidRPr="00EF5E64">
        <w:rPr>
          <w:i/>
        </w:rPr>
        <w:t>Guidelines to Understanding the Audit Standards for Safety Management Practices: ACC workplace safety management practices audit guidelines.</w:t>
      </w:r>
      <w:r w:rsidRPr="001F79CA">
        <w:t xml:space="preserve"> </w:t>
      </w:r>
      <w:r>
        <w:t xml:space="preserve">Wellington: </w:t>
      </w:r>
      <w:r w:rsidRPr="001F79CA">
        <w:t xml:space="preserve">Accident Compensation Corporation. URL: </w:t>
      </w:r>
      <w:hyperlink r:id="rId22" w:history="1">
        <w:r w:rsidRPr="001F79CA">
          <w:rPr>
            <w:rStyle w:val="Hyperlink"/>
          </w:rPr>
          <w:t>www.acc.co.nz/PRD_EXT_CSMP/groups/external_levies/documents/guide/wcm2_020286.pdf</w:t>
        </w:r>
      </w:hyperlink>
      <w:r w:rsidRPr="001F79CA">
        <w:t xml:space="preserve"> (accessed 23 February 2015).</w:t>
      </w:r>
    </w:p>
    <w:p w:rsidR="009B7968" w:rsidRPr="001F79CA" w:rsidRDefault="009B7968" w:rsidP="00EF5E64">
      <w:pPr>
        <w:pStyle w:val="References"/>
      </w:pPr>
      <w:r w:rsidRPr="001F79CA">
        <w:t xml:space="preserve">Accident Compensation Corporation. 2012. </w:t>
      </w:r>
      <w:r w:rsidRPr="00EF5E64">
        <w:rPr>
          <w:i/>
        </w:rPr>
        <w:t>How to Implement Safer Workplace Practices: A guide to workplace health and safety.</w:t>
      </w:r>
      <w:r w:rsidRPr="001F79CA">
        <w:t xml:space="preserve"> </w:t>
      </w:r>
      <w:r>
        <w:t xml:space="preserve">Wellington: </w:t>
      </w:r>
      <w:r w:rsidRPr="001F79CA">
        <w:t xml:space="preserve">Accident Compensation Corporation. </w:t>
      </w:r>
      <w:r>
        <w:t xml:space="preserve">URL: </w:t>
      </w:r>
      <w:hyperlink r:id="rId23" w:history="1">
        <w:r w:rsidRPr="001F79CA">
          <w:rPr>
            <w:rStyle w:val="Hyperlink"/>
          </w:rPr>
          <w:t>www.acc.co.nz/PRD_EXT_CSMP/groups/external_ip/documents/publications_promotion/wcm000924.pdf</w:t>
        </w:r>
      </w:hyperlink>
      <w:r w:rsidRPr="001F79CA">
        <w:t xml:space="preserve"> (accessed 23 February 2015).</w:t>
      </w:r>
    </w:p>
    <w:p w:rsidR="009B7968" w:rsidRDefault="009B7968" w:rsidP="00EF5E64">
      <w:pPr>
        <w:pStyle w:val="References"/>
      </w:pPr>
      <w:r w:rsidRPr="001F79CA">
        <w:t>Agency for Healthcare Research and Quality</w:t>
      </w:r>
      <w:r>
        <w:t>.</w:t>
      </w:r>
      <w:r w:rsidRPr="001F79CA">
        <w:t xml:space="preserve"> 2010</w:t>
      </w:r>
      <w:r>
        <w:t xml:space="preserve">. </w:t>
      </w:r>
      <w:r w:rsidRPr="00EF5E64">
        <w:rPr>
          <w:i/>
        </w:rPr>
        <w:t>Health Literacy Universal Precautions Toolkit.</w:t>
      </w:r>
      <w:r>
        <w:t xml:space="preserve"> Rockville, MD: </w:t>
      </w:r>
      <w:r w:rsidRPr="001F79CA">
        <w:t>Agency for Health</w:t>
      </w:r>
      <w:r>
        <w:t>c</w:t>
      </w:r>
      <w:r w:rsidRPr="001F79CA">
        <w:t>are Research and Quality</w:t>
      </w:r>
      <w:r>
        <w:t xml:space="preserve">. URL: </w:t>
      </w:r>
      <w:hyperlink r:id="rId24" w:history="1">
        <w:r w:rsidRPr="00E03618">
          <w:rPr>
            <w:rStyle w:val="Hyperlink"/>
          </w:rPr>
          <w:t>www.ahrq.gov/professionals/quality-patient-safety/quality-resources/tools/literacy-toolkit/index.html</w:t>
        </w:r>
      </w:hyperlink>
      <w:r>
        <w:t xml:space="preserve"> (accessed 10 April 2015).</w:t>
      </w:r>
    </w:p>
    <w:p w:rsidR="009B7968" w:rsidRPr="001F79CA" w:rsidRDefault="009B7968" w:rsidP="00EF5E64">
      <w:pPr>
        <w:pStyle w:val="References"/>
      </w:pPr>
      <w:r w:rsidRPr="001F79CA">
        <w:t xml:space="preserve">Agency for Healthcare Research and Quality. 2011. </w:t>
      </w:r>
      <w:r w:rsidRPr="00EF5E64">
        <w:rPr>
          <w:i/>
        </w:rPr>
        <w:t>CAHPS Item Set for Addressing Health Literacy.</w:t>
      </w:r>
      <w:r w:rsidRPr="001F79CA">
        <w:t xml:space="preserve"> </w:t>
      </w:r>
      <w:r>
        <w:t xml:space="preserve">Rockville, MD: </w:t>
      </w:r>
      <w:r w:rsidRPr="001F79CA">
        <w:t>Agency for Health</w:t>
      </w:r>
      <w:r>
        <w:t>c</w:t>
      </w:r>
      <w:r w:rsidRPr="001F79CA">
        <w:t>are Research and Quality</w:t>
      </w:r>
      <w:r>
        <w:t xml:space="preserve">. </w:t>
      </w:r>
      <w:r w:rsidRPr="001F79CA">
        <w:t xml:space="preserve">URL: </w:t>
      </w:r>
      <w:hyperlink r:id="rId25" w:history="1">
        <w:r w:rsidRPr="001F79CA">
          <w:rPr>
            <w:rStyle w:val="Hyperlink"/>
          </w:rPr>
          <w:t>https://cahps.ahrq.gov/surveys-guidance/item-sets/literacy/index.html</w:t>
        </w:r>
      </w:hyperlink>
      <w:r w:rsidRPr="001F79CA">
        <w:t xml:space="preserve"> (accessed 19 November 2014).</w:t>
      </w:r>
    </w:p>
    <w:p w:rsidR="009B7968" w:rsidRPr="001F79CA" w:rsidRDefault="009B7968" w:rsidP="00EF5E64">
      <w:pPr>
        <w:pStyle w:val="References"/>
      </w:pPr>
      <w:r w:rsidRPr="001F79CA">
        <w:t xml:space="preserve">Agency for Healthcare Research and Quality. 2013. </w:t>
      </w:r>
      <w:r w:rsidRPr="00EF5E64">
        <w:rPr>
          <w:i/>
        </w:rPr>
        <w:t>Guide to Patient and Family Engagement in Hospital Quality and Safety.</w:t>
      </w:r>
      <w:r w:rsidRPr="001F79CA">
        <w:t xml:space="preserve"> </w:t>
      </w:r>
      <w:r>
        <w:t xml:space="preserve">Rockville, MD: </w:t>
      </w:r>
      <w:r w:rsidRPr="001F79CA">
        <w:t>Agency for Health</w:t>
      </w:r>
      <w:r>
        <w:t>c</w:t>
      </w:r>
      <w:r w:rsidRPr="001F79CA">
        <w:t>are Research and Quality</w:t>
      </w:r>
      <w:r>
        <w:t xml:space="preserve">. </w:t>
      </w:r>
      <w:r w:rsidRPr="001F79CA">
        <w:t xml:space="preserve">URL: </w:t>
      </w:r>
      <w:hyperlink r:id="rId26" w:history="1">
        <w:r w:rsidRPr="001F79CA">
          <w:rPr>
            <w:rStyle w:val="Hyperlink"/>
          </w:rPr>
          <w:t>www.ahrq.gov/professionals/systems/hospital/engagingfamilies/guide.html</w:t>
        </w:r>
      </w:hyperlink>
      <w:r w:rsidRPr="001F79CA">
        <w:t xml:space="preserve"> (accessed 23 February 2015).</w:t>
      </w:r>
    </w:p>
    <w:p w:rsidR="009B7968" w:rsidRDefault="009B7968" w:rsidP="00EF5E64">
      <w:pPr>
        <w:pStyle w:val="References"/>
      </w:pPr>
      <w:r w:rsidRPr="001F79CA">
        <w:t>Agency for Health</w:t>
      </w:r>
      <w:r>
        <w:t>c</w:t>
      </w:r>
      <w:r w:rsidRPr="001F79CA">
        <w:t>are Research and Quality</w:t>
      </w:r>
      <w:r>
        <w:t>.</w:t>
      </w:r>
      <w:r w:rsidRPr="001F79CA">
        <w:t xml:space="preserve"> 2015</w:t>
      </w:r>
      <w:r>
        <w:t xml:space="preserve">. </w:t>
      </w:r>
      <w:r w:rsidRPr="00EF5E64">
        <w:rPr>
          <w:i/>
        </w:rPr>
        <w:t>Health Literacy Universal Precautions Toolkit.</w:t>
      </w:r>
      <w:r>
        <w:t xml:space="preserve"> 2nd ed. Rockville, MD: </w:t>
      </w:r>
      <w:r w:rsidRPr="001F79CA">
        <w:t>Agency for Health</w:t>
      </w:r>
      <w:r>
        <w:t>c</w:t>
      </w:r>
      <w:r w:rsidRPr="001F79CA">
        <w:t>are Research and Quality</w:t>
      </w:r>
      <w:r>
        <w:t xml:space="preserve">. URL: </w:t>
      </w:r>
      <w:hyperlink r:id="rId27" w:history="1">
        <w:r w:rsidRPr="00060DAF">
          <w:rPr>
            <w:rStyle w:val="Hyperlink"/>
          </w:rPr>
          <w:t>www.ahrq.gov/professionals/quality-patient-safety/quality-resources/tools/literacy-toolkit/index.html</w:t>
        </w:r>
      </w:hyperlink>
      <w:r>
        <w:t xml:space="preserve"> (accessed 10 April 2015).</w:t>
      </w:r>
    </w:p>
    <w:p w:rsidR="006E4E5A" w:rsidRDefault="009B7968" w:rsidP="00EF5E64">
      <w:pPr>
        <w:pStyle w:val="References"/>
      </w:pPr>
      <w:r w:rsidRPr="001F79CA">
        <w:t xml:space="preserve">American Medical Association. The Ethical Force Program. 2008. </w:t>
      </w:r>
      <w:r w:rsidRPr="00EF5E64">
        <w:rPr>
          <w:i/>
        </w:rPr>
        <w:t>Communication Climate Assessment Toolkit</w:t>
      </w:r>
      <w:r>
        <w:t>.</w:t>
      </w:r>
      <w:r w:rsidRPr="001F79CA">
        <w:t xml:space="preserve"> URL: </w:t>
      </w:r>
      <w:hyperlink r:id="rId28" w:history="1">
        <w:r w:rsidRPr="001F79CA">
          <w:rPr>
            <w:rStyle w:val="Hyperlink"/>
          </w:rPr>
          <w:t>http://www.ama-assn.org/ama/pub/physician-resources/medical-ethics/the-ethical-force-program/patient-centered-communication/organizational-assessment-resources.page</w:t>
        </w:r>
      </w:hyperlink>
      <w:r w:rsidRPr="001F79CA">
        <w:t xml:space="preserve"> (accessed 23 February 2015).</w:t>
      </w:r>
    </w:p>
    <w:p w:rsidR="009B7968" w:rsidRPr="001F79CA" w:rsidRDefault="009B7968" w:rsidP="00EF5E64">
      <w:pPr>
        <w:pStyle w:val="References"/>
      </w:pPr>
      <w:r w:rsidRPr="001F79CA">
        <w:t xml:space="preserve">ASHP Foundation. 2012. </w:t>
      </w:r>
      <w:r w:rsidRPr="00EF5E64">
        <w:rPr>
          <w:i/>
        </w:rPr>
        <w:t>Leading Change in a Complex Health Care System</w:t>
      </w:r>
      <w:r w:rsidRPr="001F79CA">
        <w:t xml:space="preserve">. URL: </w:t>
      </w:r>
      <w:hyperlink r:id="rId29" w:history="1">
        <w:r w:rsidRPr="001F79CA">
          <w:rPr>
            <w:rStyle w:val="Hyperlink"/>
          </w:rPr>
          <w:t>www.ashpfoundation.org/transformational/TransformationalChange110212.html</w:t>
        </w:r>
      </w:hyperlink>
      <w:r w:rsidRPr="001F79CA">
        <w:t xml:space="preserve"> (accessed 23</w:t>
      </w:r>
      <w:r w:rsidR="00EF5E64">
        <w:t> </w:t>
      </w:r>
      <w:r w:rsidRPr="001F79CA">
        <w:t>February 2015).</w:t>
      </w:r>
    </w:p>
    <w:p w:rsidR="009B7968" w:rsidRPr="001F79CA" w:rsidRDefault="009B7968" w:rsidP="00EF5E64">
      <w:pPr>
        <w:pStyle w:val="References"/>
      </w:pPr>
      <w:r w:rsidRPr="001F79CA">
        <w:t xml:space="preserve">Bailey SC, McCormack LA, Rush SR, et al. 2013. The progress and promise of health literacy research. </w:t>
      </w:r>
      <w:r w:rsidRPr="00EF5E64">
        <w:rPr>
          <w:i/>
        </w:rPr>
        <w:t>Journal of Health Communication: International Perspectives</w:t>
      </w:r>
      <w:r w:rsidRPr="001F79CA">
        <w:t xml:space="preserve"> 18(S1): 5</w:t>
      </w:r>
      <w:r>
        <w:t>–</w:t>
      </w:r>
      <w:r w:rsidRPr="001F79CA">
        <w:t>8.</w:t>
      </w:r>
    </w:p>
    <w:p w:rsidR="009B7968" w:rsidRPr="001F79CA" w:rsidRDefault="009B7968" w:rsidP="00EF5E64">
      <w:pPr>
        <w:pStyle w:val="References"/>
      </w:pPr>
      <w:r w:rsidRPr="001F79CA">
        <w:t xml:space="preserve">Barrett SE, Puryear JS, Westpheling K. 2008. </w:t>
      </w:r>
      <w:r w:rsidRPr="00EF5E64">
        <w:rPr>
          <w:i/>
        </w:rPr>
        <w:t>Health Literacy Practices in Primary Care Settings: Examples from the field</w:t>
      </w:r>
      <w:r w:rsidRPr="001F79CA">
        <w:t>.</w:t>
      </w:r>
      <w:r>
        <w:t xml:space="preserve"> The Commonwealth Fund.</w:t>
      </w:r>
      <w:r w:rsidRPr="001F79CA">
        <w:t xml:space="preserve"> URL: </w:t>
      </w:r>
      <w:hyperlink r:id="rId30" w:history="1">
        <w:r w:rsidRPr="001F79CA">
          <w:rPr>
            <w:rStyle w:val="Hyperlink"/>
          </w:rPr>
          <w:t>www.commonwealthfund.org/~/media/files/publications/fund-report/2008/jan/health-literacy-practices-in-primary-care-settings--examples-from-the-field/barrett_hltliteracypracticesprimarycaresettingsexamplesfield_1093-pdf.pdf</w:t>
        </w:r>
      </w:hyperlink>
      <w:r w:rsidRPr="001F79CA">
        <w:t xml:space="preserve"> (accessed 25</w:t>
      </w:r>
      <w:r w:rsidR="00EF5E64">
        <w:t> </w:t>
      </w:r>
      <w:r w:rsidRPr="001F79CA">
        <w:t>February 2015).</w:t>
      </w:r>
    </w:p>
    <w:p w:rsidR="009B7968" w:rsidRPr="001F79CA" w:rsidRDefault="009B7968" w:rsidP="00EF5E64">
      <w:pPr>
        <w:pStyle w:val="References"/>
      </w:pPr>
      <w:r w:rsidRPr="001F79CA">
        <w:t xml:space="preserve">Bay of Plenty District Health Board. 2012. </w:t>
      </w:r>
      <w:r w:rsidRPr="00EF5E64">
        <w:rPr>
          <w:i/>
        </w:rPr>
        <w:t>Excellence through Patient and Family Centred Care: Literature review</w:t>
      </w:r>
      <w:r w:rsidRPr="001F79CA">
        <w:t xml:space="preserve">. URL: </w:t>
      </w:r>
      <w:hyperlink r:id="rId31" w:history="1">
        <w:r w:rsidRPr="001F79CA">
          <w:rPr>
            <w:rStyle w:val="Hyperlink"/>
          </w:rPr>
          <w:t>www.hqsc.govt.nz/our-programmes/consumer-engagement/publications-and-resources/publication/352</w:t>
        </w:r>
      </w:hyperlink>
      <w:r w:rsidRPr="001F79CA">
        <w:t xml:space="preserve"> (accessed 23 February 2015).</w:t>
      </w:r>
    </w:p>
    <w:p w:rsidR="009B7968" w:rsidRPr="001F79CA" w:rsidRDefault="009B7968" w:rsidP="00EF5E64">
      <w:pPr>
        <w:pStyle w:val="References"/>
      </w:pPr>
      <w:r w:rsidRPr="001F79CA">
        <w:rPr>
          <w:color w:val="000000"/>
          <w:shd w:val="clear" w:color="auto" w:fill="FFFFFF"/>
        </w:rPr>
        <w:t xml:space="preserve">Bonomi AE, Wagner EH, Glasgow RE, et al. 2002. </w:t>
      </w:r>
      <w:r w:rsidRPr="00607AAF">
        <w:rPr>
          <w:color w:val="000000"/>
          <w:shd w:val="clear" w:color="auto" w:fill="FFFFFF"/>
        </w:rPr>
        <w:t>Assessment of Chronic Illness Care</w:t>
      </w:r>
      <w:r w:rsidRPr="003D7091">
        <w:rPr>
          <w:color w:val="000000"/>
          <w:shd w:val="clear" w:color="auto" w:fill="FFFFFF"/>
        </w:rPr>
        <w:t xml:space="preserve"> </w:t>
      </w:r>
      <w:r w:rsidRPr="00607AAF">
        <w:rPr>
          <w:color w:val="000000"/>
          <w:shd w:val="clear" w:color="auto" w:fill="FFFFFF"/>
        </w:rPr>
        <w:t xml:space="preserve">(ACIC): </w:t>
      </w:r>
      <w:r>
        <w:rPr>
          <w:color w:val="000000"/>
          <w:shd w:val="clear" w:color="auto" w:fill="FFFFFF"/>
        </w:rPr>
        <w:t>a</w:t>
      </w:r>
      <w:r w:rsidRPr="00607AAF">
        <w:rPr>
          <w:color w:val="000000"/>
          <w:shd w:val="clear" w:color="auto" w:fill="FFFFFF"/>
        </w:rPr>
        <w:t xml:space="preserve"> </w:t>
      </w:r>
      <w:r>
        <w:rPr>
          <w:color w:val="000000"/>
          <w:shd w:val="clear" w:color="auto" w:fill="FFFFFF"/>
        </w:rPr>
        <w:t>p</w:t>
      </w:r>
      <w:r w:rsidRPr="00607AAF">
        <w:rPr>
          <w:color w:val="000000"/>
          <w:shd w:val="clear" w:color="auto" w:fill="FFFFFF"/>
        </w:rPr>
        <w:t xml:space="preserve">ractical </w:t>
      </w:r>
      <w:r>
        <w:rPr>
          <w:color w:val="000000"/>
          <w:shd w:val="clear" w:color="auto" w:fill="FFFFFF"/>
        </w:rPr>
        <w:t>t</w:t>
      </w:r>
      <w:r w:rsidRPr="00607AAF">
        <w:rPr>
          <w:color w:val="000000"/>
          <w:shd w:val="clear" w:color="auto" w:fill="FFFFFF"/>
        </w:rPr>
        <w:t xml:space="preserve">ool to </w:t>
      </w:r>
      <w:r>
        <w:rPr>
          <w:color w:val="000000"/>
          <w:shd w:val="clear" w:color="auto" w:fill="FFFFFF"/>
        </w:rPr>
        <w:t>m</w:t>
      </w:r>
      <w:r w:rsidRPr="00607AAF">
        <w:rPr>
          <w:color w:val="000000"/>
          <w:shd w:val="clear" w:color="auto" w:fill="FFFFFF"/>
        </w:rPr>
        <w:t xml:space="preserve">easure </w:t>
      </w:r>
      <w:r>
        <w:rPr>
          <w:color w:val="000000"/>
          <w:shd w:val="clear" w:color="auto" w:fill="FFFFFF"/>
        </w:rPr>
        <w:t>q</w:t>
      </w:r>
      <w:r w:rsidRPr="00607AAF">
        <w:rPr>
          <w:color w:val="000000"/>
          <w:shd w:val="clear" w:color="auto" w:fill="FFFFFF"/>
        </w:rPr>
        <w:t xml:space="preserve">uality </w:t>
      </w:r>
      <w:r>
        <w:rPr>
          <w:color w:val="000000"/>
          <w:shd w:val="clear" w:color="auto" w:fill="FFFFFF"/>
        </w:rPr>
        <w:t>i</w:t>
      </w:r>
      <w:r w:rsidRPr="00607AAF">
        <w:rPr>
          <w:color w:val="000000"/>
          <w:shd w:val="clear" w:color="auto" w:fill="FFFFFF"/>
        </w:rPr>
        <w:t>mprovement</w:t>
      </w:r>
      <w:r w:rsidRPr="003D7091">
        <w:rPr>
          <w:color w:val="000000"/>
          <w:shd w:val="clear" w:color="auto" w:fill="FFFFFF"/>
        </w:rPr>
        <w:t>.</w:t>
      </w:r>
      <w:r w:rsidR="00EF5E64">
        <w:rPr>
          <w:color w:val="000000"/>
          <w:shd w:val="clear" w:color="auto" w:fill="FFFFFF"/>
        </w:rPr>
        <w:t xml:space="preserve"> </w:t>
      </w:r>
      <w:r w:rsidRPr="00EF5E64">
        <w:rPr>
          <w:rFonts w:eastAsiaTheme="minorHAnsi"/>
          <w:i/>
          <w:color w:val="000000"/>
          <w:shd w:val="clear" w:color="auto" w:fill="FFFFFF"/>
        </w:rPr>
        <w:t>HSR: Health Services Research</w:t>
      </w:r>
      <w:r w:rsidRPr="001F79CA">
        <w:rPr>
          <w:rFonts w:eastAsiaTheme="minorHAnsi"/>
          <w:color w:val="000000"/>
          <w:shd w:val="clear" w:color="auto" w:fill="FFFFFF"/>
        </w:rPr>
        <w:t xml:space="preserve"> </w:t>
      </w:r>
      <w:r w:rsidRPr="001F79CA">
        <w:rPr>
          <w:color w:val="000000"/>
          <w:shd w:val="clear" w:color="auto" w:fill="FFFFFF"/>
        </w:rPr>
        <w:t>14:</w:t>
      </w:r>
      <w:r>
        <w:rPr>
          <w:color w:val="000000"/>
          <w:shd w:val="clear" w:color="auto" w:fill="FFFFFF"/>
        </w:rPr>
        <w:t> </w:t>
      </w:r>
      <w:r w:rsidRPr="001F79CA">
        <w:rPr>
          <w:color w:val="000000"/>
          <w:shd w:val="clear" w:color="auto" w:fill="FFFFFF"/>
        </w:rPr>
        <w:t>791–820.</w:t>
      </w:r>
    </w:p>
    <w:p w:rsidR="009B7968" w:rsidRPr="001F79CA" w:rsidRDefault="009B7968" w:rsidP="00EF5E64">
      <w:pPr>
        <w:pStyle w:val="References"/>
      </w:pPr>
      <w:r w:rsidRPr="001F79CA">
        <w:t xml:space="preserve">Brach C, Keller D, Hernandez LM, et al. 2012. </w:t>
      </w:r>
      <w:r w:rsidRPr="00EF5E64">
        <w:rPr>
          <w:i/>
        </w:rPr>
        <w:t>Ten Attributes of Health Literate Health Care Organizations</w:t>
      </w:r>
      <w:r w:rsidRPr="001F79CA">
        <w:t>. Washington, DC: Institute of Medicine of the National Academies.</w:t>
      </w:r>
    </w:p>
    <w:p w:rsidR="009B7968" w:rsidRPr="001F79CA" w:rsidRDefault="009B7968" w:rsidP="00EF5E64">
      <w:pPr>
        <w:pStyle w:val="References"/>
      </w:pPr>
      <w:r w:rsidRPr="001F79CA">
        <w:t xml:space="preserve">Busjeet G. 2013. </w:t>
      </w:r>
      <w:r w:rsidRPr="00EF5E64">
        <w:rPr>
          <w:i/>
        </w:rPr>
        <w:t>Planning, Monitoring, and Evaluation: Methods and tools for poverty and inequality reduction programs</w:t>
      </w:r>
      <w:r w:rsidRPr="001F79CA">
        <w:t xml:space="preserve">. </w:t>
      </w:r>
      <w:r>
        <w:t xml:space="preserve">Washington, DC: World Bank. </w:t>
      </w:r>
      <w:r w:rsidRPr="001F79CA">
        <w:t xml:space="preserve">URL: </w:t>
      </w:r>
      <w:hyperlink r:id="rId32" w:history="1">
        <w:r w:rsidRPr="001F79CA">
          <w:rPr>
            <w:rStyle w:val="Hyperlink"/>
          </w:rPr>
          <w:t>http://siteresources.worldbank.org/EXTPOVERTY/Resources/ME_ToolsMethodsNov2.pdf</w:t>
        </w:r>
      </w:hyperlink>
      <w:r w:rsidR="006E4E5A">
        <w:t xml:space="preserve"> </w:t>
      </w:r>
      <w:r w:rsidRPr="001F79CA">
        <w:t>(accessed 23 February 2015).</w:t>
      </w:r>
    </w:p>
    <w:p w:rsidR="009B7968" w:rsidRPr="001F79CA" w:rsidRDefault="009B7968" w:rsidP="00EF5E64">
      <w:pPr>
        <w:pStyle w:val="References"/>
      </w:pPr>
      <w:r w:rsidRPr="001F79CA">
        <w:t xml:space="preserve">Carman KL, Dardess P, Maurer M. 2013. Patient and family engagement: </w:t>
      </w:r>
      <w:r>
        <w:t>a</w:t>
      </w:r>
      <w:r w:rsidRPr="001F79CA">
        <w:t xml:space="preserve"> framework for understanding the elements and developing interventions and policies. </w:t>
      </w:r>
      <w:r w:rsidRPr="00EF5E64">
        <w:rPr>
          <w:i/>
        </w:rPr>
        <w:t>Health Affairs</w:t>
      </w:r>
      <w:r w:rsidRPr="001F79CA">
        <w:t xml:space="preserve"> 32:</w:t>
      </w:r>
      <w:r>
        <w:t> </w:t>
      </w:r>
      <w:r w:rsidRPr="001F79CA">
        <w:t>2223</w:t>
      </w:r>
      <w:r>
        <w:t>–</w:t>
      </w:r>
      <w:r w:rsidRPr="001F79CA">
        <w:t>31.</w:t>
      </w:r>
    </w:p>
    <w:p w:rsidR="006E4E5A" w:rsidRDefault="009B7968" w:rsidP="00EF5E64">
      <w:pPr>
        <w:pStyle w:val="References"/>
      </w:pPr>
      <w:r w:rsidRPr="001F79CA">
        <w:t xml:space="preserve">Center for Medical Home Improvement. 2008. </w:t>
      </w:r>
      <w:r w:rsidRPr="00EF5E64">
        <w:rPr>
          <w:i/>
        </w:rPr>
        <w:t>The Medical Home Index: Adult. Measuring the organization and delivery of primary care for all adults and their families</w:t>
      </w:r>
      <w:r w:rsidRPr="001F79CA">
        <w:t xml:space="preserve">. URL: </w:t>
      </w:r>
      <w:hyperlink r:id="rId33" w:history="1">
        <w:r w:rsidRPr="001F79CA">
          <w:rPr>
            <w:rStyle w:val="Hyperlink"/>
          </w:rPr>
          <w:t>www.medicalhomeimprovement.org/pdf/CMHI-MHI-Adult-Primary-Care_Full-Version.pdf</w:t>
        </w:r>
      </w:hyperlink>
      <w:r w:rsidR="006E4E5A">
        <w:t xml:space="preserve"> </w:t>
      </w:r>
      <w:r w:rsidRPr="001F79CA">
        <w:t>(accessed 25 February 2015).</w:t>
      </w:r>
    </w:p>
    <w:p w:rsidR="009B7968" w:rsidRPr="001F79CA" w:rsidRDefault="009B7968" w:rsidP="00EF5E64">
      <w:pPr>
        <w:pStyle w:val="References"/>
      </w:pPr>
      <w:r w:rsidRPr="001F79CA">
        <w:t xml:space="preserve">Centers for Disease Control and Prevention. National Diabetes Education Program. 2008. </w:t>
      </w:r>
      <w:r w:rsidRPr="00EF5E64">
        <w:rPr>
          <w:i/>
        </w:rPr>
        <w:t>Capacity Building for Diabetes Outreach: A comprehensive tool kit for organizations serving Asian and Pacific Islander communities</w:t>
      </w:r>
      <w:r w:rsidRPr="001F79CA">
        <w:t xml:space="preserve">. URL: </w:t>
      </w:r>
      <w:hyperlink r:id="rId34" w:history="1">
        <w:r w:rsidRPr="001F79CA">
          <w:rPr>
            <w:rStyle w:val="Hyperlink"/>
          </w:rPr>
          <w:t>http://ndep.nih.gov/media/capacity-building-toolkit.pdf</w:t>
        </w:r>
      </w:hyperlink>
      <w:r w:rsidRPr="001F79CA">
        <w:t xml:space="preserve"> (accessed 23 February 2015).</w:t>
      </w:r>
    </w:p>
    <w:p w:rsidR="009B7968" w:rsidRPr="001F79CA" w:rsidRDefault="009B7968" w:rsidP="00EF5E64">
      <w:pPr>
        <w:pStyle w:val="References"/>
      </w:pPr>
      <w:r w:rsidRPr="001F79CA">
        <w:t xml:space="preserve">Centers for Disease Control and Prevention. Office of the Associate Director for Communication. 2011. </w:t>
      </w:r>
      <w:r w:rsidRPr="00EF5E64">
        <w:rPr>
          <w:i/>
        </w:rPr>
        <w:t>Making Health Literacy Real: The beginnings of my organization</w:t>
      </w:r>
      <w:r w:rsidR="006E4E5A" w:rsidRPr="00EF5E64">
        <w:rPr>
          <w:i/>
        </w:rPr>
        <w:t>’</w:t>
      </w:r>
      <w:r w:rsidRPr="00EF5E64">
        <w:rPr>
          <w:i/>
        </w:rPr>
        <w:t>s plan for action</w:t>
      </w:r>
      <w:r w:rsidRPr="001F79CA">
        <w:t xml:space="preserve">. URL: </w:t>
      </w:r>
      <w:hyperlink r:id="rId35" w:history="1">
        <w:r w:rsidRPr="001F79CA">
          <w:rPr>
            <w:rStyle w:val="Hyperlink"/>
          </w:rPr>
          <w:t>www.cdc.gov/healthliteracy/pdf/planning_template.pdf</w:t>
        </w:r>
      </w:hyperlink>
      <w:r w:rsidRPr="001F79CA">
        <w:t xml:space="preserve"> (accessed 23 February 2015).</w:t>
      </w:r>
    </w:p>
    <w:p w:rsidR="009B7968" w:rsidRPr="001F79CA" w:rsidRDefault="009B7968" w:rsidP="00EF5E64">
      <w:pPr>
        <w:pStyle w:val="References"/>
      </w:pPr>
      <w:r w:rsidRPr="001F79CA">
        <w:t>Centers for Disease Control and Prevention. Office of the Associate Director for Communication. 201</w:t>
      </w:r>
      <w:r>
        <w:t>4a</w:t>
      </w:r>
      <w:r w:rsidRPr="001F79CA">
        <w:t xml:space="preserve">. </w:t>
      </w:r>
      <w:r w:rsidRPr="00EF5E64">
        <w:rPr>
          <w:i/>
        </w:rPr>
        <w:t>CDC Clear Communication Index: A tool for developing and assessing CDC public communication products</w:t>
      </w:r>
      <w:r w:rsidRPr="001F79CA">
        <w:t xml:space="preserve">. URL: </w:t>
      </w:r>
      <w:hyperlink r:id="rId36" w:history="1">
        <w:r w:rsidRPr="001F79CA">
          <w:rPr>
            <w:rStyle w:val="Hyperlink"/>
          </w:rPr>
          <w:t>www.cdc.gov/ccindex/pdf/clear-communication-user-guide.pdf</w:t>
        </w:r>
      </w:hyperlink>
      <w:r w:rsidRPr="001F79CA">
        <w:t xml:space="preserve"> (accessed 23 February 2015).</w:t>
      </w:r>
    </w:p>
    <w:p w:rsidR="009B7968" w:rsidRPr="001F79CA" w:rsidRDefault="009B7968" w:rsidP="00EF5E64">
      <w:pPr>
        <w:pStyle w:val="References"/>
      </w:pPr>
      <w:r w:rsidRPr="001F79CA">
        <w:t>Centers for Disease Control and Prevention. 2014</w:t>
      </w:r>
      <w:r>
        <w:t>b</w:t>
      </w:r>
      <w:r w:rsidRPr="001F79CA">
        <w:t xml:space="preserve">. </w:t>
      </w:r>
      <w:r w:rsidRPr="00EF5E64">
        <w:rPr>
          <w:i/>
        </w:rPr>
        <w:t>Organizational Attributes</w:t>
      </w:r>
      <w:r w:rsidRPr="001F79CA">
        <w:t xml:space="preserve">. URL: </w:t>
      </w:r>
      <w:hyperlink r:id="rId37" w:history="1">
        <w:r w:rsidRPr="001F79CA">
          <w:rPr>
            <w:rStyle w:val="Hyperlink"/>
          </w:rPr>
          <w:t>www.cdc.gov/healthliteracy/planact/steps/index.html</w:t>
        </w:r>
      </w:hyperlink>
      <w:r w:rsidRPr="001F79CA">
        <w:t xml:space="preserve"> (accessed 23 February 2015).</w:t>
      </w:r>
    </w:p>
    <w:p w:rsidR="009B7968" w:rsidRPr="001F79CA" w:rsidRDefault="009B7968" w:rsidP="00EF5E64">
      <w:pPr>
        <w:pStyle w:val="References"/>
      </w:pPr>
      <w:r w:rsidRPr="001F79CA">
        <w:t>Chin WW, Hamermesh RG, Huckman RS, et al. 2013.</w:t>
      </w:r>
      <w:r w:rsidRPr="00607AAF">
        <w:t xml:space="preserve"> </w:t>
      </w:r>
      <w:r w:rsidRPr="00EF5E64">
        <w:rPr>
          <w:i/>
        </w:rPr>
        <w:t>5 Imperatives: Addressing healthcare</w:t>
      </w:r>
      <w:r w:rsidR="006E4E5A" w:rsidRPr="00EF5E64">
        <w:rPr>
          <w:i/>
        </w:rPr>
        <w:t>’</w:t>
      </w:r>
      <w:r w:rsidRPr="00EF5E64">
        <w:rPr>
          <w:i/>
        </w:rPr>
        <w:t>s innovation challenge</w:t>
      </w:r>
      <w:r w:rsidRPr="001F79CA">
        <w:t xml:space="preserve">. URL: </w:t>
      </w:r>
      <w:hyperlink r:id="rId38" w:history="1">
        <w:r w:rsidRPr="001F79CA">
          <w:rPr>
            <w:rStyle w:val="Hyperlink"/>
          </w:rPr>
          <w:t>www.hbs.edu/healthcare/Documents/Forum-on-Healthcare-Innovation-5-Imperatives.pdf</w:t>
        </w:r>
      </w:hyperlink>
      <w:r w:rsidRPr="001F79CA">
        <w:t xml:space="preserve"> (accessed 23 February 2015).</w:t>
      </w:r>
    </w:p>
    <w:p w:rsidR="009B7968" w:rsidRPr="001F79CA" w:rsidRDefault="009B7968" w:rsidP="00EF5E64">
      <w:pPr>
        <w:pStyle w:val="References"/>
      </w:pPr>
      <w:r w:rsidRPr="001F79CA">
        <w:t xml:space="preserve">Clinical Excellence Commission. 2013. </w:t>
      </w:r>
      <w:r w:rsidRPr="00EF5E64">
        <w:rPr>
          <w:i/>
        </w:rPr>
        <w:t>Health Literacy Guide</w:t>
      </w:r>
      <w:r w:rsidRPr="001F79CA">
        <w:t xml:space="preserve">. URL: </w:t>
      </w:r>
      <w:hyperlink r:id="rId39" w:history="1">
        <w:r w:rsidRPr="001F79CA">
          <w:rPr>
            <w:rStyle w:val="Hyperlink"/>
          </w:rPr>
          <w:t>www.cec.health.nsw.gov.au/__documents/programs/partnering-with-patients/hlg/hl-guide-combined.pdf</w:t>
        </w:r>
      </w:hyperlink>
      <w:r w:rsidRPr="001F79CA">
        <w:t xml:space="preserve"> (accessed 23 February 2015).</w:t>
      </w:r>
    </w:p>
    <w:p w:rsidR="009B7968" w:rsidRPr="001F79CA" w:rsidRDefault="009B7968" w:rsidP="00EF5E64">
      <w:pPr>
        <w:pStyle w:val="References"/>
      </w:pPr>
      <w:r w:rsidRPr="001F79CA">
        <w:t xml:space="preserve">Department for Business Innovation and Skills. 2010. </w:t>
      </w:r>
      <w:r w:rsidRPr="00EF5E64">
        <w:rPr>
          <w:i/>
        </w:rPr>
        <w:t>Impact Assessment Guidance</w:t>
      </w:r>
      <w:r w:rsidRPr="001F79CA">
        <w:t xml:space="preserve">. </w:t>
      </w:r>
      <w:r>
        <w:t xml:space="preserve">London: </w:t>
      </w:r>
      <w:r w:rsidRPr="001F79CA">
        <w:t>Department for Business Innovation and Skills</w:t>
      </w:r>
      <w:r>
        <w:t>.</w:t>
      </w:r>
      <w:r w:rsidRPr="00103D06">
        <w:t xml:space="preserve"> </w:t>
      </w:r>
      <w:r w:rsidRPr="00607AAF">
        <w:t xml:space="preserve">URL: </w:t>
      </w:r>
      <w:hyperlink r:id="rId40" w:history="1">
        <w:r w:rsidRPr="00607AAF">
          <w:rPr>
            <w:rStyle w:val="Hyperlink"/>
          </w:rPr>
          <w:t>http://webarchive.nationalarchives.gov.uk/+/http:/www.web.bis.gov.uk/assets/biscore/better-regulation/docs/10-898-impact-assessment-guidance.pdf</w:t>
        </w:r>
      </w:hyperlink>
      <w:r w:rsidRPr="00607AAF">
        <w:t xml:space="preserve"> (accessed 25 February 2015).</w:t>
      </w:r>
    </w:p>
    <w:p w:rsidR="009B7968" w:rsidRPr="001F79CA" w:rsidRDefault="009B7968" w:rsidP="00EF5E64">
      <w:pPr>
        <w:pStyle w:val="References"/>
      </w:pPr>
      <w:r w:rsidRPr="001F79CA">
        <w:t xml:space="preserve">Donetto S, Tsianakas V, Robert G. 2014. </w:t>
      </w:r>
      <w:r w:rsidRPr="00EF5E64">
        <w:rPr>
          <w:i/>
        </w:rPr>
        <w:t xml:space="preserve">Using Experience-based Co-design (EBCD) to </w:t>
      </w:r>
      <w:proofErr w:type="gramStart"/>
      <w:r w:rsidRPr="00EF5E64">
        <w:rPr>
          <w:i/>
        </w:rPr>
        <w:t>Improve</w:t>
      </w:r>
      <w:proofErr w:type="gramEnd"/>
      <w:r w:rsidRPr="00EF5E64">
        <w:rPr>
          <w:i/>
        </w:rPr>
        <w:t xml:space="preserve"> the Quality of Healthcare: Mapping where we are now and establishing future directions. Final report</w:t>
      </w:r>
      <w:r w:rsidRPr="001F79CA">
        <w:t xml:space="preserve">. </w:t>
      </w:r>
      <w:r>
        <w:t>London: King</w:t>
      </w:r>
      <w:r w:rsidR="006E4E5A">
        <w:t>’</w:t>
      </w:r>
      <w:r>
        <w:t xml:space="preserve">s College London. </w:t>
      </w:r>
      <w:r w:rsidRPr="001F79CA">
        <w:t xml:space="preserve">URL: </w:t>
      </w:r>
      <w:hyperlink r:id="rId41" w:history="1">
        <w:r w:rsidRPr="001F79CA">
          <w:rPr>
            <w:rStyle w:val="Hyperlink"/>
          </w:rPr>
          <w:t>www.kcl.ac.uk/nursing/research/nnru/publications/reports/ebcd-where-are-we-now-report.pdf</w:t>
        </w:r>
      </w:hyperlink>
      <w:r w:rsidR="006E4E5A">
        <w:t xml:space="preserve"> </w:t>
      </w:r>
      <w:r w:rsidRPr="001F79CA">
        <w:t>(accessed 23 February 2015).</w:t>
      </w:r>
    </w:p>
    <w:p w:rsidR="009B7968" w:rsidRPr="001F79CA" w:rsidRDefault="009B7968" w:rsidP="00EF5E64">
      <w:pPr>
        <w:pStyle w:val="References"/>
      </w:pPr>
      <w:r w:rsidRPr="001F79CA">
        <w:t xml:space="preserve">Flanagan P, Moffat J, Healey K, et al. 2014. </w:t>
      </w:r>
      <w:r w:rsidRPr="00EF5E64">
        <w:rPr>
          <w:i/>
        </w:rPr>
        <w:t>Learnings from a Project to Develop a Generic Self-management Care Plan for Long Term Conditions</w:t>
      </w:r>
      <w:r w:rsidRPr="001F79CA">
        <w:t xml:space="preserve">. URL: </w:t>
      </w:r>
      <w:hyperlink r:id="rId42" w:history="1">
        <w:r w:rsidRPr="001F79CA">
          <w:rPr>
            <w:rStyle w:val="Hyperlink"/>
          </w:rPr>
          <w:t>www.hiirc.org.nz/page/49789/learnings-from-a-project-to-develop-a-generic/;jsessionid=A748FB11020CDC58D61386FA14D358F0?section=8959</w:t>
        </w:r>
      </w:hyperlink>
      <w:r w:rsidRPr="001F79CA">
        <w:t xml:space="preserve"> (accessed 25 February 2015).</w:t>
      </w:r>
    </w:p>
    <w:p w:rsidR="009B7968" w:rsidRPr="001F79CA" w:rsidRDefault="009B7968" w:rsidP="00EF5E64">
      <w:pPr>
        <w:pStyle w:val="References"/>
        <w:rPr>
          <w:color w:val="000000"/>
        </w:rPr>
      </w:pPr>
      <w:r w:rsidRPr="001F79CA">
        <w:t xml:space="preserve">Gazmararian JA, Beditz K, Pisano S, et al. 2010. The development of a health literacy assessment tool for health plans. </w:t>
      </w:r>
      <w:r w:rsidRPr="00EF5E64">
        <w:rPr>
          <w:i/>
        </w:rPr>
        <w:t>Health Communication</w:t>
      </w:r>
      <w:r w:rsidRPr="001F79CA">
        <w:t xml:space="preserve"> 5(Suppl 2): 93–101.</w:t>
      </w:r>
    </w:p>
    <w:p w:rsidR="009B7968" w:rsidRPr="001F79CA" w:rsidRDefault="009B7968" w:rsidP="00EF5E64">
      <w:pPr>
        <w:pStyle w:val="References"/>
        <w:rPr>
          <w:iCs/>
          <w:color w:val="000000" w:themeColor="text1"/>
        </w:rPr>
      </w:pPr>
      <w:r w:rsidRPr="001F79CA">
        <w:t xml:space="preserve">Groene RO, Rudd RE. 2011. </w:t>
      </w:r>
      <w:r w:rsidRPr="001F79CA">
        <w:rPr>
          <w:iCs/>
        </w:rPr>
        <w:t xml:space="preserve">Results of a feasibility study to assess the health literacy environment: navigation, written, and oral communication in 10 hospitals in Catalonia, Spain. </w:t>
      </w:r>
      <w:r w:rsidRPr="00EF5E64">
        <w:rPr>
          <w:i/>
          <w:iCs/>
          <w:color w:val="000000" w:themeColor="text1"/>
        </w:rPr>
        <w:t>Journal of Communication in Healthcare</w:t>
      </w:r>
      <w:r w:rsidRPr="001F79CA">
        <w:rPr>
          <w:color w:val="000000" w:themeColor="text1"/>
        </w:rPr>
        <w:t xml:space="preserve"> 4(4)</w:t>
      </w:r>
      <w:r>
        <w:rPr>
          <w:color w:val="000000" w:themeColor="text1"/>
        </w:rPr>
        <w:t>:</w:t>
      </w:r>
      <w:r w:rsidRPr="001F79CA">
        <w:rPr>
          <w:color w:val="000000" w:themeColor="text1"/>
        </w:rPr>
        <w:t xml:space="preserve"> 227</w:t>
      </w:r>
      <w:r>
        <w:rPr>
          <w:color w:val="000000" w:themeColor="text1"/>
        </w:rPr>
        <w:t>–</w:t>
      </w:r>
      <w:r w:rsidRPr="001F79CA">
        <w:rPr>
          <w:color w:val="000000" w:themeColor="text1"/>
        </w:rPr>
        <w:t>237.</w:t>
      </w:r>
    </w:p>
    <w:p w:rsidR="009B7968" w:rsidRPr="001F79CA" w:rsidRDefault="009B7968" w:rsidP="00EF5E64">
      <w:pPr>
        <w:pStyle w:val="References"/>
        <w:rPr>
          <w:color w:val="000000"/>
        </w:rPr>
      </w:pPr>
      <w:r w:rsidRPr="001F79CA">
        <w:rPr>
          <w:color w:val="000000"/>
        </w:rPr>
        <w:t xml:space="preserve">Health Quality &amp; Safety Commission New Zealand. 2013. </w:t>
      </w:r>
      <w:r w:rsidRPr="00EF5E64">
        <w:rPr>
          <w:i/>
          <w:color w:val="000000"/>
        </w:rPr>
        <w:t>Quality and Safety Guide</w:t>
      </w:r>
      <w:r w:rsidRPr="001F79CA">
        <w:rPr>
          <w:color w:val="000000"/>
        </w:rPr>
        <w:t>. Wellington: Health Quality &amp; Safety Commission New Zealand.</w:t>
      </w:r>
    </w:p>
    <w:p w:rsidR="009B7968" w:rsidRPr="001F79CA" w:rsidRDefault="009B7968" w:rsidP="00EF5E64">
      <w:pPr>
        <w:pStyle w:val="References"/>
      </w:pPr>
      <w:r w:rsidRPr="001F79CA">
        <w:t xml:space="preserve">Institute of Medicine. 2012. </w:t>
      </w:r>
      <w:r w:rsidRPr="00EF5E64">
        <w:rPr>
          <w:i/>
        </w:rPr>
        <w:t>How Can Health Care Organizations Become More Health Literate? Workshop summary</w:t>
      </w:r>
      <w:r w:rsidRPr="001F79CA">
        <w:t>. Washington, DC: The National Academies Press.</w:t>
      </w:r>
    </w:p>
    <w:p w:rsidR="009B7968" w:rsidRPr="001F79CA" w:rsidRDefault="009B7968" w:rsidP="00EF5E64">
      <w:pPr>
        <w:pStyle w:val="References"/>
      </w:pPr>
      <w:r w:rsidRPr="001F79CA">
        <w:t xml:space="preserve">Jacobson KL, Gazmararian JA, Kripalani S, et al. 2007. </w:t>
      </w:r>
      <w:r w:rsidRPr="00EF5E64">
        <w:rPr>
          <w:i/>
        </w:rPr>
        <w:t>Is Our Pharmacy Meeting Patients</w:t>
      </w:r>
      <w:r w:rsidR="006E4E5A" w:rsidRPr="00EF5E64">
        <w:rPr>
          <w:i/>
        </w:rPr>
        <w:t>’</w:t>
      </w:r>
      <w:r w:rsidRPr="00EF5E64">
        <w:rPr>
          <w:i/>
        </w:rPr>
        <w:t xml:space="preserve"> Needs? A pharmacy health literacy assessment tool user</w:t>
      </w:r>
      <w:r w:rsidR="006E4E5A" w:rsidRPr="00EF5E64">
        <w:rPr>
          <w:i/>
        </w:rPr>
        <w:t>’</w:t>
      </w:r>
      <w:r w:rsidRPr="00EF5E64">
        <w:rPr>
          <w:i/>
        </w:rPr>
        <w:t>s guide</w:t>
      </w:r>
      <w:r w:rsidRPr="001F79CA">
        <w:t>. Rockville, MD: Agency for Healthcare Research and Quality.</w:t>
      </w:r>
    </w:p>
    <w:p w:rsidR="006E4E5A" w:rsidRDefault="009B7968" w:rsidP="00EF5E64">
      <w:pPr>
        <w:pStyle w:val="References"/>
      </w:pPr>
      <w:r w:rsidRPr="001F79CA">
        <w:t xml:space="preserve">Jeffs L, Hayes C, Smith O, et al. 2013. The effect of an organizational network for patient safety on safety event reporting. </w:t>
      </w:r>
      <w:r w:rsidRPr="00EF5E64">
        <w:rPr>
          <w:i/>
        </w:rPr>
        <w:t>Evaluation &amp; the Health Professions</w:t>
      </w:r>
      <w:r w:rsidRPr="001F79CA">
        <w:t xml:space="preserve"> 37: 366</w:t>
      </w:r>
      <w:r>
        <w:t>–</w:t>
      </w:r>
      <w:r w:rsidRPr="001F79CA">
        <w:t>378.</w:t>
      </w:r>
    </w:p>
    <w:p w:rsidR="009B7968" w:rsidRPr="001F79CA" w:rsidRDefault="009B7968" w:rsidP="00EF5E64">
      <w:pPr>
        <w:pStyle w:val="References"/>
      </w:pPr>
      <w:r w:rsidRPr="001F79CA">
        <w:t xml:space="preserve">Lin MC, Hughes BL, Katica MK, et al. 2011. Service design and changes of systems: </w:t>
      </w:r>
      <w:r>
        <w:t>h</w:t>
      </w:r>
      <w:r w:rsidRPr="001F79CA">
        <w:t xml:space="preserve">uman-centered approaches to implementing and spreading service design. </w:t>
      </w:r>
      <w:r w:rsidRPr="00EF5E64">
        <w:rPr>
          <w:i/>
        </w:rPr>
        <w:t>International Journal of Design</w:t>
      </w:r>
      <w:r w:rsidRPr="001F79CA">
        <w:t xml:space="preserve"> 5(2):</w:t>
      </w:r>
      <w:r w:rsidR="00EF5E64">
        <w:t> </w:t>
      </w:r>
      <w:r w:rsidRPr="001F79CA">
        <w:t>73</w:t>
      </w:r>
      <w:r>
        <w:t>–</w:t>
      </w:r>
      <w:r w:rsidRPr="001F79CA">
        <w:t>86.</w:t>
      </w:r>
    </w:p>
    <w:p w:rsidR="009B7968" w:rsidRPr="001F79CA" w:rsidRDefault="009B7968" w:rsidP="00EF5E64">
      <w:pPr>
        <w:pStyle w:val="References"/>
      </w:pPr>
      <w:r w:rsidRPr="001F79CA">
        <w:t xml:space="preserve">McCormack L, Haun J, Sorensen K, et al. 2013. Recommendations for advancing health literacy measurement. </w:t>
      </w:r>
      <w:r w:rsidRPr="00EF5E64">
        <w:rPr>
          <w:i/>
        </w:rPr>
        <w:t>Journal of Health Communication</w:t>
      </w:r>
      <w:r w:rsidRPr="001F79CA">
        <w:t xml:space="preserve"> 18(1): 9</w:t>
      </w:r>
      <w:r>
        <w:t>–</w:t>
      </w:r>
      <w:r w:rsidRPr="001F79CA">
        <w:t>14.</w:t>
      </w:r>
    </w:p>
    <w:p w:rsidR="009B7968" w:rsidRPr="001F79CA" w:rsidRDefault="009B7968" w:rsidP="00EF5E64">
      <w:pPr>
        <w:pStyle w:val="References"/>
      </w:pPr>
      <w:r w:rsidRPr="001F79CA">
        <w:t xml:space="preserve">Mende S, Roseman D. 2013. The aligning forces for quality experience: </w:t>
      </w:r>
      <w:r>
        <w:t>l</w:t>
      </w:r>
      <w:r w:rsidRPr="001F79CA">
        <w:t xml:space="preserve">essons on getting consumers involved in health care improvements. </w:t>
      </w:r>
      <w:r w:rsidRPr="00EF5E64">
        <w:rPr>
          <w:i/>
        </w:rPr>
        <w:t>Health Affairs</w:t>
      </w:r>
      <w:r w:rsidRPr="001F79CA">
        <w:t xml:space="preserve"> 32(6): 1092</w:t>
      </w:r>
      <w:r>
        <w:t>–</w:t>
      </w:r>
      <w:r w:rsidRPr="001F79CA">
        <w:t>100.</w:t>
      </w:r>
    </w:p>
    <w:p w:rsidR="009B7968" w:rsidRPr="001F79CA" w:rsidRDefault="009B7968" w:rsidP="00EF5E64">
      <w:pPr>
        <w:pStyle w:val="References"/>
        <w:rPr>
          <w:color w:val="000000"/>
        </w:rPr>
      </w:pPr>
      <w:r w:rsidRPr="001F79CA">
        <w:rPr>
          <w:color w:val="000000"/>
        </w:rPr>
        <w:t xml:space="preserve">Ministry of Health. 2013. </w:t>
      </w:r>
      <w:r w:rsidRPr="00EF5E64">
        <w:rPr>
          <w:i/>
          <w:color w:val="000000"/>
        </w:rPr>
        <w:t>The Well Child/Tamariki Ora Quality Improvement Framework</w:t>
      </w:r>
      <w:r w:rsidRPr="001F79CA">
        <w:rPr>
          <w:color w:val="000000"/>
        </w:rPr>
        <w:t>. Wellington: Ministry of Health.</w:t>
      </w:r>
    </w:p>
    <w:p w:rsidR="006E4E5A" w:rsidRDefault="009B7968" w:rsidP="00EF5E64">
      <w:pPr>
        <w:pStyle w:val="References"/>
      </w:pPr>
      <w:r w:rsidRPr="001F79CA">
        <w:t xml:space="preserve">Oliver D, Foot C, Humphries R. 2014. </w:t>
      </w:r>
      <w:r w:rsidRPr="00EF5E64">
        <w:rPr>
          <w:i/>
        </w:rPr>
        <w:t>Making Our Health and Care Systems Fit for an Ageing Population</w:t>
      </w:r>
      <w:r w:rsidRPr="001F79CA">
        <w:t xml:space="preserve">. </w:t>
      </w:r>
      <w:r>
        <w:t>London: King</w:t>
      </w:r>
      <w:r w:rsidR="006E4E5A">
        <w:t>’</w:t>
      </w:r>
      <w:r>
        <w:t xml:space="preserve">s Fund. </w:t>
      </w:r>
      <w:r w:rsidRPr="001F79CA">
        <w:t xml:space="preserve">URL: </w:t>
      </w:r>
      <w:hyperlink r:id="rId43" w:history="1">
        <w:r w:rsidRPr="001F79CA">
          <w:rPr>
            <w:rStyle w:val="Hyperlink"/>
          </w:rPr>
          <w:t>www.kingsfund.org.uk/sites/files/kf/field/field_publication_file/making-health-care-systems-fit-ageing-population-oliver-foot-humphries-mar14.pdf</w:t>
        </w:r>
      </w:hyperlink>
      <w:r w:rsidRPr="001F79CA">
        <w:t xml:space="preserve"> (accessed 23 February 2015).</w:t>
      </w:r>
    </w:p>
    <w:p w:rsidR="009B7968" w:rsidRPr="001F79CA" w:rsidRDefault="009B7968" w:rsidP="00EF5E64">
      <w:pPr>
        <w:pStyle w:val="References"/>
      </w:pPr>
      <w:r w:rsidRPr="001F79CA">
        <w:t xml:space="preserve">Paasche-Orlow MK, Schillinger D, Greene SM, et al. 2006. How health care systems can begin to address the challenge of limited literacy. </w:t>
      </w:r>
      <w:r w:rsidRPr="00EF5E64">
        <w:rPr>
          <w:i/>
        </w:rPr>
        <w:t>Journal of General Internal Medicine</w:t>
      </w:r>
      <w:r w:rsidRPr="001F79CA">
        <w:t xml:space="preserve"> 21:</w:t>
      </w:r>
      <w:r>
        <w:t> </w:t>
      </w:r>
      <w:r w:rsidRPr="001F79CA">
        <w:t>884–7.</w:t>
      </w:r>
    </w:p>
    <w:p w:rsidR="009B7968" w:rsidRPr="001F79CA" w:rsidRDefault="009B7968" w:rsidP="00EF5E64">
      <w:pPr>
        <w:pStyle w:val="References"/>
      </w:pPr>
      <w:r w:rsidRPr="001F79CA">
        <w:t>Parnell</w:t>
      </w:r>
      <w:r>
        <w:t xml:space="preserve"> T, McCulloch E, Mieres J,</w:t>
      </w:r>
      <w:r w:rsidRPr="001F79CA">
        <w:t xml:space="preserve"> et al. 2014. </w:t>
      </w:r>
      <w:r w:rsidRPr="00EF5E64">
        <w:rPr>
          <w:i/>
        </w:rPr>
        <w:t>Health Literacy as an Essential Component to Achieving Excellent Patient Outcomes</w:t>
      </w:r>
      <w:r w:rsidRPr="001F79CA">
        <w:t xml:space="preserve">. </w:t>
      </w:r>
      <w:r>
        <w:t xml:space="preserve">Institute of Medicine of the National Academies. </w:t>
      </w:r>
      <w:r w:rsidRPr="001F79CA">
        <w:t xml:space="preserve">URL: </w:t>
      </w:r>
      <w:hyperlink r:id="rId44" w:history="1">
        <w:r w:rsidRPr="001F79CA">
          <w:rPr>
            <w:rStyle w:val="Hyperlink"/>
          </w:rPr>
          <w:t>www.iom.edu/~/media/Files/Perspectives-Files/2014/Discussion-Papers/BPH-EssentialComponent.pdf</w:t>
        </w:r>
      </w:hyperlink>
      <w:r w:rsidRPr="001F79CA">
        <w:t xml:space="preserve"> (accessed 23 February 2015).</w:t>
      </w:r>
    </w:p>
    <w:p w:rsidR="009B7968" w:rsidRPr="001F79CA" w:rsidRDefault="009B7968" w:rsidP="00EF5E64">
      <w:pPr>
        <w:pStyle w:val="References"/>
      </w:pPr>
      <w:r w:rsidRPr="001F79CA">
        <w:t xml:space="preserve">Royal College of General Practitioners. 2014. </w:t>
      </w:r>
      <w:r w:rsidRPr="00EF5E64">
        <w:rPr>
          <w:i/>
        </w:rPr>
        <w:t>Health Literacy: Report from an RCGP-led health literacy workshop</w:t>
      </w:r>
      <w:r w:rsidRPr="001F79CA">
        <w:t xml:space="preserve">. </w:t>
      </w:r>
      <w:r>
        <w:t xml:space="preserve">London: </w:t>
      </w:r>
      <w:r w:rsidRPr="001F79CA">
        <w:t xml:space="preserve">Royal College of General Practitioners. URL: </w:t>
      </w:r>
      <w:hyperlink r:id="rId45" w:history="1">
        <w:r w:rsidRPr="001F79CA">
          <w:rPr>
            <w:rStyle w:val="Hyperlink"/>
          </w:rPr>
          <w:t>www.rcgp.org.uk/clinical-and-research/clinical-resources/~/media/Files/CIRC/Health%20Literacy%20Report/Health%20Literacy%20Final%20edition%2029%2007%202014.ashx</w:t>
        </w:r>
      </w:hyperlink>
      <w:r w:rsidRPr="001F79CA">
        <w:t xml:space="preserve"> (accessed 23 February 2015).</w:t>
      </w:r>
    </w:p>
    <w:p w:rsidR="009B7968" w:rsidRPr="001F79CA" w:rsidRDefault="009B7968" w:rsidP="00EF5E64">
      <w:pPr>
        <w:pStyle w:val="References"/>
      </w:pPr>
      <w:r w:rsidRPr="001F79CA">
        <w:t xml:space="preserve">Rudd RE, Anderson JE. 2006. </w:t>
      </w:r>
      <w:r w:rsidRPr="00EF5E64">
        <w:rPr>
          <w:i/>
          <w:iCs/>
        </w:rPr>
        <w:t>The Health Literacy Environment of Hospitals and Health Centers. Partners for Action: Making your healthcare facility literacy-friendly</w:t>
      </w:r>
      <w:r w:rsidRPr="001F79CA">
        <w:t>. Boston, MA: National Center for the Study of Adult Learning and Literacy.</w:t>
      </w:r>
    </w:p>
    <w:p w:rsidR="009B7968" w:rsidRPr="001F79CA" w:rsidRDefault="009B7968" w:rsidP="00EF5E64">
      <w:pPr>
        <w:pStyle w:val="References"/>
      </w:pPr>
      <w:r w:rsidRPr="001F79CA">
        <w:t>Signal L, Martin J, Cram F, Robson B. 2008.</w:t>
      </w:r>
      <w:r w:rsidR="00EF5E64">
        <w:t xml:space="preserve"> </w:t>
      </w:r>
      <w:r w:rsidRPr="00EF5E64">
        <w:rPr>
          <w:i/>
        </w:rPr>
        <w:t>The Health Equity Assessment Tool: A user</w:t>
      </w:r>
      <w:r w:rsidR="006E4E5A" w:rsidRPr="00EF5E64">
        <w:rPr>
          <w:i/>
        </w:rPr>
        <w:t>’</w:t>
      </w:r>
      <w:r w:rsidRPr="00EF5E64">
        <w:rPr>
          <w:i/>
        </w:rPr>
        <w:t>s guide.</w:t>
      </w:r>
      <w:r w:rsidRPr="001F79CA">
        <w:t xml:space="preserve"> Wellington: Ministry of Health.</w:t>
      </w:r>
    </w:p>
    <w:p w:rsidR="009B7968" w:rsidRPr="001F79CA" w:rsidRDefault="009B7968" w:rsidP="00EF5E64">
      <w:pPr>
        <w:pStyle w:val="References"/>
      </w:pPr>
      <w:r w:rsidRPr="001F79CA">
        <w:t xml:space="preserve">Stephenson P. </w:t>
      </w:r>
      <w:r>
        <w:t xml:space="preserve">No </w:t>
      </w:r>
      <w:r w:rsidRPr="001F79CA">
        <w:t>d</w:t>
      </w:r>
      <w:r>
        <w:t>ate</w:t>
      </w:r>
      <w:r w:rsidRPr="001F79CA">
        <w:t xml:space="preserve">. </w:t>
      </w:r>
      <w:r w:rsidRPr="00EF5E64">
        <w:rPr>
          <w:i/>
        </w:rPr>
        <w:t>Health Promotion Infrastructure: A thinkpiece</w:t>
      </w:r>
      <w:r w:rsidRPr="001F79CA">
        <w:t>.</w:t>
      </w:r>
      <w:r>
        <w:t xml:space="preserve"> Auckland: Health Promotion Forum of New Zealand.</w:t>
      </w:r>
      <w:r w:rsidRPr="001F79CA">
        <w:t xml:space="preserve"> URL: </w:t>
      </w:r>
      <w:hyperlink r:id="rId46" w:history="1">
        <w:r w:rsidRPr="001F79CA">
          <w:rPr>
            <w:rStyle w:val="Hyperlink"/>
          </w:rPr>
          <w:t>www.hauora.co.nz/assets/files/Occasional%20Papers/Health%20promotion%20infrastructure%20thinkpiece%20.pdf</w:t>
        </w:r>
      </w:hyperlink>
      <w:r w:rsidRPr="001F79CA">
        <w:t xml:space="preserve"> (accessed 23 February 2015).</w:t>
      </w:r>
    </w:p>
    <w:p w:rsidR="009B7968" w:rsidRPr="001F79CA" w:rsidRDefault="009B7968" w:rsidP="00EF5E64">
      <w:pPr>
        <w:pStyle w:val="References"/>
      </w:pPr>
      <w:r w:rsidRPr="001F79CA">
        <w:t xml:space="preserve">Swensen S, Pugh M, McMullan C, et al. 2013. </w:t>
      </w:r>
      <w:r w:rsidRPr="00EF5E64">
        <w:rPr>
          <w:i/>
        </w:rPr>
        <w:t>High-impact Leadership: Improve care, improve the health of populations, and reduce costs. IHI White Paper</w:t>
      </w:r>
      <w:r w:rsidRPr="001F79CA">
        <w:t xml:space="preserve">. Cambridge, </w:t>
      </w:r>
      <w:r>
        <w:t>MA</w:t>
      </w:r>
      <w:r w:rsidRPr="001F79CA">
        <w:t>: Institute for Healthcare Improvement.</w:t>
      </w:r>
    </w:p>
    <w:p w:rsidR="006E4E5A" w:rsidRDefault="009B7968" w:rsidP="00EF5E64">
      <w:pPr>
        <w:pStyle w:val="References"/>
      </w:pPr>
      <w:r w:rsidRPr="001F79CA">
        <w:t xml:space="preserve">Taylor MJ, McNicholas C, Nicolay C, et al. 2014. Systematic review of the application of the plan-do-study-act method to improve quality in healthcare. </w:t>
      </w:r>
      <w:r w:rsidRPr="00EF5E64">
        <w:rPr>
          <w:i/>
        </w:rPr>
        <w:t>BMJ Quality &amp; Safety</w:t>
      </w:r>
      <w:r w:rsidRPr="00607AAF">
        <w:t xml:space="preserve"> </w:t>
      </w:r>
      <w:r w:rsidRPr="001F79CA">
        <w:t>23: 290</w:t>
      </w:r>
      <w:r>
        <w:t>–</w:t>
      </w:r>
      <w:r w:rsidRPr="001F79CA">
        <w:t>8.</w:t>
      </w:r>
    </w:p>
    <w:p w:rsidR="009B7968" w:rsidRPr="001F79CA" w:rsidRDefault="009B7968" w:rsidP="00EF5E64">
      <w:pPr>
        <w:pStyle w:val="References"/>
      </w:pPr>
      <w:r w:rsidRPr="001F79CA">
        <w:t xml:space="preserve">The Health Foundation. 2014a. </w:t>
      </w:r>
      <w:r w:rsidRPr="00EF5E64">
        <w:rPr>
          <w:i/>
        </w:rPr>
        <w:t>A Framework for Measuring and Monitoring Safety: A practical guide to using a new framework for measuring and monitoring safety in the NHS</w:t>
      </w:r>
      <w:r w:rsidRPr="001F79CA">
        <w:t xml:space="preserve">. </w:t>
      </w:r>
      <w:r>
        <w:t xml:space="preserve">London: </w:t>
      </w:r>
      <w:r w:rsidRPr="001F79CA">
        <w:t xml:space="preserve">The Health Foundation. URL: </w:t>
      </w:r>
      <w:hyperlink r:id="rId47" w:history="1">
        <w:r w:rsidRPr="001F79CA">
          <w:rPr>
            <w:rStyle w:val="Hyperlink"/>
          </w:rPr>
          <w:t>www.health.org.uk/public/cms/75/76/313/4773/A%20framework%20for%20measuring%20and%20monitoring%20safety.pdf?realName=Z6mDZZ.pdf</w:t>
        </w:r>
      </w:hyperlink>
      <w:r w:rsidRPr="001F79CA">
        <w:t xml:space="preserve"> (accessed 23 February 2015)</w:t>
      </w:r>
      <w:r w:rsidR="00EF5E64">
        <w:t>.</w:t>
      </w:r>
    </w:p>
    <w:p w:rsidR="009B7968" w:rsidRPr="001F79CA" w:rsidRDefault="009B7968" w:rsidP="00EF5E64">
      <w:pPr>
        <w:pStyle w:val="References"/>
      </w:pPr>
      <w:r w:rsidRPr="001F79CA">
        <w:t xml:space="preserve">The Health Foundation. 2014b. </w:t>
      </w:r>
      <w:r w:rsidRPr="00EF5E64">
        <w:rPr>
          <w:i/>
        </w:rPr>
        <w:t>Shine: Improving the value of local healthcare services. How healthcare teams took on the challenge to improve quality while reducing the cost of services. Learning report</w:t>
      </w:r>
      <w:r w:rsidRPr="001F79CA">
        <w:t xml:space="preserve">. </w:t>
      </w:r>
      <w:r>
        <w:t xml:space="preserve">London: </w:t>
      </w:r>
      <w:r w:rsidRPr="001F79CA">
        <w:t xml:space="preserve">The Health Foundation. URL: </w:t>
      </w:r>
      <w:hyperlink r:id="rId48" w:history="1">
        <w:r w:rsidRPr="001F79CA">
          <w:rPr>
            <w:rStyle w:val="Hyperlink"/>
          </w:rPr>
          <w:t>www.health.org.uk/public/cms/75/76/313/4692/Shine%20-%20improving%20the%20value%20of%20local%20healthcare%20services.pdf?realName=VVh5L4.pdf</w:t>
        </w:r>
      </w:hyperlink>
      <w:r w:rsidRPr="001F79CA">
        <w:t xml:space="preserve"> (accessed 23 February 2015).</w:t>
      </w:r>
    </w:p>
    <w:p w:rsidR="009B7968" w:rsidRPr="001F79CA" w:rsidRDefault="009B7968" w:rsidP="00EF5E64">
      <w:pPr>
        <w:pStyle w:val="References"/>
      </w:pPr>
      <w:r w:rsidRPr="001F79CA">
        <w:t xml:space="preserve">The Health Foundation. 2014c. </w:t>
      </w:r>
      <w:r w:rsidRPr="00EF5E64">
        <w:rPr>
          <w:i/>
        </w:rPr>
        <w:t>Perspectives on Context: A selection of essays considering the role of context in successful quality improvement</w:t>
      </w:r>
      <w:r w:rsidRPr="001F79CA">
        <w:t xml:space="preserve">. </w:t>
      </w:r>
      <w:r>
        <w:t xml:space="preserve">London: </w:t>
      </w:r>
      <w:r w:rsidRPr="001F79CA">
        <w:t xml:space="preserve">The Health Foundation. URL: </w:t>
      </w:r>
      <w:hyperlink r:id="rId49" w:history="1">
        <w:r w:rsidRPr="001F79CA">
          <w:rPr>
            <w:rStyle w:val="Hyperlink"/>
          </w:rPr>
          <w:t>http://www.health.org.uk/public/cms/75/76/313/4708/Perspectives%20on%20context.pdf?realName=7ISY0A.pdf</w:t>
        </w:r>
      </w:hyperlink>
      <w:r w:rsidRPr="001F79CA">
        <w:t xml:space="preserve"> (accessed 23 February 2015).</w:t>
      </w:r>
    </w:p>
    <w:p w:rsidR="009B7968" w:rsidRPr="001F79CA" w:rsidRDefault="009B7968" w:rsidP="00EF5E64">
      <w:pPr>
        <w:pStyle w:val="References"/>
      </w:pPr>
      <w:r w:rsidRPr="001F79CA">
        <w:t xml:space="preserve">The Health Foundation. 2014d. </w:t>
      </w:r>
      <w:r w:rsidRPr="00EF5E64">
        <w:rPr>
          <w:i/>
        </w:rPr>
        <w:t>Helping Measure Person-centred Care: A review of evidence about commonly used approaches and tools used to help measure person-centred care</w:t>
      </w:r>
      <w:r w:rsidRPr="001F79CA">
        <w:t xml:space="preserve">. </w:t>
      </w:r>
      <w:r>
        <w:t xml:space="preserve">London: </w:t>
      </w:r>
      <w:r w:rsidRPr="001F79CA">
        <w:t xml:space="preserve">The Health Foundation. URL: </w:t>
      </w:r>
      <w:hyperlink r:id="rId50" w:history="1">
        <w:r w:rsidRPr="001F79CA">
          <w:rPr>
            <w:rStyle w:val="Hyperlink"/>
          </w:rPr>
          <w:t>www.health.org.uk/public/cms/75/76/313/4697/Helping%20measure%20person-centred%20care.pdf?realName=Lnl7Fn.pdf</w:t>
        </w:r>
      </w:hyperlink>
      <w:r w:rsidRPr="001F79CA">
        <w:t xml:space="preserve"> (accessed 23 February 2015).</w:t>
      </w:r>
    </w:p>
    <w:p w:rsidR="006E4E5A" w:rsidRDefault="009B7968" w:rsidP="00EF5E64">
      <w:pPr>
        <w:pStyle w:val="References"/>
      </w:pPr>
      <w:r w:rsidRPr="001F79CA">
        <w:t xml:space="preserve">The Joint Commission. 2007. </w:t>
      </w:r>
      <w:r w:rsidR="006E4E5A" w:rsidRPr="00EF5E64">
        <w:rPr>
          <w:i/>
        </w:rPr>
        <w:t>‘</w:t>
      </w:r>
      <w:r w:rsidRPr="00EF5E64">
        <w:rPr>
          <w:i/>
        </w:rPr>
        <w:t>What Did the Doctor Say?</w:t>
      </w:r>
      <w:r w:rsidR="006E4E5A" w:rsidRPr="00EF5E64">
        <w:rPr>
          <w:i/>
        </w:rPr>
        <w:t>’</w:t>
      </w:r>
      <w:r w:rsidRPr="00EF5E64">
        <w:rPr>
          <w:i/>
        </w:rPr>
        <w:t xml:space="preserve"> Improving health literacy to protect patient safety</w:t>
      </w:r>
      <w:r w:rsidRPr="001F79CA">
        <w:t xml:space="preserve">. </w:t>
      </w:r>
      <w:r>
        <w:t xml:space="preserve">Oakbrook Terrace, IL: </w:t>
      </w:r>
      <w:r w:rsidRPr="001F79CA">
        <w:t>The Joint Commission.</w:t>
      </w:r>
      <w:r>
        <w:t xml:space="preserve"> </w:t>
      </w:r>
      <w:r w:rsidRPr="001F79CA">
        <w:t xml:space="preserve">URL: </w:t>
      </w:r>
      <w:hyperlink r:id="rId51" w:history="1">
        <w:r w:rsidRPr="001F79CA">
          <w:rPr>
            <w:rStyle w:val="Hyperlink"/>
          </w:rPr>
          <w:t>www.jointcommission.org/assets/1/18/improving_health_literacy.pdf</w:t>
        </w:r>
      </w:hyperlink>
      <w:r w:rsidRPr="001F79CA">
        <w:t xml:space="preserve"> (accessed 23 February 2015).</w:t>
      </w:r>
    </w:p>
    <w:p w:rsidR="009B7968" w:rsidRPr="001F79CA" w:rsidRDefault="009B7968" w:rsidP="00EF5E64">
      <w:pPr>
        <w:pStyle w:val="References"/>
      </w:pPr>
      <w:r w:rsidRPr="001F79CA">
        <w:t xml:space="preserve">The Joint Commission. 2010. </w:t>
      </w:r>
      <w:r w:rsidRPr="00EF5E64">
        <w:rPr>
          <w:i/>
        </w:rPr>
        <w:t>Advancing Effective Communication, Cultural Competence, and Patient- and Family-centered Care: A roadmap for hospitals</w:t>
      </w:r>
      <w:r w:rsidRPr="001F79CA">
        <w:t xml:space="preserve">. </w:t>
      </w:r>
      <w:r>
        <w:t xml:space="preserve">Oakbrook Terrace, IL: </w:t>
      </w:r>
      <w:r w:rsidRPr="001F79CA">
        <w:t>The Joint Commission.</w:t>
      </w:r>
      <w:r>
        <w:t xml:space="preserve"> </w:t>
      </w:r>
      <w:r w:rsidRPr="001F79CA">
        <w:t xml:space="preserve">URL: </w:t>
      </w:r>
      <w:hyperlink r:id="rId52" w:history="1">
        <w:r w:rsidRPr="001F79CA">
          <w:rPr>
            <w:rStyle w:val="Hyperlink"/>
          </w:rPr>
          <w:t>www.jointcommission.org/assets/1/6/aroadmapforhospitalsfinalversion727.pdf</w:t>
        </w:r>
      </w:hyperlink>
      <w:r w:rsidR="006E4E5A">
        <w:t xml:space="preserve"> </w:t>
      </w:r>
      <w:r w:rsidRPr="001F79CA">
        <w:t>(accessed 23 February 2015).</w:t>
      </w:r>
    </w:p>
    <w:p w:rsidR="009B7968" w:rsidRPr="00EF2AE7" w:rsidRDefault="009B7968" w:rsidP="00EF5E64">
      <w:pPr>
        <w:pStyle w:val="References"/>
      </w:pPr>
      <w:r w:rsidRPr="001F79CA">
        <w:t xml:space="preserve">Thomsen J. 2014. </w:t>
      </w:r>
      <w:r w:rsidRPr="00EF5E64">
        <w:rPr>
          <w:i/>
        </w:rPr>
        <w:t>Bridging the Communication Gap: What do primary healthcare practitioners in New Zealand know about health literacy? What are their attitudes towards it, and do they implement any internationally developed health literacy tools?</w:t>
      </w:r>
      <w:r w:rsidRPr="001F79CA">
        <w:t xml:space="preserve"> </w:t>
      </w:r>
      <w:r w:rsidRPr="00607AAF">
        <w:t xml:space="preserve">URL: </w:t>
      </w:r>
      <w:hyperlink r:id="rId53" w:history="1">
        <w:r w:rsidRPr="00607AAF">
          <w:rPr>
            <w:rStyle w:val="Hyperlink"/>
          </w:rPr>
          <w:t>http://researcharchive.vuw.ac.nz/bitstream/handle/10063/3478/thesis.pdf?sequence=3</w:t>
        </w:r>
      </w:hyperlink>
      <w:r w:rsidRPr="00607AAF">
        <w:t xml:space="preserve"> (accessed 25</w:t>
      </w:r>
      <w:r w:rsidR="00EF5E64">
        <w:t> </w:t>
      </w:r>
      <w:r w:rsidRPr="00607AAF">
        <w:t>February 2015).</w:t>
      </w:r>
    </w:p>
    <w:p w:rsidR="009B7968" w:rsidRPr="001F79CA" w:rsidRDefault="009B7968" w:rsidP="00EF5E64">
      <w:pPr>
        <w:pStyle w:val="References"/>
      </w:pPr>
      <w:r w:rsidRPr="001F79CA">
        <w:t>US Department of Health and Human Services</w:t>
      </w:r>
      <w:r>
        <w:t>.</w:t>
      </w:r>
      <w:r w:rsidRPr="001F79CA">
        <w:t xml:space="preserve"> Office of Disease Prevention and Health Promotion. 2010. </w:t>
      </w:r>
      <w:r w:rsidRPr="00EF5E64">
        <w:rPr>
          <w:i/>
        </w:rPr>
        <w:t>National Action Plan to Improve Health Literacy</w:t>
      </w:r>
      <w:r w:rsidRPr="001F79CA">
        <w:t xml:space="preserve">. URL: </w:t>
      </w:r>
      <w:hyperlink r:id="rId54" w:history="1">
        <w:r w:rsidRPr="001F79CA">
          <w:rPr>
            <w:rStyle w:val="Hyperlink"/>
          </w:rPr>
          <w:t>www.health.gov/communication/hlactionplan/pdf/Health_Literacy_Action_Plan.pdf</w:t>
        </w:r>
      </w:hyperlink>
      <w:r w:rsidR="006E4E5A">
        <w:t xml:space="preserve"> </w:t>
      </w:r>
      <w:r w:rsidRPr="001F79CA">
        <w:t>(accessed 23</w:t>
      </w:r>
      <w:r w:rsidR="00EF5E64">
        <w:t> </w:t>
      </w:r>
      <w:r w:rsidRPr="001F79CA">
        <w:t>February 2015).</w:t>
      </w:r>
    </w:p>
    <w:p w:rsidR="009B7968" w:rsidRPr="001F79CA" w:rsidRDefault="009B7968" w:rsidP="00EF5E64">
      <w:pPr>
        <w:pStyle w:val="References"/>
        <w:rPr>
          <w:color w:val="000000" w:themeColor="text1"/>
          <w:lang w:eastAsia="en-NZ"/>
        </w:rPr>
      </w:pPr>
      <w:r w:rsidRPr="001F79CA">
        <w:rPr>
          <w:color w:val="000000" w:themeColor="text1"/>
        </w:rPr>
        <w:t xml:space="preserve">Weiss BD. 2007. </w:t>
      </w:r>
      <w:r w:rsidRPr="00EF5E64">
        <w:rPr>
          <w:i/>
          <w:iCs/>
          <w:color w:val="000000" w:themeColor="text1"/>
        </w:rPr>
        <w:t>Health Literacy and Patient Safety: Help patients understand. Manual for clinicians</w:t>
      </w:r>
      <w:r w:rsidRPr="001F79CA">
        <w:rPr>
          <w:color w:val="000000" w:themeColor="text1"/>
        </w:rPr>
        <w:t>. Chicago: American Medical Association Foundation.</w:t>
      </w:r>
    </w:p>
    <w:p w:rsidR="009B7968" w:rsidRPr="001F79CA" w:rsidRDefault="009B7968" w:rsidP="00EF5E64">
      <w:pPr>
        <w:pStyle w:val="References"/>
      </w:pPr>
      <w:r w:rsidRPr="001F79CA">
        <w:t xml:space="preserve">West M, Eckert R, Steward K, et al. 2014. </w:t>
      </w:r>
      <w:r w:rsidRPr="00EF5E64">
        <w:rPr>
          <w:i/>
        </w:rPr>
        <w:t>Developing Collective Leadership for Health Care</w:t>
      </w:r>
      <w:r w:rsidRPr="001F79CA">
        <w:t xml:space="preserve">. </w:t>
      </w:r>
      <w:r>
        <w:t>London: King</w:t>
      </w:r>
      <w:r w:rsidR="006E4E5A">
        <w:t>’</w:t>
      </w:r>
      <w:r>
        <w:t xml:space="preserve">s Fund. </w:t>
      </w:r>
      <w:r w:rsidRPr="001F79CA">
        <w:t xml:space="preserve">URL: </w:t>
      </w:r>
      <w:hyperlink r:id="rId55" w:history="1">
        <w:r w:rsidRPr="001F79CA">
          <w:rPr>
            <w:rStyle w:val="Hyperlink"/>
          </w:rPr>
          <w:t>www.kingsfund.org.uk/sites/files/kf/field/field_publication_file/developing-collective-leadership-kingsfund-may14.pdf</w:t>
        </w:r>
      </w:hyperlink>
      <w:r w:rsidRPr="001F79CA">
        <w:t xml:space="preserve"> (accessed 23 February 2015).</w:t>
      </w:r>
    </w:p>
    <w:p w:rsidR="009B7968" w:rsidRPr="001F79CA" w:rsidRDefault="009B7968" w:rsidP="00EF5E64">
      <w:pPr>
        <w:pStyle w:val="References"/>
      </w:pPr>
      <w:r w:rsidRPr="001F79CA">
        <w:t xml:space="preserve">World Health Organization. 2011. </w:t>
      </w:r>
      <w:r w:rsidRPr="00EF5E64">
        <w:rPr>
          <w:i/>
        </w:rPr>
        <w:t>Good Practice Appraisal Tool for Obesity Prevention Programmes, Projects, Initiatives and Interventions</w:t>
      </w:r>
      <w:r w:rsidRPr="001F79CA">
        <w:t>. Copenhagen: World Health Organization.</w:t>
      </w:r>
    </w:p>
    <w:p w:rsidR="009B7968" w:rsidRDefault="009B7968" w:rsidP="00EF5E64">
      <w:pPr>
        <w:pStyle w:val="References"/>
      </w:pPr>
      <w:r w:rsidRPr="001F79CA">
        <w:t xml:space="preserve">Wynia MK, Osborn CY. 2010. Health literacy and communication quality in health care organizations. </w:t>
      </w:r>
      <w:r w:rsidRPr="00EF5E64">
        <w:rPr>
          <w:i/>
        </w:rPr>
        <w:t>Journal of Health Communication Quality: International Perspectives</w:t>
      </w:r>
      <w:r w:rsidR="00EF5E64">
        <w:br/>
      </w:r>
      <w:r w:rsidRPr="001F79CA">
        <w:t>15</w:t>
      </w:r>
      <w:r>
        <w:t>(</w:t>
      </w:r>
      <w:r w:rsidRPr="001F79CA">
        <w:t>S2</w:t>
      </w:r>
      <w:r>
        <w:t>):</w:t>
      </w:r>
      <w:r w:rsidRPr="001F79CA">
        <w:t xml:space="preserve"> 102</w:t>
      </w:r>
      <w:r>
        <w:t>–</w:t>
      </w:r>
      <w:r w:rsidRPr="001F79CA">
        <w:t>115.</w:t>
      </w:r>
    </w:p>
    <w:p w:rsidR="00EF5E64" w:rsidRPr="001F79CA" w:rsidRDefault="00EF5E64" w:rsidP="00EF5E64"/>
    <w:p w:rsidR="00EF5E64" w:rsidRDefault="00EF5E64" w:rsidP="00EF5E64">
      <w:bookmarkStart w:id="132" w:name="_Toc413226738"/>
      <w:bookmarkStart w:id="133" w:name="_Toc416856709"/>
      <w:r>
        <w:br w:type="page"/>
      </w:r>
    </w:p>
    <w:p w:rsidR="009B7968" w:rsidRDefault="009B7968" w:rsidP="00EF5E64">
      <w:pPr>
        <w:pStyle w:val="Heading1"/>
      </w:pPr>
      <w:bookmarkStart w:id="134" w:name="_Toc416939684"/>
      <w:r w:rsidRPr="001F79CA">
        <w:t>Appendix 2: Health literacy statement</w:t>
      </w:r>
      <w:bookmarkEnd w:id="132"/>
      <w:r w:rsidRPr="001F79CA">
        <w:t>s</w:t>
      </w:r>
      <w:bookmarkEnd w:id="133"/>
      <w:bookmarkEnd w:id="134"/>
    </w:p>
    <w:p w:rsidR="009B7968" w:rsidRPr="001F79CA" w:rsidRDefault="009B7968" w:rsidP="006148F1">
      <w:pPr>
        <w:rPr>
          <w:b/>
          <w:bCs/>
        </w:rPr>
      </w:pPr>
      <w:r w:rsidRPr="001F79CA">
        <w:t>A</w:t>
      </w:r>
      <w:r w:rsidRPr="008C7012">
        <w:t xml:space="preserve"> </w:t>
      </w:r>
      <w:r w:rsidRPr="001F79CA">
        <w:t>health care organisation</w:t>
      </w:r>
      <w:r w:rsidRPr="008C7012">
        <w:t xml:space="preserve"> </w:t>
      </w:r>
      <w:r w:rsidRPr="001F79CA">
        <w:t xml:space="preserve">may develop </w:t>
      </w:r>
      <w:r>
        <w:t xml:space="preserve">a </w:t>
      </w:r>
      <w:r w:rsidRPr="001F79CA">
        <w:t xml:space="preserve">health literacy statement </w:t>
      </w:r>
      <w:r>
        <w:t>to</w:t>
      </w:r>
      <w:r w:rsidRPr="001F79CA">
        <w:t xml:space="preserve"> prepar</w:t>
      </w:r>
      <w:r>
        <w:t>e</w:t>
      </w:r>
      <w:r w:rsidRPr="001F79CA">
        <w:t xml:space="preserve"> for a health literacy review or to support the implementation of a Health Literacy Action Plan.</w:t>
      </w:r>
    </w:p>
    <w:p w:rsidR="006148F1" w:rsidRDefault="006148F1" w:rsidP="006148F1"/>
    <w:p w:rsidR="006E4E5A" w:rsidRDefault="009B7968" w:rsidP="006148F1">
      <w:r w:rsidRPr="001F79CA">
        <w:t>A health literacy statement can provide purpose and guidance to an organisation as it becomes a health-literate organisation.</w:t>
      </w:r>
      <w:r w:rsidR="006148F1">
        <w:t xml:space="preserve"> </w:t>
      </w:r>
      <w:r w:rsidRPr="001F79CA">
        <w:t>It is important that the statement reflect</w:t>
      </w:r>
      <w:r>
        <w:t>s</w:t>
      </w:r>
      <w:r w:rsidRPr="001F79CA">
        <w:t xml:space="preserve"> an organisational perspective on health literacy, positioning health literacy as a systemic and service commitment, rather than </w:t>
      </w:r>
      <w:r>
        <w:t xml:space="preserve">as </w:t>
      </w:r>
      <w:r w:rsidRPr="001F79CA">
        <w:t>an issue of consumer skill deficit.</w:t>
      </w:r>
    </w:p>
    <w:p w:rsidR="006148F1" w:rsidRDefault="006148F1" w:rsidP="006148F1"/>
    <w:p w:rsidR="009B7968" w:rsidRPr="001F79CA" w:rsidRDefault="009B7968" w:rsidP="002C0B4F">
      <w:pPr>
        <w:pStyle w:val="Heading3"/>
      </w:pPr>
      <w:r w:rsidRPr="001F79CA">
        <w:t>Example 1</w:t>
      </w:r>
      <w:r>
        <w:t>:</w:t>
      </w:r>
      <w:r w:rsidRPr="001F79CA">
        <w:t xml:space="preserve"> </w:t>
      </w:r>
      <w:r w:rsidRPr="00607AAF">
        <w:t>Health literacy statement</w:t>
      </w:r>
      <w:r w:rsidRPr="001F79CA" w:rsidDel="00BC7933">
        <w:t xml:space="preserve"> </w:t>
      </w:r>
      <w:r>
        <w:t xml:space="preserve">with a </w:t>
      </w:r>
      <w:r w:rsidRPr="001F79CA">
        <w:t>service quality focus</w:t>
      </w:r>
    </w:p>
    <w:p w:rsidR="009B7968" w:rsidRDefault="009B7968" w:rsidP="006148F1">
      <w:r w:rsidRPr="001F79CA">
        <w:t>At ABC Healthcare we are committed to providing health-literate services to our community and building health literacy with our consumers, in order to improve health outcomes.</w:t>
      </w:r>
    </w:p>
    <w:p w:rsidR="006148F1" w:rsidRPr="001F79CA" w:rsidRDefault="006148F1" w:rsidP="006148F1"/>
    <w:p w:rsidR="009B7968" w:rsidRPr="001F79CA" w:rsidRDefault="009B7968" w:rsidP="006148F1">
      <w:pPr>
        <w:pStyle w:val="Heading3"/>
      </w:pPr>
      <w:r w:rsidRPr="001F79CA">
        <w:t>Example 2</w:t>
      </w:r>
      <w:r>
        <w:t xml:space="preserve">: </w:t>
      </w:r>
      <w:r w:rsidRPr="00AD2907">
        <w:t>Health literacy statement</w:t>
      </w:r>
      <w:r w:rsidRPr="001F79CA" w:rsidDel="00BC7933">
        <w:t xml:space="preserve"> </w:t>
      </w:r>
      <w:r>
        <w:t xml:space="preserve">with an </w:t>
      </w:r>
      <w:r w:rsidRPr="001F79CA">
        <w:t>organisational focus</w:t>
      </w:r>
    </w:p>
    <w:p w:rsidR="009B7968" w:rsidRPr="001F79CA" w:rsidRDefault="009B7968" w:rsidP="006148F1">
      <w:r w:rsidRPr="001F79CA">
        <w:t>At DEF Healthcare, we are committed to:</w:t>
      </w:r>
    </w:p>
    <w:p w:rsidR="009B7968" w:rsidRPr="001F79CA" w:rsidRDefault="009B7968" w:rsidP="006148F1">
      <w:pPr>
        <w:pStyle w:val="Bullet"/>
      </w:pPr>
      <w:r w:rsidRPr="001F79CA">
        <w:t>understanding health literacy as a system issue in our organisation</w:t>
      </w:r>
    </w:p>
    <w:p w:rsidR="009B7968" w:rsidRPr="001F79CA" w:rsidRDefault="009B7968" w:rsidP="006148F1">
      <w:pPr>
        <w:pStyle w:val="Bullet"/>
      </w:pPr>
      <w:r w:rsidRPr="001F79CA">
        <w:t>reviewing our services from a health literacy perspective</w:t>
      </w:r>
    </w:p>
    <w:p w:rsidR="009B7968" w:rsidRPr="001F79CA" w:rsidRDefault="009B7968" w:rsidP="006148F1">
      <w:pPr>
        <w:pStyle w:val="Bullet"/>
      </w:pPr>
      <w:r w:rsidRPr="001F79CA">
        <w:t>understanding and reducing the health literacy demands our organisation places on our consumers</w:t>
      </w:r>
    </w:p>
    <w:p w:rsidR="009B7968" w:rsidRPr="001F79CA" w:rsidRDefault="009B7968" w:rsidP="006148F1">
      <w:pPr>
        <w:pStyle w:val="Bullet"/>
      </w:pPr>
      <w:r w:rsidRPr="001F79CA">
        <w:t>integrating health literacy into our systems and procedures</w:t>
      </w:r>
    </w:p>
    <w:p w:rsidR="009B7968" w:rsidRDefault="009B7968" w:rsidP="006148F1">
      <w:pPr>
        <w:pStyle w:val="Bullet"/>
      </w:pPr>
      <w:proofErr w:type="gramStart"/>
      <w:r w:rsidRPr="001F79CA">
        <w:t>providing</w:t>
      </w:r>
      <w:proofErr w:type="gramEnd"/>
      <w:r w:rsidRPr="001F79CA">
        <w:t xml:space="preserve"> health literacy training for our staff.</w:t>
      </w:r>
    </w:p>
    <w:p w:rsidR="006148F1" w:rsidRPr="001F79CA" w:rsidRDefault="006148F1" w:rsidP="006148F1"/>
    <w:p w:rsidR="009B7968" w:rsidRPr="001F79CA" w:rsidRDefault="009B7968" w:rsidP="006148F1">
      <w:pPr>
        <w:pStyle w:val="Heading3"/>
      </w:pPr>
      <w:r w:rsidRPr="001F79CA">
        <w:t>Example 3</w:t>
      </w:r>
      <w:r>
        <w:t>:</w:t>
      </w:r>
      <w:r w:rsidRPr="001F79CA">
        <w:t xml:space="preserve"> </w:t>
      </w:r>
      <w:r w:rsidRPr="00AD2907">
        <w:t>Health literacy statement</w:t>
      </w:r>
      <w:r w:rsidRPr="001F79CA" w:rsidDel="00BC7933">
        <w:t xml:space="preserve"> </w:t>
      </w:r>
      <w:r>
        <w:t xml:space="preserve">with an </w:t>
      </w:r>
      <w:r w:rsidRPr="001F79CA">
        <w:t>organisational focus</w:t>
      </w:r>
    </w:p>
    <w:p w:rsidR="009B7968" w:rsidRDefault="009B7968" w:rsidP="006148F1">
      <w:r w:rsidRPr="001F79CA">
        <w:t>GHI Healthcare is committed to being a health-literate organisation. This means our policies, processes, services and teams will be focused on providing health</w:t>
      </w:r>
      <w:r>
        <w:t xml:space="preserve"> </w:t>
      </w:r>
      <w:r w:rsidRPr="001F79CA">
        <w:t xml:space="preserve">care and information </w:t>
      </w:r>
      <w:r>
        <w:t>that</w:t>
      </w:r>
      <w:r w:rsidRPr="001F79CA">
        <w:t xml:space="preserve"> meet the health literacy needs of our consumers and families.</w:t>
      </w:r>
    </w:p>
    <w:p w:rsidR="006148F1" w:rsidRPr="001F79CA" w:rsidRDefault="006148F1" w:rsidP="006148F1"/>
    <w:p w:rsidR="009B7968" w:rsidRPr="001F79CA" w:rsidRDefault="009B7968" w:rsidP="006148F1">
      <w:pPr>
        <w:pStyle w:val="Heading3"/>
      </w:pPr>
      <w:r w:rsidRPr="001F79CA">
        <w:t>Example 4</w:t>
      </w:r>
      <w:r>
        <w:t>:</w:t>
      </w:r>
      <w:r w:rsidRPr="001F79CA">
        <w:t xml:space="preserve"> </w:t>
      </w:r>
      <w:r w:rsidRPr="00DE0E23">
        <w:t>Health literacy statement</w:t>
      </w:r>
      <w:r w:rsidRPr="001F79CA" w:rsidDel="00BC7933">
        <w:t xml:space="preserve"> </w:t>
      </w:r>
      <w:r>
        <w:t xml:space="preserve">with a </w:t>
      </w:r>
      <w:r w:rsidRPr="001F79CA">
        <w:t>service delivery focus</w:t>
      </w:r>
    </w:p>
    <w:p w:rsidR="009B7968" w:rsidRPr="001F79CA" w:rsidRDefault="009B7968" w:rsidP="006148F1">
      <w:r w:rsidRPr="001F79CA">
        <w:t>At JKL Healthcare we will use health literacy approaches when working with consumers and families.</w:t>
      </w:r>
    </w:p>
    <w:p w:rsidR="009B7968" w:rsidRPr="001F79CA" w:rsidRDefault="009B7968" w:rsidP="006148F1"/>
    <w:p w:rsidR="009B7968" w:rsidRPr="001F79CA" w:rsidRDefault="009B7968" w:rsidP="009B7968">
      <w:pPr>
        <w:spacing w:line="240" w:lineRule="auto"/>
      </w:pPr>
      <w:r w:rsidRPr="001F79CA">
        <w:br w:type="page"/>
      </w:r>
    </w:p>
    <w:p w:rsidR="009B7968" w:rsidRPr="001F79CA" w:rsidRDefault="009B7968" w:rsidP="006148F1">
      <w:pPr>
        <w:pStyle w:val="Heading1"/>
      </w:pPr>
      <w:bookmarkStart w:id="135" w:name="_Toc413226739"/>
      <w:bookmarkStart w:id="136" w:name="_Toc416856710"/>
      <w:bookmarkStart w:id="137" w:name="_Toc416939685"/>
      <w:r w:rsidRPr="001F79CA">
        <w:t>Appendix 3: Initial health literacy training for reviewers</w:t>
      </w:r>
      <w:bookmarkEnd w:id="135"/>
      <w:bookmarkEnd w:id="136"/>
      <w:bookmarkEnd w:id="137"/>
    </w:p>
    <w:p w:rsidR="009B7968" w:rsidRPr="001F79CA" w:rsidRDefault="009B7968" w:rsidP="006148F1">
      <w:r w:rsidRPr="001F79CA">
        <w:t>This lesson plan is in two parts</w:t>
      </w:r>
      <w:r>
        <w:t>:</w:t>
      </w:r>
    </w:p>
    <w:p w:rsidR="009B7968" w:rsidRPr="001F79CA" w:rsidRDefault="009B7968" w:rsidP="006148F1">
      <w:pPr>
        <w:pStyle w:val="Bullet"/>
      </w:pPr>
      <w:r>
        <w:t>b</w:t>
      </w:r>
      <w:r w:rsidRPr="001F79CA">
        <w:t>uilding shared understanding of health literacy and a systems approach to health literacy and how it informs health literacy reviews</w:t>
      </w:r>
    </w:p>
    <w:p w:rsidR="009B7968" w:rsidRDefault="009B7968" w:rsidP="006148F1">
      <w:pPr>
        <w:pStyle w:val="Bullet"/>
      </w:pPr>
      <w:proofErr w:type="gramStart"/>
      <w:r>
        <w:t>h</w:t>
      </w:r>
      <w:r w:rsidRPr="001F79CA">
        <w:t>ow</w:t>
      </w:r>
      <w:proofErr w:type="gramEnd"/>
      <w:r w:rsidRPr="001F79CA">
        <w:t xml:space="preserve"> to carry out a health literacy review.</w:t>
      </w:r>
    </w:p>
    <w:p w:rsidR="006148F1" w:rsidRPr="001F79CA" w:rsidRDefault="006148F1" w:rsidP="006148F1"/>
    <w:p w:rsidR="009B7968" w:rsidRPr="001F79CA" w:rsidRDefault="009B7968" w:rsidP="006148F1">
      <w:pPr>
        <w:pStyle w:val="Heading3"/>
      </w:pPr>
      <w:r w:rsidRPr="001F79CA">
        <w:t>Duration</w:t>
      </w:r>
    </w:p>
    <w:p w:rsidR="009B7968" w:rsidRDefault="009B7968" w:rsidP="006148F1">
      <w:r w:rsidRPr="001F79CA">
        <w:t>This session plan has been designed for a four</w:t>
      </w:r>
      <w:r>
        <w:t>-</w:t>
      </w:r>
      <w:r w:rsidRPr="001F79CA">
        <w:t>hour time slot. It is possible to split this into two sessions deliver</w:t>
      </w:r>
      <w:r>
        <w:t>ed</w:t>
      </w:r>
      <w:r w:rsidRPr="001F79CA">
        <w:t xml:space="preserve"> at different times.</w:t>
      </w:r>
    </w:p>
    <w:p w:rsidR="006148F1" w:rsidRPr="001F79CA" w:rsidRDefault="006148F1" w:rsidP="006148F1"/>
    <w:p w:rsidR="009B7968" w:rsidRPr="001F79CA" w:rsidRDefault="009B7968" w:rsidP="006148F1">
      <w:pPr>
        <w:pStyle w:val="Heading3"/>
      </w:pPr>
      <w:r w:rsidRPr="001F79CA">
        <w:t>Framework</w:t>
      </w:r>
    </w:p>
    <w:p w:rsidR="006E4E5A" w:rsidRDefault="009B7968" w:rsidP="006148F1">
      <w:r w:rsidRPr="001F79CA">
        <w:t xml:space="preserve">This session plan is based on the Before </w:t>
      </w:r>
      <w:proofErr w:type="gramStart"/>
      <w:r w:rsidRPr="001F79CA">
        <w:t>During After</w:t>
      </w:r>
      <w:proofErr w:type="gramEnd"/>
      <w:r w:rsidRPr="001F79CA">
        <w:t xml:space="preserve"> (BDA) Framework.</w:t>
      </w:r>
    </w:p>
    <w:p w:rsidR="009B7968" w:rsidRPr="001F79CA" w:rsidRDefault="009B7968" w:rsidP="006148F1">
      <w:pPr>
        <w:pStyle w:val="Bullet"/>
      </w:pPr>
      <w:r w:rsidRPr="001F79CA">
        <w:t>Before the session</w:t>
      </w:r>
      <w:r>
        <w:t>,</w:t>
      </w:r>
      <w:r w:rsidRPr="001F79CA">
        <w:t xml:space="preserve"> the facilitator will find out what participants already know.</w:t>
      </w:r>
    </w:p>
    <w:p w:rsidR="009B7968" w:rsidRPr="001F79CA" w:rsidRDefault="009B7968" w:rsidP="006148F1">
      <w:pPr>
        <w:pStyle w:val="Bullet"/>
      </w:pPr>
      <w:r w:rsidRPr="001F79CA">
        <w:t xml:space="preserve">During each session or part of </w:t>
      </w:r>
      <w:r>
        <w:t>the</w:t>
      </w:r>
      <w:r w:rsidRPr="001F79CA">
        <w:t xml:space="preserve"> session</w:t>
      </w:r>
      <w:r>
        <w:t>,</w:t>
      </w:r>
      <w:r w:rsidRPr="001F79CA">
        <w:t xml:space="preserve"> the facilitator will build new knowledge onto participants</w:t>
      </w:r>
      <w:r w:rsidR="006E4E5A">
        <w:t>’</w:t>
      </w:r>
      <w:r w:rsidRPr="001F79CA">
        <w:t xml:space="preserve"> existing knowledge base.</w:t>
      </w:r>
    </w:p>
    <w:p w:rsidR="009B7968" w:rsidRDefault="009B7968" w:rsidP="006148F1">
      <w:pPr>
        <w:pStyle w:val="Bullet"/>
      </w:pPr>
      <w:r w:rsidRPr="001F79CA">
        <w:t>At the end of each session or part of the session</w:t>
      </w:r>
      <w:r>
        <w:t>,</w:t>
      </w:r>
      <w:r w:rsidRPr="001F79CA">
        <w:t xml:space="preserve"> the facilitator checks that participants have achieved the intended outcomes for that session or part of the session. If not, the facilitator takes responsibility for not achieving the outcomes and</w:t>
      </w:r>
      <w:r>
        <w:t>,</w:t>
      </w:r>
      <w:r w:rsidRPr="001F79CA">
        <w:t xml:space="preserve"> as necessary</w:t>
      </w:r>
      <w:r>
        <w:t>,</w:t>
      </w:r>
      <w:r w:rsidRPr="001F79CA">
        <w:t xml:space="preserve"> goes back to build the necessary knowledge.</w:t>
      </w:r>
    </w:p>
    <w:p w:rsidR="006148F1" w:rsidRPr="001F79CA" w:rsidRDefault="006148F1" w:rsidP="006148F1"/>
    <w:p w:rsidR="009B7968" w:rsidRPr="001F79CA" w:rsidRDefault="009B7968" w:rsidP="006148F1">
      <w:pPr>
        <w:pStyle w:val="Heading3"/>
      </w:pPr>
      <w:r w:rsidRPr="001F79CA">
        <w:t>Objectives for this session</w:t>
      </w:r>
    </w:p>
    <w:p w:rsidR="009B7968" w:rsidRPr="001F79CA" w:rsidRDefault="009B7968" w:rsidP="006148F1">
      <w:r w:rsidRPr="001F79CA">
        <w:t>Build shared understanding</w:t>
      </w:r>
      <w:r>
        <w:t xml:space="preserve"> of:</w:t>
      </w:r>
    </w:p>
    <w:p w:rsidR="009B7968" w:rsidRPr="001F79CA" w:rsidRDefault="009B7968" w:rsidP="006148F1">
      <w:pPr>
        <w:pStyle w:val="Bullet"/>
      </w:pPr>
      <w:r>
        <w:t>h</w:t>
      </w:r>
      <w:r w:rsidRPr="001F79CA">
        <w:t>ealth literacy definitions</w:t>
      </w:r>
    </w:p>
    <w:p w:rsidR="009B7968" w:rsidRPr="001F79CA" w:rsidRDefault="009B7968" w:rsidP="006148F1">
      <w:pPr>
        <w:pStyle w:val="Bullet"/>
      </w:pPr>
      <w:r>
        <w:t>h</w:t>
      </w:r>
      <w:r w:rsidRPr="001F79CA">
        <w:t>ealth literacy statistics in New Zealand</w:t>
      </w:r>
    </w:p>
    <w:p w:rsidR="009B7968" w:rsidRPr="001F79CA" w:rsidRDefault="009B7968" w:rsidP="006148F1">
      <w:pPr>
        <w:pStyle w:val="Bullet"/>
      </w:pPr>
      <w:r>
        <w:t>h</w:t>
      </w:r>
      <w:r w:rsidRPr="001F79CA">
        <w:t>ow health literacy has evolved</w:t>
      </w:r>
    </w:p>
    <w:p w:rsidR="009B7968" w:rsidRPr="001F79CA" w:rsidRDefault="009B7968" w:rsidP="006148F1">
      <w:pPr>
        <w:pStyle w:val="Bullet"/>
      </w:pPr>
      <w:r>
        <w:t>the i</w:t>
      </w:r>
      <w:r w:rsidRPr="001F79CA">
        <w:t>mpact of low health literacy</w:t>
      </w:r>
    </w:p>
    <w:p w:rsidR="009B7968" w:rsidRPr="001F79CA" w:rsidRDefault="009B7968" w:rsidP="006148F1">
      <w:pPr>
        <w:pStyle w:val="Bullet"/>
      </w:pPr>
      <w:r>
        <w:t>a</w:t>
      </w:r>
      <w:r w:rsidRPr="001F79CA">
        <w:t xml:space="preserve"> systems approach to health literacy</w:t>
      </w:r>
    </w:p>
    <w:p w:rsidR="009B7968" w:rsidRPr="001F79CA" w:rsidRDefault="009B7968" w:rsidP="006148F1">
      <w:pPr>
        <w:pStyle w:val="Bullet"/>
      </w:pPr>
      <w:r>
        <w:t>h</w:t>
      </w:r>
      <w:r w:rsidRPr="001F79CA">
        <w:t>ealth literacy demands</w:t>
      </w:r>
    </w:p>
    <w:p w:rsidR="009B7968" w:rsidRPr="001F79CA" w:rsidRDefault="009B7968" w:rsidP="006148F1">
      <w:pPr>
        <w:pStyle w:val="Bullet"/>
      </w:pPr>
      <w:r>
        <w:t>h</w:t>
      </w:r>
      <w:r w:rsidRPr="001F79CA">
        <w:t>ealth literacy barriers in health care organisations</w:t>
      </w:r>
    </w:p>
    <w:p w:rsidR="009B7968" w:rsidRPr="001F79CA" w:rsidRDefault="009B7968" w:rsidP="006148F1">
      <w:pPr>
        <w:pStyle w:val="Bullet"/>
      </w:pPr>
      <w:r w:rsidRPr="001F79CA">
        <w:t>Six Dimensions of a health-literate health care organisation – where they came from and how they were developed</w:t>
      </w:r>
    </w:p>
    <w:p w:rsidR="009B7968" w:rsidRPr="001F79CA" w:rsidRDefault="009B7968" w:rsidP="006148F1">
      <w:pPr>
        <w:pStyle w:val="Bullet"/>
      </w:pPr>
      <w:r>
        <w:t>o</w:t>
      </w:r>
      <w:r w:rsidRPr="001F79CA">
        <w:t>verview of the process of a health literacy review – planning and preparation, carrying out the review, developing a health literacy action plan and implementing the plan</w:t>
      </w:r>
    </w:p>
    <w:p w:rsidR="009B7968" w:rsidRPr="001F79CA" w:rsidRDefault="009B7968" w:rsidP="006148F1">
      <w:pPr>
        <w:pStyle w:val="Bullet"/>
      </w:pPr>
      <w:r>
        <w:t>c</w:t>
      </w:r>
      <w:r w:rsidRPr="001F79CA">
        <w:t>arrying out a health literacy review</w:t>
      </w:r>
    </w:p>
    <w:p w:rsidR="009B7968" w:rsidRDefault="009B7968" w:rsidP="006148F1">
      <w:pPr>
        <w:pStyle w:val="Bullet"/>
      </w:pPr>
      <w:proofErr w:type="gramStart"/>
      <w:r>
        <w:t>b</w:t>
      </w:r>
      <w:r w:rsidRPr="001F79CA">
        <w:t>enefits</w:t>
      </w:r>
      <w:proofErr w:type="gramEnd"/>
      <w:r w:rsidRPr="001F79CA">
        <w:t xml:space="preserve"> of carrying out a review.</w:t>
      </w:r>
    </w:p>
    <w:p w:rsidR="006148F1" w:rsidRPr="001F79CA" w:rsidRDefault="006148F1" w:rsidP="006148F1"/>
    <w:p w:rsidR="009B7968" w:rsidRPr="001F79CA" w:rsidRDefault="009B7968" w:rsidP="006148F1">
      <w:pPr>
        <w:pStyle w:val="Heading3"/>
      </w:pPr>
      <w:r w:rsidRPr="001F79CA">
        <w:t>Resources</w:t>
      </w:r>
    </w:p>
    <w:p w:rsidR="009B7968" w:rsidRPr="001F79CA" w:rsidRDefault="009B7968" w:rsidP="006148F1">
      <w:pPr>
        <w:pStyle w:val="Bullet"/>
      </w:pPr>
      <w:r w:rsidRPr="001F79CA">
        <w:t>Laptop and data show for showing videos</w:t>
      </w:r>
    </w:p>
    <w:p w:rsidR="009B7968" w:rsidRPr="001F79CA" w:rsidRDefault="009B7968" w:rsidP="006148F1">
      <w:pPr>
        <w:pStyle w:val="Bullet"/>
      </w:pPr>
      <w:r w:rsidRPr="001F79CA">
        <w:t>Whiteboard and markers</w:t>
      </w:r>
    </w:p>
    <w:p w:rsidR="009B7968" w:rsidRPr="001F79CA" w:rsidRDefault="009B7968" w:rsidP="006148F1">
      <w:pPr>
        <w:pStyle w:val="Bullet"/>
      </w:pPr>
      <w:r w:rsidRPr="001F79CA">
        <w:t>Flip charts and marker pens</w:t>
      </w:r>
    </w:p>
    <w:p w:rsidR="009B7968" w:rsidRPr="001F79CA" w:rsidRDefault="009B7968" w:rsidP="006148F1">
      <w:pPr>
        <w:pStyle w:val="Bullet"/>
      </w:pPr>
      <w:r w:rsidRPr="001F79CA">
        <w:t>Post-it notes</w:t>
      </w:r>
    </w:p>
    <w:p w:rsidR="009B7968" w:rsidRPr="001F79CA" w:rsidRDefault="009B7968" w:rsidP="006148F1">
      <w:pPr>
        <w:pStyle w:val="Bullet"/>
      </w:pPr>
      <w:r w:rsidRPr="001F79CA">
        <w:t>Flip chart paper for car</w:t>
      </w:r>
      <w:r>
        <w:t xml:space="preserve"> </w:t>
      </w:r>
      <w:r w:rsidRPr="001F79CA">
        <w:t>park</w:t>
      </w:r>
    </w:p>
    <w:p w:rsidR="009B7968" w:rsidRPr="001F79CA" w:rsidRDefault="009B7968" w:rsidP="006148F1">
      <w:pPr>
        <w:pStyle w:val="Bullet"/>
      </w:pPr>
      <w:r w:rsidRPr="001F79CA">
        <w:t>Six Dimensions gra</w:t>
      </w:r>
      <w:r>
        <w:t>p</w:t>
      </w:r>
      <w:r w:rsidRPr="001F79CA">
        <w:t>hic</w:t>
      </w:r>
    </w:p>
    <w:p w:rsidR="009B7968" w:rsidRPr="001F79CA" w:rsidRDefault="009B7968" w:rsidP="006148F1">
      <w:pPr>
        <w:pStyle w:val="Bullet"/>
      </w:pPr>
      <w:r w:rsidRPr="001F79CA">
        <w:t>Question and answer cards</w:t>
      </w:r>
    </w:p>
    <w:p w:rsidR="009B7968" w:rsidRPr="001F79CA" w:rsidRDefault="009B7968" w:rsidP="006148F1">
      <w:pPr>
        <w:pStyle w:val="Bullet"/>
      </w:pPr>
      <w:r w:rsidRPr="001F79CA">
        <w:t>Situations</w:t>
      </w:r>
    </w:p>
    <w:p w:rsidR="009B7968" w:rsidRPr="001F79CA" w:rsidRDefault="009B7968" w:rsidP="006148F1">
      <w:pPr>
        <w:pStyle w:val="Bullet"/>
      </w:pPr>
      <w:r w:rsidRPr="001F79CA">
        <w:t>Cards numbered 1</w:t>
      </w:r>
      <w:r>
        <w:t>–</w:t>
      </w:r>
      <w:r w:rsidRPr="001F79CA">
        <w:t>6</w:t>
      </w:r>
    </w:p>
    <w:p w:rsidR="009B7968" w:rsidRDefault="009B7968" w:rsidP="006148F1">
      <w:pPr>
        <w:pStyle w:val="Bullet"/>
      </w:pPr>
      <w:r w:rsidRPr="001F79CA">
        <w:t>Small prize</w:t>
      </w:r>
    </w:p>
    <w:p w:rsidR="009B7968" w:rsidRPr="000F4230" w:rsidRDefault="009B7968" w:rsidP="006148F1">
      <w:pPr>
        <w:pStyle w:val="Bullet"/>
        <w:rPr>
          <w:i/>
        </w:rPr>
      </w:pPr>
      <w:r w:rsidRPr="000F4230">
        <w:rPr>
          <w:i/>
        </w:rPr>
        <w:t>Kōrero Mārama</w:t>
      </w:r>
    </w:p>
    <w:p w:rsidR="009B7968" w:rsidRDefault="009B7968" w:rsidP="006148F1">
      <w:pPr>
        <w:pStyle w:val="Bullet"/>
      </w:pPr>
      <w:r>
        <w:t>C</w:t>
      </w:r>
      <w:r w:rsidRPr="001F79CA">
        <w:t>hild</w:t>
      </w:r>
      <w:r w:rsidR="006E4E5A">
        <w:t>’</w:t>
      </w:r>
      <w:r w:rsidRPr="001F79CA">
        <w:t>s outpatient journey</w:t>
      </w:r>
    </w:p>
    <w:p w:rsidR="009B7968" w:rsidRPr="001F79CA" w:rsidRDefault="009B7968" w:rsidP="006148F1">
      <w:pPr>
        <w:pStyle w:val="Bullet"/>
      </w:pPr>
      <w:r>
        <w:t>Health literacy videos</w:t>
      </w:r>
    </w:p>
    <w:p w:rsidR="009B7968" w:rsidRPr="001F79CA" w:rsidRDefault="009B7968" w:rsidP="006148F1">
      <w:pPr>
        <w:pStyle w:val="Bullet"/>
      </w:pPr>
      <w:r w:rsidRPr="001F79CA">
        <w:t>Copies for each participant of:</w:t>
      </w:r>
    </w:p>
    <w:p w:rsidR="009B7968" w:rsidRPr="001F79CA" w:rsidRDefault="009B7968" w:rsidP="006148F1">
      <w:pPr>
        <w:pStyle w:val="Dash"/>
      </w:pPr>
      <w:r w:rsidRPr="001F79CA">
        <w:t>Background information about health literacy</w:t>
      </w:r>
    </w:p>
    <w:p w:rsidR="009B7968" w:rsidRPr="001F79CA" w:rsidRDefault="009B7968" w:rsidP="006148F1">
      <w:pPr>
        <w:pStyle w:val="Dash"/>
      </w:pPr>
      <w:r w:rsidRPr="001F79CA">
        <w:t xml:space="preserve">Three </w:t>
      </w:r>
      <w:r>
        <w:t>S</w:t>
      </w:r>
      <w:r w:rsidRPr="001F79CA">
        <w:t xml:space="preserve">teps to </w:t>
      </w:r>
      <w:r>
        <w:t>B</w:t>
      </w:r>
      <w:r w:rsidRPr="001F79CA">
        <w:t xml:space="preserve">etter </w:t>
      </w:r>
      <w:r>
        <w:t>H</w:t>
      </w:r>
      <w:r w:rsidRPr="001F79CA">
        <w:t xml:space="preserve">ealth </w:t>
      </w:r>
      <w:r>
        <w:t>L</w:t>
      </w:r>
      <w:r w:rsidRPr="001F79CA">
        <w:t>iteracy</w:t>
      </w:r>
      <w:r>
        <w:t>: A</w:t>
      </w:r>
      <w:r w:rsidRPr="001F79CA">
        <w:t xml:space="preserve"> guide for health professionals</w:t>
      </w:r>
    </w:p>
    <w:p w:rsidR="009B7968" w:rsidRPr="001F79CA" w:rsidRDefault="009B7968" w:rsidP="006148F1">
      <w:pPr>
        <w:pStyle w:val="Dash"/>
      </w:pPr>
      <w:r w:rsidRPr="001F79CA">
        <w:t>Ten Attributes of a Health Literate Health Care Organization Guide</w:t>
      </w:r>
    </w:p>
    <w:p w:rsidR="009B7968" w:rsidRPr="001F79CA" w:rsidRDefault="009B7968" w:rsidP="006148F1">
      <w:pPr>
        <w:pStyle w:val="Dash"/>
      </w:pPr>
      <w:r>
        <w:t xml:space="preserve">this </w:t>
      </w:r>
      <w:r w:rsidR="000F4230">
        <w:t>g</w:t>
      </w:r>
      <w:r w:rsidRPr="001F79CA">
        <w:t>uide</w:t>
      </w:r>
    </w:p>
    <w:p w:rsidR="006148F1" w:rsidRDefault="006148F1" w:rsidP="006148F1"/>
    <w:p w:rsidR="009B7968" w:rsidRPr="001F79CA" w:rsidRDefault="009B7968" w:rsidP="006148F1">
      <w:r w:rsidRPr="001F79CA">
        <w:t>These documents have been circulated as background reading prior to the training session.</w:t>
      </w:r>
    </w:p>
    <w:p w:rsidR="009B7968" w:rsidRPr="001F79CA" w:rsidRDefault="009B7968" w:rsidP="006148F1"/>
    <w:tbl>
      <w:tblPr>
        <w:tblW w:w="0" w:type="auto"/>
        <w:tblInd w:w="57" w:type="dxa"/>
        <w:tblBorders>
          <w:top w:val="single" w:sz="4" w:space="0" w:color="auto"/>
          <w:bottom w:val="single" w:sz="4" w:space="0" w:color="auto"/>
        </w:tblBorders>
        <w:tblLayout w:type="fixed"/>
        <w:tblCellMar>
          <w:left w:w="57" w:type="dxa"/>
          <w:right w:w="57" w:type="dxa"/>
        </w:tblCellMar>
        <w:tblLook w:val="04A0" w:firstRow="1" w:lastRow="0" w:firstColumn="1" w:lastColumn="0" w:noHBand="0" w:noVBand="1"/>
      </w:tblPr>
      <w:tblGrid>
        <w:gridCol w:w="1134"/>
        <w:gridCol w:w="6663"/>
        <w:gridCol w:w="1559"/>
      </w:tblGrid>
      <w:tr w:rsidR="009B7968" w:rsidRPr="006148F1" w:rsidTr="006148F1">
        <w:trPr>
          <w:cantSplit/>
          <w:tblHeader/>
        </w:trPr>
        <w:tc>
          <w:tcPr>
            <w:tcW w:w="1134" w:type="dxa"/>
            <w:tcBorders>
              <w:top w:val="single" w:sz="4" w:space="0" w:color="auto"/>
              <w:bottom w:val="single" w:sz="4" w:space="0" w:color="auto"/>
            </w:tcBorders>
            <w:shd w:val="clear" w:color="auto" w:fill="auto"/>
          </w:tcPr>
          <w:p w:rsidR="009B7968" w:rsidRPr="006148F1" w:rsidRDefault="009B7968" w:rsidP="006148F1">
            <w:pPr>
              <w:pStyle w:val="TableText"/>
              <w:keepNext/>
              <w:rPr>
                <w:b/>
              </w:rPr>
            </w:pPr>
            <w:r w:rsidRPr="006148F1">
              <w:rPr>
                <w:b/>
              </w:rPr>
              <w:t>Time</w:t>
            </w:r>
          </w:p>
        </w:tc>
        <w:tc>
          <w:tcPr>
            <w:tcW w:w="6663" w:type="dxa"/>
            <w:tcBorders>
              <w:top w:val="single" w:sz="4" w:space="0" w:color="auto"/>
              <w:bottom w:val="single" w:sz="4" w:space="0" w:color="auto"/>
            </w:tcBorders>
            <w:shd w:val="clear" w:color="auto" w:fill="auto"/>
          </w:tcPr>
          <w:p w:rsidR="009B7968" w:rsidRPr="006148F1" w:rsidRDefault="009B7968" w:rsidP="006148F1">
            <w:pPr>
              <w:pStyle w:val="TableText"/>
              <w:keepNext/>
              <w:ind w:right="142"/>
              <w:rPr>
                <w:b/>
              </w:rPr>
            </w:pPr>
            <w:r w:rsidRPr="006148F1">
              <w:rPr>
                <w:b/>
              </w:rPr>
              <w:t>Activity</w:t>
            </w:r>
          </w:p>
        </w:tc>
        <w:tc>
          <w:tcPr>
            <w:tcW w:w="1559" w:type="dxa"/>
            <w:tcBorders>
              <w:top w:val="single" w:sz="4" w:space="0" w:color="auto"/>
              <w:bottom w:val="single" w:sz="4" w:space="0" w:color="auto"/>
            </w:tcBorders>
            <w:shd w:val="clear" w:color="auto" w:fill="auto"/>
          </w:tcPr>
          <w:p w:rsidR="009B7968" w:rsidRPr="006148F1" w:rsidRDefault="009B7968" w:rsidP="006148F1">
            <w:pPr>
              <w:pStyle w:val="TableText"/>
              <w:keepNext/>
              <w:rPr>
                <w:b/>
              </w:rPr>
            </w:pPr>
            <w:r w:rsidRPr="006148F1">
              <w:rPr>
                <w:b/>
              </w:rPr>
              <w:t>Resources</w:t>
            </w:r>
          </w:p>
        </w:tc>
      </w:tr>
      <w:tr w:rsidR="009B7968" w:rsidRPr="001F79CA" w:rsidTr="006148F1">
        <w:trPr>
          <w:cantSplit/>
        </w:trPr>
        <w:tc>
          <w:tcPr>
            <w:tcW w:w="1134" w:type="dxa"/>
            <w:tcBorders>
              <w:top w:val="single" w:sz="4" w:space="0" w:color="auto"/>
              <w:bottom w:val="nil"/>
            </w:tcBorders>
            <w:shd w:val="clear" w:color="auto" w:fill="F2F2F2" w:themeFill="background1" w:themeFillShade="F2"/>
          </w:tcPr>
          <w:p w:rsidR="009B7968" w:rsidRPr="001F79CA" w:rsidRDefault="009B7968" w:rsidP="006148F1">
            <w:pPr>
              <w:pStyle w:val="TableText"/>
              <w:keepNext/>
            </w:pPr>
            <w:r w:rsidRPr="001F79CA">
              <w:t>5 minutes</w:t>
            </w:r>
          </w:p>
        </w:tc>
        <w:tc>
          <w:tcPr>
            <w:tcW w:w="6663" w:type="dxa"/>
            <w:tcBorders>
              <w:top w:val="single" w:sz="4" w:space="0" w:color="auto"/>
              <w:bottom w:val="nil"/>
            </w:tcBorders>
            <w:shd w:val="clear" w:color="auto" w:fill="F2F2F2" w:themeFill="background1" w:themeFillShade="F2"/>
          </w:tcPr>
          <w:p w:rsidR="006E4E5A" w:rsidRPr="006148F1" w:rsidRDefault="009B7968" w:rsidP="006148F1">
            <w:pPr>
              <w:pStyle w:val="TableText"/>
              <w:keepNext/>
              <w:ind w:right="142"/>
              <w:rPr>
                <w:b/>
              </w:rPr>
            </w:pPr>
            <w:r w:rsidRPr="006148F1">
              <w:rPr>
                <w:b/>
              </w:rPr>
              <w:t>Welcome and housekeeping</w:t>
            </w:r>
          </w:p>
          <w:p w:rsidR="006E4E5A" w:rsidRDefault="009B7968" w:rsidP="006148F1">
            <w:pPr>
              <w:pStyle w:val="TableText"/>
              <w:keepNext/>
              <w:ind w:right="142"/>
            </w:pPr>
            <w:r w:rsidRPr="001F79CA">
              <w:t>Welcome all participants.</w:t>
            </w:r>
          </w:p>
          <w:p w:rsidR="009B7968" w:rsidRPr="001F79CA" w:rsidRDefault="009B7968" w:rsidP="006148F1">
            <w:pPr>
              <w:pStyle w:val="TableText"/>
              <w:keepNext/>
              <w:ind w:right="142"/>
            </w:pPr>
            <w:r w:rsidRPr="001F79CA">
              <w:t>Give housekeeping information.</w:t>
            </w:r>
          </w:p>
          <w:p w:rsidR="009B7968" w:rsidRPr="001F79CA" w:rsidRDefault="009B7968" w:rsidP="006148F1">
            <w:pPr>
              <w:pStyle w:val="TableText"/>
              <w:keepNext/>
              <w:ind w:right="142"/>
            </w:pPr>
            <w:r w:rsidRPr="001F79CA">
              <w:t>Show objectives of training session on flip charts.</w:t>
            </w:r>
          </w:p>
          <w:p w:rsidR="009B7968" w:rsidRPr="001F79CA" w:rsidRDefault="009B7968" w:rsidP="006148F1">
            <w:pPr>
              <w:pStyle w:val="TableText"/>
              <w:keepNext/>
              <w:ind w:right="142"/>
            </w:pPr>
            <w:r w:rsidRPr="001F79CA">
              <w:t>Explain it is a full session and</w:t>
            </w:r>
            <w:r>
              <w:t>,</w:t>
            </w:r>
            <w:r w:rsidRPr="001F79CA">
              <w:t xml:space="preserve"> if people have questions about the review process</w:t>
            </w:r>
            <w:r>
              <w:t>,</w:t>
            </w:r>
            <w:r w:rsidRPr="001F79CA">
              <w:t xml:space="preserve"> we will answer these as we go through.</w:t>
            </w:r>
          </w:p>
          <w:p w:rsidR="009B7968" w:rsidRPr="001F79CA" w:rsidRDefault="009B7968" w:rsidP="006148F1">
            <w:pPr>
              <w:pStyle w:val="TableText"/>
              <w:keepNext/>
              <w:ind w:right="142"/>
            </w:pPr>
            <w:r w:rsidRPr="001F79CA">
              <w:t>Encourage people to ask questions throughout session.</w:t>
            </w:r>
          </w:p>
          <w:p w:rsidR="009B7968" w:rsidRPr="001F79CA" w:rsidRDefault="009B7968" w:rsidP="006148F1">
            <w:pPr>
              <w:pStyle w:val="TableText"/>
              <w:keepNext/>
              <w:ind w:right="142"/>
            </w:pPr>
            <w:r w:rsidRPr="001F79CA">
              <w:t>Do a quick round of introductions if everyone doesn</w:t>
            </w:r>
            <w:r w:rsidR="006E4E5A">
              <w:t>’</w:t>
            </w:r>
            <w:r w:rsidRPr="001F79CA">
              <w:t>t know each other</w:t>
            </w:r>
            <w:r>
              <w:t xml:space="preserve"> already</w:t>
            </w:r>
            <w:r w:rsidRPr="001F79CA">
              <w:t>.</w:t>
            </w:r>
          </w:p>
        </w:tc>
        <w:tc>
          <w:tcPr>
            <w:tcW w:w="1559" w:type="dxa"/>
            <w:tcBorders>
              <w:top w:val="single" w:sz="4" w:space="0" w:color="auto"/>
              <w:bottom w:val="nil"/>
            </w:tcBorders>
            <w:shd w:val="clear" w:color="auto" w:fill="F2F2F2" w:themeFill="background1" w:themeFillShade="F2"/>
          </w:tcPr>
          <w:p w:rsidR="009B7968" w:rsidRPr="001F79CA" w:rsidRDefault="009B7968" w:rsidP="006148F1">
            <w:pPr>
              <w:pStyle w:val="TableText"/>
              <w:keepNext/>
            </w:pPr>
            <w:r w:rsidRPr="001F79CA">
              <w:t>Flip chart page with objectives</w:t>
            </w:r>
          </w:p>
        </w:tc>
      </w:tr>
      <w:tr w:rsidR="009B7968" w:rsidRPr="001F79CA" w:rsidTr="006148F1">
        <w:trPr>
          <w:cantSplit/>
        </w:trPr>
        <w:tc>
          <w:tcPr>
            <w:tcW w:w="1134" w:type="dxa"/>
            <w:tcBorders>
              <w:top w:val="nil"/>
              <w:bottom w:val="nil"/>
            </w:tcBorders>
            <w:shd w:val="clear" w:color="auto" w:fill="auto"/>
          </w:tcPr>
          <w:p w:rsidR="009B7968" w:rsidRPr="001F79CA" w:rsidRDefault="009B7968" w:rsidP="006148F1">
            <w:pPr>
              <w:pStyle w:val="TableText"/>
            </w:pPr>
            <w:r w:rsidRPr="001F79CA">
              <w:t>30 minutes</w:t>
            </w:r>
          </w:p>
        </w:tc>
        <w:tc>
          <w:tcPr>
            <w:tcW w:w="6663" w:type="dxa"/>
            <w:tcBorders>
              <w:top w:val="nil"/>
              <w:bottom w:val="nil"/>
            </w:tcBorders>
            <w:shd w:val="clear" w:color="auto" w:fill="auto"/>
          </w:tcPr>
          <w:p w:rsidR="009B7968" w:rsidRPr="006148F1" w:rsidRDefault="009B7968" w:rsidP="006148F1">
            <w:pPr>
              <w:pStyle w:val="TableText"/>
              <w:ind w:right="142"/>
              <w:rPr>
                <w:b/>
              </w:rPr>
            </w:pPr>
            <w:r w:rsidRPr="006148F1">
              <w:rPr>
                <w:b/>
              </w:rPr>
              <w:t>What is health literacy?</w:t>
            </w:r>
          </w:p>
          <w:p w:rsidR="009B7968" w:rsidRPr="001F79CA" w:rsidRDefault="009B7968" w:rsidP="006148F1">
            <w:pPr>
              <w:pStyle w:val="TableText"/>
              <w:ind w:right="142"/>
            </w:pPr>
            <w:r w:rsidRPr="001F79CA">
              <w:t xml:space="preserve">Hand out </w:t>
            </w:r>
            <w:r>
              <w:t>P</w:t>
            </w:r>
            <w:r w:rsidRPr="001F79CA">
              <w:t>ost-its to every participant.</w:t>
            </w:r>
          </w:p>
          <w:p w:rsidR="009B7968" w:rsidRPr="001F79CA" w:rsidRDefault="009B7968" w:rsidP="006148F1">
            <w:pPr>
              <w:pStyle w:val="TableText"/>
              <w:ind w:right="142"/>
            </w:pPr>
            <w:r w:rsidRPr="001F79CA">
              <w:t>Ask them to write down what they think health literacy is</w:t>
            </w:r>
            <w:r>
              <w:t xml:space="preserve">, using a separate Post-it note for each </w:t>
            </w:r>
            <w:r w:rsidRPr="001F79CA">
              <w:t>idea.</w:t>
            </w:r>
          </w:p>
          <w:p w:rsidR="009B7968" w:rsidRPr="001F79CA" w:rsidRDefault="009B7968" w:rsidP="006148F1">
            <w:pPr>
              <w:pStyle w:val="TableText"/>
              <w:ind w:right="142"/>
            </w:pPr>
            <w:r w:rsidRPr="001F79CA">
              <w:t>Draw a horizontal line on a whiteboard or piece of flip chart paper.</w:t>
            </w:r>
          </w:p>
          <w:p w:rsidR="009B7968" w:rsidRPr="001F79CA" w:rsidRDefault="009B7968" w:rsidP="006148F1">
            <w:pPr>
              <w:pStyle w:val="TableText"/>
              <w:ind w:right="142"/>
            </w:pPr>
            <w:r w:rsidRPr="001F79CA">
              <w:t xml:space="preserve">Label one end </w:t>
            </w:r>
            <w:r w:rsidR="006E4E5A">
              <w:t>‘</w:t>
            </w:r>
            <w:r w:rsidRPr="001F79CA">
              <w:t>patient issue</w:t>
            </w:r>
            <w:r w:rsidR="006E4E5A">
              <w:t>’</w:t>
            </w:r>
            <w:r w:rsidRPr="001F79CA">
              <w:t xml:space="preserve"> and label the other end </w:t>
            </w:r>
            <w:r w:rsidR="006E4E5A">
              <w:t>‘</w:t>
            </w:r>
            <w:r w:rsidRPr="001F79CA">
              <w:t>systems issue</w:t>
            </w:r>
            <w:r w:rsidR="006E4E5A">
              <w:t>’</w:t>
            </w:r>
            <w:r w:rsidRPr="001F79CA">
              <w:t xml:space="preserve">. Label the middle </w:t>
            </w:r>
            <w:r w:rsidR="006E4E5A">
              <w:t>‘</w:t>
            </w:r>
            <w:r w:rsidRPr="001F79CA">
              <w:t>health professional issue</w:t>
            </w:r>
            <w:r w:rsidR="006E4E5A">
              <w:t>’</w:t>
            </w:r>
            <w:r w:rsidRPr="001F79CA">
              <w:t>.</w:t>
            </w:r>
          </w:p>
          <w:p w:rsidR="009B7968" w:rsidRPr="001F79CA" w:rsidRDefault="009B7968" w:rsidP="006148F1">
            <w:pPr>
              <w:pStyle w:val="TableText"/>
              <w:ind w:right="142"/>
            </w:pPr>
            <w:r w:rsidRPr="001F79CA">
              <w:t xml:space="preserve">Ask participants to come up one at a time and stick their </w:t>
            </w:r>
            <w:r>
              <w:t>P</w:t>
            </w:r>
            <w:r w:rsidRPr="001F79CA">
              <w:t>ost-its on the line where they think their definition sits.</w:t>
            </w:r>
          </w:p>
          <w:p w:rsidR="009B7968" w:rsidRPr="001F79CA" w:rsidRDefault="009B7968" w:rsidP="006148F1">
            <w:pPr>
              <w:pStyle w:val="TableText"/>
              <w:ind w:right="142"/>
            </w:pPr>
            <w:r w:rsidRPr="001F79CA">
              <w:t xml:space="preserve">Go through each </w:t>
            </w:r>
            <w:r>
              <w:t>P</w:t>
            </w:r>
            <w:r w:rsidRPr="001F79CA">
              <w:t xml:space="preserve">ost-it and move </w:t>
            </w:r>
            <w:r>
              <w:t>it</w:t>
            </w:r>
            <w:r w:rsidRPr="001F79CA">
              <w:t xml:space="preserve"> if </w:t>
            </w:r>
            <w:r>
              <w:t xml:space="preserve">it is </w:t>
            </w:r>
            <w:r w:rsidRPr="001F79CA">
              <w:t>in the wrong place.</w:t>
            </w:r>
          </w:p>
          <w:p w:rsidR="009B7968" w:rsidRPr="001F79CA" w:rsidRDefault="009B7968" w:rsidP="006148F1">
            <w:pPr>
              <w:pStyle w:val="TableText"/>
              <w:ind w:right="142"/>
            </w:pPr>
            <w:r w:rsidRPr="001F79CA">
              <w:t xml:space="preserve">Explain why you are moving </w:t>
            </w:r>
            <w:r>
              <w:t>it</w:t>
            </w:r>
            <w:r w:rsidRPr="001F79CA">
              <w:t>.</w:t>
            </w:r>
          </w:p>
          <w:p w:rsidR="009B7968" w:rsidRPr="001F79CA" w:rsidRDefault="009B7968" w:rsidP="006148F1">
            <w:pPr>
              <w:pStyle w:val="TableText"/>
              <w:ind w:right="142"/>
            </w:pPr>
            <w:r w:rsidRPr="001F79CA">
              <w:t xml:space="preserve">Label the top of the drawing </w:t>
            </w:r>
            <w:r w:rsidR="006E4E5A">
              <w:t>‘</w:t>
            </w:r>
            <w:r w:rsidRPr="001F79CA">
              <w:t>Evolution of Health Literacy</w:t>
            </w:r>
            <w:r w:rsidR="006E4E5A">
              <w:t>’</w:t>
            </w:r>
            <w:r w:rsidRPr="001F79CA">
              <w:t>.</w:t>
            </w:r>
          </w:p>
          <w:p w:rsidR="009B7968" w:rsidRPr="001F79CA" w:rsidRDefault="009B7968" w:rsidP="006148F1">
            <w:pPr>
              <w:pStyle w:val="TableText"/>
              <w:ind w:right="142"/>
            </w:pPr>
            <w:r w:rsidRPr="001F79CA">
              <w:t xml:space="preserve">Ask participants to look at page 2 of the </w:t>
            </w:r>
            <w:r w:rsidR="006E4E5A">
              <w:t>‘</w:t>
            </w:r>
            <w:r w:rsidRPr="001F79CA">
              <w:t>Background information</w:t>
            </w:r>
            <w:r w:rsidR="006E4E5A">
              <w:t>’</w:t>
            </w:r>
            <w:r w:rsidRPr="001F79CA">
              <w:t xml:space="preserve"> booklet. Looking at the flip chart</w:t>
            </w:r>
            <w:r>
              <w:t>,</w:t>
            </w:r>
            <w:r w:rsidRPr="001F79CA">
              <w:t xml:space="preserve"> where do they </w:t>
            </w:r>
            <w:r>
              <w:t>consider</w:t>
            </w:r>
            <w:r w:rsidRPr="001F79CA">
              <w:t xml:space="preserve"> their current thinking </w:t>
            </w:r>
            <w:r>
              <w:t>to be</w:t>
            </w:r>
            <w:r w:rsidRPr="001F79CA">
              <w:t>?</w:t>
            </w:r>
          </w:p>
          <w:p w:rsidR="009B7968" w:rsidRPr="001F79CA" w:rsidRDefault="009B7968" w:rsidP="006148F1">
            <w:pPr>
              <w:pStyle w:val="TableText"/>
              <w:ind w:right="142"/>
            </w:pPr>
            <w:r w:rsidRPr="001F79CA">
              <w:t>Explain that a health literacy review takes a systems view. The patient still has responsibility but the barriers that systems create and the role of health professionals become much more prominent.</w:t>
            </w:r>
          </w:p>
          <w:p w:rsidR="009B7968" w:rsidRPr="001F79CA" w:rsidRDefault="009B7968" w:rsidP="006148F1">
            <w:pPr>
              <w:pStyle w:val="TableText"/>
              <w:ind w:right="142"/>
            </w:pPr>
            <w:r w:rsidRPr="001F79CA">
              <w:t xml:space="preserve">Hand out a copy of the definition from </w:t>
            </w:r>
            <w:r w:rsidRPr="000F4230">
              <w:rPr>
                <w:i/>
              </w:rPr>
              <w:t>Kōrero Mārama.</w:t>
            </w:r>
          </w:p>
          <w:p w:rsidR="009B7968" w:rsidRPr="001F79CA" w:rsidRDefault="009B7968" w:rsidP="006148F1">
            <w:pPr>
              <w:pStyle w:val="TableText"/>
              <w:ind w:right="142"/>
            </w:pPr>
            <w:r w:rsidRPr="001F79CA">
              <w:t>Explain it is a very old definition. Ask where it sits on the continuum (patient issue).</w:t>
            </w:r>
          </w:p>
          <w:p w:rsidR="006E4E5A" w:rsidRDefault="009B7968" w:rsidP="006148F1">
            <w:pPr>
              <w:pStyle w:val="TableText"/>
              <w:ind w:right="142"/>
            </w:pPr>
            <w:r w:rsidRPr="001F79CA">
              <w:t>Ask who will provide patients with information and help them to understand (health professionals and providers).</w:t>
            </w:r>
          </w:p>
          <w:p w:rsidR="009B7968" w:rsidRPr="001F79CA" w:rsidRDefault="009B7968" w:rsidP="006148F1">
            <w:pPr>
              <w:pStyle w:val="TableText"/>
              <w:ind w:right="142"/>
            </w:pPr>
            <w:r w:rsidRPr="001F79CA">
              <w:t xml:space="preserve">Explain that the role of systems and health professionals </w:t>
            </w:r>
            <w:r>
              <w:t xml:space="preserve">is </w:t>
            </w:r>
            <w:r w:rsidRPr="001F79CA">
              <w:t>implicit in this old definition but it is there.</w:t>
            </w:r>
          </w:p>
        </w:tc>
        <w:tc>
          <w:tcPr>
            <w:tcW w:w="1559" w:type="dxa"/>
            <w:tcBorders>
              <w:top w:val="nil"/>
              <w:bottom w:val="nil"/>
            </w:tcBorders>
            <w:shd w:val="clear" w:color="auto" w:fill="auto"/>
          </w:tcPr>
          <w:p w:rsidR="009B7968" w:rsidRPr="001F79CA" w:rsidRDefault="009B7968" w:rsidP="006148F1">
            <w:pPr>
              <w:pStyle w:val="TableText"/>
            </w:pPr>
            <w:r w:rsidRPr="001F79CA">
              <w:t>Post-its</w:t>
            </w:r>
          </w:p>
          <w:p w:rsidR="009B7968" w:rsidRPr="001F79CA" w:rsidRDefault="009B7968" w:rsidP="006148F1">
            <w:pPr>
              <w:pStyle w:val="TableText"/>
            </w:pPr>
            <w:r w:rsidRPr="001F79CA">
              <w:t>Flip chart or whiteboard</w:t>
            </w:r>
          </w:p>
          <w:p w:rsidR="009B7968" w:rsidRPr="001F79CA" w:rsidRDefault="009B7968" w:rsidP="006148F1">
            <w:pPr>
              <w:pStyle w:val="TableText"/>
            </w:pPr>
            <w:r w:rsidRPr="001F79CA">
              <w:t>Background information about health literacy</w:t>
            </w:r>
          </w:p>
          <w:p w:rsidR="009B7968" w:rsidRPr="001F79CA" w:rsidRDefault="009B7968" w:rsidP="006148F1">
            <w:pPr>
              <w:pStyle w:val="TableText"/>
            </w:pPr>
            <w:r w:rsidRPr="001F79CA">
              <w:t xml:space="preserve">Relevant page from </w:t>
            </w:r>
            <w:r w:rsidRPr="000F4230">
              <w:rPr>
                <w:i/>
              </w:rPr>
              <w:t>Kōrero Mārama</w:t>
            </w:r>
          </w:p>
        </w:tc>
      </w:tr>
      <w:tr w:rsidR="009B7968" w:rsidRPr="001F79CA" w:rsidTr="006148F1">
        <w:trPr>
          <w:cantSplit/>
        </w:trPr>
        <w:tc>
          <w:tcPr>
            <w:tcW w:w="1134" w:type="dxa"/>
            <w:tcBorders>
              <w:top w:val="nil"/>
              <w:bottom w:val="nil"/>
            </w:tcBorders>
            <w:shd w:val="clear" w:color="auto" w:fill="F2F2F2" w:themeFill="background1" w:themeFillShade="F2"/>
          </w:tcPr>
          <w:p w:rsidR="009B7968" w:rsidRPr="001F79CA" w:rsidRDefault="009B7968" w:rsidP="006148F1">
            <w:pPr>
              <w:pStyle w:val="TableText"/>
            </w:pPr>
            <w:r w:rsidRPr="001F79CA">
              <w:t>15 minutes</w:t>
            </w:r>
          </w:p>
        </w:tc>
        <w:tc>
          <w:tcPr>
            <w:tcW w:w="6663" w:type="dxa"/>
            <w:tcBorders>
              <w:top w:val="nil"/>
              <w:bottom w:val="nil"/>
            </w:tcBorders>
            <w:shd w:val="clear" w:color="auto" w:fill="F2F2F2" w:themeFill="background1" w:themeFillShade="F2"/>
          </w:tcPr>
          <w:p w:rsidR="009B7968" w:rsidRPr="006148F1" w:rsidRDefault="009B7968" w:rsidP="006148F1">
            <w:pPr>
              <w:pStyle w:val="TableText"/>
              <w:ind w:right="142"/>
              <w:rPr>
                <w:b/>
              </w:rPr>
            </w:pPr>
            <w:r w:rsidRPr="006148F1">
              <w:rPr>
                <w:b/>
              </w:rPr>
              <w:t>Health literacy statistics</w:t>
            </w:r>
          </w:p>
          <w:p w:rsidR="009B7968" w:rsidRPr="001F79CA" w:rsidRDefault="009B7968" w:rsidP="006148F1">
            <w:pPr>
              <w:pStyle w:val="TableText"/>
              <w:ind w:right="142"/>
            </w:pPr>
            <w:r w:rsidRPr="001F79CA">
              <w:t>Give out question and answer cards about New Zealand health literacy statistics</w:t>
            </w:r>
            <w:r>
              <w:t xml:space="preserve"> –</w:t>
            </w:r>
            <w:r w:rsidRPr="001F79CA">
              <w:t xml:space="preserve"> eg</w:t>
            </w:r>
            <w:r>
              <w:t>,</w:t>
            </w:r>
            <w:r w:rsidRPr="001F79CA">
              <w:t xml:space="preserve"> largest group with low health literacy, percentage of people, number of people, other groups (older, younger and so on).</w:t>
            </w:r>
          </w:p>
          <w:p w:rsidR="009B7968" w:rsidRPr="001F79CA" w:rsidRDefault="009B7968" w:rsidP="006148F1">
            <w:pPr>
              <w:pStyle w:val="TableText"/>
              <w:ind w:right="142"/>
            </w:pPr>
            <w:r w:rsidRPr="001F79CA">
              <w:t>Ask participants to match up questions and answers.</w:t>
            </w:r>
          </w:p>
          <w:p w:rsidR="009B7968" w:rsidRPr="001F79CA" w:rsidRDefault="009B7968" w:rsidP="006148F1">
            <w:pPr>
              <w:pStyle w:val="TableText"/>
              <w:ind w:right="142"/>
            </w:pPr>
            <w:r w:rsidRPr="001F79CA">
              <w:t>Check they have it right.</w:t>
            </w:r>
          </w:p>
          <w:p w:rsidR="009B7968" w:rsidRPr="001F79CA" w:rsidRDefault="009B7968" w:rsidP="006148F1">
            <w:pPr>
              <w:pStyle w:val="TableText"/>
              <w:ind w:right="142"/>
            </w:pPr>
            <w:r w:rsidRPr="001F79CA">
              <w:t>Refer them to page 3 of</w:t>
            </w:r>
            <w:r>
              <w:t xml:space="preserve"> the</w:t>
            </w:r>
            <w:r w:rsidRPr="001F79CA">
              <w:t xml:space="preserve"> </w:t>
            </w:r>
            <w:r w:rsidR="006E4E5A">
              <w:t>‘</w:t>
            </w:r>
            <w:r w:rsidRPr="001F79CA">
              <w:t>Background information</w:t>
            </w:r>
            <w:r w:rsidR="006E4E5A">
              <w:t>’</w:t>
            </w:r>
            <w:r w:rsidRPr="001F79CA">
              <w:t xml:space="preserve"> booklet.</w:t>
            </w:r>
          </w:p>
          <w:p w:rsidR="009B7968" w:rsidRPr="001F79CA" w:rsidRDefault="000F4230" w:rsidP="0081209A">
            <w:pPr>
              <w:pStyle w:val="TableText"/>
              <w:ind w:right="142"/>
            </w:pPr>
            <w:r>
              <w:t xml:space="preserve">Make sure they understand </w:t>
            </w:r>
            <w:proofErr w:type="spellStart"/>
            <w:r>
              <w:t>Pākehā</w:t>
            </w:r>
            <w:proofErr w:type="spellEnd"/>
            <w:r w:rsidR="0081209A">
              <w:t xml:space="preserve"> adults </w:t>
            </w:r>
            <w:r w:rsidR="009B7968" w:rsidRPr="001F79CA">
              <w:t>are the</w:t>
            </w:r>
            <w:r w:rsidR="009B7968">
              <w:t xml:space="preserve"> single</w:t>
            </w:r>
            <w:r w:rsidR="009B7968" w:rsidRPr="001F79CA">
              <w:t xml:space="preserve"> largest group with low health literacy in New Zealand and why.</w:t>
            </w:r>
          </w:p>
        </w:tc>
        <w:tc>
          <w:tcPr>
            <w:tcW w:w="1559" w:type="dxa"/>
            <w:tcBorders>
              <w:top w:val="nil"/>
              <w:bottom w:val="nil"/>
            </w:tcBorders>
            <w:shd w:val="clear" w:color="auto" w:fill="F2F2F2" w:themeFill="background1" w:themeFillShade="F2"/>
          </w:tcPr>
          <w:p w:rsidR="009B7968" w:rsidRPr="001F79CA" w:rsidRDefault="009B7968" w:rsidP="006148F1">
            <w:pPr>
              <w:pStyle w:val="TableText"/>
            </w:pPr>
            <w:r w:rsidRPr="001F79CA">
              <w:t>Question</w:t>
            </w:r>
            <w:r>
              <w:t xml:space="preserve"> and answer</w:t>
            </w:r>
            <w:r w:rsidRPr="001F79CA">
              <w:t xml:space="preserve"> cards or </w:t>
            </w:r>
            <w:r>
              <w:t>P</w:t>
            </w:r>
            <w:r w:rsidRPr="001F79CA">
              <w:t>ost-its</w:t>
            </w:r>
          </w:p>
          <w:p w:rsidR="009B7968" w:rsidRPr="001F79CA" w:rsidRDefault="009B7968" w:rsidP="006148F1">
            <w:pPr>
              <w:pStyle w:val="TableText"/>
            </w:pPr>
            <w:r w:rsidRPr="001F79CA">
              <w:t>Background information</w:t>
            </w:r>
          </w:p>
        </w:tc>
      </w:tr>
      <w:tr w:rsidR="009B7968" w:rsidRPr="001F79CA" w:rsidTr="006148F1">
        <w:trPr>
          <w:cantSplit/>
        </w:trPr>
        <w:tc>
          <w:tcPr>
            <w:tcW w:w="1134" w:type="dxa"/>
            <w:tcBorders>
              <w:top w:val="nil"/>
              <w:bottom w:val="single" w:sz="4" w:space="0" w:color="A6A6A6" w:themeColor="background1" w:themeShade="A6"/>
            </w:tcBorders>
            <w:shd w:val="clear" w:color="auto" w:fill="auto"/>
          </w:tcPr>
          <w:p w:rsidR="009B7968" w:rsidRPr="001F79CA" w:rsidRDefault="009B7968" w:rsidP="006148F1">
            <w:pPr>
              <w:pStyle w:val="TableText"/>
            </w:pPr>
            <w:r w:rsidRPr="001F79CA">
              <w:t>10 minutes</w:t>
            </w:r>
          </w:p>
        </w:tc>
        <w:tc>
          <w:tcPr>
            <w:tcW w:w="6663" w:type="dxa"/>
            <w:tcBorders>
              <w:top w:val="nil"/>
              <w:bottom w:val="single" w:sz="4" w:space="0" w:color="A6A6A6" w:themeColor="background1" w:themeShade="A6"/>
            </w:tcBorders>
            <w:shd w:val="clear" w:color="auto" w:fill="auto"/>
          </w:tcPr>
          <w:p w:rsidR="009B7968" w:rsidRPr="006148F1" w:rsidRDefault="009B7968" w:rsidP="006148F1">
            <w:pPr>
              <w:pStyle w:val="TableText"/>
              <w:ind w:right="142"/>
              <w:rPr>
                <w:b/>
              </w:rPr>
            </w:pPr>
            <w:r w:rsidRPr="006148F1">
              <w:rPr>
                <w:b/>
              </w:rPr>
              <w:t>Impact of low health literacy</w:t>
            </w:r>
          </w:p>
          <w:p w:rsidR="009B7968" w:rsidRPr="001F79CA" w:rsidRDefault="009B7968" w:rsidP="006148F1">
            <w:pPr>
              <w:pStyle w:val="TableText"/>
              <w:ind w:right="142"/>
            </w:pPr>
            <w:r w:rsidRPr="001F79CA">
              <w:t>Brainstorm with participants what they think the impact of low health literacy is.</w:t>
            </w:r>
          </w:p>
          <w:p w:rsidR="009B7968" w:rsidRPr="001F79CA" w:rsidRDefault="009B7968" w:rsidP="006148F1">
            <w:pPr>
              <w:pStyle w:val="TableText"/>
              <w:ind w:right="142"/>
            </w:pPr>
            <w:r w:rsidRPr="001F79CA">
              <w:t xml:space="preserve">Encourage them to think of stories from </w:t>
            </w:r>
            <w:r>
              <w:t xml:space="preserve">their </w:t>
            </w:r>
            <w:r w:rsidRPr="001F79CA">
              <w:t>own roles.</w:t>
            </w:r>
          </w:p>
          <w:p w:rsidR="009B7968" w:rsidRPr="001F79CA" w:rsidRDefault="009B7968" w:rsidP="006148F1">
            <w:pPr>
              <w:pStyle w:val="TableText"/>
              <w:ind w:right="142"/>
            </w:pPr>
            <w:r w:rsidRPr="001F79CA">
              <w:t>If necessary</w:t>
            </w:r>
            <w:r>
              <w:t>,</w:t>
            </w:r>
            <w:r w:rsidRPr="001F79CA">
              <w:t xml:space="preserve"> </w:t>
            </w:r>
            <w:r>
              <w:t xml:space="preserve">offer </w:t>
            </w:r>
            <w:r w:rsidRPr="001F79CA">
              <w:t>prompt</w:t>
            </w:r>
            <w:r>
              <w:t>s that people are</w:t>
            </w:r>
            <w:r w:rsidRPr="001F79CA">
              <w:t xml:space="preserve"> more likely to:</w:t>
            </w:r>
          </w:p>
          <w:p w:rsidR="009B7968" w:rsidRPr="001F79CA" w:rsidRDefault="009B7968" w:rsidP="006148F1">
            <w:pPr>
              <w:pStyle w:val="TableBullet"/>
            </w:pPr>
            <w:r w:rsidRPr="001F79CA">
              <w:t>go to hospital</w:t>
            </w:r>
          </w:p>
          <w:p w:rsidR="009B7968" w:rsidRPr="001F79CA" w:rsidRDefault="009B7968" w:rsidP="006148F1">
            <w:pPr>
              <w:pStyle w:val="TableBullet"/>
            </w:pPr>
            <w:r w:rsidRPr="001F79CA">
              <w:t>use emergency services</w:t>
            </w:r>
          </w:p>
          <w:p w:rsidR="009B7968" w:rsidRPr="001F79CA" w:rsidRDefault="009B7968" w:rsidP="006148F1">
            <w:pPr>
              <w:pStyle w:val="TableBullet"/>
            </w:pPr>
            <w:r w:rsidRPr="001F79CA">
              <w:t>not participate in screening</w:t>
            </w:r>
          </w:p>
          <w:p w:rsidR="009B7968" w:rsidRPr="001F79CA" w:rsidRDefault="009B7968" w:rsidP="006148F1">
            <w:pPr>
              <w:pStyle w:val="TableBullet"/>
            </w:pPr>
            <w:r w:rsidRPr="001F79CA">
              <w:t>know less about illness, medicines and treatment</w:t>
            </w:r>
          </w:p>
          <w:p w:rsidR="009B7968" w:rsidRPr="001F79CA" w:rsidRDefault="009B7968" w:rsidP="006148F1">
            <w:pPr>
              <w:pStyle w:val="TableBullet"/>
            </w:pPr>
            <w:r w:rsidRPr="001F79CA">
              <w:t>manage long</w:t>
            </w:r>
            <w:r>
              <w:t>-</w:t>
            </w:r>
            <w:r w:rsidRPr="001F79CA">
              <w:t>term conditions</w:t>
            </w:r>
          </w:p>
          <w:p w:rsidR="009B7968" w:rsidRPr="001F79CA" w:rsidRDefault="009B7968" w:rsidP="006148F1">
            <w:pPr>
              <w:pStyle w:val="TableBullet"/>
            </w:pPr>
            <w:proofErr w:type="gramStart"/>
            <w:r w:rsidRPr="001F79CA">
              <w:t>get</w:t>
            </w:r>
            <w:proofErr w:type="gramEnd"/>
            <w:r w:rsidRPr="001F79CA">
              <w:t xml:space="preserve"> injured at work.</w:t>
            </w:r>
          </w:p>
        </w:tc>
        <w:tc>
          <w:tcPr>
            <w:tcW w:w="1559" w:type="dxa"/>
            <w:tcBorders>
              <w:top w:val="nil"/>
              <w:bottom w:val="single" w:sz="4" w:space="0" w:color="A6A6A6" w:themeColor="background1" w:themeShade="A6"/>
            </w:tcBorders>
            <w:shd w:val="clear" w:color="auto" w:fill="auto"/>
          </w:tcPr>
          <w:p w:rsidR="009B7968" w:rsidRPr="001F79CA" w:rsidRDefault="009B7968" w:rsidP="006148F1">
            <w:pPr>
              <w:pStyle w:val="TableText"/>
            </w:pPr>
            <w:r w:rsidRPr="001F79CA">
              <w:t>Flip chart or whiteboard</w:t>
            </w:r>
          </w:p>
        </w:tc>
      </w:tr>
      <w:tr w:rsidR="009B7968" w:rsidRPr="001F79CA" w:rsidTr="006148F1">
        <w:trPr>
          <w:cantSplit/>
        </w:trPr>
        <w:tc>
          <w:tcPr>
            <w:tcW w:w="1134" w:type="dxa"/>
            <w:tcBorders>
              <w:top w:val="single" w:sz="4" w:space="0" w:color="A6A6A6" w:themeColor="background1" w:themeShade="A6"/>
              <w:bottom w:val="nil"/>
            </w:tcBorders>
            <w:shd w:val="clear" w:color="auto" w:fill="F2F2F2" w:themeFill="background1" w:themeFillShade="F2"/>
          </w:tcPr>
          <w:p w:rsidR="009B7968" w:rsidRPr="001F79CA" w:rsidRDefault="009B7968" w:rsidP="006148F1">
            <w:pPr>
              <w:pStyle w:val="TableText"/>
            </w:pPr>
            <w:r w:rsidRPr="001F79CA">
              <w:t>15 minutes</w:t>
            </w:r>
          </w:p>
        </w:tc>
        <w:tc>
          <w:tcPr>
            <w:tcW w:w="6663" w:type="dxa"/>
            <w:tcBorders>
              <w:top w:val="single" w:sz="4" w:space="0" w:color="A6A6A6" w:themeColor="background1" w:themeShade="A6"/>
              <w:bottom w:val="nil"/>
            </w:tcBorders>
            <w:shd w:val="clear" w:color="auto" w:fill="F2F2F2" w:themeFill="background1" w:themeFillShade="F2"/>
          </w:tcPr>
          <w:p w:rsidR="009B7968" w:rsidRPr="006148F1" w:rsidRDefault="009B7968" w:rsidP="006148F1">
            <w:pPr>
              <w:pStyle w:val="TableText"/>
              <w:ind w:right="142"/>
              <w:rPr>
                <w:b/>
              </w:rPr>
            </w:pPr>
            <w:r w:rsidRPr="006148F1">
              <w:rPr>
                <w:b/>
              </w:rPr>
              <w:t>Systems approach to health literacy</w:t>
            </w:r>
          </w:p>
          <w:p w:rsidR="009B7968" w:rsidRPr="001F79CA" w:rsidRDefault="009B7968" w:rsidP="006148F1">
            <w:pPr>
              <w:pStyle w:val="TableText"/>
              <w:ind w:right="142"/>
            </w:pPr>
            <w:r w:rsidRPr="001F79CA">
              <w:t>Ask participants to work in pairs.</w:t>
            </w:r>
          </w:p>
          <w:p w:rsidR="009B7968" w:rsidRPr="001F79CA" w:rsidRDefault="009B7968" w:rsidP="006148F1">
            <w:pPr>
              <w:pStyle w:val="TableText"/>
              <w:ind w:right="142"/>
            </w:pPr>
            <w:r w:rsidRPr="001F79CA">
              <w:t>Give them a situation that is relevant to their service or the service being reviewed</w:t>
            </w:r>
            <w:r>
              <w:t xml:space="preserve"> –</w:t>
            </w:r>
            <w:r w:rsidRPr="001F79CA">
              <w:t xml:space="preserve"> eg</w:t>
            </w:r>
            <w:r>
              <w:t>,</w:t>
            </w:r>
            <w:r w:rsidRPr="001F79CA">
              <w:t xml:space="preserve"> patient coming in for annual diabetes review.</w:t>
            </w:r>
          </w:p>
          <w:p w:rsidR="006E4E5A" w:rsidRDefault="009B7968" w:rsidP="006148F1">
            <w:pPr>
              <w:pStyle w:val="TableText"/>
              <w:ind w:right="142"/>
            </w:pPr>
            <w:r w:rsidRPr="001F79CA">
              <w:t>Ask them to write down all the systems in their organisation that impact on this visit</w:t>
            </w:r>
            <w:r>
              <w:t xml:space="preserve"> –</w:t>
            </w:r>
            <w:r w:rsidRPr="001F79CA">
              <w:t xml:space="preserve"> eg</w:t>
            </w:r>
            <w:r>
              <w:t>,</w:t>
            </w:r>
            <w:r w:rsidRPr="001F79CA">
              <w:t xml:space="preserve"> Standing Orders, Clinical Guidelines, training of practice nurse, funding requirements from your </w:t>
            </w:r>
            <w:r>
              <w:t>primary health organisation</w:t>
            </w:r>
            <w:r w:rsidRPr="001F79CA">
              <w:t>, Ministry</w:t>
            </w:r>
            <w:r w:rsidR="006E4E5A">
              <w:t>’</w:t>
            </w:r>
            <w:r w:rsidRPr="001F79CA">
              <w:t>s Quality Standards for people with diabetes.</w:t>
            </w:r>
          </w:p>
          <w:p w:rsidR="009B7968" w:rsidRPr="001F79CA" w:rsidRDefault="009B7968" w:rsidP="006148F1">
            <w:pPr>
              <w:pStyle w:val="TableText"/>
              <w:ind w:right="142"/>
            </w:pPr>
            <w:r w:rsidRPr="001F79CA">
              <w:t>Say you are going to give a prize to the pair that come</w:t>
            </w:r>
            <w:r>
              <w:t>s</w:t>
            </w:r>
            <w:r w:rsidRPr="001F79CA">
              <w:t xml:space="preserve"> up with the best list (have a suitable small prize available).</w:t>
            </w:r>
          </w:p>
          <w:p w:rsidR="009B7968" w:rsidRPr="001F79CA" w:rsidRDefault="009B7968" w:rsidP="006148F1">
            <w:pPr>
              <w:pStyle w:val="TableText"/>
              <w:ind w:right="142"/>
            </w:pPr>
            <w:r w:rsidRPr="001F79CA">
              <w:t>Ask them to record lists on flip charts.</w:t>
            </w:r>
          </w:p>
          <w:p w:rsidR="009B7968" w:rsidRPr="001F79CA" w:rsidRDefault="009B7968" w:rsidP="006148F1">
            <w:pPr>
              <w:pStyle w:val="TableText"/>
              <w:ind w:right="142"/>
            </w:pPr>
            <w:r w:rsidRPr="001F79CA">
              <w:t>A</w:t>
            </w:r>
            <w:r>
              <w:t>fter</w:t>
            </w:r>
            <w:r w:rsidRPr="001F79CA">
              <w:t xml:space="preserve"> five minutes</w:t>
            </w:r>
            <w:r>
              <w:t>,</w:t>
            </w:r>
            <w:r w:rsidRPr="001F79CA">
              <w:t xml:space="preserve"> ask them to share the results.</w:t>
            </w:r>
          </w:p>
          <w:p w:rsidR="009B7968" w:rsidRPr="001F79CA" w:rsidRDefault="009B7968" w:rsidP="006148F1">
            <w:pPr>
              <w:pStyle w:val="TableText"/>
              <w:ind w:right="142"/>
            </w:pPr>
            <w:r w:rsidRPr="001F79CA">
              <w:t>Look at each flip chart and point out similarities</w:t>
            </w:r>
            <w:r>
              <w:t xml:space="preserve"> and</w:t>
            </w:r>
            <w:r w:rsidRPr="001F79CA">
              <w:t xml:space="preserve"> differences.</w:t>
            </w:r>
          </w:p>
          <w:p w:rsidR="006E4E5A" w:rsidRDefault="009B7968" w:rsidP="006148F1">
            <w:pPr>
              <w:pStyle w:val="TableText"/>
              <w:ind w:right="142"/>
            </w:pPr>
            <w:r w:rsidRPr="001F79CA">
              <w:t>Point out what is a system and what isn</w:t>
            </w:r>
            <w:r w:rsidR="006E4E5A">
              <w:t>’</w:t>
            </w:r>
            <w:r w:rsidRPr="001F79CA">
              <w:t>t.</w:t>
            </w:r>
          </w:p>
          <w:p w:rsidR="009B7968" w:rsidRPr="001F79CA" w:rsidRDefault="009B7968" w:rsidP="006148F1">
            <w:pPr>
              <w:pStyle w:val="TableText"/>
              <w:ind w:right="142"/>
            </w:pPr>
            <w:r w:rsidRPr="001F79CA">
              <w:t>Explain that in a health literacy review you are looking at all those systems to see if health literacy is part of that system.</w:t>
            </w:r>
          </w:p>
          <w:p w:rsidR="009B7968" w:rsidRPr="001F79CA" w:rsidRDefault="009B7968" w:rsidP="006148F1">
            <w:pPr>
              <w:pStyle w:val="TableText"/>
              <w:ind w:right="142"/>
            </w:pPr>
            <w:r w:rsidRPr="001F79CA">
              <w:t>Award the prize.</w:t>
            </w:r>
          </w:p>
        </w:tc>
        <w:tc>
          <w:tcPr>
            <w:tcW w:w="1559" w:type="dxa"/>
            <w:tcBorders>
              <w:top w:val="single" w:sz="4" w:space="0" w:color="A6A6A6" w:themeColor="background1" w:themeShade="A6"/>
              <w:bottom w:val="nil"/>
            </w:tcBorders>
            <w:shd w:val="clear" w:color="auto" w:fill="F2F2F2" w:themeFill="background1" w:themeFillShade="F2"/>
          </w:tcPr>
          <w:p w:rsidR="009B7968" w:rsidRPr="001F79CA" w:rsidRDefault="009B7968" w:rsidP="006148F1">
            <w:pPr>
              <w:pStyle w:val="TableText"/>
            </w:pPr>
            <w:r w:rsidRPr="001F79CA">
              <w:t>Situations</w:t>
            </w:r>
          </w:p>
          <w:p w:rsidR="009B7968" w:rsidRPr="001F79CA" w:rsidRDefault="009B7968" w:rsidP="006148F1">
            <w:pPr>
              <w:pStyle w:val="TableText"/>
            </w:pPr>
            <w:r w:rsidRPr="001F79CA">
              <w:t>Small prize</w:t>
            </w:r>
          </w:p>
        </w:tc>
      </w:tr>
      <w:tr w:rsidR="009B7968" w:rsidRPr="001F79CA" w:rsidTr="006148F1">
        <w:trPr>
          <w:cantSplit/>
        </w:trPr>
        <w:tc>
          <w:tcPr>
            <w:tcW w:w="1134" w:type="dxa"/>
            <w:tcBorders>
              <w:top w:val="nil"/>
              <w:bottom w:val="nil"/>
            </w:tcBorders>
            <w:shd w:val="clear" w:color="auto" w:fill="auto"/>
          </w:tcPr>
          <w:p w:rsidR="009B7968" w:rsidRPr="001F79CA" w:rsidRDefault="009B7968" w:rsidP="006148F1">
            <w:pPr>
              <w:pStyle w:val="TableText"/>
            </w:pPr>
            <w:r w:rsidRPr="001F79CA">
              <w:t>10 minutes</w:t>
            </w:r>
          </w:p>
        </w:tc>
        <w:tc>
          <w:tcPr>
            <w:tcW w:w="6663" w:type="dxa"/>
            <w:tcBorders>
              <w:top w:val="nil"/>
              <w:bottom w:val="nil"/>
            </w:tcBorders>
            <w:shd w:val="clear" w:color="auto" w:fill="auto"/>
          </w:tcPr>
          <w:p w:rsidR="009B7968" w:rsidRPr="006148F1" w:rsidRDefault="009B7968" w:rsidP="006148F1">
            <w:pPr>
              <w:pStyle w:val="TableText"/>
              <w:ind w:right="142"/>
              <w:rPr>
                <w:b/>
              </w:rPr>
            </w:pPr>
            <w:r w:rsidRPr="006148F1">
              <w:rPr>
                <w:b/>
              </w:rPr>
              <w:t>Health literacy demands</w:t>
            </w:r>
          </w:p>
          <w:p w:rsidR="009B7968" w:rsidRPr="001F79CA" w:rsidRDefault="009B7968" w:rsidP="006148F1">
            <w:pPr>
              <w:pStyle w:val="TableText"/>
              <w:ind w:right="142"/>
            </w:pPr>
            <w:r w:rsidRPr="001F79CA">
              <w:t xml:space="preserve">Hand out a copy of the </w:t>
            </w:r>
            <w:r>
              <w:t>c</w:t>
            </w:r>
            <w:r w:rsidRPr="001F79CA">
              <w:t>hild</w:t>
            </w:r>
            <w:r w:rsidR="006E4E5A">
              <w:t>’</w:t>
            </w:r>
            <w:r w:rsidRPr="001F79CA">
              <w:t xml:space="preserve">s journey through </w:t>
            </w:r>
            <w:r>
              <w:t xml:space="preserve">an </w:t>
            </w:r>
            <w:r w:rsidRPr="001F79CA">
              <w:t>outpatient clinic.</w:t>
            </w:r>
          </w:p>
          <w:p w:rsidR="009B7968" w:rsidRPr="001F79CA" w:rsidRDefault="009B7968" w:rsidP="006148F1">
            <w:pPr>
              <w:pStyle w:val="TableText"/>
              <w:ind w:right="142"/>
            </w:pPr>
            <w:r w:rsidRPr="001F79CA">
              <w:t>Explain that this lists all the health literacy demands placed on a parent.</w:t>
            </w:r>
          </w:p>
          <w:p w:rsidR="009B7968" w:rsidRPr="001F79CA" w:rsidRDefault="009B7968" w:rsidP="006148F1">
            <w:pPr>
              <w:pStyle w:val="TableText"/>
              <w:ind w:right="142"/>
            </w:pPr>
            <w:r w:rsidRPr="001F79CA">
              <w:t>Ask them to go through the patient journey.</w:t>
            </w:r>
          </w:p>
          <w:p w:rsidR="009B7968" w:rsidRPr="001F79CA" w:rsidRDefault="009B7968" w:rsidP="006148F1">
            <w:pPr>
              <w:pStyle w:val="TableText"/>
              <w:ind w:right="142"/>
            </w:pPr>
            <w:r w:rsidRPr="001F79CA">
              <w:t>After five minutes</w:t>
            </w:r>
            <w:r>
              <w:t>,</w:t>
            </w:r>
            <w:r w:rsidRPr="001F79CA">
              <w:t xml:space="preserve"> go around the group and find out what surprised them.</w:t>
            </w:r>
          </w:p>
          <w:p w:rsidR="009B7968" w:rsidRPr="001F79CA" w:rsidRDefault="009B7968" w:rsidP="006148F1">
            <w:pPr>
              <w:pStyle w:val="TableText"/>
              <w:ind w:right="142"/>
            </w:pPr>
            <w:r w:rsidRPr="001F79CA">
              <w:t>Explain that they don</w:t>
            </w:r>
            <w:r w:rsidR="006E4E5A">
              <w:t>’</w:t>
            </w:r>
            <w:r w:rsidRPr="001F79CA">
              <w:t xml:space="preserve">t see the demands because they work in the system </w:t>
            </w:r>
            <w:r>
              <w:t>and have become</w:t>
            </w:r>
            <w:r w:rsidRPr="001F79CA">
              <w:t xml:space="preserve"> used to them.</w:t>
            </w:r>
          </w:p>
        </w:tc>
        <w:tc>
          <w:tcPr>
            <w:tcW w:w="1559" w:type="dxa"/>
            <w:tcBorders>
              <w:top w:val="nil"/>
              <w:bottom w:val="nil"/>
            </w:tcBorders>
            <w:shd w:val="clear" w:color="auto" w:fill="auto"/>
          </w:tcPr>
          <w:p w:rsidR="009B7968" w:rsidRPr="001F79CA" w:rsidRDefault="009B7968" w:rsidP="006148F1">
            <w:pPr>
              <w:pStyle w:val="TableText"/>
            </w:pPr>
            <w:r w:rsidRPr="001F79CA">
              <w:t>Child</w:t>
            </w:r>
            <w:r w:rsidR="006E4E5A">
              <w:t>’</w:t>
            </w:r>
            <w:r w:rsidRPr="001F79CA">
              <w:t>s outpatient journey</w:t>
            </w:r>
          </w:p>
        </w:tc>
      </w:tr>
      <w:tr w:rsidR="009B7968" w:rsidRPr="001F79CA" w:rsidTr="006148F1">
        <w:trPr>
          <w:cantSplit/>
        </w:trPr>
        <w:tc>
          <w:tcPr>
            <w:tcW w:w="1134" w:type="dxa"/>
            <w:tcBorders>
              <w:top w:val="nil"/>
              <w:bottom w:val="nil"/>
            </w:tcBorders>
            <w:shd w:val="clear" w:color="auto" w:fill="F2F2F2" w:themeFill="background1" w:themeFillShade="F2"/>
          </w:tcPr>
          <w:p w:rsidR="009B7968" w:rsidRPr="001F79CA" w:rsidRDefault="009B7968" w:rsidP="006148F1">
            <w:pPr>
              <w:pStyle w:val="TableText"/>
            </w:pPr>
            <w:r w:rsidRPr="001F79CA">
              <w:t>5 minutes</w:t>
            </w:r>
          </w:p>
        </w:tc>
        <w:tc>
          <w:tcPr>
            <w:tcW w:w="6663" w:type="dxa"/>
            <w:tcBorders>
              <w:top w:val="nil"/>
              <w:bottom w:val="nil"/>
            </w:tcBorders>
            <w:shd w:val="clear" w:color="auto" w:fill="F2F2F2" w:themeFill="background1" w:themeFillShade="F2"/>
          </w:tcPr>
          <w:p w:rsidR="009B7968" w:rsidRPr="006148F1" w:rsidRDefault="009B7968" w:rsidP="006148F1">
            <w:pPr>
              <w:pStyle w:val="TableText"/>
              <w:ind w:right="142"/>
              <w:rPr>
                <w:b/>
              </w:rPr>
            </w:pPr>
            <w:r w:rsidRPr="006148F1">
              <w:rPr>
                <w:b/>
              </w:rPr>
              <w:t>Recap</w:t>
            </w:r>
          </w:p>
          <w:p w:rsidR="009B7968" w:rsidRPr="001F79CA" w:rsidRDefault="009B7968" w:rsidP="006148F1">
            <w:pPr>
              <w:pStyle w:val="TableText"/>
              <w:ind w:right="142"/>
            </w:pPr>
            <w:r w:rsidRPr="001F79CA">
              <w:t>Go around the group. Ask them to state one thing they learnt from the last two hours.</w:t>
            </w:r>
          </w:p>
          <w:p w:rsidR="009B7968" w:rsidRPr="001F79CA" w:rsidRDefault="009B7968" w:rsidP="006148F1">
            <w:pPr>
              <w:pStyle w:val="TableText"/>
              <w:ind w:right="142"/>
            </w:pPr>
            <w:r w:rsidRPr="001F79CA">
              <w:t>Explain that they can</w:t>
            </w:r>
            <w:r w:rsidR="006E4E5A">
              <w:t>’</w:t>
            </w:r>
            <w:r w:rsidRPr="001F79CA">
              <w:t xml:space="preserve">t </w:t>
            </w:r>
            <w:r>
              <w:t>repeat something that</w:t>
            </w:r>
            <w:r w:rsidRPr="001F79CA">
              <w:t xml:space="preserve"> someone else</w:t>
            </w:r>
            <w:r>
              <w:t xml:space="preserve"> has already said</w:t>
            </w:r>
            <w:r w:rsidRPr="001F79CA">
              <w:t>.</w:t>
            </w:r>
          </w:p>
          <w:p w:rsidR="009B7968" w:rsidRPr="001F79CA" w:rsidRDefault="009B7968" w:rsidP="006148F1">
            <w:pPr>
              <w:pStyle w:val="TableText"/>
              <w:ind w:right="142"/>
            </w:pPr>
            <w:r w:rsidRPr="001F79CA">
              <w:t>If necessary, refer them to lists of objectives.</w:t>
            </w:r>
          </w:p>
        </w:tc>
        <w:tc>
          <w:tcPr>
            <w:tcW w:w="1559" w:type="dxa"/>
            <w:tcBorders>
              <w:top w:val="nil"/>
              <w:bottom w:val="nil"/>
            </w:tcBorders>
            <w:shd w:val="clear" w:color="auto" w:fill="F2F2F2" w:themeFill="background1" w:themeFillShade="F2"/>
          </w:tcPr>
          <w:p w:rsidR="009B7968" w:rsidRPr="001F79CA" w:rsidRDefault="009B7968" w:rsidP="006148F1">
            <w:pPr>
              <w:pStyle w:val="TableText"/>
            </w:pPr>
          </w:p>
        </w:tc>
      </w:tr>
      <w:tr w:rsidR="009B7968" w:rsidRPr="006148F1" w:rsidTr="006148F1">
        <w:trPr>
          <w:cantSplit/>
        </w:trPr>
        <w:tc>
          <w:tcPr>
            <w:tcW w:w="1134" w:type="dxa"/>
            <w:tcBorders>
              <w:top w:val="nil"/>
              <w:bottom w:val="nil"/>
            </w:tcBorders>
            <w:shd w:val="clear" w:color="auto" w:fill="auto"/>
          </w:tcPr>
          <w:p w:rsidR="009B7968" w:rsidRPr="006148F1" w:rsidRDefault="009B7968" w:rsidP="006148F1">
            <w:pPr>
              <w:pStyle w:val="TableText"/>
              <w:rPr>
                <w:b/>
              </w:rPr>
            </w:pPr>
            <w:r w:rsidRPr="006148F1">
              <w:rPr>
                <w:b/>
              </w:rPr>
              <w:t>30 minutes</w:t>
            </w:r>
          </w:p>
        </w:tc>
        <w:tc>
          <w:tcPr>
            <w:tcW w:w="8222" w:type="dxa"/>
            <w:gridSpan w:val="2"/>
            <w:tcBorders>
              <w:top w:val="nil"/>
              <w:bottom w:val="nil"/>
            </w:tcBorders>
            <w:shd w:val="clear" w:color="auto" w:fill="auto"/>
          </w:tcPr>
          <w:p w:rsidR="009B7968" w:rsidRPr="006148F1" w:rsidRDefault="009B7968" w:rsidP="006148F1">
            <w:pPr>
              <w:pStyle w:val="TableText"/>
              <w:ind w:right="142"/>
              <w:rPr>
                <w:b/>
              </w:rPr>
            </w:pPr>
            <w:r w:rsidRPr="006148F1">
              <w:rPr>
                <w:b/>
              </w:rPr>
              <w:t>Break (or this could be the end of the session)</w:t>
            </w:r>
          </w:p>
        </w:tc>
      </w:tr>
      <w:tr w:rsidR="009B7968" w:rsidRPr="001F79CA" w:rsidTr="006148F1">
        <w:trPr>
          <w:cantSplit/>
        </w:trPr>
        <w:tc>
          <w:tcPr>
            <w:tcW w:w="1134" w:type="dxa"/>
            <w:tcBorders>
              <w:top w:val="nil"/>
              <w:bottom w:val="single" w:sz="4" w:space="0" w:color="A6A6A6" w:themeColor="background1" w:themeShade="A6"/>
            </w:tcBorders>
            <w:shd w:val="clear" w:color="auto" w:fill="F2F2F2" w:themeFill="background1" w:themeFillShade="F2"/>
          </w:tcPr>
          <w:p w:rsidR="009B7968" w:rsidRPr="001F79CA" w:rsidRDefault="009B7968" w:rsidP="006148F1">
            <w:pPr>
              <w:pStyle w:val="TableText"/>
            </w:pPr>
            <w:r w:rsidRPr="001F79CA">
              <w:t>20 minutes</w:t>
            </w:r>
          </w:p>
        </w:tc>
        <w:tc>
          <w:tcPr>
            <w:tcW w:w="6663" w:type="dxa"/>
            <w:tcBorders>
              <w:top w:val="nil"/>
              <w:bottom w:val="single" w:sz="4" w:space="0" w:color="A6A6A6" w:themeColor="background1" w:themeShade="A6"/>
            </w:tcBorders>
            <w:shd w:val="clear" w:color="auto" w:fill="F2F2F2" w:themeFill="background1" w:themeFillShade="F2"/>
          </w:tcPr>
          <w:p w:rsidR="009B7968" w:rsidRPr="006148F1" w:rsidRDefault="009B7968" w:rsidP="006148F1">
            <w:pPr>
              <w:pStyle w:val="TableText"/>
              <w:ind w:right="142"/>
              <w:rPr>
                <w:b/>
              </w:rPr>
            </w:pPr>
            <w:r w:rsidRPr="006148F1">
              <w:rPr>
                <w:b/>
              </w:rPr>
              <w:t>Six Dimensions of a health-literate organisation</w:t>
            </w:r>
          </w:p>
          <w:p w:rsidR="009B7968" w:rsidRPr="001F79CA" w:rsidRDefault="009B7968" w:rsidP="006148F1">
            <w:pPr>
              <w:pStyle w:val="TableText"/>
              <w:ind w:right="142"/>
            </w:pPr>
            <w:r w:rsidRPr="001F79CA">
              <w:t>Hand out question cards to people with numbers 1 to 6 on them.</w:t>
            </w:r>
          </w:p>
          <w:p w:rsidR="009B7968" w:rsidRPr="001F79CA" w:rsidRDefault="009B7968" w:rsidP="006148F1">
            <w:pPr>
              <w:pStyle w:val="TableText"/>
              <w:ind w:right="142"/>
            </w:pPr>
            <w:r w:rsidRPr="001F79CA">
              <w:t xml:space="preserve">Ask them to write in the title of the Dimension </w:t>
            </w:r>
            <w:r>
              <w:t xml:space="preserve">that corresponds to the number on </w:t>
            </w:r>
            <w:r w:rsidRPr="001F79CA">
              <w:t>their card.</w:t>
            </w:r>
          </w:p>
          <w:p w:rsidR="009B7968" w:rsidRPr="001F79CA" w:rsidRDefault="009B7968" w:rsidP="006148F1">
            <w:pPr>
              <w:pStyle w:val="TableText"/>
              <w:ind w:right="142"/>
            </w:pPr>
            <w:r w:rsidRPr="001F79CA">
              <w:t>If they can</w:t>
            </w:r>
            <w:r w:rsidR="006E4E5A">
              <w:t>’</w:t>
            </w:r>
            <w:r w:rsidRPr="001F79CA">
              <w:t>t remember</w:t>
            </w:r>
            <w:r>
              <w:t>,</w:t>
            </w:r>
            <w:r w:rsidRPr="001F79CA">
              <w:t xml:space="preserve"> they can ask someone else.</w:t>
            </w:r>
          </w:p>
          <w:p w:rsidR="009B7968" w:rsidRPr="001F79CA" w:rsidRDefault="000F4230" w:rsidP="006148F1">
            <w:pPr>
              <w:pStyle w:val="TableText"/>
              <w:ind w:right="142"/>
            </w:pPr>
            <w:r>
              <w:t>Refer them to the g</w:t>
            </w:r>
            <w:r w:rsidR="009B7968" w:rsidRPr="001F79CA">
              <w:t xml:space="preserve">uide or </w:t>
            </w:r>
            <w:r w:rsidR="009B7968">
              <w:t>a</w:t>
            </w:r>
            <w:r>
              <w:t>ppendix 1 in the g</w:t>
            </w:r>
            <w:r w:rsidR="009B7968" w:rsidRPr="001F79CA">
              <w:t>uide.</w:t>
            </w:r>
          </w:p>
          <w:p w:rsidR="009B7968" w:rsidRPr="001F79CA" w:rsidRDefault="009B7968" w:rsidP="006148F1">
            <w:pPr>
              <w:pStyle w:val="TableText"/>
              <w:ind w:right="142"/>
            </w:pPr>
            <w:r w:rsidRPr="001F79CA">
              <w:t>Hand out</w:t>
            </w:r>
            <w:r>
              <w:t xml:space="preserve"> the</w:t>
            </w:r>
            <w:r w:rsidRPr="001F79CA">
              <w:t xml:space="preserve"> Six Dimensions graphic.</w:t>
            </w:r>
          </w:p>
          <w:p w:rsidR="009B7968" w:rsidRPr="001F79CA" w:rsidRDefault="009B7968" w:rsidP="006148F1">
            <w:pPr>
              <w:pStyle w:val="TableText"/>
              <w:ind w:right="142"/>
            </w:pPr>
            <w:r>
              <w:t>Ask</w:t>
            </w:r>
            <w:r w:rsidRPr="001F79CA">
              <w:t xml:space="preserve"> them to work in pairs or small groups.</w:t>
            </w:r>
          </w:p>
          <w:p w:rsidR="009B7968" w:rsidRPr="001F79CA" w:rsidRDefault="009B7968" w:rsidP="006148F1">
            <w:pPr>
              <w:pStyle w:val="TableText"/>
              <w:ind w:right="142"/>
            </w:pPr>
            <w:r w:rsidRPr="001F79CA">
              <w:t>Give each group a Dimension.</w:t>
            </w:r>
          </w:p>
          <w:p w:rsidR="009B7968" w:rsidRPr="001F79CA" w:rsidRDefault="009B7968" w:rsidP="006148F1">
            <w:pPr>
              <w:pStyle w:val="TableText"/>
              <w:ind w:right="142"/>
            </w:pPr>
            <w:r>
              <w:t xml:space="preserve">Ask </w:t>
            </w:r>
            <w:r w:rsidRPr="001F79CA">
              <w:t>them to write down examples of what they would be looking for as a reviewer under that Dimension.</w:t>
            </w:r>
          </w:p>
          <w:p w:rsidR="009B7968" w:rsidRPr="001F79CA" w:rsidRDefault="009B7968" w:rsidP="006148F1">
            <w:pPr>
              <w:pStyle w:val="TableText"/>
              <w:ind w:right="142"/>
            </w:pPr>
            <w:r w:rsidRPr="001F79CA">
              <w:t>At the end</w:t>
            </w:r>
            <w:r>
              <w:t>,</w:t>
            </w:r>
            <w:r w:rsidRPr="001F79CA">
              <w:t xml:space="preserve"> </w:t>
            </w:r>
            <w:r>
              <w:t xml:space="preserve">ask </w:t>
            </w:r>
            <w:r w:rsidRPr="001F79CA">
              <w:t>them to put their lists up.</w:t>
            </w:r>
          </w:p>
          <w:p w:rsidR="006E4E5A" w:rsidRDefault="009B7968" w:rsidP="006148F1">
            <w:pPr>
              <w:pStyle w:val="TableText"/>
              <w:ind w:right="142"/>
            </w:pPr>
            <w:r>
              <w:t>Ask</w:t>
            </w:r>
            <w:r w:rsidRPr="001F79CA">
              <w:t xml:space="preserve"> everyone to have a look at them.</w:t>
            </w:r>
          </w:p>
          <w:p w:rsidR="009B7968" w:rsidRPr="001F79CA" w:rsidRDefault="009B7968" w:rsidP="006148F1">
            <w:pPr>
              <w:pStyle w:val="TableText"/>
              <w:ind w:right="142"/>
            </w:pPr>
            <w:r w:rsidRPr="001F79CA">
              <w:t>Remind the group where the Six Dimensions came from (Ten Attributes) and refer to it as part of their pre-reading.</w:t>
            </w:r>
          </w:p>
        </w:tc>
        <w:tc>
          <w:tcPr>
            <w:tcW w:w="1559" w:type="dxa"/>
            <w:tcBorders>
              <w:top w:val="nil"/>
              <w:bottom w:val="single" w:sz="4" w:space="0" w:color="A6A6A6" w:themeColor="background1" w:themeShade="A6"/>
            </w:tcBorders>
            <w:shd w:val="clear" w:color="auto" w:fill="F2F2F2" w:themeFill="background1" w:themeFillShade="F2"/>
          </w:tcPr>
          <w:p w:rsidR="009B7968" w:rsidRPr="001F79CA" w:rsidRDefault="009B7968" w:rsidP="006148F1">
            <w:pPr>
              <w:pStyle w:val="TableText"/>
              <w:ind w:right="142"/>
            </w:pPr>
            <w:r w:rsidRPr="001F79CA">
              <w:t>Six Dimensions graphic</w:t>
            </w:r>
          </w:p>
          <w:p w:rsidR="009B7968" w:rsidRPr="001F79CA" w:rsidRDefault="009B7968" w:rsidP="006148F1">
            <w:pPr>
              <w:pStyle w:val="TableText"/>
              <w:ind w:right="142"/>
            </w:pPr>
            <w:r>
              <w:t xml:space="preserve">This </w:t>
            </w:r>
            <w:r w:rsidR="000F4230">
              <w:t>g</w:t>
            </w:r>
            <w:r w:rsidR="006148F1">
              <w:t>uide</w:t>
            </w:r>
          </w:p>
        </w:tc>
      </w:tr>
      <w:tr w:rsidR="009B7968" w:rsidRPr="001F79CA" w:rsidTr="006148F1">
        <w:trPr>
          <w:cantSplit/>
        </w:trPr>
        <w:tc>
          <w:tcPr>
            <w:tcW w:w="1134" w:type="dxa"/>
            <w:tcBorders>
              <w:top w:val="single" w:sz="4" w:space="0" w:color="A6A6A6" w:themeColor="background1" w:themeShade="A6"/>
              <w:bottom w:val="nil"/>
            </w:tcBorders>
            <w:shd w:val="clear" w:color="auto" w:fill="auto"/>
          </w:tcPr>
          <w:p w:rsidR="009B7968" w:rsidRPr="001F79CA" w:rsidRDefault="009B7968" w:rsidP="006148F1">
            <w:pPr>
              <w:pStyle w:val="TableText"/>
            </w:pPr>
            <w:r w:rsidRPr="001F79CA">
              <w:t>30 minutes</w:t>
            </w:r>
          </w:p>
        </w:tc>
        <w:tc>
          <w:tcPr>
            <w:tcW w:w="6663" w:type="dxa"/>
            <w:tcBorders>
              <w:top w:val="single" w:sz="4" w:space="0" w:color="A6A6A6" w:themeColor="background1" w:themeShade="A6"/>
              <w:bottom w:val="nil"/>
            </w:tcBorders>
            <w:shd w:val="clear" w:color="auto" w:fill="auto"/>
          </w:tcPr>
          <w:p w:rsidR="009B7968" w:rsidRPr="006148F1" w:rsidRDefault="009B7968" w:rsidP="006148F1">
            <w:pPr>
              <w:pStyle w:val="TableText"/>
              <w:ind w:right="142"/>
              <w:rPr>
                <w:b/>
              </w:rPr>
            </w:pPr>
            <w:r w:rsidRPr="006148F1">
              <w:rPr>
                <w:b/>
              </w:rPr>
              <w:t>Overview of health literacy review</w:t>
            </w:r>
          </w:p>
          <w:p w:rsidR="009B7968" w:rsidRDefault="009B7968" w:rsidP="006148F1">
            <w:pPr>
              <w:pStyle w:val="TableText"/>
              <w:ind w:right="142"/>
            </w:pPr>
            <w:r>
              <w:t>Ask participants to work in small groups.</w:t>
            </w:r>
          </w:p>
          <w:p w:rsidR="009B7968" w:rsidRPr="001F79CA" w:rsidRDefault="009B7968" w:rsidP="006148F1">
            <w:pPr>
              <w:pStyle w:val="TableText"/>
              <w:ind w:right="142"/>
            </w:pPr>
            <w:r w:rsidRPr="001F79CA">
              <w:t>Hand out pieces of paper</w:t>
            </w:r>
            <w:r>
              <w:t>, each of which is</w:t>
            </w:r>
            <w:r w:rsidRPr="001F79CA">
              <w:t xml:space="preserve"> </w:t>
            </w:r>
            <w:r>
              <w:t xml:space="preserve">marked </w:t>
            </w:r>
            <w:r w:rsidRPr="001F79CA">
              <w:t xml:space="preserve">with the numbers 2 (Preparing for a review), 3 (Carrying out a review) </w:t>
            </w:r>
            <w:r>
              <w:t>or</w:t>
            </w:r>
            <w:r w:rsidRPr="001F79CA">
              <w:t xml:space="preserve"> 4 (Health </w:t>
            </w:r>
            <w:r>
              <w:t>L</w:t>
            </w:r>
            <w:r w:rsidRPr="001F79CA">
              <w:t>iteracy Action Plan). If you have a big group</w:t>
            </w:r>
            <w:r>
              <w:t>, and there are too many people to work in just three small groups, divide the bigger group into six smaller groups and give two groups number 2, two groups number 3 and two groups number 4.</w:t>
            </w:r>
          </w:p>
          <w:p w:rsidR="009B7968" w:rsidRPr="001F79CA" w:rsidRDefault="009B7968" w:rsidP="006148F1">
            <w:pPr>
              <w:pStyle w:val="TableText"/>
              <w:ind w:right="142"/>
            </w:pPr>
            <w:r w:rsidRPr="001F79CA">
              <w:t>Ask them to complete the title</w:t>
            </w:r>
            <w:r>
              <w:t xml:space="preserve"> that corresponds to the number</w:t>
            </w:r>
            <w:r w:rsidRPr="001F79CA">
              <w:t xml:space="preserve"> from the section in the Guide.</w:t>
            </w:r>
          </w:p>
          <w:p w:rsidR="006E4E5A" w:rsidRDefault="009B7968" w:rsidP="006148F1">
            <w:pPr>
              <w:pStyle w:val="TableText"/>
              <w:ind w:right="142"/>
            </w:pPr>
            <w:r w:rsidRPr="001F79CA">
              <w:t>Ask participants, without referring to the Guide, to brainstorm as many things as possible that they would be doing in that section of the review.</w:t>
            </w:r>
          </w:p>
          <w:p w:rsidR="009B7968" w:rsidRPr="001F79CA" w:rsidRDefault="009B7968" w:rsidP="006148F1">
            <w:pPr>
              <w:pStyle w:val="TableText"/>
              <w:ind w:right="142"/>
            </w:pPr>
            <w:r w:rsidRPr="001F79CA">
              <w:t>After five minutes</w:t>
            </w:r>
            <w:r>
              <w:t>,</w:t>
            </w:r>
            <w:r w:rsidRPr="001F79CA">
              <w:t xml:space="preserve"> ask them to draw a line under the list and then look at the Guide and add or delete sections</w:t>
            </w:r>
            <w:r>
              <w:t xml:space="preserve"> as needed</w:t>
            </w:r>
            <w:r w:rsidRPr="001F79CA">
              <w:t>.</w:t>
            </w:r>
          </w:p>
          <w:p w:rsidR="009B7968" w:rsidRPr="001F79CA" w:rsidRDefault="009B7968" w:rsidP="006148F1">
            <w:pPr>
              <w:pStyle w:val="TableText"/>
              <w:ind w:right="142"/>
            </w:pPr>
            <w:r>
              <w:t>Ask</w:t>
            </w:r>
            <w:r w:rsidRPr="001F79CA">
              <w:t xml:space="preserve"> each group to put their list up.</w:t>
            </w:r>
          </w:p>
          <w:p w:rsidR="009B7968" w:rsidRPr="001F79CA" w:rsidRDefault="009B7968" w:rsidP="006148F1">
            <w:pPr>
              <w:pStyle w:val="TableText"/>
              <w:ind w:right="142"/>
            </w:pPr>
            <w:r w:rsidRPr="001F79CA">
              <w:t>Ask each group what they found easy to remember and what they found hard to remember and why.</w:t>
            </w:r>
          </w:p>
        </w:tc>
        <w:tc>
          <w:tcPr>
            <w:tcW w:w="1559" w:type="dxa"/>
            <w:tcBorders>
              <w:top w:val="single" w:sz="4" w:space="0" w:color="A6A6A6" w:themeColor="background1" w:themeShade="A6"/>
              <w:bottom w:val="nil"/>
            </w:tcBorders>
            <w:shd w:val="clear" w:color="auto" w:fill="auto"/>
          </w:tcPr>
          <w:p w:rsidR="009B7968" w:rsidRPr="001F79CA" w:rsidRDefault="009B7968" w:rsidP="006148F1">
            <w:pPr>
              <w:pStyle w:val="TableText"/>
              <w:ind w:right="142"/>
            </w:pPr>
            <w:r>
              <w:t xml:space="preserve">This </w:t>
            </w:r>
            <w:r w:rsidR="000F4230">
              <w:t>g</w:t>
            </w:r>
            <w:r w:rsidR="006148F1">
              <w:t>uide</w:t>
            </w:r>
          </w:p>
        </w:tc>
      </w:tr>
      <w:tr w:rsidR="009B7968" w:rsidRPr="001F79CA" w:rsidTr="006148F1">
        <w:trPr>
          <w:cantSplit/>
        </w:trPr>
        <w:tc>
          <w:tcPr>
            <w:tcW w:w="1134" w:type="dxa"/>
            <w:tcBorders>
              <w:top w:val="nil"/>
              <w:bottom w:val="nil"/>
            </w:tcBorders>
            <w:shd w:val="clear" w:color="auto" w:fill="F2F2F2" w:themeFill="background1" w:themeFillShade="F2"/>
          </w:tcPr>
          <w:p w:rsidR="009B7968" w:rsidRPr="001F79CA" w:rsidRDefault="009B7968" w:rsidP="006148F1">
            <w:pPr>
              <w:pStyle w:val="TableText"/>
            </w:pPr>
            <w:r w:rsidRPr="001F79CA">
              <w:t>30 minutes</w:t>
            </w:r>
          </w:p>
        </w:tc>
        <w:tc>
          <w:tcPr>
            <w:tcW w:w="6663" w:type="dxa"/>
            <w:tcBorders>
              <w:top w:val="nil"/>
              <w:bottom w:val="nil"/>
            </w:tcBorders>
            <w:shd w:val="clear" w:color="auto" w:fill="F2F2F2" w:themeFill="background1" w:themeFillShade="F2"/>
          </w:tcPr>
          <w:p w:rsidR="009B7968" w:rsidRPr="006148F1" w:rsidRDefault="009B7968" w:rsidP="006148F1">
            <w:pPr>
              <w:pStyle w:val="TableText"/>
              <w:ind w:right="142"/>
              <w:rPr>
                <w:b/>
              </w:rPr>
            </w:pPr>
            <w:r w:rsidRPr="006148F1">
              <w:rPr>
                <w:b/>
              </w:rPr>
              <w:t>Benefits of a review</w:t>
            </w:r>
          </w:p>
          <w:p w:rsidR="009B7968" w:rsidRPr="001F79CA" w:rsidRDefault="009B7968" w:rsidP="006148F1">
            <w:pPr>
              <w:pStyle w:val="TableText"/>
              <w:ind w:right="142"/>
            </w:pPr>
            <w:r w:rsidRPr="001F79CA">
              <w:t>Look at either all or o</w:t>
            </w:r>
            <w:r w:rsidR="000F4230">
              <w:t>ne or two of the videos on the g</w:t>
            </w:r>
            <w:r w:rsidRPr="001F79CA">
              <w:t>uide web</w:t>
            </w:r>
            <w:r>
              <w:t xml:space="preserve"> </w:t>
            </w:r>
            <w:r w:rsidRPr="001F79CA">
              <w:t>page (choos</w:t>
            </w:r>
            <w:r>
              <w:t>ing</w:t>
            </w:r>
            <w:r w:rsidRPr="001F79CA">
              <w:t xml:space="preserve"> the video</w:t>
            </w:r>
            <w:r>
              <w:t>(s)</w:t>
            </w:r>
            <w:r w:rsidRPr="001F79CA">
              <w:t xml:space="preserve"> </w:t>
            </w:r>
            <w:r>
              <w:t xml:space="preserve">most </w:t>
            </w:r>
            <w:r w:rsidRPr="001F79CA">
              <w:t>relevant to the focus of your review).</w:t>
            </w:r>
          </w:p>
          <w:p w:rsidR="009B7968" w:rsidRPr="001F79CA" w:rsidRDefault="009B7968" w:rsidP="006148F1">
            <w:pPr>
              <w:pStyle w:val="TableText"/>
              <w:ind w:right="142"/>
            </w:pPr>
            <w:r w:rsidRPr="001F79CA">
              <w:t>Play the videos and then discuss with the group what benefits people on the video talked about.</w:t>
            </w:r>
          </w:p>
          <w:p w:rsidR="009B7968" w:rsidRPr="001F79CA" w:rsidRDefault="009B7968" w:rsidP="006148F1">
            <w:pPr>
              <w:pStyle w:val="TableText"/>
              <w:ind w:right="142"/>
            </w:pPr>
            <w:r w:rsidRPr="001F79CA">
              <w:t>If necessary</w:t>
            </w:r>
            <w:r>
              <w:t>,</w:t>
            </w:r>
            <w:r w:rsidRPr="001F79CA">
              <w:t xml:space="preserve"> play the video again to confirm</w:t>
            </w:r>
            <w:r>
              <w:t xml:space="preserve"> observations</w:t>
            </w:r>
            <w:r w:rsidRPr="001F79CA">
              <w:t>.</w:t>
            </w:r>
          </w:p>
          <w:p w:rsidR="009B7968" w:rsidRPr="001F79CA" w:rsidRDefault="009B7968" w:rsidP="006148F1">
            <w:pPr>
              <w:pStyle w:val="TableText"/>
              <w:ind w:right="142"/>
            </w:pPr>
            <w:r w:rsidRPr="001F79CA">
              <w:t xml:space="preserve">Ask the group </w:t>
            </w:r>
            <w:r>
              <w:t>whether</w:t>
            </w:r>
            <w:r w:rsidRPr="001F79CA">
              <w:t xml:space="preserve"> they think they will get similar benefits from the review or different benefits.</w:t>
            </w:r>
          </w:p>
          <w:p w:rsidR="009B7968" w:rsidRPr="001F79CA" w:rsidRDefault="009B7968" w:rsidP="006148F1">
            <w:pPr>
              <w:pStyle w:val="TableText"/>
              <w:ind w:right="142"/>
            </w:pPr>
            <w:r w:rsidRPr="001F79CA">
              <w:t>Ask them to give reasons.</w:t>
            </w:r>
          </w:p>
          <w:p w:rsidR="009B7968" w:rsidRPr="001F79CA" w:rsidRDefault="009B7968" w:rsidP="006148F1">
            <w:pPr>
              <w:pStyle w:val="TableText"/>
              <w:ind w:right="142"/>
            </w:pPr>
            <w:r w:rsidRPr="001F79CA">
              <w:t>Record these on flip charts.</w:t>
            </w:r>
          </w:p>
          <w:p w:rsidR="009B7968" w:rsidRPr="001F79CA" w:rsidRDefault="009B7968" w:rsidP="006148F1">
            <w:pPr>
              <w:pStyle w:val="TableText"/>
              <w:ind w:right="142"/>
            </w:pPr>
            <w:r w:rsidRPr="001F79CA">
              <w:t xml:space="preserve">At the end, clarify what the group thinks will be the benefit </w:t>
            </w:r>
            <w:r>
              <w:t>of</w:t>
            </w:r>
            <w:r w:rsidRPr="001F79CA">
              <w:t xml:space="preserve"> this health literacy review.</w:t>
            </w:r>
          </w:p>
        </w:tc>
        <w:tc>
          <w:tcPr>
            <w:tcW w:w="1559" w:type="dxa"/>
            <w:tcBorders>
              <w:top w:val="nil"/>
              <w:bottom w:val="nil"/>
            </w:tcBorders>
            <w:shd w:val="clear" w:color="auto" w:fill="F2F2F2" w:themeFill="background1" w:themeFillShade="F2"/>
          </w:tcPr>
          <w:p w:rsidR="009B7968" w:rsidRPr="001F79CA" w:rsidRDefault="009B7968" w:rsidP="006148F1">
            <w:pPr>
              <w:pStyle w:val="TableText"/>
              <w:ind w:right="142"/>
            </w:pPr>
            <w:r w:rsidRPr="001F79CA">
              <w:t>Health literacy videos</w:t>
            </w:r>
          </w:p>
          <w:p w:rsidR="009B7968" w:rsidRPr="001F79CA" w:rsidRDefault="009B7968" w:rsidP="006148F1">
            <w:pPr>
              <w:pStyle w:val="TableText"/>
              <w:ind w:right="142"/>
            </w:pPr>
            <w:r w:rsidRPr="001F79CA">
              <w:t>Flip chart</w:t>
            </w:r>
          </w:p>
        </w:tc>
      </w:tr>
      <w:tr w:rsidR="009B7968" w:rsidRPr="001F79CA" w:rsidTr="006148F1">
        <w:trPr>
          <w:cantSplit/>
        </w:trPr>
        <w:tc>
          <w:tcPr>
            <w:tcW w:w="1134" w:type="dxa"/>
            <w:tcBorders>
              <w:top w:val="nil"/>
              <w:bottom w:val="nil"/>
            </w:tcBorders>
            <w:shd w:val="clear" w:color="auto" w:fill="auto"/>
          </w:tcPr>
          <w:p w:rsidR="009B7968" w:rsidRPr="001F79CA" w:rsidRDefault="009B7968" w:rsidP="006148F1">
            <w:pPr>
              <w:pStyle w:val="TableText"/>
            </w:pPr>
            <w:r w:rsidRPr="001F79CA">
              <w:t>30 minutes</w:t>
            </w:r>
          </w:p>
        </w:tc>
        <w:tc>
          <w:tcPr>
            <w:tcW w:w="6663" w:type="dxa"/>
            <w:tcBorders>
              <w:top w:val="nil"/>
              <w:bottom w:val="nil"/>
            </w:tcBorders>
            <w:shd w:val="clear" w:color="auto" w:fill="auto"/>
          </w:tcPr>
          <w:p w:rsidR="009B7968" w:rsidRPr="006148F1" w:rsidRDefault="009B7968" w:rsidP="006148F1">
            <w:pPr>
              <w:pStyle w:val="TableText"/>
              <w:ind w:right="142"/>
              <w:rPr>
                <w:b/>
              </w:rPr>
            </w:pPr>
            <w:r w:rsidRPr="006148F1">
              <w:rPr>
                <w:b/>
              </w:rPr>
              <w:t>Carrying out a health literacy review</w:t>
            </w:r>
          </w:p>
          <w:p w:rsidR="009B7968" w:rsidRPr="001F79CA" w:rsidRDefault="009B7968" w:rsidP="006148F1">
            <w:pPr>
              <w:pStyle w:val="TableText"/>
              <w:ind w:right="142"/>
            </w:pPr>
            <w:r w:rsidRPr="001F79CA">
              <w:t xml:space="preserve">Ask the group to look at </w:t>
            </w:r>
            <w:r>
              <w:t>s</w:t>
            </w:r>
            <w:r w:rsidR="000F4230">
              <w:t>ection 3 of the g</w:t>
            </w:r>
            <w:r w:rsidRPr="001F79CA">
              <w:t>uide and select one aspect they would like to practise in this short time.</w:t>
            </w:r>
          </w:p>
          <w:p w:rsidR="009B7968" w:rsidRPr="001F79CA" w:rsidRDefault="009B7968" w:rsidP="006148F1">
            <w:pPr>
              <w:pStyle w:val="TableText"/>
              <w:ind w:right="142"/>
            </w:pPr>
            <w:r w:rsidRPr="001F79CA">
              <w:t>If possible</w:t>
            </w:r>
            <w:r>
              <w:t>,</w:t>
            </w:r>
            <w:r w:rsidRPr="001F79CA">
              <w:t xml:space="preserve"> </w:t>
            </w:r>
            <w:r>
              <w:t>set</w:t>
            </w:r>
            <w:r w:rsidRPr="001F79CA">
              <w:t xml:space="preserve"> people </w:t>
            </w:r>
            <w:r>
              <w:t>to work on</w:t>
            </w:r>
            <w:r w:rsidRPr="001F79CA">
              <w:t xml:space="preserve"> different</w:t>
            </w:r>
            <w:r>
              <w:t xml:space="preserve"> activities – </w:t>
            </w:r>
            <w:r w:rsidRPr="001F79CA">
              <w:t>eg</w:t>
            </w:r>
            <w:r>
              <w:t>,</w:t>
            </w:r>
            <w:r w:rsidRPr="001F79CA">
              <w:t xml:space="preserve"> document analysis, interviews, clinical observations, patient journey and environmental observation.</w:t>
            </w:r>
          </w:p>
          <w:p w:rsidR="009B7968" w:rsidRPr="001F79CA" w:rsidRDefault="009B7968" w:rsidP="006148F1">
            <w:pPr>
              <w:pStyle w:val="TableText"/>
              <w:ind w:right="142"/>
            </w:pPr>
            <w:r>
              <w:t>Ask</w:t>
            </w:r>
            <w:r w:rsidRPr="001F79CA">
              <w:t xml:space="preserve"> them to write</w:t>
            </w:r>
            <w:r>
              <w:t>,</w:t>
            </w:r>
            <w:r w:rsidRPr="001F79CA">
              <w:t xml:space="preserve"> on a piece of flip chart paper</w:t>
            </w:r>
            <w:r>
              <w:t>,</w:t>
            </w:r>
            <w:r w:rsidRPr="001F79CA">
              <w:t xml:space="preserve"> a plan of the steps they need to practise, what they need and who can help them.</w:t>
            </w:r>
          </w:p>
          <w:p w:rsidR="009B7968" w:rsidRPr="001F79CA" w:rsidRDefault="009B7968" w:rsidP="006148F1">
            <w:pPr>
              <w:pStyle w:val="TableText"/>
              <w:ind w:right="142"/>
            </w:pPr>
            <w:r w:rsidRPr="001F79CA">
              <w:t xml:space="preserve">Remind them that the </w:t>
            </w:r>
            <w:r>
              <w:t>a</w:t>
            </w:r>
            <w:r w:rsidR="000F4230">
              <w:t>ppendices in the g</w:t>
            </w:r>
            <w:r w:rsidRPr="001F79CA">
              <w:t>uide have useful templates and some of the videos are helpful too.</w:t>
            </w:r>
          </w:p>
          <w:p w:rsidR="009B7968" w:rsidRPr="001F79CA" w:rsidRDefault="009B7968" w:rsidP="006148F1">
            <w:pPr>
              <w:pStyle w:val="TableText"/>
              <w:ind w:right="142"/>
            </w:pPr>
            <w:r w:rsidRPr="001F79CA">
              <w:t>A</w:t>
            </w:r>
            <w:r>
              <w:t>fter</w:t>
            </w:r>
            <w:r w:rsidRPr="001F79CA">
              <w:t xml:space="preserve"> 20 minutes</w:t>
            </w:r>
            <w:r>
              <w:t>, ask</w:t>
            </w:r>
            <w:r w:rsidRPr="001F79CA">
              <w:t xml:space="preserve"> each person to share their plan.</w:t>
            </w:r>
          </w:p>
        </w:tc>
        <w:tc>
          <w:tcPr>
            <w:tcW w:w="1559" w:type="dxa"/>
            <w:tcBorders>
              <w:top w:val="nil"/>
              <w:bottom w:val="nil"/>
            </w:tcBorders>
            <w:shd w:val="clear" w:color="auto" w:fill="auto"/>
          </w:tcPr>
          <w:p w:rsidR="006E4E5A" w:rsidRDefault="009B7968" w:rsidP="006148F1">
            <w:pPr>
              <w:pStyle w:val="TableText"/>
              <w:ind w:right="142"/>
            </w:pPr>
            <w:r w:rsidRPr="001F79CA">
              <w:t>Guide</w:t>
            </w:r>
          </w:p>
          <w:p w:rsidR="009B7968" w:rsidRPr="001F79CA" w:rsidRDefault="009B7968" w:rsidP="006148F1">
            <w:pPr>
              <w:pStyle w:val="TableText"/>
              <w:ind w:right="142"/>
            </w:pPr>
            <w:r w:rsidRPr="001F79CA">
              <w:t>Flip chart</w:t>
            </w:r>
          </w:p>
        </w:tc>
      </w:tr>
      <w:tr w:rsidR="009B7968" w:rsidRPr="001F79CA" w:rsidTr="006148F1">
        <w:trPr>
          <w:cantSplit/>
        </w:trPr>
        <w:tc>
          <w:tcPr>
            <w:tcW w:w="1134" w:type="dxa"/>
            <w:tcBorders>
              <w:top w:val="nil"/>
              <w:bottom w:val="single" w:sz="4" w:space="0" w:color="auto"/>
            </w:tcBorders>
            <w:shd w:val="clear" w:color="auto" w:fill="F2F2F2" w:themeFill="background1" w:themeFillShade="F2"/>
          </w:tcPr>
          <w:p w:rsidR="009B7968" w:rsidRPr="001F79CA" w:rsidRDefault="009B7968" w:rsidP="006148F1">
            <w:pPr>
              <w:pStyle w:val="TableText"/>
            </w:pPr>
            <w:r w:rsidRPr="001F79CA">
              <w:t>10 minutes</w:t>
            </w:r>
          </w:p>
        </w:tc>
        <w:tc>
          <w:tcPr>
            <w:tcW w:w="6663" w:type="dxa"/>
            <w:tcBorders>
              <w:top w:val="nil"/>
              <w:bottom w:val="single" w:sz="4" w:space="0" w:color="auto"/>
            </w:tcBorders>
            <w:shd w:val="clear" w:color="auto" w:fill="F2F2F2" w:themeFill="background1" w:themeFillShade="F2"/>
          </w:tcPr>
          <w:p w:rsidR="009B7968" w:rsidRPr="001F79CA" w:rsidRDefault="009B7968" w:rsidP="006148F1">
            <w:pPr>
              <w:pStyle w:val="TableText"/>
              <w:ind w:right="142"/>
            </w:pPr>
            <w:r w:rsidRPr="001F79CA">
              <w:t>Evaluation</w:t>
            </w:r>
          </w:p>
          <w:p w:rsidR="009B7968" w:rsidRPr="001F79CA" w:rsidRDefault="009B7968" w:rsidP="006148F1">
            <w:pPr>
              <w:pStyle w:val="TableText"/>
              <w:ind w:right="142"/>
            </w:pPr>
            <w:r w:rsidRPr="001F79CA">
              <w:t xml:space="preserve">Write three </w:t>
            </w:r>
            <w:r>
              <w:t>words</w:t>
            </w:r>
            <w:r w:rsidRPr="001F79CA">
              <w:t xml:space="preserve"> down the left</w:t>
            </w:r>
            <w:r>
              <w:t>-</w:t>
            </w:r>
            <w:r w:rsidRPr="001F79CA">
              <w:t>hand side of a piece of flip chart paper:</w:t>
            </w:r>
          </w:p>
          <w:p w:rsidR="009B7968" w:rsidRPr="001F79CA" w:rsidRDefault="009B7968" w:rsidP="006148F1">
            <w:pPr>
              <w:pStyle w:val="TableText"/>
              <w:ind w:right="142"/>
            </w:pPr>
            <w:r w:rsidRPr="001F79CA">
              <w:t>Plus</w:t>
            </w:r>
          </w:p>
          <w:p w:rsidR="009B7968" w:rsidRPr="001F79CA" w:rsidRDefault="009B7968" w:rsidP="006148F1">
            <w:pPr>
              <w:pStyle w:val="TableText"/>
              <w:ind w:right="142"/>
            </w:pPr>
            <w:r w:rsidRPr="001F79CA">
              <w:t>Minus</w:t>
            </w:r>
          </w:p>
          <w:p w:rsidR="009B7968" w:rsidRPr="001F79CA" w:rsidRDefault="009B7968" w:rsidP="006148F1">
            <w:pPr>
              <w:pStyle w:val="TableText"/>
              <w:ind w:right="142"/>
            </w:pPr>
            <w:r w:rsidRPr="001F79CA">
              <w:t>Interesting</w:t>
            </w:r>
          </w:p>
          <w:p w:rsidR="009B7968" w:rsidRPr="001F79CA" w:rsidRDefault="009B7968" w:rsidP="006148F1">
            <w:pPr>
              <w:pStyle w:val="TableText"/>
              <w:ind w:right="142"/>
            </w:pPr>
            <w:r w:rsidRPr="001F79CA">
              <w:t>Ask each participant to think about the last two hours and talk about something in each category. Say you really want their feedback.</w:t>
            </w:r>
          </w:p>
          <w:p w:rsidR="009B7968" w:rsidRPr="001F79CA" w:rsidRDefault="009B7968" w:rsidP="006148F1">
            <w:pPr>
              <w:pStyle w:val="TableText"/>
              <w:ind w:right="142"/>
            </w:pPr>
            <w:r w:rsidRPr="001F79CA">
              <w:t>Record and discuss feedback.</w:t>
            </w:r>
          </w:p>
          <w:p w:rsidR="009B7968" w:rsidRPr="001F79CA" w:rsidRDefault="009B7968" w:rsidP="006148F1">
            <w:pPr>
              <w:pStyle w:val="TableText"/>
              <w:ind w:right="142"/>
            </w:pPr>
            <w:r w:rsidRPr="001F79CA">
              <w:t>Farewell.</w:t>
            </w:r>
          </w:p>
        </w:tc>
        <w:tc>
          <w:tcPr>
            <w:tcW w:w="1559" w:type="dxa"/>
            <w:tcBorders>
              <w:top w:val="nil"/>
              <w:bottom w:val="single" w:sz="4" w:space="0" w:color="auto"/>
            </w:tcBorders>
            <w:shd w:val="clear" w:color="auto" w:fill="F2F2F2" w:themeFill="background1" w:themeFillShade="F2"/>
          </w:tcPr>
          <w:p w:rsidR="009B7968" w:rsidRPr="001F79CA" w:rsidRDefault="009B7968" w:rsidP="006148F1">
            <w:pPr>
              <w:pStyle w:val="TableText"/>
              <w:ind w:right="142"/>
            </w:pPr>
            <w:r w:rsidRPr="001F79CA">
              <w:t>Flip chart</w:t>
            </w:r>
          </w:p>
        </w:tc>
      </w:tr>
    </w:tbl>
    <w:p w:rsidR="009B7968" w:rsidRPr="001F79CA" w:rsidRDefault="009B7968" w:rsidP="006148F1"/>
    <w:p w:rsidR="009B7968" w:rsidRPr="001F79CA" w:rsidRDefault="009B7968" w:rsidP="009B7968">
      <w:pPr>
        <w:spacing w:line="240" w:lineRule="auto"/>
      </w:pPr>
      <w:r w:rsidRPr="001F79CA">
        <w:br w:type="page"/>
      </w:r>
    </w:p>
    <w:p w:rsidR="009B7968" w:rsidRPr="001F79CA" w:rsidRDefault="009B7968" w:rsidP="006148F1">
      <w:pPr>
        <w:pStyle w:val="Heading1"/>
      </w:pPr>
      <w:bookmarkStart w:id="138" w:name="_Toc413226741"/>
      <w:bookmarkStart w:id="139" w:name="_Toc416856711"/>
      <w:bookmarkStart w:id="140" w:name="_Toc416939686"/>
      <w:r w:rsidRPr="001F79CA">
        <w:t>Appendix 4:</w:t>
      </w:r>
      <w:bookmarkEnd w:id="138"/>
      <w:r w:rsidRPr="001F79CA">
        <w:t xml:space="preserve"> Example of a review of an organisational document</w:t>
      </w:r>
      <w:bookmarkEnd w:id="139"/>
      <w:bookmarkEnd w:id="140"/>
    </w:p>
    <w:p w:rsidR="009B7968" w:rsidRDefault="009B7968" w:rsidP="006148F1">
      <w:r>
        <w:t xml:space="preserve">This </w:t>
      </w:r>
      <w:r w:rsidRPr="001F79CA">
        <w:t xml:space="preserve">page </w:t>
      </w:r>
      <w:r>
        <w:t xml:space="preserve">comes </w:t>
      </w:r>
      <w:r w:rsidRPr="001F79CA">
        <w:t xml:space="preserve">from the Northland </w:t>
      </w:r>
      <w:r>
        <w:t>District Health Board</w:t>
      </w:r>
      <w:r w:rsidR="006E4E5A">
        <w:t>’</w:t>
      </w:r>
      <w:r>
        <w:t>s</w:t>
      </w:r>
      <w:r w:rsidRPr="001F79CA">
        <w:t xml:space="preserve"> Health Services Plan 2012</w:t>
      </w:r>
      <w:r>
        <w:t>–</w:t>
      </w:r>
      <w:r w:rsidRPr="001F79CA">
        <w:t xml:space="preserve">2017. </w:t>
      </w:r>
      <w:r>
        <w:t>The table underneath indicates a possible approach to reviewing this page.</w:t>
      </w:r>
    </w:p>
    <w:p w:rsidR="006148F1" w:rsidRPr="001F79CA" w:rsidRDefault="006148F1" w:rsidP="006148F1"/>
    <w:p w:rsidR="009B7968" w:rsidRPr="001F79CA" w:rsidRDefault="006148F1" w:rsidP="006148F1">
      <w:r w:rsidRPr="006148F1">
        <w:rPr>
          <w:noProof/>
          <w:lang w:eastAsia="en-NZ"/>
        </w:rPr>
        <w:drawing>
          <wp:inline distT="0" distB="0" distL="0" distR="0" wp14:anchorId="4F20CF8A" wp14:editId="38C6B49B">
            <wp:extent cx="5847619" cy="5980953"/>
            <wp:effectExtent l="0" t="0" r="1270" b="1270"/>
            <wp:docPr id="3" name="Picture 3" descr="Shows a how a page of an organisational document looks at health literacy" title="Example of a review of an organisational docu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6"/>
                    <a:stretch>
                      <a:fillRect/>
                    </a:stretch>
                  </pic:blipFill>
                  <pic:spPr>
                    <a:xfrm>
                      <a:off x="0" y="0"/>
                      <a:ext cx="5847619" cy="5980953"/>
                    </a:xfrm>
                    <a:prstGeom prst="rect">
                      <a:avLst/>
                    </a:prstGeom>
                  </pic:spPr>
                </pic:pic>
              </a:graphicData>
            </a:graphic>
          </wp:inline>
        </w:drawing>
      </w:r>
    </w:p>
    <w:p w:rsidR="009B7968" w:rsidRDefault="009B7968" w:rsidP="006148F1">
      <w:pPr>
        <w:jc w:val="right"/>
        <w:rPr>
          <w:sz w:val="20"/>
        </w:rPr>
      </w:pPr>
      <w:r w:rsidRPr="006148F1">
        <w:rPr>
          <w:sz w:val="20"/>
        </w:rPr>
        <w:t>© Northland District Health Board</w:t>
      </w:r>
    </w:p>
    <w:p w:rsidR="006148F1" w:rsidRPr="006148F1" w:rsidRDefault="006148F1" w:rsidP="006148F1"/>
    <w:p w:rsidR="009B7968" w:rsidRPr="001F79CA" w:rsidRDefault="009B7968" w:rsidP="006148F1">
      <w:pPr>
        <w:pStyle w:val="Heading3"/>
      </w:pPr>
      <w:r w:rsidRPr="001F79CA">
        <w:t>Document: Northland DHB Health Services Plan 2012</w:t>
      </w:r>
      <w:r>
        <w:t>–</w:t>
      </w:r>
      <w:r w:rsidRPr="001F79CA">
        <w:t>2017 (page 36)</w:t>
      </w:r>
    </w:p>
    <w:tbl>
      <w:tblPr>
        <w:tblW w:w="0" w:type="auto"/>
        <w:tblInd w:w="57" w:type="dxa"/>
        <w:tblBorders>
          <w:top w:val="single" w:sz="4" w:space="0" w:color="auto"/>
          <w:bottom w:val="single" w:sz="4" w:space="0" w:color="auto"/>
        </w:tblBorders>
        <w:tblLayout w:type="fixed"/>
        <w:tblCellMar>
          <w:left w:w="57" w:type="dxa"/>
          <w:right w:w="57" w:type="dxa"/>
        </w:tblCellMar>
        <w:tblLook w:val="04A0" w:firstRow="1" w:lastRow="0" w:firstColumn="1" w:lastColumn="0" w:noHBand="0" w:noVBand="1"/>
      </w:tblPr>
      <w:tblGrid>
        <w:gridCol w:w="3686"/>
        <w:gridCol w:w="2126"/>
        <w:gridCol w:w="3544"/>
      </w:tblGrid>
      <w:tr w:rsidR="009B7968" w:rsidRPr="006148F1" w:rsidTr="006148F1">
        <w:trPr>
          <w:cantSplit/>
        </w:trPr>
        <w:tc>
          <w:tcPr>
            <w:tcW w:w="3686" w:type="dxa"/>
            <w:tcBorders>
              <w:top w:val="single" w:sz="4" w:space="0" w:color="auto"/>
              <w:bottom w:val="single" w:sz="4" w:space="0" w:color="auto"/>
            </w:tcBorders>
            <w:shd w:val="clear" w:color="auto" w:fill="auto"/>
          </w:tcPr>
          <w:p w:rsidR="009B7968" w:rsidRPr="006148F1" w:rsidRDefault="009B7968" w:rsidP="006148F1">
            <w:pPr>
              <w:pStyle w:val="TableText"/>
              <w:ind w:right="142"/>
              <w:rPr>
                <w:b/>
              </w:rPr>
            </w:pPr>
            <w:r w:rsidRPr="006148F1">
              <w:rPr>
                <w:b/>
              </w:rPr>
              <w:t>References to health literacy</w:t>
            </w:r>
            <w:r w:rsidR="006148F1">
              <w:rPr>
                <w:b/>
              </w:rPr>
              <w:br/>
            </w:r>
            <w:r w:rsidRPr="006148F1">
              <w:rPr>
                <w:b/>
              </w:rPr>
              <w:t>(link to Six Dimensions where relevant)</w:t>
            </w:r>
          </w:p>
        </w:tc>
        <w:tc>
          <w:tcPr>
            <w:tcW w:w="2126" w:type="dxa"/>
            <w:tcBorders>
              <w:top w:val="single" w:sz="4" w:space="0" w:color="auto"/>
              <w:bottom w:val="single" w:sz="4" w:space="0" w:color="auto"/>
            </w:tcBorders>
            <w:shd w:val="clear" w:color="auto" w:fill="auto"/>
          </w:tcPr>
          <w:p w:rsidR="009B7968" w:rsidRPr="006148F1" w:rsidRDefault="009B7968" w:rsidP="006148F1">
            <w:pPr>
              <w:pStyle w:val="TableText"/>
              <w:ind w:right="142"/>
              <w:rPr>
                <w:b/>
              </w:rPr>
            </w:pPr>
            <w:r w:rsidRPr="006148F1">
              <w:rPr>
                <w:b/>
              </w:rPr>
              <w:t>How it is positioned</w:t>
            </w:r>
          </w:p>
        </w:tc>
        <w:tc>
          <w:tcPr>
            <w:tcW w:w="3544" w:type="dxa"/>
            <w:tcBorders>
              <w:top w:val="single" w:sz="4" w:space="0" w:color="auto"/>
              <w:bottom w:val="single" w:sz="4" w:space="0" w:color="auto"/>
            </w:tcBorders>
            <w:shd w:val="clear" w:color="auto" w:fill="auto"/>
          </w:tcPr>
          <w:p w:rsidR="009B7968" w:rsidRPr="006148F1" w:rsidRDefault="009B7968" w:rsidP="006148F1">
            <w:pPr>
              <w:pStyle w:val="TableText"/>
              <w:rPr>
                <w:b/>
              </w:rPr>
            </w:pPr>
            <w:r w:rsidRPr="006148F1">
              <w:rPr>
                <w:b/>
              </w:rPr>
              <w:t>Implications for review</w:t>
            </w:r>
            <w:r w:rsidR="006148F1">
              <w:rPr>
                <w:b/>
              </w:rPr>
              <w:br/>
            </w:r>
            <w:r w:rsidRPr="006148F1">
              <w:rPr>
                <w:b/>
              </w:rPr>
              <w:t>(link to Six Dimensions where relevant)</w:t>
            </w:r>
          </w:p>
        </w:tc>
      </w:tr>
      <w:tr w:rsidR="009B7968" w:rsidRPr="001F79CA" w:rsidTr="006148F1">
        <w:trPr>
          <w:cantSplit/>
        </w:trPr>
        <w:tc>
          <w:tcPr>
            <w:tcW w:w="3686" w:type="dxa"/>
            <w:tcBorders>
              <w:top w:val="single" w:sz="4" w:space="0" w:color="auto"/>
            </w:tcBorders>
            <w:shd w:val="clear" w:color="auto" w:fill="auto"/>
          </w:tcPr>
          <w:p w:rsidR="009B7968" w:rsidRPr="001F79CA" w:rsidRDefault="009B7968" w:rsidP="00C7757E">
            <w:pPr>
              <w:pStyle w:val="TableText"/>
              <w:ind w:right="142"/>
            </w:pPr>
            <w:r w:rsidRPr="001F79CA">
              <w:t>Specifically refers to people with inadequate health literacy becoming more health-literate</w:t>
            </w:r>
          </w:p>
        </w:tc>
        <w:tc>
          <w:tcPr>
            <w:tcW w:w="2126" w:type="dxa"/>
            <w:tcBorders>
              <w:top w:val="single" w:sz="4" w:space="0" w:color="auto"/>
            </w:tcBorders>
            <w:shd w:val="clear" w:color="auto" w:fill="auto"/>
          </w:tcPr>
          <w:p w:rsidR="009B7968" w:rsidRPr="001F79CA" w:rsidRDefault="009B7968" w:rsidP="006148F1">
            <w:pPr>
              <w:pStyle w:val="TableText"/>
              <w:ind w:right="142"/>
            </w:pPr>
            <w:r w:rsidRPr="001F79CA">
              <w:t>As a consumer issue</w:t>
            </w:r>
          </w:p>
        </w:tc>
        <w:tc>
          <w:tcPr>
            <w:tcW w:w="3544" w:type="dxa"/>
            <w:tcBorders>
              <w:top w:val="single" w:sz="4" w:space="0" w:color="auto"/>
            </w:tcBorders>
            <w:shd w:val="clear" w:color="auto" w:fill="auto"/>
          </w:tcPr>
          <w:p w:rsidR="009B7968" w:rsidRPr="001F79CA" w:rsidRDefault="009B7968" w:rsidP="006148F1">
            <w:pPr>
              <w:pStyle w:val="TableText"/>
            </w:pPr>
            <w:r>
              <w:t>A</w:t>
            </w:r>
            <w:r w:rsidRPr="001F79CA">
              <w:t xml:space="preserve"> change of focus </w:t>
            </w:r>
            <w:r>
              <w:t xml:space="preserve">is needed </w:t>
            </w:r>
            <w:r w:rsidRPr="001F79CA">
              <w:t xml:space="preserve">from health literacy as a consumer issue to understanding the role of the </w:t>
            </w:r>
            <w:r>
              <w:t>district health board</w:t>
            </w:r>
            <w:r w:rsidRPr="001F79CA">
              <w:t>, its systems and processes, and staff in developing the health literacy of consumers and families.</w:t>
            </w:r>
          </w:p>
          <w:p w:rsidR="009B7968" w:rsidRPr="001F79CA" w:rsidRDefault="009B7968" w:rsidP="006148F1">
            <w:pPr>
              <w:pStyle w:val="TableText"/>
            </w:pPr>
            <w:r w:rsidRPr="001F79CA">
              <w:t>(Dimensions 1 to 6)</w:t>
            </w:r>
          </w:p>
        </w:tc>
      </w:tr>
    </w:tbl>
    <w:p w:rsidR="006148F1" w:rsidRDefault="006148F1" w:rsidP="00C7757E"/>
    <w:p w:rsidR="009B7968" w:rsidRPr="001F79CA" w:rsidRDefault="009B7968" w:rsidP="009B7968">
      <w:pPr>
        <w:spacing w:line="240" w:lineRule="auto"/>
      </w:pPr>
      <w:r w:rsidRPr="001F79CA">
        <w:br w:type="page"/>
      </w:r>
    </w:p>
    <w:p w:rsidR="009B7968" w:rsidRPr="001F79CA" w:rsidRDefault="009B7968" w:rsidP="00C7757E">
      <w:pPr>
        <w:pStyle w:val="Heading1"/>
      </w:pPr>
      <w:bookmarkStart w:id="141" w:name="_Toc416856712"/>
      <w:bookmarkStart w:id="142" w:name="_Toc416939687"/>
      <w:r w:rsidRPr="001F79CA">
        <w:t>Appendix 5: Template to review organisational documents</w:t>
      </w:r>
      <w:bookmarkEnd w:id="141"/>
      <w:bookmarkEnd w:id="142"/>
    </w:p>
    <w:p w:rsidR="009B7968" w:rsidRDefault="009B7968" w:rsidP="00C7757E">
      <w:pPr>
        <w:pStyle w:val="Heading3"/>
      </w:pPr>
      <w:r w:rsidRPr="001F79CA">
        <w:t>Document</w:t>
      </w:r>
    </w:p>
    <w:tbl>
      <w:tblPr>
        <w:tblW w:w="0" w:type="auto"/>
        <w:tblInd w:w="57" w:type="dxa"/>
        <w:tblBorders>
          <w:top w:val="single" w:sz="4" w:space="0" w:color="auto"/>
          <w:bottom w:val="single" w:sz="4" w:space="0" w:color="auto"/>
        </w:tblBorders>
        <w:tblLayout w:type="fixed"/>
        <w:tblCellMar>
          <w:left w:w="57" w:type="dxa"/>
          <w:right w:w="57" w:type="dxa"/>
        </w:tblCellMar>
        <w:tblLook w:val="04A0" w:firstRow="1" w:lastRow="0" w:firstColumn="1" w:lastColumn="0" w:noHBand="0" w:noVBand="1"/>
      </w:tblPr>
      <w:tblGrid>
        <w:gridCol w:w="3686"/>
        <w:gridCol w:w="2126"/>
        <w:gridCol w:w="3544"/>
      </w:tblGrid>
      <w:tr w:rsidR="00C7757E" w:rsidRPr="006148F1" w:rsidTr="007777BB">
        <w:trPr>
          <w:cantSplit/>
        </w:trPr>
        <w:tc>
          <w:tcPr>
            <w:tcW w:w="3686" w:type="dxa"/>
            <w:tcBorders>
              <w:top w:val="single" w:sz="4" w:space="0" w:color="auto"/>
              <w:left w:val="single" w:sz="4" w:space="0" w:color="A6A6A6" w:themeColor="background1" w:themeShade="A6"/>
              <w:bottom w:val="single" w:sz="4" w:space="0" w:color="auto"/>
              <w:right w:val="single" w:sz="4" w:space="0" w:color="A6A6A6" w:themeColor="background1" w:themeShade="A6"/>
            </w:tcBorders>
            <w:shd w:val="clear" w:color="auto" w:fill="auto"/>
          </w:tcPr>
          <w:p w:rsidR="00C7757E" w:rsidRPr="006148F1" w:rsidRDefault="00C7757E" w:rsidP="004E0E74">
            <w:pPr>
              <w:pStyle w:val="TableText"/>
              <w:ind w:right="142"/>
              <w:rPr>
                <w:b/>
              </w:rPr>
            </w:pPr>
            <w:r w:rsidRPr="006148F1">
              <w:rPr>
                <w:b/>
              </w:rPr>
              <w:t>References to health literacy</w:t>
            </w:r>
            <w:r>
              <w:rPr>
                <w:b/>
              </w:rPr>
              <w:br/>
            </w:r>
            <w:r w:rsidRPr="006148F1">
              <w:rPr>
                <w:b/>
              </w:rPr>
              <w:t>(link to Six Dimensions where relevant)</w:t>
            </w:r>
          </w:p>
        </w:tc>
        <w:tc>
          <w:tcPr>
            <w:tcW w:w="2126" w:type="dxa"/>
            <w:tcBorders>
              <w:top w:val="single" w:sz="4" w:space="0" w:color="auto"/>
              <w:left w:val="single" w:sz="4" w:space="0" w:color="A6A6A6" w:themeColor="background1" w:themeShade="A6"/>
              <w:bottom w:val="single" w:sz="4" w:space="0" w:color="auto"/>
              <w:right w:val="single" w:sz="4" w:space="0" w:color="A6A6A6" w:themeColor="background1" w:themeShade="A6"/>
            </w:tcBorders>
            <w:shd w:val="clear" w:color="auto" w:fill="auto"/>
          </w:tcPr>
          <w:p w:rsidR="00C7757E" w:rsidRPr="006148F1" w:rsidRDefault="00C7757E" w:rsidP="004E0E74">
            <w:pPr>
              <w:pStyle w:val="TableText"/>
              <w:ind w:right="142"/>
              <w:rPr>
                <w:b/>
              </w:rPr>
            </w:pPr>
            <w:r w:rsidRPr="006148F1">
              <w:rPr>
                <w:b/>
              </w:rPr>
              <w:t>How it is positioned</w:t>
            </w:r>
          </w:p>
        </w:tc>
        <w:tc>
          <w:tcPr>
            <w:tcW w:w="3544" w:type="dxa"/>
            <w:tcBorders>
              <w:top w:val="single" w:sz="4" w:space="0" w:color="auto"/>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C7757E" w:rsidRPr="006148F1" w:rsidRDefault="00C7757E" w:rsidP="004E0E74">
            <w:pPr>
              <w:pStyle w:val="TableText"/>
              <w:rPr>
                <w:b/>
              </w:rPr>
            </w:pPr>
            <w:r w:rsidRPr="006148F1">
              <w:rPr>
                <w:b/>
              </w:rPr>
              <w:t>Implications for review</w:t>
            </w:r>
            <w:r>
              <w:rPr>
                <w:b/>
              </w:rPr>
              <w:br/>
            </w:r>
            <w:r w:rsidRPr="006148F1">
              <w:rPr>
                <w:b/>
              </w:rPr>
              <w:t>(link to Six Dimensions where relevant)</w:t>
            </w:r>
          </w:p>
        </w:tc>
      </w:tr>
      <w:tr w:rsidR="00C7757E" w:rsidRPr="001F79CA" w:rsidTr="007777BB">
        <w:trPr>
          <w:cantSplit/>
          <w:trHeight w:val="8505"/>
        </w:trPr>
        <w:tc>
          <w:tcPr>
            <w:tcW w:w="3686" w:type="dxa"/>
            <w:tcBorders>
              <w:top w:val="single" w:sz="4" w:space="0" w:color="auto"/>
              <w:left w:val="single" w:sz="4" w:space="0" w:color="A6A6A6" w:themeColor="background1" w:themeShade="A6"/>
              <w:bottom w:val="single" w:sz="4" w:space="0" w:color="auto"/>
              <w:right w:val="single" w:sz="4" w:space="0" w:color="A6A6A6" w:themeColor="background1" w:themeShade="A6"/>
            </w:tcBorders>
            <w:shd w:val="clear" w:color="auto" w:fill="auto"/>
          </w:tcPr>
          <w:p w:rsidR="00C7757E" w:rsidRPr="001F79CA" w:rsidRDefault="00C7757E" w:rsidP="004E0E74">
            <w:pPr>
              <w:pStyle w:val="TableText"/>
              <w:ind w:right="142"/>
            </w:pPr>
          </w:p>
        </w:tc>
        <w:tc>
          <w:tcPr>
            <w:tcW w:w="2126" w:type="dxa"/>
            <w:tcBorders>
              <w:top w:val="single" w:sz="4" w:space="0" w:color="auto"/>
              <w:left w:val="single" w:sz="4" w:space="0" w:color="A6A6A6" w:themeColor="background1" w:themeShade="A6"/>
              <w:bottom w:val="single" w:sz="4" w:space="0" w:color="auto"/>
              <w:right w:val="single" w:sz="4" w:space="0" w:color="A6A6A6" w:themeColor="background1" w:themeShade="A6"/>
            </w:tcBorders>
            <w:shd w:val="clear" w:color="auto" w:fill="auto"/>
          </w:tcPr>
          <w:p w:rsidR="00C7757E" w:rsidRPr="001F79CA" w:rsidRDefault="00C7757E" w:rsidP="004E0E74">
            <w:pPr>
              <w:pStyle w:val="TableText"/>
              <w:ind w:right="142"/>
            </w:pPr>
          </w:p>
        </w:tc>
        <w:tc>
          <w:tcPr>
            <w:tcW w:w="3544" w:type="dxa"/>
            <w:tcBorders>
              <w:top w:val="single" w:sz="4" w:space="0" w:color="A6A6A6" w:themeColor="background1" w:themeShade="A6"/>
              <w:left w:val="single" w:sz="4" w:space="0" w:color="A6A6A6" w:themeColor="background1" w:themeShade="A6"/>
              <w:bottom w:val="single" w:sz="4" w:space="0" w:color="auto"/>
              <w:right w:val="single" w:sz="4" w:space="0" w:color="A6A6A6" w:themeColor="background1" w:themeShade="A6"/>
            </w:tcBorders>
            <w:shd w:val="clear" w:color="auto" w:fill="auto"/>
          </w:tcPr>
          <w:p w:rsidR="00C7757E" w:rsidRPr="001F79CA" w:rsidRDefault="00C7757E" w:rsidP="004E0E74">
            <w:pPr>
              <w:pStyle w:val="TableText"/>
            </w:pPr>
          </w:p>
        </w:tc>
      </w:tr>
    </w:tbl>
    <w:p w:rsidR="00C7757E" w:rsidRPr="00C7757E" w:rsidRDefault="00C7757E" w:rsidP="00C7757E"/>
    <w:p w:rsidR="009B7968" w:rsidRPr="001F79CA" w:rsidRDefault="009B7968" w:rsidP="009B7968">
      <w:pPr>
        <w:spacing w:line="240" w:lineRule="auto"/>
      </w:pPr>
      <w:r w:rsidRPr="001F79CA">
        <w:br w:type="page"/>
      </w:r>
    </w:p>
    <w:p w:rsidR="009B7968" w:rsidRPr="00C7757E" w:rsidRDefault="009B7968" w:rsidP="00C7757E">
      <w:pPr>
        <w:pStyle w:val="Heading1"/>
        <w:rPr>
          <w:spacing w:val="-8"/>
        </w:rPr>
      </w:pPr>
      <w:bookmarkStart w:id="143" w:name="_Toc416856713"/>
      <w:bookmarkStart w:id="144" w:name="_Toc416939688"/>
      <w:r w:rsidRPr="00C7757E">
        <w:rPr>
          <w:spacing w:val="-8"/>
        </w:rPr>
        <w:t>Appendix 6: Template to review resources for consumer</w:t>
      </w:r>
      <w:bookmarkEnd w:id="143"/>
      <w:bookmarkEnd w:id="144"/>
    </w:p>
    <w:tbl>
      <w:tblPr>
        <w:tblW w:w="0" w:type="auto"/>
        <w:tblInd w:w="57" w:type="dxa"/>
        <w:tblBorders>
          <w:top w:val="single" w:sz="4" w:space="0" w:color="auto"/>
          <w:bottom w:val="single" w:sz="4" w:space="0" w:color="auto"/>
        </w:tblBorders>
        <w:tblLayout w:type="fixed"/>
        <w:tblCellMar>
          <w:left w:w="57" w:type="dxa"/>
          <w:right w:w="57" w:type="dxa"/>
        </w:tblCellMar>
        <w:tblLook w:val="04A0" w:firstRow="1" w:lastRow="0" w:firstColumn="1" w:lastColumn="0" w:noHBand="0" w:noVBand="1"/>
      </w:tblPr>
      <w:tblGrid>
        <w:gridCol w:w="3261"/>
        <w:gridCol w:w="3047"/>
        <w:gridCol w:w="1489"/>
        <w:gridCol w:w="1559"/>
      </w:tblGrid>
      <w:tr w:rsidR="009B7968" w:rsidRPr="001F79CA" w:rsidTr="00C7757E">
        <w:trPr>
          <w:cantSplit/>
        </w:trPr>
        <w:tc>
          <w:tcPr>
            <w:tcW w:w="3261" w:type="dxa"/>
            <w:tcBorders>
              <w:top w:val="single" w:sz="4" w:space="0" w:color="auto"/>
              <w:bottom w:val="single" w:sz="4" w:space="0" w:color="A6A6A6" w:themeColor="background1" w:themeShade="A6"/>
              <w:right w:val="single" w:sz="4" w:space="0" w:color="A6A6A6" w:themeColor="background1" w:themeShade="A6"/>
            </w:tcBorders>
            <w:shd w:val="clear" w:color="auto" w:fill="auto"/>
          </w:tcPr>
          <w:p w:rsidR="009B7968" w:rsidRPr="00C7757E" w:rsidRDefault="009B7968" w:rsidP="00C7757E">
            <w:pPr>
              <w:pStyle w:val="TableText"/>
            </w:pPr>
            <w:r w:rsidRPr="00C7757E">
              <w:t>Name / title of resource</w:t>
            </w:r>
          </w:p>
        </w:tc>
        <w:tc>
          <w:tcPr>
            <w:tcW w:w="6095" w:type="dxa"/>
            <w:gridSpan w:val="3"/>
            <w:tcBorders>
              <w:top w:val="single" w:sz="4" w:space="0" w:color="auto"/>
              <w:left w:val="single" w:sz="4" w:space="0" w:color="A6A6A6" w:themeColor="background1" w:themeShade="A6"/>
              <w:bottom w:val="single" w:sz="4" w:space="0" w:color="A6A6A6" w:themeColor="background1" w:themeShade="A6"/>
            </w:tcBorders>
            <w:shd w:val="clear" w:color="auto" w:fill="auto"/>
          </w:tcPr>
          <w:p w:rsidR="009B7968" w:rsidRPr="001F79CA" w:rsidRDefault="009B7968" w:rsidP="00C7757E">
            <w:pPr>
              <w:pStyle w:val="TableText"/>
            </w:pPr>
          </w:p>
        </w:tc>
      </w:tr>
      <w:tr w:rsidR="009B7968" w:rsidRPr="001F79CA" w:rsidTr="00C7757E">
        <w:trPr>
          <w:cantSplit/>
        </w:trPr>
        <w:tc>
          <w:tcPr>
            <w:tcW w:w="3261"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9B7968" w:rsidRPr="00C7757E" w:rsidRDefault="009B7968" w:rsidP="00C7757E">
            <w:pPr>
              <w:pStyle w:val="TableText"/>
            </w:pPr>
            <w:r w:rsidRPr="00C7757E">
              <w:t>Produced by</w:t>
            </w:r>
          </w:p>
        </w:tc>
        <w:tc>
          <w:tcPr>
            <w:tcW w:w="6095" w:type="dxa"/>
            <w:gridSpan w:val="3"/>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tcPr>
          <w:p w:rsidR="009B7968" w:rsidRPr="001F79CA" w:rsidRDefault="009B7968" w:rsidP="00C7757E">
            <w:pPr>
              <w:pStyle w:val="TableText"/>
            </w:pPr>
          </w:p>
        </w:tc>
      </w:tr>
      <w:tr w:rsidR="009B7968" w:rsidRPr="001F79CA" w:rsidTr="00C7757E">
        <w:trPr>
          <w:cantSplit/>
        </w:trPr>
        <w:tc>
          <w:tcPr>
            <w:tcW w:w="3261"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9B7968" w:rsidRPr="00C7757E" w:rsidRDefault="009B7968" w:rsidP="00C7757E">
            <w:pPr>
              <w:pStyle w:val="TableText"/>
            </w:pPr>
            <w:r w:rsidRPr="00C7757E">
              <w:t>Published / revision date</w:t>
            </w:r>
          </w:p>
        </w:tc>
        <w:tc>
          <w:tcPr>
            <w:tcW w:w="6095" w:type="dxa"/>
            <w:gridSpan w:val="3"/>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tcPr>
          <w:p w:rsidR="009B7968" w:rsidRPr="001F79CA" w:rsidRDefault="009B7968" w:rsidP="00C7757E">
            <w:pPr>
              <w:pStyle w:val="TableText"/>
            </w:pPr>
          </w:p>
        </w:tc>
      </w:tr>
      <w:tr w:rsidR="009B7968" w:rsidRPr="001F79CA" w:rsidTr="00C7757E">
        <w:trPr>
          <w:cantSplit/>
        </w:trPr>
        <w:tc>
          <w:tcPr>
            <w:tcW w:w="3261"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9B7968" w:rsidRPr="00C7757E" w:rsidRDefault="009B7968" w:rsidP="00C7757E">
            <w:pPr>
              <w:pStyle w:val="TableText"/>
            </w:pPr>
            <w:r w:rsidRPr="00C7757E">
              <w:t>What is the purpose of this resource?</w:t>
            </w:r>
          </w:p>
        </w:tc>
        <w:tc>
          <w:tcPr>
            <w:tcW w:w="6095" w:type="dxa"/>
            <w:gridSpan w:val="3"/>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tcPr>
          <w:p w:rsidR="009B7968" w:rsidRPr="001F79CA" w:rsidRDefault="009B7968" w:rsidP="00C7757E">
            <w:pPr>
              <w:pStyle w:val="TableText"/>
            </w:pPr>
          </w:p>
        </w:tc>
      </w:tr>
      <w:tr w:rsidR="009B7968" w:rsidRPr="001F79CA" w:rsidTr="00C7757E">
        <w:trPr>
          <w:cantSplit/>
        </w:trPr>
        <w:tc>
          <w:tcPr>
            <w:tcW w:w="3261"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9B7968" w:rsidRPr="00C7757E" w:rsidRDefault="009B7968" w:rsidP="00C7757E">
            <w:pPr>
              <w:pStyle w:val="TableText"/>
            </w:pPr>
            <w:r w:rsidRPr="00C7757E">
              <w:t>Who is the target audience?</w:t>
            </w:r>
          </w:p>
        </w:tc>
        <w:tc>
          <w:tcPr>
            <w:tcW w:w="6095" w:type="dxa"/>
            <w:gridSpan w:val="3"/>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tcPr>
          <w:p w:rsidR="009B7968" w:rsidRPr="001F79CA" w:rsidRDefault="009B7968" w:rsidP="00C7757E">
            <w:pPr>
              <w:pStyle w:val="TableText"/>
            </w:pPr>
          </w:p>
        </w:tc>
      </w:tr>
      <w:tr w:rsidR="009B7968" w:rsidRPr="001F79CA" w:rsidTr="00C7757E">
        <w:trPr>
          <w:cantSplit/>
        </w:trPr>
        <w:tc>
          <w:tcPr>
            <w:tcW w:w="3261"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9B7968" w:rsidRPr="00C7757E" w:rsidRDefault="009B7968" w:rsidP="00C7757E">
            <w:pPr>
              <w:pStyle w:val="TableText"/>
            </w:pPr>
            <w:r w:rsidRPr="00C7757E">
              <w:t>Resource type eg, DLE pamphlet</w:t>
            </w:r>
          </w:p>
        </w:tc>
        <w:tc>
          <w:tcPr>
            <w:tcW w:w="6095" w:type="dxa"/>
            <w:gridSpan w:val="3"/>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tcPr>
          <w:p w:rsidR="009B7968" w:rsidRPr="001F79CA" w:rsidRDefault="009B7968" w:rsidP="00C7757E">
            <w:pPr>
              <w:pStyle w:val="TableText"/>
            </w:pPr>
          </w:p>
        </w:tc>
      </w:tr>
      <w:tr w:rsidR="009B7968" w:rsidRPr="001F79CA" w:rsidTr="00C7757E">
        <w:trPr>
          <w:cantSplit/>
        </w:trPr>
        <w:tc>
          <w:tcPr>
            <w:tcW w:w="3261"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9B7968" w:rsidRPr="00C7757E" w:rsidRDefault="009B7968" w:rsidP="00C7757E">
            <w:pPr>
              <w:pStyle w:val="TableText"/>
            </w:pPr>
            <w:r w:rsidRPr="00C7757E">
              <w:t>Access points (how does consumer get the resource</w:t>
            </w:r>
          </w:p>
        </w:tc>
        <w:tc>
          <w:tcPr>
            <w:tcW w:w="6095" w:type="dxa"/>
            <w:gridSpan w:val="3"/>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tcPr>
          <w:p w:rsidR="009B7968" w:rsidRPr="001F79CA" w:rsidRDefault="009B7968" w:rsidP="00C7757E">
            <w:pPr>
              <w:pStyle w:val="TableText"/>
            </w:pPr>
          </w:p>
        </w:tc>
      </w:tr>
      <w:tr w:rsidR="009B7968" w:rsidRPr="001F79CA" w:rsidTr="00C7757E">
        <w:trPr>
          <w:cantSplit/>
        </w:trPr>
        <w:tc>
          <w:tcPr>
            <w:tcW w:w="3261"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9B7968" w:rsidRPr="00C7757E" w:rsidRDefault="009B7968" w:rsidP="00C7757E">
            <w:pPr>
              <w:pStyle w:val="TableText"/>
            </w:pPr>
            <w:r w:rsidRPr="00C7757E">
              <w:t>Other languages</w:t>
            </w:r>
          </w:p>
        </w:tc>
        <w:tc>
          <w:tcPr>
            <w:tcW w:w="6095" w:type="dxa"/>
            <w:gridSpan w:val="3"/>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tcPr>
          <w:p w:rsidR="009B7968" w:rsidRPr="001F79CA" w:rsidRDefault="009B7968" w:rsidP="00C7757E">
            <w:pPr>
              <w:pStyle w:val="TableText"/>
            </w:pPr>
          </w:p>
        </w:tc>
      </w:tr>
      <w:tr w:rsidR="009B7968" w:rsidRPr="001F79CA" w:rsidTr="00C7757E">
        <w:trPr>
          <w:cantSplit/>
        </w:trPr>
        <w:tc>
          <w:tcPr>
            <w:tcW w:w="9356" w:type="dxa"/>
            <w:gridSpan w:val="4"/>
            <w:tcBorders>
              <w:top w:val="single" w:sz="4" w:space="0" w:color="A6A6A6" w:themeColor="background1" w:themeShade="A6"/>
              <w:bottom w:val="single" w:sz="4" w:space="0" w:color="A6A6A6" w:themeColor="background1" w:themeShade="A6"/>
            </w:tcBorders>
            <w:shd w:val="clear" w:color="auto" w:fill="F2F2F2" w:themeFill="background1" w:themeFillShade="F2"/>
          </w:tcPr>
          <w:p w:rsidR="009B7968" w:rsidRPr="00C7757E" w:rsidRDefault="009B7968" w:rsidP="00C7757E">
            <w:pPr>
              <w:pStyle w:val="TableText"/>
              <w:rPr>
                <w:b/>
              </w:rPr>
            </w:pPr>
            <w:r w:rsidRPr="00C7757E">
              <w:rPr>
                <w:b/>
              </w:rPr>
              <w:t>Resource content</w:t>
            </w:r>
          </w:p>
        </w:tc>
      </w:tr>
      <w:tr w:rsidR="009B7968" w:rsidRPr="001F79CA" w:rsidTr="00C7757E">
        <w:trPr>
          <w:cantSplit/>
        </w:trPr>
        <w:tc>
          <w:tcPr>
            <w:tcW w:w="7797" w:type="dxa"/>
            <w:gridSpan w:val="3"/>
            <w:tcBorders>
              <w:top w:val="single" w:sz="4" w:space="0" w:color="A6A6A6" w:themeColor="background1" w:themeShade="A6"/>
              <w:bottom w:val="single" w:sz="4" w:space="0" w:color="A6A6A6" w:themeColor="background1" w:themeShade="A6"/>
              <w:right w:val="single" w:sz="4" w:space="0" w:color="A6A6A6" w:themeColor="background1" w:themeShade="A6"/>
            </w:tcBorders>
          </w:tcPr>
          <w:p w:rsidR="009B7968" w:rsidRPr="001F79CA" w:rsidRDefault="009B7968" w:rsidP="00C7757E">
            <w:pPr>
              <w:pStyle w:val="TableText"/>
            </w:pPr>
            <w:r w:rsidRPr="001F79CA">
              <w:t>The content aligns with the purpose of the resource.</w:t>
            </w:r>
          </w:p>
        </w:tc>
        <w:tc>
          <w:tcPr>
            <w:tcW w:w="1559" w:type="dxa"/>
            <w:tcBorders>
              <w:top w:val="single" w:sz="4" w:space="0" w:color="A6A6A6" w:themeColor="background1" w:themeShade="A6"/>
              <w:left w:val="single" w:sz="4" w:space="0" w:color="A6A6A6" w:themeColor="background1" w:themeShade="A6"/>
              <w:bottom w:val="single" w:sz="4" w:space="0" w:color="A6A6A6" w:themeColor="background1" w:themeShade="A6"/>
            </w:tcBorders>
          </w:tcPr>
          <w:p w:rsidR="009B7968" w:rsidRPr="001F79CA" w:rsidRDefault="009B7968" w:rsidP="00C7757E">
            <w:pPr>
              <w:pStyle w:val="TableText"/>
              <w:rPr>
                <w:szCs w:val="18"/>
              </w:rPr>
            </w:pPr>
          </w:p>
        </w:tc>
      </w:tr>
      <w:tr w:rsidR="009B7968" w:rsidRPr="001F79CA" w:rsidTr="00C7757E">
        <w:trPr>
          <w:cantSplit/>
        </w:trPr>
        <w:tc>
          <w:tcPr>
            <w:tcW w:w="7797" w:type="dxa"/>
            <w:gridSpan w:val="3"/>
            <w:tcBorders>
              <w:top w:val="single" w:sz="4" w:space="0" w:color="A6A6A6" w:themeColor="background1" w:themeShade="A6"/>
              <w:bottom w:val="single" w:sz="4" w:space="0" w:color="A6A6A6" w:themeColor="background1" w:themeShade="A6"/>
              <w:right w:val="single" w:sz="4" w:space="0" w:color="A6A6A6" w:themeColor="background1" w:themeShade="A6"/>
            </w:tcBorders>
          </w:tcPr>
          <w:p w:rsidR="009B7968" w:rsidRPr="001F79CA" w:rsidRDefault="009B7968" w:rsidP="00C7757E">
            <w:pPr>
              <w:pStyle w:val="TableText"/>
            </w:pPr>
            <w:r w:rsidRPr="001F79CA">
              <w:t xml:space="preserve">Information in the resource follows a logical sequence </w:t>
            </w:r>
            <w:r>
              <w:t xml:space="preserve">– </w:t>
            </w:r>
            <w:r w:rsidRPr="001F79CA">
              <w:t>ie</w:t>
            </w:r>
            <w:r>
              <w:t>,</w:t>
            </w:r>
            <w:r w:rsidRPr="001F79CA">
              <w:t xml:space="preserve"> the likely priorities of the reader.</w:t>
            </w:r>
          </w:p>
        </w:tc>
        <w:tc>
          <w:tcPr>
            <w:tcW w:w="1559" w:type="dxa"/>
            <w:tcBorders>
              <w:top w:val="single" w:sz="4" w:space="0" w:color="A6A6A6" w:themeColor="background1" w:themeShade="A6"/>
              <w:left w:val="single" w:sz="4" w:space="0" w:color="A6A6A6" w:themeColor="background1" w:themeShade="A6"/>
              <w:bottom w:val="single" w:sz="4" w:space="0" w:color="A6A6A6" w:themeColor="background1" w:themeShade="A6"/>
            </w:tcBorders>
          </w:tcPr>
          <w:p w:rsidR="009B7968" w:rsidRPr="001F79CA" w:rsidRDefault="009B7968" w:rsidP="00C7757E">
            <w:pPr>
              <w:pStyle w:val="TableText"/>
              <w:rPr>
                <w:szCs w:val="18"/>
              </w:rPr>
            </w:pPr>
          </w:p>
        </w:tc>
      </w:tr>
      <w:tr w:rsidR="009B7968" w:rsidRPr="001F79CA" w:rsidTr="00C7757E">
        <w:trPr>
          <w:cantSplit/>
        </w:trPr>
        <w:tc>
          <w:tcPr>
            <w:tcW w:w="7797" w:type="dxa"/>
            <w:gridSpan w:val="3"/>
            <w:tcBorders>
              <w:top w:val="single" w:sz="4" w:space="0" w:color="A6A6A6" w:themeColor="background1" w:themeShade="A6"/>
              <w:bottom w:val="single" w:sz="4" w:space="0" w:color="A6A6A6" w:themeColor="background1" w:themeShade="A6"/>
              <w:right w:val="single" w:sz="4" w:space="0" w:color="A6A6A6" w:themeColor="background1" w:themeShade="A6"/>
            </w:tcBorders>
          </w:tcPr>
          <w:p w:rsidR="009B7968" w:rsidRPr="001F79CA" w:rsidRDefault="009B7968" w:rsidP="00C7757E">
            <w:pPr>
              <w:pStyle w:val="TableText"/>
            </w:pPr>
            <w:r w:rsidRPr="001F79CA">
              <w:t>The resource uses simple and familiar words that reflect the language of the target audience.</w:t>
            </w:r>
          </w:p>
        </w:tc>
        <w:tc>
          <w:tcPr>
            <w:tcW w:w="1559" w:type="dxa"/>
            <w:tcBorders>
              <w:top w:val="single" w:sz="4" w:space="0" w:color="A6A6A6" w:themeColor="background1" w:themeShade="A6"/>
              <w:left w:val="single" w:sz="4" w:space="0" w:color="A6A6A6" w:themeColor="background1" w:themeShade="A6"/>
              <w:bottom w:val="single" w:sz="4" w:space="0" w:color="A6A6A6" w:themeColor="background1" w:themeShade="A6"/>
            </w:tcBorders>
          </w:tcPr>
          <w:p w:rsidR="009B7968" w:rsidRPr="001F79CA" w:rsidRDefault="009B7968" w:rsidP="00C7757E">
            <w:pPr>
              <w:pStyle w:val="TableText"/>
              <w:rPr>
                <w:szCs w:val="18"/>
              </w:rPr>
            </w:pPr>
          </w:p>
        </w:tc>
      </w:tr>
      <w:tr w:rsidR="009B7968" w:rsidRPr="001F79CA" w:rsidTr="00C7757E">
        <w:trPr>
          <w:cantSplit/>
        </w:trPr>
        <w:tc>
          <w:tcPr>
            <w:tcW w:w="7797" w:type="dxa"/>
            <w:gridSpan w:val="3"/>
            <w:tcBorders>
              <w:top w:val="single" w:sz="4" w:space="0" w:color="A6A6A6" w:themeColor="background1" w:themeShade="A6"/>
              <w:bottom w:val="single" w:sz="4" w:space="0" w:color="A6A6A6" w:themeColor="background1" w:themeShade="A6"/>
              <w:right w:val="single" w:sz="4" w:space="0" w:color="A6A6A6" w:themeColor="background1" w:themeShade="A6"/>
            </w:tcBorders>
          </w:tcPr>
          <w:p w:rsidR="009B7968" w:rsidRPr="001F79CA" w:rsidRDefault="009B7968" w:rsidP="00C7757E">
            <w:pPr>
              <w:pStyle w:val="TableText"/>
            </w:pPr>
            <w:r w:rsidRPr="001F79CA">
              <w:t>The resource uses the active voice.</w:t>
            </w:r>
          </w:p>
        </w:tc>
        <w:tc>
          <w:tcPr>
            <w:tcW w:w="1559" w:type="dxa"/>
            <w:tcBorders>
              <w:top w:val="single" w:sz="4" w:space="0" w:color="A6A6A6" w:themeColor="background1" w:themeShade="A6"/>
              <w:left w:val="single" w:sz="4" w:space="0" w:color="A6A6A6" w:themeColor="background1" w:themeShade="A6"/>
              <w:bottom w:val="single" w:sz="4" w:space="0" w:color="A6A6A6" w:themeColor="background1" w:themeShade="A6"/>
            </w:tcBorders>
          </w:tcPr>
          <w:p w:rsidR="009B7968" w:rsidRPr="001F79CA" w:rsidRDefault="009B7968" w:rsidP="00C7757E">
            <w:pPr>
              <w:pStyle w:val="TableText"/>
              <w:rPr>
                <w:szCs w:val="18"/>
              </w:rPr>
            </w:pPr>
          </w:p>
        </w:tc>
      </w:tr>
      <w:tr w:rsidR="009B7968" w:rsidRPr="001F79CA" w:rsidTr="00C7757E">
        <w:trPr>
          <w:cantSplit/>
        </w:trPr>
        <w:tc>
          <w:tcPr>
            <w:tcW w:w="7797" w:type="dxa"/>
            <w:gridSpan w:val="3"/>
            <w:tcBorders>
              <w:top w:val="single" w:sz="4" w:space="0" w:color="A6A6A6" w:themeColor="background1" w:themeShade="A6"/>
              <w:bottom w:val="single" w:sz="4" w:space="0" w:color="A6A6A6" w:themeColor="background1" w:themeShade="A6"/>
              <w:right w:val="single" w:sz="4" w:space="0" w:color="A6A6A6" w:themeColor="background1" w:themeShade="A6"/>
            </w:tcBorders>
          </w:tcPr>
          <w:p w:rsidR="009B7968" w:rsidRPr="001F79CA" w:rsidRDefault="009B7968" w:rsidP="00C7757E">
            <w:pPr>
              <w:pStyle w:val="TableText"/>
            </w:pPr>
            <w:r w:rsidRPr="001F79CA">
              <w:t>Medical terms</w:t>
            </w:r>
            <w:r>
              <w:t xml:space="preserve"> and</w:t>
            </w:r>
            <w:r w:rsidRPr="001F79CA">
              <w:t xml:space="preserve"> technical or difficult concepts are explained using simple, familiar words and examples or analogies.</w:t>
            </w:r>
          </w:p>
        </w:tc>
        <w:tc>
          <w:tcPr>
            <w:tcW w:w="1559" w:type="dxa"/>
            <w:tcBorders>
              <w:top w:val="single" w:sz="4" w:space="0" w:color="A6A6A6" w:themeColor="background1" w:themeShade="A6"/>
              <w:left w:val="single" w:sz="4" w:space="0" w:color="A6A6A6" w:themeColor="background1" w:themeShade="A6"/>
              <w:bottom w:val="single" w:sz="4" w:space="0" w:color="A6A6A6" w:themeColor="background1" w:themeShade="A6"/>
            </w:tcBorders>
          </w:tcPr>
          <w:p w:rsidR="009B7968" w:rsidRPr="001F79CA" w:rsidRDefault="009B7968" w:rsidP="00C7757E">
            <w:pPr>
              <w:pStyle w:val="TableText"/>
              <w:rPr>
                <w:szCs w:val="18"/>
              </w:rPr>
            </w:pPr>
          </w:p>
        </w:tc>
      </w:tr>
      <w:tr w:rsidR="009B7968" w:rsidRPr="001F79CA" w:rsidTr="00C7757E">
        <w:trPr>
          <w:cantSplit/>
        </w:trPr>
        <w:tc>
          <w:tcPr>
            <w:tcW w:w="7797" w:type="dxa"/>
            <w:gridSpan w:val="3"/>
            <w:tcBorders>
              <w:top w:val="single" w:sz="4" w:space="0" w:color="A6A6A6" w:themeColor="background1" w:themeShade="A6"/>
              <w:bottom w:val="single" w:sz="4" w:space="0" w:color="A6A6A6" w:themeColor="background1" w:themeShade="A6"/>
              <w:right w:val="single" w:sz="4" w:space="0" w:color="A6A6A6" w:themeColor="background1" w:themeShade="A6"/>
            </w:tcBorders>
          </w:tcPr>
          <w:p w:rsidR="009B7968" w:rsidRPr="001F79CA" w:rsidRDefault="009B7968" w:rsidP="00C7757E">
            <w:pPr>
              <w:pStyle w:val="TableText"/>
            </w:pPr>
            <w:r w:rsidRPr="001F79CA">
              <w:t>Key terms are used consistently throughout the resource.</w:t>
            </w:r>
          </w:p>
        </w:tc>
        <w:tc>
          <w:tcPr>
            <w:tcW w:w="1559" w:type="dxa"/>
            <w:tcBorders>
              <w:top w:val="single" w:sz="4" w:space="0" w:color="A6A6A6" w:themeColor="background1" w:themeShade="A6"/>
              <w:left w:val="single" w:sz="4" w:space="0" w:color="A6A6A6" w:themeColor="background1" w:themeShade="A6"/>
              <w:bottom w:val="single" w:sz="4" w:space="0" w:color="A6A6A6" w:themeColor="background1" w:themeShade="A6"/>
            </w:tcBorders>
          </w:tcPr>
          <w:p w:rsidR="009B7968" w:rsidRPr="001F79CA" w:rsidRDefault="009B7968" w:rsidP="00C7757E">
            <w:pPr>
              <w:pStyle w:val="TableText"/>
              <w:rPr>
                <w:szCs w:val="18"/>
              </w:rPr>
            </w:pPr>
          </w:p>
        </w:tc>
      </w:tr>
      <w:tr w:rsidR="009B7968" w:rsidRPr="001F79CA" w:rsidTr="00C7757E">
        <w:trPr>
          <w:cantSplit/>
        </w:trPr>
        <w:tc>
          <w:tcPr>
            <w:tcW w:w="7797" w:type="dxa"/>
            <w:gridSpan w:val="3"/>
            <w:tcBorders>
              <w:top w:val="single" w:sz="4" w:space="0" w:color="A6A6A6" w:themeColor="background1" w:themeShade="A6"/>
              <w:bottom w:val="single" w:sz="4" w:space="0" w:color="A6A6A6" w:themeColor="background1" w:themeShade="A6"/>
              <w:right w:val="single" w:sz="4" w:space="0" w:color="A6A6A6" w:themeColor="background1" w:themeShade="A6"/>
            </w:tcBorders>
          </w:tcPr>
          <w:p w:rsidR="009B7968" w:rsidRPr="001F79CA" w:rsidRDefault="009B7968" w:rsidP="00C7757E">
            <w:pPr>
              <w:pStyle w:val="TableText"/>
            </w:pPr>
            <w:r w:rsidRPr="001F79CA">
              <w:t xml:space="preserve">Numbers are clear and easy to understand </w:t>
            </w:r>
            <w:r>
              <w:t>– eg,</w:t>
            </w:r>
            <w:r w:rsidRPr="001F79CA">
              <w:t xml:space="preserve"> probabilities </w:t>
            </w:r>
            <w:r>
              <w:t xml:space="preserve">are expressed </w:t>
            </w:r>
            <w:r w:rsidRPr="001F79CA">
              <w:t>as frequencies rather than %</w:t>
            </w:r>
            <w:r>
              <w:t>;</w:t>
            </w:r>
            <w:r w:rsidRPr="001F79CA">
              <w:t xml:space="preserve"> numbers are expressed qualitatively (</w:t>
            </w:r>
            <w:r w:rsidR="006E4E5A">
              <w:t>‘</w:t>
            </w:r>
            <w:r w:rsidRPr="001F79CA">
              <w:t>very few people</w:t>
            </w:r>
            <w:r w:rsidR="006E4E5A">
              <w:t>’</w:t>
            </w:r>
            <w:r w:rsidRPr="001F79CA">
              <w:t xml:space="preserve"> </w:t>
            </w:r>
            <w:r>
              <w:t>rather than</w:t>
            </w:r>
            <w:r w:rsidRPr="001F79CA">
              <w:t xml:space="preserve"> </w:t>
            </w:r>
            <w:r w:rsidR="006E4E5A">
              <w:t>‘</w:t>
            </w:r>
            <w:r w:rsidRPr="001F79CA">
              <w:t>1 out of 10,000 people</w:t>
            </w:r>
            <w:r w:rsidR="006E4E5A">
              <w:t>’</w:t>
            </w:r>
            <w:r w:rsidR="00C7757E">
              <w:t>).</w:t>
            </w:r>
          </w:p>
        </w:tc>
        <w:tc>
          <w:tcPr>
            <w:tcW w:w="1559" w:type="dxa"/>
            <w:tcBorders>
              <w:top w:val="single" w:sz="4" w:space="0" w:color="A6A6A6" w:themeColor="background1" w:themeShade="A6"/>
              <w:left w:val="single" w:sz="4" w:space="0" w:color="A6A6A6" w:themeColor="background1" w:themeShade="A6"/>
              <w:bottom w:val="single" w:sz="4" w:space="0" w:color="A6A6A6" w:themeColor="background1" w:themeShade="A6"/>
            </w:tcBorders>
          </w:tcPr>
          <w:p w:rsidR="009B7968" w:rsidRPr="001F79CA" w:rsidRDefault="009B7968" w:rsidP="00C7757E">
            <w:pPr>
              <w:pStyle w:val="TableText"/>
              <w:rPr>
                <w:szCs w:val="18"/>
              </w:rPr>
            </w:pPr>
          </w:p>
        </w:tc>
      </w:tr>
      <w:tr w:rsidR="009B7968" w:rsidRPr="001F79CA" w:rsidTr="00C7757E">
        <w:trPr>
          <w:cantSplit/>
        </w:trPr>
        <w:tc>
          <w:tcPr>
            <w:tcW w:w="7797" w:type="dxa"/>
            <w:gridSpan w:val="3"/>
            <w:tcBorders>
              <w:top w:val="single" w:sz="4" w:space="0" w:color="A6A6A6" w:themeColor="background1" w:themeShade="A6"/>
              <w:bottom w:val="single" w:sz="4" w:space="0" w:color="A6A6A6" w:themeColor="background1" w:themeShade="A6"/>
              <w:right w:val="single" w:sz="4" w:space="0" w:color="A6A6A6" w:themeColor="background1" w:themeShade="A6"/>
            </w:tcBorders>
          </w:tcPr>
          <w:p w:rsidR="009B7968" w:rsidRPr="001F79CA" w:rsidRDefault="009B7968" w:rsidP="00C7757E">
            <w:pPr>
              <w:pStyle w:val="TableText"/>
            </w:pPr>
            <w:r w:rsidRPr="001F79CA">
              <w:t>Each paragraph contains one concept, idea or message.</w:t>
            </w:r>
          </w:p>
        </w:tc>
        <w:tc>
          <w:tcPr>
            <w:tcW w:w="1559" w:type="dxa"/>
            <w:tcBorders>
              <w:top w:val="single" w:sz="4" w:space="0" w:color="A6A6A6" w:themeColor="background1" w:themeShade="A6"/>
              <w:left w:val="single" w:sz="4" w:space="0" w:color="A6A6A6" w:themeColor="background1" w:themeShade="A6"/>
              <w:bottom w:val="single" w:sz="4" w:space="0" w:color="A6A6A6" w:themeColor="background1" w:themeShade="A6"/>
            </w:tcBorders>
          </w:tcPr>
          <w:p w:rsidR="009B7968" w:rsidRPr="001F79CA" w:rsidRDefault="009B7968" w:rsidP="00C7757E">
            <w:pPr>
              <w:pStyle w:val="TableText"/>
              <w:rPr>
                <w:szCs w:val="18"/>
              </w:rPr>
            </w:pPr>
          </w:p>
        </w:tc>
      </w:tr>
      <w:tr w:rsidR="009B7968" w:rsidRPr="001F79CA" w:rsidTr="00C7757E">
        <w:trPr>
          <w:cantSplit/>
        </w:trPr>
        <w:tc>
          <w:tcPr>
            <w:tcW w:w="7797" w:type="dxa"/>
            <w:gridSpan w:val="3"/>
            <w:tcBorders>
              <w:top w:val="single" w:sz="4" w:space="0" w:color="A6A6A6" w:themeColor="background1" w:themeShade="A6"/>
              <w:bottom w:val="single" w:sz="4" w:space="0" w:color="A6A6A6" w:themeColor="background1" w:themeShade="A6"/>
              <w:right w:val="single" w:sz="4" w:space="0" w:color="A6A6A6" w:themeColor="background1" w:themeShade="A6"/>
            </w:tcBorders>
          </w:tcPr>
          <w:p w:rsidR="009B7968" w:rsidRPr="001F79CA" w:rsidRDefault="009B7968" w:rsidP="00C7757E">
            <w:pPr>
              <w:pStyle w:val="TableText"/>
            </w:pPr>
            <w:r w:rsidRPr="001F79CA">
              <w:t>Key points are summarised or emphasised where appropriate.</w:t>
            </w:r>
          </w:p>
        </w:tc>
        <w:tc>
          <w:tcPr>
            <w:tcW w:w="1559" w:type="dxa"/>
            <w:tcBorders>
              <w:top w:val="single" w:sz="4" w:space="0" w:color="A6A6A6" w:themeColor="background1" w:themeShade="A6"/>
              <w:left w:val="single" w:sz="4" w:space="0" w:color="A6A6A6" w:themeColor="background1" w:themeShade="A6"/>
              <w:bottom w:val="single" w:sz="4" w:space="0" w:color="A6A6A6" w:themeColor="background1" w:themeShade="A6"/>
            </w:tcBorders>
          </w:tcPr>
          <w:p w:rsidR="009B7968" w:rsidRPr="001F79CA" w:rsidRDefault="009B7968" w:rsidP="00C7757E">
            <w:pPr>
              <w:pStyle w:val="TableText"/>
              <w:rPr>
                <w:szCs w:val="18"/>
              </w:rPr>
            </w:pPr>
          </w:p>
        </w:tc>
      </w:tr>
      <w:tr w:rsidR="009B7968" w:rsidRPr="001F79CA" w:rsidTr="00C7757E">
        <w:trPr>
          <w:cantSplit/>
        </w:trPr>
        <w:tc>
          <w:tcPr>
            <w:tcW w:w="7797" w:type="dxa"/>
            <w:gridSpan w:val="3"/>
            <w:tcBorders>
              <w:top w:val="single" w:sz="4" w:space="0" w:color="A6A6A6" w:themeColor="background1" w:themeShade="A6"/>
              <w:bottom w:val="single" w:sz="4" w:space="0" w:color="A6A6A6" w:themeColor="background1" w:themeShade="A6"/>
              <w:right w:val="single" w:sz="4" w:space="0" w:color="A6A6A6" w:themeColor="background1" w:themeShade="A6"/>
            </w:tcBorders>
          </w:tcPr>
          <w:p w:rsidR="009B7968" w:rsidRPr="001F79CA" w:rsidRDefault="009B7968" w:rsidP="00C7757E">
            <w:pPr>
              <w:pStyle w:val="TableText"/>
            </w:pPr>
            <w:r w:rsidRPr="001F79CA">
              <w:t>The topic areas in the resource have informative headers.</w:t>
            </w:r>
          </w:p>
        </w:tc>
        <w:tc>
          <w:tcPr>
            <w:tcW w:w="1559" w:type="dxa"/>
            <w:tcBorders>
              <w:top w:val="single" w:sz="4" w:space="0" w:color="A6A6A6" w:themeColor="background1" w:themeShade="A6"/>
              <w:left w:val="single" w:sz="4" w:space="0" w:color="A6A6A6" w:themeColor="background1" w:themeShade="A6"/>
              <w:bottom w:val="single" w:sz="4" w:space="0" w:color="A6A6A6" w:themeColor="background1" w:themeShade="A6"/>
            </w:tcBorders>
          </w:tcPr>
          <w:p w:rsidR="009B7968" w:rsidRPr="001F79CA" w:rsidRDefault="009B7968" w:rsidP="00C7757E">
            <w:pPr>
              <w:pStyle w:val="TableText"/>
              <w:rPr>
                <w:szCs w:val="18"/>
              </w:rPr>
            </w:pPr>
          </w:p>
        </w:tc>
      </w:tr>
      <w:tr w:rsidR="009B7968" w:rsidRPr="001F79CA" w:rsidTr="00C7757E">
        <w:trPr>
          <w:cantSplit/>
        </w:trPr>
        <w:tc>
          <w:tcPr>
            <w:tcW w:w="7797" w:type="dxa"/>
            <w:gridSpan w:val="3"/>
            <w:tcBorders>
              <w:top w:val="single" w:sz="4" w:space="0" w:color="A6A6A6" w:themeColor="background1" w:themeShade="A6"/>
              <w:bottom w:val="single" w:sz="4" w:space="0" w:color="A6A6A6" w:themeColor="background1" w:themeShade="A6"/>
              <w:right w:val="single" w:sz="4" w:space="0" w:color="A6A6A6" w:themeColor="background1" w:themeShade="A6"/>
            </w:tcBorders>
          </w:tcPr>
          <w:p w:rsidR="009B7968" w:rsidRPr="001F79CA" w:rsidRDefault="009B7968" w:rsidP="00C7757E">
            <w:pPr>
              <w:pStyle w:val="TableText"/>
            </w:pPr>
            <w:r w:rsidRPr="001F79CA">
              <w:t>It is clear what a reader is meant to do with the resource/information.</w:t>
            </w:r>
          </w:p>
        </w:tc>
        <w:tc>
          <w:tcPr>
            <w:tcW w:w="1559" w:type="dxa"/>
            <w:tcBorders>
              <w:top w:val="single" w:sz="4" w:space="0" w:color="A6A6A6" w:themeColor="background1" w:themeShade="A6"/>
              <w:left w:val="single" w:sz="4" w:space="0" w:color="A6A6A6" w:themeColor="background1" w:themeShade="A6"/>
              <w:bottom w:val="single" w:sz="4" w:space="0" w:color="A6A6A6" w:themeColor="background1" w:themeShade="A6"/>
            </w:tcBorders>
          </w:tcPr>
          <w:p w:rsidR="009B7968" w:rsidRPr="001F79CA" w:rsidRDefault="009B7968" w:rsidP="00C7757E">
            <w:pPr>
              <w:pStyle w:val="TableText"/>
              <w:rPr>
                <w:szCs w:val="18"/>
              </w:rPr>
            </w:pPr>
          </w:p>
        </w:tc>
      </w:tr>
      <w:tr w:rsidR="009B7968" w:rsidRPr="001F79CA" w:rsidTr="00C7757E">
        <w:trPr>
          <w:cantSplit/>
        </w:trPr>
        <w:tc>
          <w:tcPr>
            <w:tcW w:w="7797" w:type="dxa"/>
            <w:gridSpan w:val="3"/>
            <w:tcBorders>
              <w:top w:val="single" w:sz="4" w:space="0" w:color="A6A6A6" w:themeColor="background1" w:themeShade="A6"/>
              <w:bottom w:val="single" w:sz="4" w:space="0" w:color="A6A6A6" w:themeColor="background1" w:themeShade="A6"/>
              <w:right w:val="single" w:sz="4" w:space="0" w:color="A6A6A6" w:themeColor="background1" w:themeShade="A6"/>
            </w:tcBorders>
          </w:tcPr>
          <w:p w:rsidR="009B7968" w:rsidRPr="001F79CA" w:rsidRDefault="009B7968" w:rsidP="00C7757E">
            <w:pPr>
              <w:pStyle w:val="TableText"/>
            </w:pPr>
            <w:r w:rsidRPr="001F79CA">
              <w:t xml:space="preserve">The design features help the reader find information easily </w:t>
            </w:r>
            <w:r>
              <w:t xml:space="preserve">– </w:t>
            </w:r>
            <w:r w:rsidRPr="001F79CA">
              <w:t>eg</w:t>
            </w:r>
            <w:r>
              <w:t>,</w:t>
            </w:r>
            <w:r w:rsidRPr="001F79CA">
              <w:t xml:space="preserve"> consistent use of fonts, headings, tables</w:t>
            </w:r>
            <w:r>
              <w:t>;</w:t>
            </w:r>
            <w:r w:rsidRPr="001F79CA">
              <w:t xml:space="preserve"> limited use of upper case, italics and underlining</w:t>
            </w:r>
            <w:r>
              <w:t>;</w:t>
            </w:r>
            <w:r w:rsidR="00C7757E">
              <w:t xml:space="preserve"> effective use of white space.</w:t>
            </w:r>
          </w:p>
        </w:tc>
        <w:tc>
          <w:tcPr>
            <w:tcW w:w="1559" w:type="dxa"/>
            <w:tcBorders>
              <w:top w:val="single" w:sz="4" w:space="0" w:color="A6A6A6" w:themeColor="background1" w:themeShade="A6"/>
              <w:left w:val="single" w:sz="4" w:space="0" w:color="A6A6A6" w:themeColor="background1" w:themeShade="A6"/>
              <w:bottom w:val="single" w:sz="4" w:space="0" w:color="A6A6A6" w:themeColor="background1" w:themeShade="A6"/>
            </w:tcBorders>
          </w:tcPr>
          <w:p w:rsidR="009B7968" w:rsidRPr="001F79CA" w:rsidRDefault="009B7968" w:rsidP="00C7757E">
            <w:pPr>
              <w:pStyle w:val="TableText"/>
              <w:rPr>
                <w:szCs w:val="18"/>
              </w:rPr>
            </w:pPr>
          </w:p>
        </w:tc>
      </w:tr>
      <w:tr w:rsidR="009B7968" w:rsidRPr="001F79CA" w:rsidTr="00C7757E">
        <w:trPr>
          <w:cantSplit/>
        </w:trPr>
        <w:tc>
          <w:tcPr>
            <w:tcW w:w="7797" w:type="dxa"/>
            <w:gridSpan w:val="3"/>
            <w:tcBorders>
              <w:top w:val="single" w:sz="4" w:space="0" w:color="A6A6A6" w:themeColor="background1" w:themeShade="A6"/>
              <w:bottom w:val="single" w:sz="4" w:space="0" w:color="A6A6A6" w:themeColor="background1" w:themeShade="A6"/>
              <w:right w:val="single" w:sz="4" w:space="0" w:color="A6A6A6" w:themeColor="background1" w:themeShade="A6"/>
            </w:tcBorders>
          </w:tcPr>
          <w:p w:rsidR="009B7968" w:rsidRPr="001F79CA" w:rsidRDefault="009B7968" w:rsidP="00C7757E">
            <w:pPr>
              <w:pStyle w:val="TableText"/>
            </w:pPr>
            <w:r w:rsidRPr="001F79CA">
              <w:t xml:space="preserve">The resource uses visual aids whenever these can make content </w:t>
            </w:r>
            <w:r>
              <w:t>clearer</w:t>
            </w:r>
            <w:r w:rsidRPr="001F79CA">
              <w:t>.</w:t>
            </w:r>
          </w:p>
        </w:tc>
        <w:tc>
          <w:tcPr>
            <w:tcW w:w="1559" w:type="dxa"/>
            <w:tcBorders>
              <w:top w:val="single" w:sz="4" w:space="0" w:color="A6A6A6" w:themeColor="background1" w:themeShade="A6"/>
              <w:left w:val="single" w:sz="4" w:space="0" w:color="A6A6A6" w:themeColor="background1" w:themeShade="A6"/>
              <w:bottom w:val="single" w:sz="4" w:space="0" w:color="A6A6A6" w:themeColor="background1" w:themeShade="A6"/>
            </w:tcBorders>
          </w:tcPr>
          <w:p w:rsidR="009B7968" w:rsidRPr="001F79CA" w:rsidRDefault="009B7968" w:rsidP="00C7757E">
            <w:pPr>
              <w:pStyle w:val="TableText"/>
              <w:rPr>
                <w:szCs w:val="18"/>
              </w:rPr>
            </w:pPr>
          </w:p>
        </w:tc>
      </w:tr>
      <w:tr w:rsidR="009B7968" w:rsidRPr="001F79CA" w:rsidTr="00C7757E">
        <w:trPr>
          <w:cantSplit/>
        </w:trPr>
        <w:tc>
          <w:tcPr>
            <w:tcW w:w="7797" w:type="dxa"/>
            <w:gridSpan w:val="3"/>
            <w:tcBorders>
              <w:top w:val="single" w:sz="4" w:space="0" w:color="A6A6A6" w:themeColor="background1" w:themeShade="A6"/>
              <w:bottom w:val="single" w:sz="4" w:space="0" w:color="A6A6A6" w:themeColor="background1" w:themeShade="A6"/>
              <w:right w:val="single" w:sz="4" w:space="0" w:color="A6A6A6" w:themeColor="background1" w:themeShade="A6"/>
            </w:tcBorders>
          </w:tcPr>
          <w:p w:rsidR="009B7968" w:rsidRPr="001F79CA" w:rsidRDefault="009B7968" w:rsidP="00C7757E">
            <w:pPr>
              <w:pStyle w:val="TableText"/>
            </w:pPr>
            <w:r w:rsidRPr="001F79CA">
              <w:t>Visual aids reinforce the content that surrounds them.</w:t>
            </w:r>
          </w:p>
        </w:tc>
        <w:tc>
          <w:tcPr>
            <w:tcW w:w="1559" w:type="dxa"/>
            <w:tcBorders>
              <w:top w:val="single" w:sz="4" w:space="0" w:color="A6A6A6" w:themeColor="background1" w:themeShade="A6"/>
              <w:left w:val="single" w:sz="4" w:space="0" w:color="A6A6A6" w:themeColor="background1" w:themeShade="A6"/>
              <w:bottom w:val="single" w:sz="4" w:space="0" w:color="A6A6A6" w:themeColor="background1" w:themeShade="A6"/>
            </w:tcBorders>
          </w:tcPr>
          <w:p w:rsidR="009B7968" w:rsidRPr="001F79CA" w:rsidRDefault="009B7968" w:rsidP="00C7757E">
            <w:pPr>
              <w:pStyle w:val="TableText"/>
              <w:rPr>
                <w:szCs w:val="18"/>
              </w:rPr>
            </w:pPr>
          </w:p>
        </w:tc>
      </w:tr>
      <w:tr w:rsidR="009B7968" w:rsidRPr="001F79CA" w:rsidTr="00C7757E">
        <w:trPr>
          <w:cantSplit/>
        </w:trPr>
        <w:tc>
          <w:tcPr>
            <w:tcW w:w="7797" w:type="dxa"/>
            <w:gridSpan w:val="3"/>
            <w:tcBorders>
              <w:top w:val="single" w:sz="4" w:space="0" w:color="A6A6A6" w:themeColor="background1" w:themeShade="A6"/>
              <w:bottom w:val="single" w:sz="4" w:space="0" w:color="A6A6A6" w:themeColor="background1" w:themeShade="A6"/>
              <w:right w:val="single" w:sz="4" w:space="0" w:color="A6A6A6" w:themeColor="background1" w:themeShade="A6"/>
            </w:tcBorders>
          </w:tcPr>
          <w:p w:rsidR="009B7968" w:rsidRPr="001F79CA" w:rsidRDefault="009B7968" w:rsidP="00C7757E">
            <w:pPr>
              <w:pStyle w:val="TableText"/>
            </w:pPr>
            <w:r w:rsidRPr="001F79CA">
              <w:t xml:space="preserve">Visual aids reflect the main audience </w:t>
            </w:r>
            <w:r>
              <w:t xml:space="preserve">– </w:t>
            </w:r>
            <w:r w:rsidRPr="001F79CA">
              <w:t>eg</w:t>
            </w:r>
            <w:r>
              <w:t>,</w:t>
            </w:r>
            <w:r w:rsidRPr="001F79CA">
              <w:t xml:space="preserve"> appropriate age ranges, gender.</w:t>
            </w:r>
          </w:p>
        </w:tc>
        <w:tc>
          <w:tcPr>
            <w:tcW w:w="1559" w:type="dxa"/>
            <w:tcBorders>
              <w:top w:val="single" w:sz="4" w:space="0" w:color="A6A6A6" w:themeColor="background1" w:themeShade="A6"/>
              <w:left w:val="single" w:sz="4" w:space="0" w:color="A6A6A6" w:themeColor="background1" w:themeShade="A6"/>
              <w:bottom w:val="single" w:sz="4" w:space="0" w:color="A6A6A6" w:themeColor="background1" w:themeShade="A6"/>
            </w:tcBorders>
          </w:tcPr>
          <w:p w:rsidR="009B7968" w:rsidRPr="001F79CA" w:rsidRDefault="009B7968" w:rsidP="00C7757E">
            <w:pPr>
              <w:pStyle w:val="TableText"/>
              <w:rPr>
                <w:szCs w:val="18"/>
              </w:rPr>
            </w:pPr>
          </w:p>
        </w:tc>
      </w:tr>
      <w:tr w:rsidR="009B7968" w:rsidRPr="001F79CA" w:rsidTr="00C7757E">
        <w:trPr>
          <w:cantSplit/>
        </w:trPr>
        <w:tc>
          <w:tcPr>
            <w:tcW w:w="7797" w:type="dxa"/>
            <w:gridSpan w:val="3"/>
            <w:tcBorders>
              <w:top w:val="single" w:sz="4" w:space="0" w:color="A6A6A6" w:themeColor="background1" w:themeShade="A6"/>
              <w:bottom w:val="single" w:sz="4" w:space="0" w:color="A6A6A6" w:themeColor="background1" w:themeShade="A6"/>
              <w:right w:val="single" w:sz="4" w:space="0" w:color="A6A6A6" w:themeColor="background1" w:themeShade="A6"/>
            </w:tcBorders>
          </w:tcPr>
          <w:p w:rsidR="009B7968" w:rsidRPr="001F79CA" w:rsidRDefault="009B7968" w:rsidP="00C7757E">
            <w:pPr>
              <w:pStyle w:val="TableText"/>
            </w:pPr>
            <w:r w:rsidRPr="001F79CA">
              <w:t>Graphics and colour contrast remain effective when photocopied or printed in black and white.</w:t>
            </w:r>
          </w:p>
        </w:tc>
        <w:tc>
          <w:tcPr>
            <w:tcW w:w="1559" w:type="dxa"/>
            <w:tcBorders>
              <w:top w:val="single" w:sz="4" w:space="0" w:color="A6A6A6" w:themeColor="background1" w:themeShade="A6"/>
              <w:left w:val="single" w:sz="4" w:space="0" w:color="A6A6A6" w:themeColor="background1" w:themeShade="A6"/>
              <w:bottom w:val="single" w:sz="4" w:space="0" w:color="A6A6A6" w:themeColor="background1" w:themeShade="A6"/>
            </w:tcBorders>
          </w:tcPr>
          <w:p w:rsidR="009B7968" w:rsidRPr="001F79CA" w:rsidRDefault="009B7968" w:rsidP="00C7757E">
            <w:pPr>
              <w:pStyle w:val="TableText"/>
              <w:rPr>
                <w:szCs w:val="18"/>
              </w:rPr>
            </w:pPr>
          </w:p>
        </w:tc>
      </w:tr>
      <w:tr w:rsidR="00C7757E" w:rsidRPr="001F79CA" w:rsidTr="00C7757E">
        <w:trPr>
          <w:cantSplit/>
        </w:trPr>
        <w:tc>
          <w:tcPr>
            <w:tcW w:w="3261" w:type="dxa"/>
            <w:tcBorders>
              <w:top w:val="single" w:sz="4" w:space="0" w:color="A6A6A6" w:themeColor="background1" w:themeShade="A6"/>
              <w:bottom w:val="single" w:sz="4" w:space="0" w:color="A6A6A6" w:themeColor="background1" w:themeShade="A6"/>
            </w:tcBorders>
            <w:shd w:val="clear" w:color="auto" w:fill="F2F2F2"/>
          </w:tcPr>
          <w:p w:rsidR="00C7757E" w:rsidRPr="00C7757E" w:rsidRDefault="00C7757E" w:rsidP="00C7757E">
            <w:pPr>
              <w:pStyle w:val="TableText"/>
              <w:rPr>
                <w:b/>
              </w:rPr>
            </w:pPr>
            <w:r w:rsidRPr="00C7757E">
              <w:rPr>
                <w:b/>
              </w:rPr>
              <w:t>PEMAT score</w:t>
            </w:r>
          </w:p>
        </w:tc>
        <w:tc>
          <w:tcPr>
            <w:tcW w:w="3047" w:type="dxa"/>
            <w:tcBorders>
              <w:top w:val="single" w:sz="4" w:space="0" w:color="A6A6A6" w:themeColor="background1" w:themeShade="A6"/>
              <w:bottom w:val="single" w:sz="4" w:space="0" w:color="A6A6A6" w:themeColor="background1" w:themeShade="A6"/>
            </w:tcBorders>
          </w:tcPr>
          <w:p w:rsidR="00C7757E" w:rsidRPr="001F79CA" w:rsidRDefault="00C7757E" w:rsidP="00C7757E">
            <w:pPr>
              <w:pStyle w:val="TableText"/>
            </w:pPr>
            <w:r w:rsidRPr="001F79CA">
              <w:t>Understandability:</w:t>
            </w:r>
          </w:p>
        </w:tc>
        <w:tc>
          <w:tcPr>
            <w:tcW w:w="3048" w:type="dxa"/>
            <w:gridSpan w:val="2"/>
            <w:tcBorders>
              <w:top w:val="single" w:sz="4" w:space="0" w:color="A6A6A6" w:themeColor="background1" w:themeShade="A6"/>
              <w:bottom w:val="single" w:sz="4" w:space="0" w:color="A6A6A6" w:themeColor="background1" w:themeShade="A6"/>
            </w:tcBorders>
          </w:tcPr>
          <w:p w:rsidR="00C7757E" w:rsidRPr="001F79CA" w:rsidRDefault="00C7757E" w:rsidP="00C7757E">
            <w:pPr>
              <w:pStyle w:val="TableText"/>
            </w:pPr>
            <w:r w:rsidRPr="001F79CA">
              <w:t>Actionability:</w:t>
            </w:r>
          </w:p>
        </w:tc>
      </w:tr>
      <w:tr w:rsidR="009B7968" w:rsidRPr="001F79CA" w:rsidTr="00C7757E">
        <w:trPr>
          <w:cantSplit/>
        </w:trPr>
        <w:tc>
          <w:tcPr>
            <w:tcW w:w="3261" w:type="dxa"/>
            <w:tcBorders>
              <w:top w:val="single" w:sz="4" w:space="0" w:color="A6A6A6" w:themeColor="background1" w:themeShade="A6"/>
            </w:tcBorders>
            <w:shd w:val="clear" w:color="auto" w:fill="F2F2F2"/>
          </w:tcPr>
          <w:p w:rsidR="009B7968" w:rsidRPr="00C7757E" w:rsidRDefault="009B7968" w:rsidP="00C7757E">
            <w:pPr>
              <w:pStyle w:val="TableText"/>
              <w:rPr>
                <w:b/>
              </w:rPr>
            </w:pPr>
            <w:r w:rsidRPr="00C7757E">
              <w:rPr>
                <w:b/>
              </w:rPr>
              <w:t>Summary:</w:t>
            </w:r>
            <w:r w:rsidR="00C7757E" w:rsidRPr="00C7757E">
              <w:rPr>
                <w:b/>
              </w:rPr>
              <w:t xml:space="preserve"> </w:t>
            </w:r>
            <w:r w:rsidRPr="00C7757E">
              <w:rPr>
                <w:b/>
              </w:rPr>
              <w:t>What works well</w:t>
            </w:r>
          </w:p>
          <w:p w:rsidR="009B7968" w:rsidRPr="001F79CA" w:rsidRDefault="009B7968" w:rsidP="00C7757E">
            <w:pPr>
              <w:pStyle w:val="TableText"/>
            </w:pPr>
            <w:r w:rsidRPr="001F79CA">
              <w:t xml:space="preserve">Comment on how this resource helps build health literacy </w:t>
            </w:r>
          </w:p>
        </w:tc>
        <w:tc>
          <w:tcPr>
            <w:tcW w:w="6095" w:type="dxa"/>
            <w:gridSpan w:val="3"/>
            <w:tcBorders>
              <w:top w:val="single" w:sz="4" w:space="0" w:color="A6A6A6" w:themeColor="background1" w:themeShade="A6"/>
            </w:tcBorders>
          </w:tcPr>
          <w:p w:rsidR="009B7968" w:rsidRPr="001F79CA" w:rsidRDefault="009B7968" w:rsidP="00C7757E">
            <w:pPr>
              <w:pStyle w:val="TableText"/>
            </w:pPr>
          </w:p>
        </w:tc>
      </w:tr>
      <w:tr w:rsidR="009B7968" w:rsidRPr="001F79CA" w:rsidTr="00C7757E">
        <w:trPr>
          <w:cantSplit/>
        </w:trPr>
        <w:tc>
          <w:tcPr>
            <w:tcW w:w="3261" w:type="dxa"/>
            <w:shd w:val="clear" w:color="auto" w:fill="F2F2F2"/>
          </w:tcPr>
          <w:p w:rsidR="009B7968" w:rsidRPr="00C7757E" w:rsidRDefault="009B7968" w:rsidP="00C7757E">
            <w:pPr>
              <w:pStyle w:val="TableText"/>
              <w:rPr>
                <w:b/>
              </w:rPr>
            </w:pPr>
            <w:r w:rsidRPr="00C7757E">
              <w:rPr>
                <w:b/>
              </w:rPr>
              <w:t>Summary:</w:t>
            </w:r>
            <w:r w:rsidR="00C7757E" w:rsidRPr="00C7757E">
              <w:rPr>
                <w:b/>
              </w:rPr>
              <w:t xml:space="preserve"> </w:t>
            </w:r>
            <w:r w:rsidRPr="00C7757E">
              <w:rPr>
                <w:b/>
              </w:rPr>
              <w:t>What could be improved</w:t>
            </w:r>
          </w:p>
          <w:p w:rsidR="009B7968" w:rsidRPr="001F79CA" w:rsidRDefault="009B7968" w:rsidP="00C7757E">
            <w:pPr>
              <w:pStyle w:val="TableText"/>
            </w:pPr>
            <w:r w:rsidRPr="001F79CA">
              <w:t>Comment on any improvements to:</w:t>
            </w:r>
          </w:p>
          <w:p w:rsidR="009B7968" w:rsidRPr="001F79CA" w:rsidRDefault="009B7968" w:rsidP="00C7757E">
            <w:pPr>
              <w:pStyle w:val="TableBullet"/>
            </w:pPr>
            <w:r>
              <w:t>p</w:t>
            </w:r>
            <w:r w:rsidRPr="001F79CA">
              <w:t>urpose and relevance</w:t>
            </w:r>
          </w:p>
          <w:p w:rsidR="009B7968" w:rsidRPr="001F79CA" w:rsidRDefault="009B7968" w:rsidP="00C7757E">
            <w:pPr>
              <w:pStyle w:val="TableBullet"/>
            </w:pPr>
            <w:r>
              <w:t>u</w:t>
            </w:r>
            <w:r w:rsidRPr="001F79CA">
              <w:t>sability</w:t>
            </w:r>
            <w:r>
              <w:t>,</w:t>
            </w:r>
            <w:r w:rsidRPr="001F79CA">
              <w:t xml:space="preserve"> accessibility </w:t>
            </w:r>
            <w:r>
              <w:t>and</w:t>
            </w:r>
            <w:r w:rsidRPr="001F79CA">
              <w:t xml:space="preserve"> navigation</w:t>
            </w:r>
          </w:p>
          <w:p w:rsidR="009B7968" w:rsidRPr="001F79CA" w:rsidRDefault="009B7968" w:rsidP="00C7757E">
            <w:pPr>
              <w:pStyle w:val="TableBullet"/>
            </w:pPr>
            <w:r>
              <w:t>o</w:t>
            </w:r>
            <w:r w:rsidRPr="001F79CA">
              <w:t>verall building of health literacy</w:t>
            </w:r>
          </w:p>
        </w:tc>
        <w:tc>
          <w:tcPr>
            <w:tcW w:w="6095" w:type="dxa"/>
            <w:gridSpan w:val="3"/>
          </w:tcPr>
          <w:p w:rsidR="009B7968" w:rsidRPr="001F79CA" w:rsidRDefault="009B7968" w:rsidP="00C7757E">
            <w:pPr>
              <w:pStyle w:val="TableText"/>
            </w:pPr>
          </w:p>
        </w:tc>
      </w:tr>
    </w:tbl>
    <w:p w:rsidR="00282A67" w:rsidRDefault="00282A67" w:rsidP="009B7968">
      <w:pPr>
        <w:spacing w:line="240" w:lineRule="auto"/>
        <w:sectPr w:rsidR="00282A67" w:rsidSect="009D5125">
          <w:headerReference w:type="default" r:id="rId57"/>
          <w:footerReference w:type="default" r:id="rId58"/>
          <w:pgSz w:w="11907" w:h="16834" w:code="9"/>
          <w:pgMar w:top="851" w:right="1134" w:bottom="1134" w:left="1134" w:header="284" w:footer="567" w:gutter="284"/>
          <w:pgNumType w:start="1"/>
          <w:cols w:space="720"/>
        </w:sectPr>
      </w:pPr>
    </w:p>
    <w:p w:rsidR="009B7968" w:rsidRPr="001F79CA" w:rsidRDefault="009B7968" w:rsidP="00C7757E">
      <w:pPr>
        <w:pStyle w:val="Heading1"/>
      </w:pPr>
      <w:bookmarkStart w:id="145" w:name="_Toc416856714"/>
      <w:bookmarkStart w:id="146" w:name="_Toc416939689"/>
      <w:r w:rsidRPr="001F79CA">
        <w:t>Appendix 7: Template for planning observations</w:t>
      </w:r>
      <w:bookmarkEnd w:id="145"/>
      <w:bookmarkEnd w:id="146"/>
    </w:p>
    <w:p w:rsidR="009B7968" w:rsidRPr="001F79CA" w:rsidRDefault="009B7968" w:rsidP="00282A67">
      <w:pPr>
        <w:pStyle w:val="Heading3"/>
      </w:pPr>
      <w:r w:rsidRPr="001F79CA">
        <w:t>Observations</w:t>
      </w:r>
    </w:p>
    <w:p w:rsidR="009B7968" w:rsidRDefault="009B7968" w:rsidP="00282A67">
      <w:r w:rsidRPr="001F79CA">
        <w:t>List staff and/or situations to be observed – may be the same</w:t>
      </w:r>
      <w:r>
        <w:t xml:space="preserve"> as</w:t>
      </w:r>
      <w:r w:rsidRPr="001F79CA">
        <w:t xml:space="preserve"> or different from </w:t>
      </w:r>
      <w:r>
        <w:t xml:space="preserve">those </w:t>
      </w:r>
      <w:r w:rsidRPr="001F79CA">
        <w:t>interview</w:t>
      </w:r>
      <w:r>
        <w:t>ed</w:t>
      </w:r>
      <w:r w:rsidRPr="001F79CA">
        <w:t>. Consumers and families will only be observed as part of their interaction with staff (clinicians and reception/administration staff).</w:t>
      </w:r>
    </w:p>
    <w:p w:rsidR="00282A67" w:rsidRPr="001F79CA" w:rsidRDefault="00282A67" w:rsidP="00282A67"/>
    <w:tbl>
      <w:tblPr>
        <w:tblW w:w="0" w:type="auto"/>
        <w:tblInd w:w="57" w:type="dxa"/>
        <w:tblBorders>
          <w:top w:val="single" w:sz="4" w:space="0" w:color="auto"/>
          <w:bottom w:val="single" w:sz="4" w:space="0" w:color="auto"/>
        </w:tblBorders>
        <w:tblLayout w:type="fixed"/>
        <w:tblCellMar>
          <w:left w:w="57" w:type="dxa"/>
          <w:right w:w="57" w:type="dxa"/>
        </w:tblCellMar>
        <w:tblLook w:val="04A0" w:firstRow="1" w:lastRow="0" w:firstColumn="1" w:lastColumn="0" w:noHBand="0" w:noVBand="1"/>
      </w:tblPr>
      <w:tblGrid>
        <w:gridCol w:w="1843"/>
        <w:gridCol w:w="2126"/>
        <w:gridCol w:w="993"/>
        <w:gridCol w:w="3062"/>
        <w:gridCol w:w="2402"/>
        <w:gridCol w:w="3041"/>
        <w:gridCol w:w="1134"/>
      </w:tblGrid>
      <w:tr w:rsidR="009B7968" w:rsidRPr="00282A67" w:rsidTr="007777BB">
        <w:trPr>
          <w:cantSplit/>
        </w:trPr>
        <w:tc>
          <w:tcPr>
            <w:tcW w:w="1843" w:type="dxa"/>
            <w:tcBorders>
              <w:top w:val="single" w:sz="4" w:space="0" w:color="auto"/>
              <w:bottom w:val="single" w:sz="4" w:space="0" w:color="auto"/>
              <w:right w:val="single" w:sz="4" w:space="0" w:color="A6A6A6" w:themeColor="background1" w:themeShade="A6"/>
            </w:tcBorders>
            <w:shd w:val="clear" w:color="auto" w:fill="auto"/>
          </w:tcPr>
          <w:p w:rsidR="009B7968" w:rsidRPr="00282A67" w:rsidRDefault="009B7968" w:rsidP="00282A67">
            <w:pPr>
              <w:pStyle w:val="TableText"/>
              <w:rPr>
                <w:b/>
              </w:rPr>
            </w:pPr>
            <w:r w:rsidRPr="00282A67">
              <w:rPr>
                <w:b/>
              </w:rPr>
              <w:t>Name of group or person</w:t>
            </w:r>
          </w:p>
        </w:tc>
        <w:tc>
          <w:tcPr>
            <w:tcW w:w="2126" w:type="dxa"/>
            <w:tcBorders>
              <w:top w:val="single" w:sz="4" w:space="0" w:color="auto"/>
              <w:left w:val="single" w:sz="4" w:space="0" w:color="A6A6A6" w:themeColor="background1" w:themeShade="A6"/>
              <w:bottom w:val="single" w:sz="4" w:space="0" w:color="auto"/>
              <w:right w:val="single" w:sz="4" w:space="0" w:color="A6A6A6" w:themeColor="background1" w:themeShade="A6"/>
            </w:tcBorders>
            <w:shd w:val="clear" w:color="auto" w:fill="auto"/>
          </w:tcPr>
          <w:p w:rsidR="009B7968" w:rsidRPr="00282A67" w:rsidRDefault="009B7968" w:rsidP="00282A67">
            <w:pPr>
              <w:pStyle w:val="TableText"/>
              <w:rPr>
                <w:b/>
              </w:rPr>
            </w:pPr>
            <w:r w:rsidRPr="00282A67">
              <w:rPr>
                <w:b/>
              </w:rPr>
              <w:t>Perspective</w:t>
            </w:r>
          </w:p>
        </w:tc>
        <w:tc>
          <w:tcPr>
            <w:tcW w:w="993" w:type="dxa"/>
            <w:tcBorders>
              <w:top w:val="single" w:sz="4" w:space="0" w:color="auto"/>
              <w:left w:val="single" w:sz="4" w:space="0" w:color="A6A6A6" w:themeColor="background1" w:themeShade="A6"/>
              <w:bottom w:val="single" w:sz="4" w:space="0" w:color="auto"/>
              <w:right w:val="single" w:sz="4" w:space="0" w:color="A6A6A6" w:themeColor="background1" w:themeShade="A6"/>
            </w:tcBorders>
            <w:shd w:val="clear" w:color="auto" w:fill="auto"/>
          </w:tcPr>
          <w:p w:rsidR="009B7968" w:rsidRPr="00282A67" w:rsidRDefault="009B7968" w:rsidP="00282A67">
            <w:pPr>
              <w:pStyle w:val="TableText"/>
              <w:rPr>
                <w:b/>
              </w:rPr>
            </w:pPr>
            <w:r w:rsidRPr="00282A67">
              <w:rPr>
                <w:b/>
              </w:rPr>
              <w:t>When</w:t>
            </w:r>
          </w:p>
        </w:tc>
        <w:tc>
          <w:tcPr>
            <w:tcW w:w="3062" w:type="dxa"/>
            <w:tcBorders>
              <w:top w:val="single" w:sz="4" w:space="0" w:color="auto"/>
              <w:left w:val="single" w:sz="4" w:space="0" w:color="A6A6A6" w:themeColor="background1" w:themeShade="A6"/>
              <w:bottom w:val="single" w:sz="4" w:space="0" w:color="auto"/>
              <w:right w:val="single" w:sz="4" w:space="0" w:color="A6A6A6" w:themeColor="background1" w:themeShade="A6"/>
            </w:tcBorders>
            <w:shd w:val="clear" w:color="auto" w:fill="auto"/>
          </w:tcPr>
          <w:p w:rsidR="009B7968" w:rsidRPr="00282A67" w:rsidRDefault="009B7968" w:rsidP="00282A67">
            <w:pPr>
              <w:pStyle w:val="TableText"/>
              <w:rPr>
                <w:b/>
              </w:rPr>
            </w:pPr>
            <w:r w:rsidRPr="00282A67">
              <w:rPr>
                <w:b/>
              </w:rPr>
              <w:t>Where</w:t>
            </w:r>
          </w:p>
        </w:tc>
        <w:tc>
          <w:tcPr>
            <w:tcW w:w="2402" w:type="dxa"/>
            <w:tcBorders>
              <w:top w:val="single" w:sz="4" w:space="0" w:color="auto"/>
              <w:left w:val="single" w:sz="4" w:space="0" w:color="A6A6A6" w:themeColor="background1" w:themeShade="A6"/>
              <w:bottom w:val="single" w:sz="4" w:space="0" w:color="auto"/>
              <w:right w:val="single" w:sz="4" w:space="0" w:color="A6A6A6" w:themeColor="background1" w:themeShade="A6"/>
            </w:tcBorders>
            <w:shd w:val="clear" w:color="auto" w:fill="auto"/>
          </w:tcPr>
          <w:p w:rsidR="009B7968" w:rsidRPr="00282A67" w:rsidRDefault="009B7968" w:rsidP="00282A67">
            <w:pPr>
              <w:pStyle w:val="TableText"/>
              <w:rPr>
                <w:b/>
              </w:rPr>
            </w:pPr>
            <w:r w:rsidRPr="00282A67">
              <w:rPr>
                <w:b/>
              </w:rPr>
              <w:t>Contact person</w:t>
            </w:r>
          </w:p>
        </w:tc>
        <w:tc>
          <w:tcPr>
            <w:tcW w:w="3041" w:type="dxa"/>
            <w:tcBorders>
              <w:top w:val="single" w:sz="4" w:space="0" w:color="auto"/>
              <w:left w:val="single" w:sz="4" w:space="0" w:color="A6A6A6" w:themeColor="background1" w:themeShade="A6"/>
              <w:bottom w:val="single" w:sz="4" w:space="0" w:color="auto"/>
              <w:right w:val="single" w:sz="4" w:space="0" w:color="A6A6A6" w:themeColor="background1" w:themeShade="A6"/>
            </w:tcBorders>
            <w:shd w:val="clear" w:color="auto" w:fill="auto"/>
          </w:tcPr>
          <w:p w:rsidR="009B7968" w:rsidRPr="00282A67" w:rsidRDefault="009B7968" w:rsidP="00282A67">
            <w:pPr>
              <w:pStyle w:val="TableText"/>
              <w:rPr>
                <w:b/>
              </w:rPr>
            </w:pPr>
            <w:r w:rsidRPr="00282A67">
              <w:rPr>
                <w:b/>
              </w:rPr>
              <w:t>Who is organising the observation</w:t>
            </w:r>
          </w:p>
        </w:tc>
        <w:tc>
          <w:tcPr>
            <w:tcW w:w="1134" w:type="dxa"/>
            <w:tcBorders>
              <w:top w:val="single" w:sz="4" w:space="0" w:color="auto"/>
              <w:left w:val="single" w:sz="4" w:space="0" w:color="A6A6A6" w:themeColor="background1" w:themeShade="A6"/>
              <w:bottom w:val="single" w:sz="4" w:space="0" w:color="auto"/>
            </w:tcBorders>
            <w:shd w:val="clear" w:color="auto" w:fill="auto"/>
          </w:tcPr>
          <w:p w:rsidR="009B7968" w:rsidRPr="00282A67" w:rsidRDefault="009B7968" w:rsidP="00282A67">
            <w:pPr>
              <w:pStyle w:val="TableText"/>
              <w:rPr>
                <w:b/>
              </w:rPr>
            </w:pPr>
            <w:r w:rsidRPr="00282A67">
              <w:rPr>
                <w:b/>
              </w:rPr>
              <w:t>Organised</w:t>
            </w:r>
            <w:r w:rsidR="00282A67" w:rsidRPr="00282A67">
              <w:rPr>
                <w:b/>
              </w:rPr>
              <w:br/>
            </w:r>
            <w:r w:rsidRPr="00282A67">
              <w:rPr>
                <w:b/>
              </w:rPr>
              <w:t>Y/N</w:t>
            </w:r>
          </w:p>
        </w:tc>
      </w:tr>
      <w:tr w:rsidR="009B7968" w:rsidRPr="001F79CA" w:rsidTr="007777BB">
        <w:trPr>
          <w:cantSplit/>
          <w:trHeight w:val="4253"/>
        </w:trPr>
        <w:tc>
          <w:tcPr>
            <w:tcW w:w="1843" w:type="dxa"/>
            <w:tcBorders>
              <w:top w:val="single" w:sz="4" w:space="0" w:color="auto"/>
              <w:right w:val="single" w:sz="4" w:space="0" w:color="A6A6A6" w:themeColor="background1" w:themeShade="A6"/>
            </w:tcBorders>
            <w:shd w:val="clear" w:color="auto" w:fill="auto"/>
          </w:tcPr>
          <w:p w:rsidR="009B7968" w:rsidRPr="001F79CA" w:rsidRDefault="009B7968" w:rsidP="00282A67">
            <w:pPr>
              <w:pStyle w:val="TableText"/>
            </w:pPr>
          </w:p>
        </w:tc>
        <w:tc>
          <w:tcPr>
            <w:tcW w:w="2126" w:type="dxa"/>
            <w:tcBorders>
              <w:top w:val="single" w:sz="4" w:space="0" w:color="auto"/>
              <w:left w:val="single" w:sz="4" w:space="0" w:color="A6A6A6" w:themeColor="background1" w:themeShade="A6"/>
              <w:right w:val="single" w:sz="4" w:space="0" w:color="A6A6A6" w:themeColor="background1" w:themeShade="A6"/>
            </w:tcBorders>
            <w:shd w:val="clear" w:color="auto" w:fill="auto"/>
          </w:tcPr>
          <w:p w:rsidR="009B7968" w:rsidRPr="001F79CA" w:rsidRDefault="009B7968" w:rsidP="00282A67">
            <w:pPr>
              <w:pStyle w:val="TableText"/>
            </w:pPr>
          </w:p>
        </w:tc>
        <w:tc>
          <w:tcPr>
            <w:tcW w:w="993" w:type="dxa"/>
            <w:tcBorders>
              <w:top w:val="single" w:sz="4" w:space="0" w:color="auto"/>
              <w:left w:val="single" w:sz="4" w:space="0" w:color="A6A6A6" w:themeColor="background1" w:themeShade="A6"/>
              <w:right w:val="single" w:sz="4" w:space="0" w:color="A6A6A6" w:themeColor="background1" w:themeShade="A6"/>
            </w:tcBorders>
            <w:shd w:val="clear" w:color="auto" w:fill="auto"/>
          </w:tcPr>
          <w:p w:rsidR="009B7968" w:rsidRPr="001F79CA" w:rsidRDefault="009B7968" w:rsidP="00282A67">
            <w:pPr>
              <w:pStyle w:val="TableText"/>
            </w:pPr>
          </w:p>
        </w:tc>
        <w:tc>
          <w:tcPr>
            <w:tcW w:w="3062" w:type="dxa"/>
            <w:tcBorders>
              <w:top w:val="single" w:sz="4" w:space="0" w:color="auto"/>
              <w:left w:val="single" w:sz="4" w:space="0" w:color="A6A6A6" w:themeColor="background1" w:themeShade="A6"/>
              <w:right w:val="single" w:sz="4" w:space="0" w:color="A6A6A6" w:themeColor="background1" w:themeShade="A6"/>
            </w:tcBorders>
            <w:shd w:val="clear" w:color="auto" w:fill="auto"/>
          </w:tcPr>
          <w:p w:rsidR="009B7968" w:rsidRPr="001F79CA" w:rsidRDefault="009B7968" w:rsidP="00282A67">
            <w:pPr>
              <w:pStyle w:val="TableText"/>
            </w:pPr>
          </w:p>
        </w:tc>
        <w:tc>
          <w:tcPr>
            <w:tcW w:w="2402" w:type="dxa"/>
            <w:tcBorders>
              <w:top w:val="single" w:sz="4" w:space="0" w:color="auto"/>
              <w:left w:val="single" w:sz="4" w:space="0" w:color="A6A6A6" w:themeColor="background1" w:themeShade="A6"/>
              <w:right w:val="single" w:sz="4" w:space="0" w:color="A6A6A6" w:themeColor="background1" w:themeShade="A6"/>
            </w:tcBorders>
            <w:shd w:val="clear" w:color="auto" w:fill="auto"/>
          </w:tcPr>
          <w:p w:rsidR="009B7968" w:rsidRPr="001F79CA" w:rsidRDefault="009B7968" w:rsidP="00282A67">
            <w:pPr>
              <w:pStyle w:val="TableText"/>
            </w:pPr>
          </w:p>
        </w:tc>
        <w:tc>
          <w:tcPr>
            <w:tcW w:w="3041" w:type="dxa"/>
            <w:tcBorders>
              <w:top w:val="single" w:sz="4" w:space="0" w:color="auto"/>
              <w:left w:val="single" w:sz="4" w:space="0" w:color="A6A6A6" w:themeColor="background1" w:themeShade="A6"/>
              <w:right w:val="single" w:sz="4" w:space="0" w:color="A6A6A6" w:themeColor="background1" w:themeShade="A6"/>
            </w:tcBorders>
            <w:shd w:val="clear" w:color="auto" w:fill="auto"/>
          </w:tcPr>
          <w:p w:rsidR="009B7968" w:rsidRPr="001F79CA" w:rsidRDefault="009B7968" w:rsidP="00282A67">
            <w:pPr>
              <w:pStyle w:val="TableText"/>
            </w:pPr>
          </w:p>
        </w:tc>
        <w:tc>
          <w:tcPr>
            <w:tcW w:w="1134" w:type="dxa"/>
            <w:tcBorders>
              <w:top w:val="single" w:sz="4" w:space="0" w:color="auto"/>
              <w:left w:val="single" w:sz="4" w:space="0" w:color="A6A6A6" w:themeColor="background1" w:themeShade="A6"/>
            </w:tcBorders>
            <w:shd w:val="clear" w:color="auto" w:fill="auto"/>
          </w:tcPr>
          <w:p w:rsidR="009B7968" w:rsidRPr="001F79CA" w:rsidRDefault="009B7968" w:rsidP="00282A67">
            <w:pPr>
              <w:pStyle w:val="TableText"/>
            </w:pPr>
          </w:p>
        </w:tc>
      </w:tr>
    </w:tbl>
    <w:p w:rsidR="00282A67" w:rsidRDefault="00282A67" w:rsidP="009B7968"/>
    <w:p w:rsidR="00282A67" w:rsidRDefault="00282A67" w:rsidP="009B7968">
      <w:pPr>
        <w:sectPr w:rsidR="00282A67" w:rsidSect="00282A67">
          <w:footerReference w:type="default" r:id="rId59"/>
          <w:pgSz w:w="16834" w:h="11907" w:orient="landscape" w:code="9"/>
          <w:pgMar w:top="1134" w:right="1134" w:bottom="1134" w:left="1134" w:header="284" w:footer="567" w:gutter="0"/>
          <w:cols w:space="720"/>
          <w:docGrid w:linePitch="299"/>
        </w:sectPr>
      </w:pPr>
    </w:p>
    <w:p w:rsidR="009B7968" w:rsidRPr="001F79CA" w:rsidRDefault="009B7968" w:rsidP="00282A67">
      <w:pPr>
        <w:pStyle w:val="Heading1"/>
      </w:pPr>
      <w:bookmarkStart w:id="147" w:name="_Toc416856715"/>
      <w:bookmarkStart w:id="148" w:name="_Toc416939690"/>
      <w:r w:rsidRPr="001F79CA">
        <w:t>Appendix 8: Clinical Observation Guide</w:t>
      </w:r>
      <w:bookmarkEnd w:id="147"/>
      <w:bookmarkEnd w:id="148"/>
    </w:p>
    <w:p w:rsidR="009B7968" w:rsidRPr="001F79CA" w:rsidRDefault="009B7968" w:rsidP="00282A67">
      <w:pPr>
        <w:pStyle w:val="Heading3"/>
      </w:pPr>
      <w:r w:rsidRPr="001F79CA">
        <w:t>What reviewers should look for</w:t>
      </w:r>
    </w:p>
    <w:p w:rsidR="009B7968" w:rsidRPr="001F79CA" w:rsidRDefault="009B7968" w:rsidP="00282A67">
      <w:r w:rsidRPr="001F79CA">
        <w:t>Consumer:</w:t>
      </w:r>
    </w:p>
    <w:p w:rsidR="009B7968" w:rsidRPr="001F79CA" w:rsidRDefault="009B7968" w:rsidP="00282A67">
      <w:pPr>
        <w:pStyle w:val="Bullet"/>
      </w:pPr>
      <w:r>
        <w:t>is c</w:t>
      </w:r>
      <w:r w:rsidRPr="001F79CA">
        <w:t>onfident in responding to clinician</w:t>
      </w:r>
    </w:p>
    <w:p w:rsidR="009B7968" w:rsidRPr="001F79CA" w:rsidRDefault="009B7968" w:rsidP="00282A67">
      <w:pPr>
        <w:pStyle w:val="Bullet"/>
      </w:pPr>
      <w:r>
        <w:t>uses b</w:t>
      </w:r>
      <w:r w:rsidRPr="001F79CA">
        <w:t xml:space="preserve">ody language </w:t>
      </w:r>
      <w:r>
        <w:t xml:space="preserve">that </w:t>
      </w:r>
      <w:r w:rsidRPr="001F79CA">
        <w:t xml:space="preserve">matches </w:t>
      </w:r>
      <w:r>
        <w:t>confident response</w:t>
      </w:r>
    </w:p>
    <w:p w:rsidR="009B7968" w:rsidRPr="001F79CA" w:rsidRDefault="009B7968" w:rsidP="00282A67">
      <w:pPr>
        <w:pStyle w:val="Bullet"/>
      </w:pPr>
      <w:r>
        <w:t>a</w:t>
      </w:r>
      <w:r w:rsidRPr="001F79CA">
        <w:t>sks questions</w:t>
      </w:r>
    </w:p>
    <w:p w:rsidR="009B7968" w:rsidRPr="001F79CA" w:rsidRDefault="009B7968" w:rsidP="00282A67">
      <w:pPr>
        <w:pStyle w:val="Bullet"/>
      </w:pPr>
      <w:r>
        <w:t>c</w:t>
      </w:r>
      <w:r w:rsidRPr="001F79CA">
        <w:t>larifies if not sure</w:t>
      </w:r>
    </w:p>
    <w:p w:rsidR="009B7968" w:rsidRPr="001F79CA" w:rsidRDefault="009B7968" w:rsidP="00282A67">
      <w:pPr>
        <w:pStyle w:val="Bullet"/>
      </w:pPr>
      <w:r>
        <w:t>b</w:t>
      </w:r>
      <w:r w:rsidRPr="001F79CA">
        <w:t>efore consultation</w:t>
      </w:r>
      <w:r>
        <w:t>,</w:t>
      </w:r>
      <w:r w:rsidRPr="001F79CA">
        <w:t xml:space="preserve"> is able to state why they are there and what they expect to happen</w:t>
      </w:r>
    </w:p>
    <w:p w:rsidR="009B7968" w:rsidRPr="001F79CA" w:rsidRDefault="009B7968" w:rsidP="00282A67">
      <w:pPr>
        <w:pStyle w:val="Bullet"/>
      </w:pPr>
      <w:proofErr w:type="gramStart"/>
      <w:r>
        <w:t>a</w:t>
      </w:r>
      <w:r w:rsidRPr="001F79CA">
        <w:t>t</w:t>
      </w:r>
      <w:proofErr w:type="gramEnd"/>
      <w:r w:rsidRPr="001F79CA">
        <w:t xml:space="preserve"> end of consultation</w:t>
      </w:r>
      <w:r>
        <w:t>,</w:t>
      </w:r>
      <w:r w:rsidRPr="001F79CA">
        <w:t xml:space="preserve"> is able to confirm what happened, what they have to do or what will happen next, and that </w:t>
      </w:r>
      <w:r>
        <w:t xml:space="preserve">the consultation met </w:t>
      </w:r>
      <w:r w:rsidRPr="001F79CA">
        <w:t>their expectations (</w:t>
      </w:r>
      <w:r>
        <w:t>from before</w:t>
      </w:r>
      <w:r w:rsidRPr="001F79CA">
        <w:t xml:space="preserve"> the consultation).</w:t>
      </w:r>
    </w:p>
    <w:p w:rsidR="00282A67" w:rsidRDefault="00282A67" w:rsidP="00282A67"/>
    <w:p w:rsidR="009B7968" w:rsidRPr="001F79CA" w:rsidRDefault="009B7968" w:rsidP="00282A67">
      <w:r w:rsidRPr="001F79CA">
        <w:t>Clinician:</w:t>
      </w:r>
    </w:p>
    <w:p w:rsidR="009B7968" w:rsidRPr="001F79CA" w:rsidRDefault="009B7968" w:rsidP="00282A67">
      <w:pPr>
        <w:pStyle w:val="Bullet"/>
      </w:pPr>
      <w:r>
        <w:t>a</w:t>
      </w:r>
      <w:r w:rsidRPr="001F79CA">
        <w:t xml:space="preserve">sks questions to find out background information </w:t>
      </w:r>
      <w:r>
        <w:t xml:space="preserve">– </w:t>
      </w:r>
      <w:proofErr w:type="spellStart"/>
      <w:r w:rsidR="00282A67">
        <w:t>eg</w:t>
      </w:r>
      <w:proofErr w:type="spellEnd"/>
      <w:r w:rsidR="00282A67">
        <w:t xml:space="preserve">, </w:t>
      </w:r>
      <w:r w:rsidRPr="001F79CA">
        <w:t>consumer</w:t>
      </w:r>
      <w:r w:rsidR="006E4E5A">
        <w:t>’</w:t>
      </w:r>
      <w:r w:rsidRPr="001F79CA">
        <w:t>s knowledge of their condition or their concerns</w:t>
      </w:r>
    </w:p>
    <w:p w:rsidR="009B7968" w:rsidRPr="001F79CA" w:rsidRDefault="009B7968" w:rsidP="00282A67">
      <w:pPr>
        <w:pStyle w:val="Bullet"/>
      </w:pPr>
      <w:r>
        <w:t>a</w:t>
      </w:r>
      <w:r w:rsidRPr="001F79CA">
        <w:t>sk</w:t>
      </w:r>
      <w:r>
        <w:t>s</w:t>
      </w:r>
      <w:r w:rsidRPr="001F79CA">
        <w:t xml:space="preserve"> questions to find out specific information</w:t>
      </w:r>
    </w:p>
    <w:p w:rsidR="009B7968" w:rsidRPr="001F79CA" w:rsidRDefault="009B7968" w:rsidP="00282A67">
      <w:pPr>
        <w:pStyle w:val="Bullet"/>
      </w:pPr>
      <w:r>
        <w:t>g</w:t>
      </w:r>
      <w:r w:rsidRPr="001F79CA">
        <w:t>ives information in logical steps</w:t>
      </w:r>
    </w:p>
    <w:p w:rsidR="009B7968" w:rsidRPr="001F79CA" w:rsidRDefault="009B7968" w:rsidP="00282A67">
      <w:pPr>
        <w:pStyle w:val="Bullet"/>
      </w:pPr>
      <w:r>
        <w:t>g</w:t>
      </w:r>
      <w:r w:rsidRPr="001F79CA">
        <w:t>ives information in manageable chunks</w:t>
      </w:r>
    </w:p>
    <w:p w:rsidR="009B7968" w:rsidRPr="001F79CA" w:rsidRDefault="009B7968" w:rsidP="00282A67">
      <w:pPr>
        <w:pStyle w:val="Bullet"/>
      </w:pPr>
      <w:r>
        <w:t>u</w:t>
      </w:r>
      <w:r w:rsidRPr="001F79CA">
        <w:t>ses everyday language or, if they use technical words, explain</w:t>
      </w:r>
      <w:r>
        <w:t>s</w:t>
      </w:r>
      <w:r w:rsidRPr="001F79CA">
        <w:t xml:space="preserve"> them</w:t>
      </w:r>
    </w:p>
    <w:p w:rsidR="009B7968" w:rsidRPr="001F79CA" w:rsidRDefault="009B7968" w:rsidP="00282A67">
      <w:pPr>
        <w:pStyle w:val="Bullet"/>
      </w:pPr>
      <w:r>
        <w:t>u</w:t>
      </w:r>
      <w:r w:rsidRPr="001F79CA">
        <w:t>ses visuals to explain</w:t>
      </w:r>
      <w:r w:rsidR="00282A67">
        <w:t>,</w:t>
      </w:r>
      <w:r w:rsidRPr="001F79CA">
        <w:t xml:space="preserve"> </w:t>
      </w:r>
      <w:proofErr w:type="spellStart"/>
      <w:r w:rsidR="00282A67">
        <w:t>eg</w:t>
      </w:r>
      <w:proofErr w:type="spellEnd"/>
      <w:r w:rsidR="00282A67">
        <w:t xml:space="preserve">, </w:t>
      </w:r>
      <w:r w:rsidRPr="001F79CA">
        <w:t xml:space="preserve">how </w:t>
      </w:r>
      <w:r>
        <w:t xml:space="preserve">the </w:t>
      </w:r>
      <w:r w:rsidRPr="001F79CA">
        <w:t>body works</w:t>
      </w:r>
    </w:p>
    <w:p w:rsidR="009B7968" w:rsidRPr="001F79CA" w:rsidRDefault="009B7968" w:rsidP="00282A67">
      <w:pPr>
        <w:pStyle w:val="Bullet"/>
      </w:pPr>
      <w:r>
        <w:t>u</w:t>
      </w:r>
      <w:r w:rsidRPr="001F79CA">
        <w:t>ses written materials</w:t>
      </w:r>
      <w:r>
        <w:t xml:space="preserve"> and</w:t>
      </w:r>
      <w:r w:rsidRPr="001F79CA">
        <w:t xml:space="preserve"> </w:t>
      </w:r>
      <w:r>
        <w:t xml:space="preserve">explains </w:t>
      </w:r>
      <w:r w:rsidRPr="001F79CA">
        <w:t xml:space="preserve">why </w:t>
      </w:r>
      <w:r>
        <w:t xml:space="preserve">they are giving them to </w:t>
      </w:r>
      <w:r w:rsidRPr="001F79CA">
        <w:t>the consumer, what part the</w:t>
      </w:r>
      <w:r>
        <w:t xml:space="preserve"> consumer</w:t>
      </w:r>
      <w:r w:rsidRPr="001F79CA">
        <w:t xml:space="preserve"> need</w:t>
      </w:r>
      <w:r>
        <w:t>s</w:t>
      </w:r>
      <w:r w:rsidRPr="001F79CA">
        <w:t xml:space="preserve"> to read and what they expect</w:t>
      </w:r>
      <w:r>
        <w:t xml:space="preserve"> the consumer</w:t>
      </w:r>
      <w:r w:rsidRPr="001F79CA">
        <w:t xml:space="preserve"> to do</w:t>
      </w:r>
    </w:p>
    <w:p w:rsidR="009B7968" w:rsidRPr="001F79CA" w:rsidRDefault="009B7968" w:rsidP="00282A67">
      <w:pPr>
        <w:pStyle w:val="Bullet"/>
      </w:pPr>
      <w:r>
        <w:t>h</w:t>
      </w:r>
      <w:r w:rsidRPr="001F79CA">
        <w:t>elps people anticipate the next steps</w:t>
      </w:r>
    </w:p>
    <w:p w:rsidR="009B7968" w:rsidRPr="001F79CA" w:rsidRDefault="009B7968" w:rsidP="00282A67">
      <w:pPr>
        <w:pStyle w:val="Bullet"/>
      </w:pPr>
      <w:r>
        <w:t>i</w:t>
      </w:r>
      <w:r w:rsidRPr="001F79CA">
        <w:t>f relevant</w:t>
      </w:r>
      <w:r>
        <w:t>,</w:t>
      </w:r>
      <w:r w:rsidRPr="001F79CA">
        <w:t xml:space="preserve"> goes over consumer</w:t>
      </w:r>
      <w:r w:rsidR="006E4E5A">
        <w:t>’</w:t>
      </w:r>
      <w:r w:rsidRPr="001F79CA">
        <w:t>s medicines and explains what each medicine is, why the consumer needs to take it, how it works, how it needs to be taken, any foods to avoid</w:t>
      </w:r>
      <w:r>
        <w:t>,</w:t>
      </w:r>
      <w:r w:rsidRPr="001F79CA">
        <w:t xml:space="preserve"> side effects</w:t>
      </w:r>
      <w:r>
        <w:t xml:space="preserve"> and how long the consumer</w:t>
      </w:r>
      <w:r w:rsidRPr="001F79CA">
        <w:t xml:space="preserve"> will be taking medicine</w:t>
      </w:r>
    </w:p>
    <w:p w:rsidR="009B7968" w:rsidRPr="001F79CA" w:rsidRDefault="009B7968" w:rsidP="00282A67">
      <w:pPr>
        <w:pStyle w:val="Bullet"/>
      </w:pPr>
      <w:r>
        <w:t>r</w:t>
      </w:r>
      <w:r w:rsidRPr="001F79CA">
        <w:t>einforces what needs to be done</w:t>
      </w:r>
      <w:r>
        <w:t>,</w:t>
      </w:r>
      <w:r w:rsidRPr="001F79CA">
        <w:t xml:space="preserve"> emphasises key points and acknowledges what the consumer is doing well</w:t>
      </w:r>
    </w:p>
    <w:p w:rsidR="009B7968" w:rsidRPr="001F79CA" w:rsidRDefault="009B7968" w:rsidP="00282A67">
      <w:pPr>
        <w:pStyle w:val="Bullet"/>
      </w:pPr>
      <w:r>
        <w:t>m</w:t>
      </w:r>
      <w:r w:rsidRPr="001F79CA">
        <w:t>onitors body language, checks if</w:t>
      </w:r>
      <w:r>
        <w:t xml:space="preserve"> consumer gives</w:t>
      </w:r>
      <w:r w:rsidRPr="001F79CA">
        <w:t xml:space="preserve"> any indication of uncertainty and asks questions</w:t>
      </w:r>
    </w:p>
    <w:p w:rsidR="009B7968" w:rsidRPr="001F79CA" w:rsidRDefault="009B7968" w:rsidP="00282A67">
      <w:pPr>
        <w:pStyle w:val="Bullet"/>
      </w:pPr>
      <w:proofErr w:type="gramStart"/>
      <w:r>
        <w:t>a</w:t>
      </w:r>
      <w:r w:rsidRPr="001F79CA">
        <w:t>t</w:t>
      </w:r>
      <w:proofErr w:type="gramEnd"/>
      <w:r w:rsidRPr="001F79CA">
        <w:t xml:space="preserve"> the end, checks that they have been clear by getting the consumer to explain what they are going to do (does not ask </w:t>
      </w:r>
      <w:r w:rsidR="006E4E5A">
        <w:t>‘</w:t>
      </w:r>
      <w:r w:rsidRPr="001F79CA">
        <w:t>Do you have any questions?</w:t>
      </w:r>
      <w:r w:rsidR="006E4E5A">
        <w:t>’</w:t>
      </w:r>
      <w:r w:rsidRPr="001F79CA">
        <w:t xml:space="preserve"> or </w:t>
      </w:r>
      <w:r w:rsidR="006E4E5A">
        <w:t>‘</w:t>
      </w:r>
      <w:r w:rsidRPr="001F79CA">
        <w:t>Do you understand?</w:t>
      </w:r>
      <w:r w:rsidR="006E4E5A">
        <w:t>’</w:t>
      </w:r>
      <w:r w:rsidRPr="001F79CA">
        <w:t>).</w:t>
      </w:r>
    </w:p>
    <w:p w:rsidR="009B7968" w:rsidRPr="001F79CA" w:rsidRDefault="009B7968" w:rsidP="00282A67"/>
    <w:p w:rsidR="00282A67" w:rsidRDefault="00282A67" w:rsidP="009B7968">
      <w:pPr>
        <w:pStyle w:val="Heading1"/>
        <w:sectPr w:rsidR="00282A67" w:rsidSect="00282A67">
          <w:footerReference w:type="default" r:id="rId60"/>
          <w:pgSz w:w="11907" w:h="16834" w:code="9"/>
          <w:pgMar w:top="851" w:right="1134" w:bottom="1134" w:left="1134" w:header="284" w:footer="567" w:gutter="284"/>
          <w:cols w:space="720"/>
        </w:sectPr>
      </w:pPr>
      <w:bookmarkStart w:id="149" w:name="_Toc416856716"/>
    </w:p>
    <w:p w:rsidR="006E4E5A" w:rsidRDefault="009B7968" w:rsidP="009B7968">
      <w:pPr>
        <w:pStyle w:val="Heading1"/>
      </w:pPr>
      <w:bookmarkStart w:id="150" w:name="_Toc416939691"/>
      <w:r w:rsidRPr="001F79CA">
        <w:t>Appendix 9: Template for planning interviews</w:t>
      </w:r>
      <w:bookmarkEnd w:id="149"/>
      <w:bookmarkEnd w:id="150"/>
    </w:p>
    <w:p w:rsidR="009B7968" w:rsidRPr="001F79CA" w:rsidRDefault="009B7968" w:rsidP="007374F1">
      <w:pPr>
        <w:pStyle w:val="Heading3"/>
      </w:pPr>
      <w:r w:rsidRPr="001F79CA">
        <w:t>Interviews</w:t>
      </w:r>
    </w:p>
    <w:p w:rsidR="009B7968" w:rsidRPr="001F79CA" w:rsidRDefault="009B7968" w:rsidP="007374F1">
      <w:r w:rsidRPr="001F79CA">
        <w:t xml:space="preserve">List general </w:t>
      </w:r>
      <w:r>
        <w:t xml:space="preserve">categories </w:t>
      </w:r>
      <w:r w:rsidRPr="001F79CA">
        <w:t>of the people to be interviewed and/or situations</w:t>
      </w:r>
      <w:r>
        <w:t xml:space="preserve"> in which they are to be interviewed</w:t>
      </w:r>
      <w:r w:rsidRPr="001F79CA">
        <w:t>; for example:</w:t>
      </w:r>
    </w:p>
    <w:p w:rsidR="009B7968" w:rsidRPr="001F79CA" w:rsidRDefault="009B7968" w:rsidP="007374F1">
      <w:pPr>
        <w:pStyle w:val="Bullet"/>
      </w:pPr>
      <w:r w:rsidRPr="001F79CA">
        <w:t>clinicians</w:t>
      </w:r>
    </w:p>
    <w:p w:rsidR="006E4E5A" w:rsidRDefault="009B7968" w:rsidP="007374F1">
      <w:pPr>
        <w:pStyle w:val="Bullet"/>
      </w:pPr>
      <w:r w:rsidRPr="001F79CA">
        <w:t>reception/administration staff</w:t>
      </w:r>
    </w:p>
    <w:p w:rsidR="009B7968" w:rsidRPr="001F79CA" w:rsidRDefault="009B7968" w:rsidP="007374F1">
      <w:pPr>
        <w:pStyle w:val="Bullet"/>
      </w:pPr>
      <w:r w:rsidRPr="001F79CA">
        <w:t>consumers and families before appointment</w:t>
      </w:r>
    </w:p>
    <w:p w:rsidR="009B7968" w:rsidRPr="001F79CA" w:rsidRDefault="009B7968" w:rsidP="007374F1">
      <w:pPr>
        <w:pStyle w:val="Bullet"/>
      </w:pPr>
      <w:r w:rsidRPr="001F79CA">
        <w:t>consumers and families in clinic</w:t>
      </w:r>
    </w:p>
    <w:p w:rsidR="009B7968" w:rsidRPr="001F79CA" w:rsidRDefault="009B7968" w:rsidP="007374F1">
      <w:pPr>
        <w:pStyle w:val="Bullet"/>
      </w:pPr>
      <w:r w:rsidRPr="001F79CA">
        <w:t>consumers and families after appointment</w:t>
      </w:r>
    </w:p>
    <w:p w:rsidR="009B7968" w:rsidRPr="001F79CA" w:rsidRDefault="009B7968" w:rsidP="007374F1">
      <w:pPr>
        <w:pStyle w:val="Bullet"/>
      </w:pPr>
      <w:r w:rsidRPr="001F79CA">
        <w:t>consumers and families in hospital</w:t>
      </w:r>
    </w:p>
    <w:p w:rsidR="009B7968" w:rsidRPr="001F79CA" w:rsidRDefault="009B7968" w:rsidP="007374F1">
      <w:pPr>
        <w:pStyle w:val="Bullet"/>
      </w:pPr>
      <w:r w:rsidRPr="001F79CA">
        <w:t>clinicians in primary care</w:t>
      </w:r>
    </w:p>
    <w:p w:rsidR="009B7968" w:rsidRDefault="009B7968" w:rsidP="007374F1">
      <w:pPr>
        <w:pStyle w:val="Bullet"/>
      </w:pPr>
      <w:proofErr w:type="gramStart"/>
      <w:r w:rsidRPr="001F79CA">
        <w:t>consumers</w:t>
      </w:r>
      <w:proofErr w:type="gramEnd"/>
      <w:r w:rsidRPr="001F79CA">
        <w:t xml:space="preserve"> and families in primary care appointments.</w:t>
      </w:r>
    </w:p>
    <w:p w:rsidR="007374F1" w:rsidRDefault="007374F1" w:rsidP="007374F1"/>
    <w:tbl>
      <w:tblPr>
        <w:tblW w:w="0" w:type="auto"/>
        <w:tblInd w:w="57" w:type="dxa"/>
        <w:tblBorders>
          <w:top w:val="single" w:sz="4" w:space="0" w:color="auto"/>
          <w:bottom w:val="single" w:sz="4" w:space="0" w:color="auto"/>
        </w:tblBorders>
        <w:tblLayout w:type="fixed"/>
        <w:tblCellMar>
          <w:left w:w="57" w:type="dxa"/>
          <w:right w:w="57" w:type="dxa"/>
        </w:tblCellMar>
        <w:tblLook w:val="04A0" w:firstRow="1" w:lastRow="0" w:firstColumn="1" w:lastColumn="0" w:noHBand="0" w:noVBand="1"/>
      </w:tblPr>
      <w:tblGrid>
        <w:gridCol w:w="1843"/>
        <w:gridCol w:w="2126"/>
        <w:gridCol w:w="993"/>
        <w:gridCol w:w="3062"/>
        <w:gridCol w:w="2402"/>
        <w:gridCol w:w="3041"/>
        <w:gridCol w:w="1134"/>
      </w:tblGrid>
      <w:tr w:rsidR="007374F1" w:rsidRPr="00282A67" w:rsidTr="005B69EA">
        <w:trPr>
          <w:cantSplit/>
        </w:trPr>
        <w:tc>
          <w:tcPr>
            <w:tcW w:w="1843" w:type="dxa"/>
            <w:tcBorders>
              <w:top w:val="single" w:sz="4" w:space="0" w:color="auto"/>
              <w:left w:val="single" w:sz="4" w:space="0" w:color="A6A6A6" w:themeColor="background1" w:themeShade="A6"/>
              <w:bottom w:val="single" w:sz="4" w:space="0" w:color="auto"/>
              <w:right w:val="single" w:sz="4" w:space="0" w:color="A6A6A6" w:themeColor="background1" w:themeShade="A6"/>
            </w:tcBorders>
            <w:shd w:val="clear" w:color="auto" w:fill="auto"/>
          </w:tcPr>
          <w:p w:rsidR="007374F1" w:rsidRPr="00282A67" w:rsidRDefault="007374F1" w:rsidP="004E0E74">
            <w:pPr>
              <w:pStyle w:val="TableText"/>
              <w:rPr>
                <w:b/>
              </w:rPr>
            </w:pPr>
            <w:r w:rsidRPr="00282A67">
              <w:rPr>
                <w:b/>
              </w:rPr>
              <w:t>Name of group or person</w:t>
            </w:r>
          </w:p>
        </w:tc>
        <w:tc>
          <w:tcPr>
            <w:tcW w:w="2126" w:type="dxa"/>
            <w:tcBorders>
              <w:top w:val="single" w:sz="4" w:space="0" w:color="auto"/>
              <w:left w:val="single" w:sz="4" w:space="0" w:color="A6A6A6" w:themeColor="background1" w:themeShade="A6"/>
              <w:bottom w:val="single" w:sz="4" w:space="0" w:color="auto"/>
              <w:right w:val="single" w:sz="4" w:space="0" w:color="A6A6A6" w:themeColor="background1" w:themeShade="A6"/>
            </w:tcBorders>
            <w:shd w:val="clear" w:color="auto" w:fill="auto"/>
          </w:tcPr>
          <w:p w:rsidR="007374F1" w:rsidRPr="00282A67" w:rsidRDefault="007374F1" w:rsidP="004E0E74">
            <w:pPr>
              <w:pStyle w:val="TableText"/>
              <w:rPr>
                <w:b/>
              </w:rPr>
            </w:pPr>
            <w:r w:rsidRPr="00282A67">
              <w:rPr>
                <w:b/>
              </w:rPr>
              <w:t>Perspective</w:t>
            </w:r>
          </w:p>
        </w:tc>
        <w:tc>
          <w:tcPr>
            <w:tcW w:w="993" w:type="dxa"/>
            <w:tcBorders>
              <w:top w:val="single" w:sz="4" w:space="0" w:color="auto"/>
              <w:left w:val="single" w:sz="4" w:space="0" w:color="A6A6A6" w:themeColor="background1" w:themeShade="A6"/>
              <w:bottom w:val="single" w:sz="4" w:space="0" w:color="auto"/>
              <w:right w:val="single" w:sz="4" w:space="0" w:color="A6A6A6" w:themeColor="background1" w:themeShade="A6"/>
            </w:tcBorders>
            <w:shd w:val="clear" w:color="auto" w:fill="auto"/>
          </w:tcPr>
          <w:p w:rsidR="007374F1" w:rsidRPr="00282A67" w:rsidRDefault="007374F1" w:rsidP="004E0E74">
            <w:pPr>
              <w:pStyle w:val="TableText"/>
              <w:rPr>
                <w:b/>
              </w:rPr>
            </w:pPr>
            <w:r w:rsidRPr="00282A67">
              <w:rPr>
                <w:b/>
              </w:rPr>
              <w:t>When</w:t>
            </w:r>
          </w:p>
        </w:tc>
        <w:tc>
          <w:tcPr>
            <w:tcW w:w="3062" w:type="dxa"/>
            <w:tcBorders>
              <w:top w:val="single" w:sz="4" w:space="0" w:color="auto"/>
              <w:left w:val="single" w:sz="4" w:space="0" w:color="A6A6A6" w:themeColor="background1" w:themeShade="A6"/>
              <w:bottom w:val="single" w:sz="4" w:space="0" w:color="auto"/>
              <w:right w:val="single" w:sz="4" w:space="0" w:color="A6A6A6" w:themeColor="background1" w:themeShade="A6"/>
            </w:tcBorders>
            <w:shd w:val="clear" w:color="auto" w:fill="auto"/>
          </w:tcPr>
          <w:p w:rsidR="007374F1" w:rsidRPr="00282A67" w:rsidRDefault="007374F1" w:rsidP="004E0E74">
            <w:pPr>
              <w:pStyle w:val="TableText"/>
              <w:rPr>
                <w:b/>
              </w:rPr>
            </w:pPr>
            <w:r w:rsidRPr="00282A67">
              <w:rPr>
                <w:b/>
              </w:rPr>
              <w:t>Where</w:t>
            </w:r>
          </w:p>
        </w:tc>
        <w:tc>
          <w:tcPr>
            <w:tcW w:w="2402" w:type="dxa"/>
            <w:tcBorders>
              <w:top w:val="single" w:sz="4" w:space="0" w:color="auto"/>
              <w:left w:val="single" w:sz="4" w:space="0" w:color="A6A6A6" w:themeColor="background1" w:themeShade="A6"/>
              <w:bottom w:val="single" w:sz="4" w:space="0" w:color="auto"/>
              <w:right w:val="single" w:sz="4" w:space="0" w:color="A6A6A6" w:themeColor="background1" w:themeShade="A6"/>
            </w:tcBorders>
            <w:shd w:val="clear" w:color="auto" w:fill="auto"/>
          </w:tcPr>
          <w:p w:rsidR="007374F1" w:rsidRPr="00282A67" w:rsidRDefault="007374F1" w:rsidP="004E0E74">
            <w:pPr>
              <w:pStyle w:val="TableText"/>
              <w:rPr>
                <w:b/>
              </w:rPr>
            </w:pPr>
            <w:r w:rsidRPr="00282A67">
              <w:rPr>
                <w:b/>
              </w:rPr>
              <w:t>Contact person</w:t>
            </w:r>
          </w:p>
        </w:tc>
        <w:tc>
          <w:tcPr>
            <w:tcW w:w="3041" w:type="dxa"/>
            <w:tcBorders>
              <w:top w:val="single" w:sz="4" w:space="0" w:color="auto"/>
              <w:left w:val="single" w:sz="4" w:space="0" w:color="A6A6A6" w:themeColor="background1" w:themeShade="A6"/>
              <w:bottom w:val="single" w:sz="4" w:space="0" w:color="auto"/>
              <w:right w:val="single" w:sz="4" w:space="0" w:color="A6A6A6" w:themeColor="background1" w:themeShade="A6"/>
            </w:tcBorders>
            <w:shd w:val="clear" w:color="auto" w:fill="auto"/>
          </w:tcPr>
          <w:p w:rsidR="007374F1" w:rsidRPr="00282A67" w:rsidRDefault="007374F1" w:rsidP="007374F1">
            <w:pPr>
              <w:pStyle w:val="TableText"/>
              <w:rPr>
                <w:b/>
              </w:rPr>
            </w:pPr>
            <w:r w:rsidRPr="00282A67">
              <w:rPr>
                <w:b/>
              </w:rPr>
              <w:t xml:space="preserve">Who is organising the </w:t>
            </w:r>
            <w:r>
              <w:rPr>
                <w:b/>
              </w:rPr>
              <w:t>interview</w:t>
            </w:r>
          </w:p>
        </w:tc>
        <w:tc>
          <w:tcPr>
            <w:tcW w:w="1134" w:type="dxa"/>
            <w:tcBorders>
              <w:top w:val="single" w:sz="4" w:space="0" w:color="auto"/>
              <w:left w:val="single" w:sz="4" w:space="0" w:color="A6A6A6" w:themeColor="background1" w:themeShade="A6"/>
              <w:bottom w:val="single" w:sz="4" w:space="0" w:color="auto"/>
            </w:tcBorders>
            <w:shd w:val="clear" w:color="auto" w:fill="auto"/>
          </w:tcPr>
          <w:p w:rsidR="007374F1" w:rsidRPr="00282A67" w:rsidRDefault="007374F1" w:rsidP="004E0E74">
            <w:pPr>
              <w:pStyle w:val="TableText"/>
              <w:rPr>
                <w:b/>
              </w:rPr>
            </w:pPr>
            <w:r w:rsidRPr="00282A67">
              <w:rPr>
                <w:b/>
              </w:rPr>
              <w:t>Organised</w:t>
            </w:r>
            <w:r w:rsidRPr="00282A67">
              <w:rPr>
                <w:b/>
              </w:rPr>
              <w:br/>
              <w:t>Y/N</w:t>
            </w:r>
          </w:p>
        </w:tc>
      </w:tr>
      <w:tr w:rsidR="007374F1" w:rsidRPr="001F79CA" w:rsidTr="005B69EA">
        <w:trPr>
          <w:cantSplit/>
          <w:trHeight w:val="2835"/>
        </w:trPr>
        <w:tc>
          <w:tcPr>
            <w:tcW w:w="1843" w:type="dxa"/>
            <w:tcBorders>
              <w:top w:val="single" w:sz="4" w:space="0" w:color="auto"/>
              <w:left w:val="single" w:sz="4" w:space="0" w:color="A6A6A6" w:themeColor="background1" w:themeShade="A6"/>
              <w:right w:val="single" w:sz="4" w:space="0" w:color="A6A6A6" w:themeColor="background1" w:themeShade="A6"/>
            </w:tcBorders>
            <w:shd w:val="clear" w:color="auto" w:fill="auto"/>
          </w:tcPr>
          <w:p w:rsidR="007374F1" w:rsidRPr="001F79CA" w:rsidRDefault="007374F1" w:rsidP="004E0E74">
            <w:pPr>
              <w:pStyle w:val="TableText"/>
            </w:pPr>
          </w:p>
        </w:tc>
        <w:tc>
          <w:tcPr>
            <w:tcW w:w="2126" w:type="dxa"/>
            <w:tcBorders>
              <w:top w:val="single" w:sz="4" w:space="0" w:color="auto"/>
              <w:left w:val="single" w:sz="4" w:space="0" w:color="A6A6A6" w:themeColor="background1" w:themeShade="A6"/>
              <w:right w:val="single" w:sz="4" w:space="0" w:color="A6A6A6" w:themeColor="background1" w:themeShade="A6"/>
            </w:tcBorders>
            <w:shd w:val="clear" w:color="auto" w:fill="auto"/>
          </w:tcPr>
          <w:p w:rsidR="007374F1" w:rsidRPr="001F79CA" w:rsidRDefault="007374F1" w:rsidP="004E0E74">
            <w:pPr>
              <w:pStyle w:val="TableText"/>
            </w:pPr>
          </w:p>
        </w:tc>
        <w:tc>
          <w:tcPr>
            <w:tcW w:w="993" w:type="dxa"/>
            <w:tcBorders>
              <w:top w:val="single" w:sz="4" w:space="0" w:color="auto"/>
              <w:left w:val="single" w:sz="4" w:space="0" w:color="A6A6A6" w:themeColor="background1" w:themeShade="A6"/>
              <w:right w:val="single" w:sz="4" w:space="0" w:color="A6A6A6" w:themeColor="background1" w:themeShade="A6"/>
            </w:tcBorders>
            <w:shd w:val="clear" w:color="auto" w:fill="auto"/>
          </w:tcPr>
          <w:p w:rsidR="007374F1" w:rsidRPr="001F79CA" w:rsidRDefault="007374F1" w:rsidP="004E0E74">
            <w:pPr>
              <w:pStyle w:val="TableText"/>
            </w:pPr>
          </w:p>
        </w:tc>
        <w:tc>
          <w:tcPr>
            <w:tcW w:w="3062" w:type="dxa"/>
            <w:tcBorders>
              <w:top w:val="single" w:sz="4" w:space="0" w:color="auto"/>
              <w:left w:val="single" w:sz="4" w:space="0" w:color="A6A6A6" w:themeColor="background1" w:themeShade="A6"/>
              <w:right w:val="single" w:sz="4" w:space="0" w:color="A6A6A6" w:themeColor="background1" w:themeShade="A6"/>
            </w:tcBorders>
            <w:shd w:val="clear" w:color="auto" w:fill="auto"/>
          </w:tcPr>
          <w:p w:rsidR="007374F1" w:rsidRPr="001F79CA" w:rsidRDefault="007374F1" w:rsidP="004E0E74">
            <w:pPr>
              <w:pStyle w:val="TableText"/>
            </w:pPr>
          </w:p>
        </w:tc>
        <w:tc>
          <w:tcPr>
            <w:tcW w:w="2402" w:type="dxa"/>
            <w:tcBorders>
              <w:top w:val="single" w:sz="4" w:space="0" w:color="auto"/>
              <w:left w:val="single" w:sz="4" w:space="0" w:color="A6A6A6" w:themeColor="background1" w:themeShade="A6"/>
              <w:right w:val="single" w:sz="4" w:space="0" w:color="A6A6A6" w:themeColor="background1" w:themeShade="A6"/>
            </w:tcBorders>
            <w:shd w:val="clear" w:color="auto" w:fill="auto"/>
          </w:tcPr>
          <w:p w:rsidR="007374F1" w:rsidRPr="001F79CA" w:rsidRDefault="007374F1" w:rsidP="004E0E74">
            <w:pPr>
              <w:pStyle w:val="TableText"/>
            </w:pPr>
          </w:p>
        </w:tc>
        <w:tc>
          <w:tcPr>
            <w:tcW w:w="3041" w:type="dxa"/>
            <w:tcBorders>
              <w:top w:val="single" w:sz="4" w:space="0" w:color="auto"/>
              <w:left w:val="single" w:sz="4" w:space="0" w:color="A6A6A6" w:themeColor="background1" w:themeShade="A6"/>
              <w:right w:val="single" w:sz="4" w:space="0" w:color="A6A6A6" w:themeColor="background1" w:themeShade="A6"/>
            </w:tcBorders>
            <w:shd w:val="clear" w:color="auto" w:fill="auto"/>
          </w:tcPr>
          <w:p w:rsidR="007374F1" w:rsidRPr="001F79CA" w:rsidRDefault="007374F1" w:rsidP="004E0E74">
            <w:pPr>
              <w:pStyle w:val="TableText"/>
            </w:pPr>
          </w:p>
        </w:tc>
        <w:tc>
          <w:tcPr>
            <w:tcW w:w="1134" w:type="dxa"/>
            <w:tcBorders>
              <w:top w:val="single" w:sz="4" w:space="0" w:color="auto"/>
              <w:left w:val="single" w:sz="4" w:space="0" w:color="A6A6A6" w:themeColor="background1" w:themeShade="A6"/>
            </w:tcBorders>
            <w:shd w:val="clear" w:color="auto" w:fill="auto"/>
          </w:tcPr>
          <w:p w:rsidR="007374F1" w:rsidRPr="001F79CA" w:rsidRDefault="007374F1" w:rsidP="004E0E74">
            <w:pPr>
              <w:pStyle w:val="TableText"/>
            </w:pPr>
          </w:p>
        </w:tc>
      </w:tr>
    </w:tbl>
    <w:p w:rsidR="007374F1" w:rsidRPr="001F79CA" w:rsidRDefault="007374F1" w:rsidP="007374F1"/>
    <w:p w:rsidR="007374F1" w:rsidRDefault="007374F1" w:rsidP="009B7968">
      <w:pPr>
        <w:pStyle w:val="Heading1"/>
        <w:sectPr w:rsidR="007374F1" w:rsidSect="007374F1">
          <w:footerReference w:type="default" r:id="rId61"/>
          <w:pgSz w:w="16834" w:h="11907" w:orient="landscape" w:code="9"/>
          <w:pgMar w:top="1134" w:right="1134" w:bottom="1134" w:left="1134" w:header="284" w:footer="567" w:gutter="0"/>
          <w:cols w:space="720"/>
          <w:docGrid w:linePitch="299"/>
        </w:sectPr>
      </w:pPr>
      <w:bookmarkStart w:id="151" w:name="_Toc416856717"/>
    </w:p>
    <w:p w:rsidR="009B7968" w:rsidRPr="001F79CA" w:rsidRDefault="009B7968" w:rsidP="004469F5">
      <w:pPr>
        <w:pStyle w:val="Heading1"/>
      </w:pPr>
      <w:bookmarkStart w:id="152" w:name="_Toc416939692"/>
      <w:r w:rsidRPr="001F79CA">
        <w:t>Appendix 10: Possible questions for staff survey</w:t>
      </w:r>
      <w:bookmarkEnd w:id="151"/>
      <w:bookmarkEnd w:id="152"/>
    </w:p>
    <w:p w:rsidR="009B7968" w:rsidRDefault="009B7968" w:rsidP="004469F5">
      <w:pPr>
        <w:rPr>
          <w:lang w:eastAsia="en-NZ"/>
        </w:rPr>
      </w:pPr>
      <w:r w:rsidRPr="001F79CA">
        <w:rPr>
          <w:lang w:eastAsia="en-NZ"/>
        </w:rPr>
        <w:t>Thank you for answering this survey.</w:t>
      </w:r>
    </w:p>
    <w:p w:rsidR="004469F5" w:rsidRPr="001F79CA" w:rsidRDefault="004469F5" w:rsidP="004469F5">
      <w:pPr>
        <w:rPr>
          <w:lang w:eastAsia="en-NZ"/>
        </w:rPr>
      </w:pPr>
    </w:p>
    <w:p w:rsidR="006E4E5A" w:rsidRDefault="009B7968" w:rsidP="004469F5">
      <w:pPr>
        <w:rPr>
          <w:lang w:eastAsia="en-NZ"/>
        </w:rPr>
      </w:pPr>
      <w:r w:rsidRPr="001F79CA">
        <w:rPr>
          <w:lang w:eastAsia="en-NZ"/>
        </w:rPr>
        <w:t>Your answers are confidential and you will not be identified.</w:t>
      </w:r>
    </w:p>
    <w:p w:rsidR="009B7968" w:rsidRDefault="009B7968" w:rsidP="004469F5">
      <w:pPr>
        <w:rPr>
          <w:lang w:eastAsia="en-NZ"/>
        </w:rPr>
      </w:pPr>
    </w:p>
    <w:p w:rsidR="004469F5" w:rsidRDefault="004469F5" w:rsidP="004469F5">
      <w:pPr>
        <w:pStyle w:val="Heading3"/>
        <w:rPr>
          <w:lang w:eastAsia="en-NZ"/>
        </w:rPr>
      </w:pPr>
      <w:r>
        <w:rPr>
          <w:lang w:eastAsia="en-NZ"/>
        </w:rPr>
        <w:t>A.</w:t>
      </w:r>
      <w:r>
        <w:rPr>
          <w:lang w:eastAsia="en-NZ"/>
        </w:rPr>
        <w:tab/>
        <w:t>General questions about health literacy</w:t>
      </w:r>
    </w:p>
    <w:p w:rsidR="004469F5" w:rsidRDefault="004469F5" w:rsidP="004469F5">
      <w:pPr>
        <w:rPr>
          <w:lang w:eastAsia="en-NZ"/>
        </w:rPr>
      </w:pPr>
      <w:r w:rsidRPr="001F79CA">
        <w:rPr>
          <w:lang w:eastAsia="en-NZ"/>
        </w:rPr>
        <w:t>This section contains general statements about health literacy. Please tick the box that best describes your attitude to each statement. Only use N/A if the statement doesn</w:t>
      </w:r>
      <w:r>
        <w:rPr>
          <w:lang w:eastAsia="en-NZ"/>
        </w:rPr>
        <w:t>’</w:t>
      </w:r>
      <w:r w:rsidRPr="001F79CA">
        <w:rPr>
          <w:lang w:eastAsia="en-NZ"/>
        </w:rPr>
        <w:t>t ap</w:t>
      </w:r>
      <w:r>
        <w:rPr>
          <w:lang w:eastAsia="en-NZ"/>
        </w:rPr>
        <w:t>ply to you.</w:t>
      </w:r>
    </w:p>
    <w:p w:rsidR="004469F5" w:rsidRPr="004469F5" w:rsidRDefault="004469F5" w:rsidP="004469F5">
      <w:pPr>
        <w:rPr>
          <w:lang w:eastAsia="en-NZ"/>
        </w:rPr>
      </w:pPr>
    </w:p>
    <w:tbl>
      <w:tblPr>
        <w:tblW w:w="4940" w:type="pct"/>
        <w:tblInd w:w="57" w:type="dxa"/>
        <w:tblBorders>
          <w:top w:val="single" w:sz="4" w:space="0" w:color="auto"/>
          <w:bottom w:val="single" w:sz="4" w:space="0" w:color="auto"/>
        </w:tblBorders>
        <w:tblLayout w:type="fixed"/>
        <w:tblCellMar>
          <w:left w:w="57" w:type="dxa"/>
          <w:right w:w="57" w:type="dxa"/>
        </w:tblCellMar>
        <w:tblLook w:val="04A0" w:firstRow="1" w:lastRow="0" w:firstColumn="1" w:lastColumn="0" w:noHBand="0" w:noVBand="1"/>
      </w:tblPr>
      <w:tblGrid>
        <w:gridCol w:w="7515"/>
        <w:gridCol w:w="460"/>
        <w:gridCol w:w="460"/>
        <w:gridCol w:w="460"/>
        <w:gridCol w:w="460"/>
      </w:tblGrid>
      <w:tr w:rsidR="004469F5" w:rsidRPr="001F79CA" w:rsidTr="004469F5">
        <w:trPr>
          <w:cantSplit/>
          <w:trHeight w:val="992"/>
        </w:trPr>
        <w:tc>
          <w:tcPr>
            <w:tcW w:w="4015" w:type="pct"/>
            <w:tcBorders>
              <w:top w:val="single" w:sz="4" w:space="0" w:color="auto"/>
              <w:bottom w:val="single" w:sz="4" w:space="0" w:color="auto"/>
              <w:right w:val="single" w:sz="4" w:space="0" w:color="A6A6A6" w:themeColor="background1" w:themeShade="A6"/>
            </w:tcBorders>
            <w:hideMark/>
          </w:tcPr>
          <w:p w:rsidR="009B7968" w:rsidRPr="001F79CA" w:rsidRDefault="009B7968" w:rsidP="004469F5">
            <w:pPr>
              <w:pStyle w:val="TableText"/>
              <w:ind w:left="57"/>
              <w:rPr>
                <w:lang w:eastAsia="en-NZ"/>
              </w:rPr>
            </w:pPr>
          </w:p>
        </w:tc>
        <w:tc>
          <w:tcPr>
            <w:tcW w:w="246" w:type="pct"/>
            <w:tcBorders>
              <w:top w:val="single" w:sz="4" w:space="0" w:color="auto"/>
              <w:left w:val="single" w:sz="4" w:space="0" w:color="A6A6A6" w:themeColor="background1" w:themeShade="A6"/>
              <w:bottom w:val="single" w:sz="4" w:space="0" w:color="auto"/>
              <w:right w:val="single" w:sz="4" w:space="0" w:color="A6A6A6" w:themeColor="background1" w:themeShade="A6"/>
            </w:tcBorders>
            <w:textDirection w:val="btLr"/>
            <w:vAlign w:val="center"/>
          </w:tcPr>
          <w:p w:rsidR="009B7968" w:rsidRPr="004469F5" w:rsidRDefault="009B7968" w:rsidP="004469F5">
            <w:pPr>
              <w:pStyle w:val="TableText"/>
              <w:ind w:left="57"/>
              <w:rPr>
                <w:b/>
                <w:lang w:eastAsia="en-NZ"/>
              </w:rPr>
            </w:pPr>
            <w:r w:rsidRPr="004469F5">
              <w:rPr>
                <w:b/>
                <w:lang w:eastAsia="en-NZ"/>
              </w:rPr>
              <w:t>No</w:t>
            </w:r>
          </w:p>
        </w:tc>
        <w:tc>
          <w:tcPr>
            <w:tcW w:w="246" w:type="pct"/>
            <w:tcBorders>
              <w:top w:val="single" w:sz="4" w:space="0" w:color="auto"/>
              <w:left w:val="single" w:sz="4" w:space="0" w:color="A6A6A6" w:themeColor="background1" w:themeShade="A6"/>
              <w:bottom w:val="single" w:sz="4" w:space="0" w:color="auto"/>
              <w:right w:val="single" w:sz="4" w:space="0" w:color="A6A6A6" w:themeColor="background1" w:themeShade="A6"/>
            </w:tcBorders>
            <w:textDirection w:val="btLr"/>
            <w:vAlign w:val="center"/>
          </w:tcPr>
          <w:p w:rsidR="009B7968" w:rsidRPr="004469F5" w:rsidRDefault="009B7968" w:rsidP="004469F5">
            <w:pPr>
              <w:pStyle w:val="TableText"/>
              <w:ind w:left="57"/>
              <w:rPr>
                <w:b/>
                <w:lang w:eastAsia="en-NZ"/>
              </w:rPr>
            </w:pPr>
            <w:r w:rsidRPr="004469F5">
              <w:rPr>
                <w:b/>
                <w:lang w:eastAsia="en-NZ"/>
              </w:rPr>
              <w:t>Not sure</w:t>
            </w:r>
          </w:p>
        </w:tc>
        <w:tc>
          <w:tcPr>
            <w:tcW w:w="246" w:type="pct"/>
            <w:tcBorders>
              <w:top w:val="single" w:sz="4" w:space="0" w:color="auto"/>
              <w:left w:val="single" w:sz="4" w:space="0" w:color="A6A6A6" w:themeColor="background1" w:themeShade="A6"/>
              <w:bottom w:val="single" w:sz="4" w:space="0" w:color="auto"/>
              <w:right w:val="single" w:sz="4" w:space="0" w:color="A6A6A6" w:themeColor="background1" w:themeShade="A6"/>
            </w:tcBorders>
            <w:textDirection w:val="btLr"/>
            <w:vAlign w:val="center"/>
          </w:tcPr>
          <w:p w:rsidR="009B7968" w:rsidRPr="004469F5" w:rsidRDefault="009B7968" w:rsidP="004469F5">
            <w:pPr>
              <w:pStyle w:val="TableText"/>
              <w:ind w:left="57"/>
              <w:rPr>
                <w:b/>
                <w:lang w:eastAsia="en-NZ"/>
              </w:rPr>
            </w:pPr>
            <w:r w:rsidRPr="004469F5">
              <w:rPr>
                <w:b/>
                <w:lang w:eastAsia="en-NZ"/>
              </w:rPr>
              <w:t>Yes</w:t>
            </w:r>
          </w:p>
        </w:tc>
        <w:tc>
          <w:tcPr>
            <w:tcW w:w="246" w:type="pct"/>
            <w:tcBorders>
              <w:top w:val="single" w:sz="4" w:space="0" w:color="auto"/>
              <w:left w:val="single" w:sz="4" w:space="0" w:color="A6A6A6" w:themeColor="background1" w:themeShade="A6"/>
              <w:bottom w:val="single" w:sz="4" w:space="0" w:color="auto"/>
            </w:tcBorders>
            <w:textDirection w:val="btLr"/>
            <w:vAlign w:val="center"/>
            <w:hideMark/>
          </w:tcPr>
          <w:p w:rsidR="009B7968" w:rsidRPr="004469F5" w:rsidRDefault="009B7968" w:rsidP="004469F5">
            <w:pPr>
              <w:pStyle w:val="TableText"/>
              <w:ind w:left="57"/>
              <w:rPr>
                <w:b/>
                <w:lang w:eastAsia="en-NZ"/>
              </w:rPr>
            </w:pPr>
            <w:r w:rsidRPr="004469F5">
              <w:rPr>
                <w:b/>
                <w:lang w:eastAsia="en-NZ"/>
              </w:rPr>
              <w:t>N/A</w:t>
            </w:r>
          </w:p>
        </w:tc>
      </w:tr>
      <w:tr w:rsidR="004469F5" w:rsidRPr="001F79CA" w:rsidTr="004469F5">
        <w:tc>
          <w:tcPr>
            <w:tcW w:w="4015" w:type="pct"/>
            <w:tcBorders>
              <w:top w:val="single" w:sz="4" w:space="0" w:color="auto"/>
              <w:bottom w:val="nil"/>
              <w:right w:val="single" w:sz="4" w:space="0" w:color="A6A6A6" w:themeColor="background1" w:themeShade="A6"/>
            </w:tcBorders>
            <w:shd w:val="clear" w:color="auto" w:fill="F2F2F2" w:themeFill="background1" w:themeFillShade="F2"/>
          </w:tcPr>
          <w:p w:rsidR="009B7968" w:rsidRPr="001F79CA" w:rsidRDefault="009B7968" w:rsidP="004469F5">
            <w:pPr>
              <w:pStyle w:val="TableText"/>
              <w:rPr>
                <w:lang w:eastAsia="en-NZ"/>
              </w:rPr>
            </w:pPr>
            <w:r w:rsidRPr="001F79CA">
              <w:rPr>
                <w:lang w:eastAsia="en-NZ"/>
              </w:rPr>
              <w:t>Health practitioners play an important role in building the health literacy of New Zealanders.</w:t>
            </w:r>
          </w:p>
        </w:tc>
        <w:tc>
          <w:tcPr>
            <w:tcW w:w="246" w:type="pct"/>
            <w:tcBorders>
              <w:top w:val="single" w:sz="4" w:space="0" w:color="auto"/>
              <w:left w:val="single" w:sz="4" w:space="0" w:color="A6A6A6" w:themeColor="background1" w:themeShade="A6"/>
              <w:bottom w:val="nil"/>
              <w:right w:val="single" w:sz="4" w:space="0" w:color="A6A6A6" w:themeColor="background1" w:themeShade="A6"/>
            </w:tcBorders>
            <w:shd w:val="clear" w:color="auto" w:fill="F2F2F2" w:themeFill="background1" w:themeFillShade="F2"/>
          </w:tcPr>
          <w:p w:rsidR="009B7968" w:rsidRPr="001F79CA" w:rsidRDefault="009B7968" w:rsidP="004469F5">
            <w:pPr>
              <w:pStyle w:val="TableText"/>
              <w:jc w:val="center"/>
              <w:rPr>
                <w:lang w:eastAsia="en-NZ"/>
              </w:rPr>
            </w:pPr>
          </w:p>
        </w:tc>
        <w:tc>
          <w:tcPr>
            <w:tcW w:w="246" w:type="pct"/>
            <w:tcBorders>
              <w:top w:val="single" w:sz="4" w:space="0" w:color="auto"/>
              <w:left w:val="single" w:sz="4" w:space="0" w:color="A6A6A6" w:themeColor="background1" w:themeShade="A6"/>
              <w:bottom w:val="nil"/>
              <w:right w:val="single" w:sz="4" w:space="0" w:color="A6A6A6" w:themeColor="background1" w:themeShade="A6"/>
            </w:tcBorders>
            <w:shd w:val="clear" w:color="auto" w:fill="F2F2F2" w:themeFill="background1" w:themeFillShade="F2"/>
          </w:tcPr>
          <w:p w:rsidR="009B7968" w:rsidRPr="001F79CA" w:rsidRDefault="009B7968" w:rsidP="004469F5">
            <w:pPr>
              <w:pStyle w:val="TableText"/>
              <w:jc w:val="center"/>
              <w:rPr>
                <w:lang w:eastAsia="en-NZ"/>
              </w:rPr>
            </w:pPr>
          </w:p>
        </w:tc>
        <w:tc>
          <w:tcPr>
            <w:tcW w:w="246" w:type="pct"/>
            <w:tcBorders>
              <w:top w:val="single" w:sz="4" w:space="0" w:color="auto"/>
              <w:left w:val="single" w:sz="4" w:space="0" w:color="A6A6A6" w:themeColor="background1" w:themeShade="A6"/>
              <w:bottom w:val="nil"/>
              <w:right w:val="single" w:sz="4" w:space="0" w:color="A6A6A6" w:themeColor="background1" w:themeShade="A6"/>
            </w:tcBorders>
            <w:shd w:val="clear" w:color="auto" w:fill="F2F2F2" w:themeFill="background1" w:themeFillShade="F2"/>
          </w:tcPr>
          <w:p w:rsidR="009B7968" w:rsidRPr="001F79CA" w:rsidRDefault="009B7968" w:rsidP="004469F5">
            <w:pPr>
              <w:pStyle w:val="TableText"/>
              <w:jc w:val="center"/>
              <w:rPr>
                <w:lang w:eastAsia="en-NZ"/>
              </w:rPr>
            </w:pPr>
          </w:p>
        </w:tc>
        <w:tc>
          <w:tcPr>
            <w:tcW w:w="246" w:type="pct"/>
            <w:tcBorders>
              <w:top w:val="single" w:sz="4" w:space="0" w:color="auto"/>
              <w:left w:val="single" w:sz="4" w:space="0" w:color="A6A6A6" w:themeColor="background1" w:themeShade="A6"/>
              <w:bottom w:val="nil"/>
            </w:tcBorders>
            <w:shd w:val="clear" w:color="auto" w:fill="F2F2F2" w:themeFill="background1" w:themeFillShade="F2"/>
          </w:tcPr>
          <w:p w:rsidR="009B7968" w:rsidRPr="001F79CA" w:rsidRDefault="009B7968" w:rsidP="004469F5">
            <w:pPr>
              <w:pStyle w:val="TableText"/>
              <w:jc w:val="center"/>
              <w:rPr>
                <w:lang w:eastAsia="en-NZ"/>
              </w:rPr>
            </w:pPr>
          </w:p>
        </w:tc>
      </w:tr>
      <w:tr w:rsidR="004469F5" w:rsidRPr="001F79CA" w:rsidTr="004469F5">
        <w:tc>
          <w:tcPr>
            <w:tcW w:w="4015" w:type="pct"/>
            <w:tcBorders>
              <w:top w:val="nil"/>
              <w:bottom w:val="nil"/>
              <w:right w:val="single" w:sz="4" w:space="0" w:color="A6A6A6" w:themeColor="background1" w:themeShade="A6"/>
            </w:tcBorders>
          </w:tcPr>
          <w:p w:rsidR="009B7968" w:rsidRPr="001F79CA" w:rsidRDefault="009B7968" w:rsidP="004469F5">
            <w:pPr>
              <w:pStyle w:val="TableText"/>
              <w:rPr>
                <w:lang w:eastAsia="en-NZ"/>
              </w:rPr>
            </w:pPr>
            <w:r w:rsidRPr="001F79CA">
              <w:rPr>
                <w:lang w:eastAsia="en-NZ"/>
              </w:rPr>
              <w:t>Every time information is given to consumers and families about their health</w:t>
            </w:r>
            <w:r>
              <w:rPr>
                <w:lang w:eastAsia="en-NZ"/>
              </w:rPr>
              <w:t>,</w:t>
            </w:r>
            <w:r w:rsidRPr="001F79CA">
              <w:rPr>
                <w:lang w:eastAsia="en-NZ"/>
              </w:rPr>
              <w:t xml:space="preserve"> it is an opportunity to check and build health literacy.</w:t>
            </w:r>
          </w:p>
        </w:tc>
        <w:tc>
          <w:tcPr>
            <w:tcW w:w="246" w:type="pct"/>
            <w:tcBorders>
              <w:top w:val="nil"/>
              <w:left w:val="single" w:sz="4" w:space="0" w:color="A6A6A6" w:themeColor="background1" w:themeShade="A6"/>
              <w:bottom w:val="nil"/>
              <w:right w:val="single" w:sz="4" w:space="0" w:color="A6A6A6" w:themeColor="background1" w:themeShade="A6"/>
            </w:tcBorders>
          </w:tcPr>
          <w:p w:rsidR="009B7968" w:rsidRPr="001F79CA" w:rsidRDefault="009B7968" w:rsidP="004469F5">
            <w:pPr>
              <w:pStyle w:val="TableText"/>
              <w:jc w:val="center"/>
              <w:rPr>
                <w:lang w:eastAsia="en-NZ"/>
              </w:rPr>
            </w:pPr>
          </w:p>
        </w:tc>
        <w:tc>
          <w:tcPr>
            <w:tcW w:w="246" w:type="pct"/>
            <w:tcBorders>
              <w:top w:val="nil"/>
              <w:left w:val="single" w:sz="4" w:space="0" w:color="A6A6A6" w:themeColor="background1" w:themeShade="A6"/>
              <w:bottom w:val="nil"/>
              <w:right w:val="single" w:sz="4" w:space="0" w:color="A6A6A6" w:themeColor="background1" w:themeShade="A6"/>
            </w:tcBorders>
          </w:tcPr>
          <w:p w:rsidR="009B7968" w:rsidRPr="001F79CA" w:rsidRDefault="009B7968" w:rsidP="004469F5">
            <w:pPr>
              <w:pStyle w:val="TableText"/>
              <w:jc w:val="center"/>
              <w:rPr>
                <w:lang w:eastAsia="en-NZ"/>
              </w:rPr>
            </w:pPr>
          </w:p>
        </w:tc>
        <w:tc>
          <w:tcPr>
            <w:tcW w:w="246" w:type="pct"/>
            <w:tcBorders>
              <w:top w:val="nil"/>
              <w:left w:val="single" w:sz="4" w:space="0" w:color="A6A6A6" w:themeColor="background1" w:themeShade="A6"/>
              <w:bottom w:val="nil"/>
              <w:right w:val="single" w:sz="4" w:space="0" w:color="A6A6A6" w:themeColor="background1" w:themeShade="A6"/>
            </w:tcBorders>
          </w:tcPr>
          <w:p w:rsidR="009B7968" w:rsidRPr="001F79CA" w:rsidRDefault="009B7968" w:rsidP="004469F5">
            <w:pPr>
              <w:pStyle w:val="TableText"/>
              <w:jc w:val="center"/>
              <w:rPr>
                <w:lang w:eastAsia="en-NZ"/>
              </w:rPr>
            </w:pPr>
          </w:p>
        </w:tc>
        <w:tc>
          <w:tcPr>
            <w:tcW w:w="246" w:type="pct"/>
            <w:tcBorders>
              <w:top w:val="nil"/>
              <w:left w:val="single" w:sz="4" w:space="0" w:color="A6A6A6" w:themeColor="background1" w:themeShade="A6"/>
              <w:bottom w:val="nil"/>
            </w:tcBorders>
          </w:tcPr>
          <w:p w:rsidR="009B7968" w:rsidRPr="001F79CA" w:rsidRDefault="009B7968" w:rsidP="004469F5">
            <w:pPr>
              <w:pStyle w:val="TableText"/>
              <w:jc w:val="center"/>
              <w:rPr>
                <w:lang w:eastAsia="en-NZ"/>
              </w:rPr>
            </w:pPr>
          </w:p>
        </w:tc>
      </w:tr>
      <w:tr w:rsidR="004469F5" w:rsidRPr="001F79CA" w:rsidTr="004469F5">
        <w:tc>
          <w:tcPr>
            <w:tcW w:w="4015" w:type="pct"/>
            <w:tcBorders>
              <w:top w:val="nil"/>
              <w:bottom w:val="nil"/>
              <w:right w:val="single" w:sz="4" w:space="0" w:color="A6A6A6" w:themeColor="background1" w:themeShade="A6"/>
            </w:tcBorders>
            <w:shd w:val="clear" w:color="auto" w:fill="F2F2F2" w:themeFill="background1" w:themeFillShade="F2"/>
          </w:tcPr>
          <w:p w:rsidR="009B7968" w:rsidRPr="001F79CA" w:rsidRDefault="009B7968" w:rsidP="004469F5">
            <w:pPr>
              <w:pStyle w:val="TableText"/>
              <w:rPr>
                <w:lang w:eastAsia="en-NZ"/>
              </w:rPr>
            </w:pPr>
            <w:r w:rsidRPr="001F79CA">
              <w:rPr>
                <w:lang w:eastAsia="en-NZ"/>
              </w:rPr>
              <w:t>Everyone is likely to experience low health literacy at some stage, for example, when diagnosed with a</w:t>
            </w:r>
            <w:r>
              <w:rPr>
                <w:lang w:eastAsia="en-NZ"/>
              </w:rPr>
              <w:t>n</w:t>
            </w:r>
            <w:r w:rsidRPr="001F79CA">
              <w:rPr>
                <w:lang w:eastAsia="en-NZ"/>
              </w:rPr>
              <w:t xml:space="preserve"> illness or condition</w:t>
            </w:r>
            <w:r>
              <w:rPr>
                <w:lang w:eastAsia="en-NZ"/>
              </w:rPr>
              <w:t xml:space="preserve"> they have not had before</w:t>
            </w:r>
            <w:r w:rsidRPr="001F79CA">
              <w:rPr>
                <w:lang w:eastAsia="en-NZ"/>
              </w:rPr>
              <w:t>.</w:t>
            </w:r>
          </w:p>
        </w:tc>
        <w:tc>
          <w:tcPr>
            <w:tcW w:w="246" w:type="pct"/>
            <w:tcBorders>
              <w:top w:val="nil"/>
              <w:left w:val="single" w:sz="4" w:space="0" w:color="A6A6A6" w:themeColor="background1" w:themeShade="A6"/>
              <w:bottom w:val="nil"/>
              <w:right w:val="single" w:sz="4" w:space="0" w:color="A6A6A6" w:themeColor="background1" w:themeShade="A6"/>
            </w:tcBorders>
            <w:shd w:val="clear" w:color="auto" w:fill="F2F2F2" w:themeFill="background1" w:themeFillShade="F2"/>
          </w:tcPr>
          <w:p w:rsidR="009B7968" w:rsidRPr="001F79CA" w:rsidRDefault="009B7968" w:rsidP="004469F5">
            <w:pPr>
              <w:pStyle w:val="TableText"/>
              <w:jc w:val="center"/>
              <w:rPr>
                <w:lang w:eastAsia="en-NZ"/>
              </w:rPr>
            </w:pPr>
          </w:p>
        </w:tc>
        <w:tc>
          <w:tcPr>
            <w:tcW w:w="246" w:type="pct"/>
            <w:tcBorders>
              <w:top w:val="nil"/>
              <w:left w:val="single" w:sz="4" w:space="0" w:color="A6A6A6" w:themeColor="background1" w:themeShade="A6"/>
              <w:bottom w:val="nil"/>
              <w:right w:val="single" w:sz="4" w:space="0" w:color="A6A6A6" w:themeColor="background1" w:themeShade="A6"/>
            </w:tcBorders>
            <w:shd w:val="clear" w:color="auto" w:fill="F2F2F2" w:themeFill="background1" w:themeFillShade="F2"/>
          </w:tcPr>
          <w:p w:rsidR="009B7968" w:rsidRPr="001F79CA" w:rsidRDefault="009B7968" w:rsidP="004469F5">
            <w:pPr>
              <w:pStyle w:val="TableText"/>
              <w:jc w:val="center"/>
              <w:rPr>
                <w:lang w:eastAsia="en-NZ"/>
              </w:rPr>
            </w:pPr>
          </w:p>
        </w:tc>
        <w:tc>
          <w:tcPr>
            <w:tcW w:w="246" w:type="pct"/>
            <w:tcBorders>
              <w:top w:val="nil"/>
              <w:left w:val="single" w:sz="4" w:space="0" w:color="A6A6A6" w:themeColor="background1" w:themeShade="A6"/>
              <w:bottom w:val="nil"/>
              <w:right w:val="single" w:sz="4" w:space="0" w:color="A6A6A6" w:themeColor="background1" w:themeShade="A6"/>
            </w:tcBorders>
            <w:shd w:val="clear" w:color="auto" w:fill="F2F2F2" w:themeFill="background1" w:themeFillShade="F2"/>
          </w:tcPr>
          <w:p w:rsidR="009B7968" w:rsidRPr="001F79CA" w:rsidRDefault="009B7968" w:rsidP="004469F5">
            <w:pPr>
              <w:pStyle w:val="TableText"/>
              <w:jc w:val="center"/>
              <w:rPr>
                <w:lang w:eastAsia="en-NZ"/>
              </w:rPr>
            </w:pPr>
          </w:p>
        </w:tc>
        <w:tc>
          <w:tcPr>
            <w:tcW w:w="246" w:type="pct"/>
            <w:tcBorders>
              <w:top w:val="nil"/>
              <w:left w:val="single" w:sz="4" w:space="0" w:color="A6A6A6" w:themeColor="background1" w:themeShade="A6"/>
              <w:bottom w:val="nil"/>
            </w:tcBorders>
            <w:shd w:val="clear" w:color="auto" w:fill="F2F2F2" w:themeFill="background1" w:themeFillShade="F2"/>
          </w:tcPr>
          <w:p w:rsidR="009B7968" w:rsidRPr="001F79CA" w:rsidRDefault="009B7968" w:rsidP="004469F5">
            <w:pPr>
              <w:pStyle w:val="TableText"/>
              <w:jc w:val="center"/>
              <w:rPr>
                <w:lang w:eastAsia="en-NZ"/>
              </w:rPr>
            </w:pPr>
          </w:p>
        </w:tc>
      </w:tr>
      <w:tr w:rsidR="004469F5" w:rsidRPr="001F79CA" w:rsidTr="004469F5">
        <w:tc>
          <w:tcPr>
            <w:tcW w:w="4015" w:type="pct"/>
            <w:tcBorders>
              <w:top w:val="nil"/>
              <w:bottom w:val="nil"/>
              <w:right w:val="single" w:sz="4" w:space="0" w:color="A6A6A6" w:themeColor="background1" w:themeShade="A6"/>
            </w:tcBorders>
          </w:tcPr>
          <w:p w:rsidR="009B7968" w:rsidRPr="001F79CA" w:rsidRDefault="009B7968" w:rsidP="004469F5">
            <w:pPr>
              <w:pStyle w:val="TableText"/>
              <w:rPr>
                <w:lang w:eastAsia="en-NZ"/>
              </w:rPr>
            </w:pPr>
            <w:r w:rsidRPr="001F79CA">
              <w:rPr>
                <w:lang w:eastAsia="en-NZ"/>
              </w:rPr>
              <w:t>The largest single group with low health literacy in New Zealand is Pākehā adults.</w:t>
            </w:r>
          </w:p>
        </w:tc>
        <w:tc>
          <w:tcPr>
            <w:tcW w:w="246" w:type="pct"/>
            <w:tcBorders>
              <w:top w:val="nil"/>
              <w:left w:val="single" w:sz="4" w:space="0" w:color="A6A6A6" w:themeColor="background1" w:themeShade="A6"/>
              <w:bottom w:val="nil"/>
              <w:right w:val="single" w:sz="4" w:space="0" w:color="A6A6A6" w:themeColor="background1" w:themeShade="A6"/>
            </w:tcBorders>
          </w:tcPr>
          <w:p w:rsidR="009B7968" w:rsidRPr="001F79CA" w:rsidRDefault="009B7968" w:rsidP="004469F5">
            <w:pPr>
              <w:pStyle w:val="TableText"/>
              <w:jc w:val="center"/>
              <w:rPr>
                <w:lang w:eastAsia="en-NZ"/>
              </w:rPr>
            </w:pPr>
          </w:p>
        </w:tc>
        <w:tc>
          <w:tcPr>
            <w:tcW w:w="246" w:type="pct"/>
            <w:tcBorders>
              <w:top w:val="nil"/>
              <w:left w:val="single" w:sz="4" w:space="0" w:color="A6A6A6" w:themeColor="background1" w:themeShade="A6"/>
              <w:bottom w:val="nil"/>
              <w:right w:val="single" w:sz="4" w:space="0" w:color="A6A6A6" w:themeColor="background1" w:themeShade="A6"/>
            </w:tcBorders>
          </w:tcPr>
          <w:p w:rsidR="009B7968" w:rsidRPr="001F79CA" w:rsidRDefault="009B7968" w:rsidP="004469F5">
            <w:pPr>
              <w:pStyle w:val="TableText"/>
              <w:jc w:val="center"/>
              <w:rPr>
                <w:lang w:eastAsia="en-NZ"/>
              </w:rPr>
            </w:pPr>
          </w:p>
        </w:tc>
        <w:tc>
          <w:tcPr>
            <w:tcW w:w="246" w:type="pct"/>
            <w:tcBorders>
              <w:top w:val="nil"/>
              <w:left w:val="single" w:sz="4" w:space="0" w:color="A6A6A6" w:themeColor="background1" w:themeShade="A6"/>
              <w:bottom w:val="nil"/>
              <w:right w:val="single" w:sz="4" w:space="0" w:color="A6A6A6" w:themeColor="background1" w:themeShade="A6"/>
            </w:tcBorders>
          </w:tcPr>
          <w:p w:rsidR="009B7968" w:rsidRPr="001F79CA" w:rsidRDefault="009B7968" w:rsidP="004469F5">
            <w:pPr>
              <w:pStyle w:val="TableText"/>
              <w:jc w:val="center"/>
              <w:rPr>
                <w:lang w:eastAsia="en-NZ"/>
              </w:rPr>
            </w:pPr>
          </w:p>
        </w:tc>
        <w:tc>
          <w:tcPr>
            <w:tcW w:w="246" w:type="pct"/>
            <w:tcBorders>
              <w:top w:val="nil"/>
              <w:left w:val="single" w:sz="4" w:space="0" w:color="A6A6A6" w:themeColor="background1" w:themeShade="A6"/>
              <w:bottom w:val="nil"/>
            </w:tcBorders>
          </w:tcPr>
          <w:p w:rsidR="009B7968" w:rsidRPr="001F79CA" w:rsidRDefault="009B7968" w:rsidP="004469F5">
            <w:pPr>
              <w:pStyle w:val="TableText"/>
              <w:jc w:val="center"/>
              <w:rPr>
                <w:lang w:eastAsia="en-NZ"/>
              </w:rPr>
            </w:pPr>
          </w:p>
        </w:tc>
      </w:tr>
      <w:tr w:rsidR="004469F5" w:rsidRPr="001F79CA" w:rsidTr="004469F5">
        <w:tc>
          <w:tcPr>
            <w:tcW w:w="4015" w:type="pct"/>
            <w:tcBorders>
              <w:top w:val="nil"/>
              <w:bottom w:val="nil"/>
              <w:right w:val="single" w:sz="4" w:space="0" w:color="A6A6A6" w:themeColor="background1" w:themeShade="A6"/>
            </w:tcBorders>
            <w:shd w:val="clear" w:color="auto" w:fill="F2F2F2" w:themeFill="background1" w:themeFillShade="F2"/>
          </w:tcPr>
          <w:p w:rsidR="009B7968" w:rsidRPr="001F79CA" w:rsidRDefault="009B7968" w:rsidP="004469F5">
            <w:pPr>
              <w:pStyle w:val="TableText"/>
              <w:rPr>
                <w:lang w:eastAsia="en-NZ"/>
              </w:rPr>
            </w:pPr>
            <w:r w:rsidRPr="001F79CA">
              <w:rPr>
                <w:lang w:eastAsia="en-NZ"/>
              </w:rPr>
              <w:t>If a consumer does not follow instructions, this is a sign of low health literacy.</w:t>
            </w:r>
          </w:p>
        </w:tc>
        <w:tc>
          <w:tcPr>
            <w:tcW w:w="246" w:type="pct"/>
            <w:tcBorders>
              <w:top w:val="nil"/>
              <w:left w:val="single" w:sz="4" w:space="0" w:color="A6A6A6" w:themeColor="background1" w:themeShade="A6"/>
              <w:bottom w:val="nil"/>
              <w:right w:val="single" w:sz="4" w:space="0" w:color="A6A6A6" w:themeColor="background1" w:themeShade="A6"/>
            </w:tcBorders>
            <w:shd w:val="clear" w:color="auto" w:fill="F2F2F2" w:themeFill="background1" w:themeFillShade="F2"/>
          </w:tcPr>
          <w:p w:rsidR="009B7968" w:rsidRPr="001F79CA" w:rsidRDefault="009B7968" w:rsidP="004469F5">
            <w:pPr>
              <w:pStyle w:val="TableText"/>
              <w:jc w:val="center"/>
              <w:rPr>
                <w:lang w:eastAsia="en-NZ"/>
              </w:rPr>
            </w:pPr>
          </w:p>
        </w:tc>
        <w:tc>
          <w:tcPr>
            <w:tcW w:w="246" w:type="pct"/>
            <w:tcBorders>
              <w:top w:val="nil"/>
              <w:left w:val="single" w:sz="4" w:space="0" w:color="A6A6A6" w:themeColor="background1" w:themeShade="A6"/>
              <w:bottom w:val="nil"/>
              <w:right w:val="single" w:sz="4" w:space="0" w:color="A6A6A6" w:themeColor="background1" w:themeShade="A6"/>
            </w:tcBorders>
            <w:shd w:val="clear" w:color="auto" w:fill="F2F2F2" w:themeFill="background1" w:themeFillShade="F2"/>
          </w:tcPr>
          <w:p w:rsidR="009B7968" w:rsidRPr="001F79CA" w:rsidRDefault="009B7968" w:rsidP="004469F5">
            <w:pPr>
              <w:pStyle w:val="TableText"/>
              <w:jc w:val="center"/>
              <w:rPr>
                <w:lang w:eastAsia="en-NZ"/>
              </w:rPr>
            </w:pPr>
          </w:p>
        </w:tc>
        <w:tc>
          <w:tcPr>
            <w:tcW w:w="246" w:type="pct"/>
            <w:tcBorders>
              <w:top w:val="nil"/>
              <w:left w:val="single" w:sz="4" w:space="0" w:color="A6A6A6" w:themeColor="background1" w:themeShade="A6"/>
              <w:bottom w:val="nil"/>
              <w:right w:val="single" w:sz="4" w:space="0" w:color="A6A6A6" w:themeColor="background1" w:themeShade="A6"/>
            </w:tcBorders>
            <w:shd w:val="clear" w:color="auto" w:fill="F2F2F2" w:themeFill="background1" w:themeFillShade="F2"/>
          </w:tcPr>
          <w:p w:rsidR="009B7968" w:rsidRPr="001F79CA" w:rsidRDefault="009B7968" w:rsidP="004469F5">
            <w:pPr>
              <w:pStyle w:val="TableText"/>
              <w:jc w:val="center"/>
              <w:rPr>
                <w:lang w:eastAsia="en-NZ"/>
              </w:rPr>
            </w:pPr>
          </w:p>
        </w:tc>
        <w:tc>
          <w:tcPr>
            <w:tcW w:w="246" w:type="pct"/>
            <w:tcBorders>
              <w:top w:val="nil"/>
              <w:left w:val="single" w:sz="4" w:space="0" w:color="A6A6A6" w:themeColor="background1" w:themeShade="A6"/>
              <w:bottom w:val="nil"/>
            </w:tcBorders>
            <w:shd w:val="clear" w:color="auto" w:fill="F2F2F2" w:themeFill="background1" w:themeFillShade="F2"/>
          </w:tcPr>
          <w:p w:rsidR="009B7968" w:rsidRPr="001F79CA" w:rsidRDefault="009B7968" w:rsidP="004469F5">
            <w:pPr>
              <w:pStyle w:val="TableText"/>
              <w:jc w:val="center"/>
              <w:rPr>
                <w:lang w:eastAsia="en-NZ"/>
              </w:rPr>
            </w:pPr>
          </w:p>
        </w:tc>
      </w:tr>
      <w:tr w:rsidR="004469F5" w:rsidRPr="001F79CA" w:rsidTr="004469F5">
        <w:tc>
          <w:tcPr>
            <w:tcW w:w="4015" w:type="pct"/>
            <w:tcBorders>
              <w:top w:val="nil"/>
              <w:bottom w:val="nil"/>
              <w:right w:val="single" w:sz="4" w:space="0" w:color="A6A6A6" w:themeColor="background1" w:themeShade="A6"/>
            </w:tcBorders>
          </w:tcPr>
          <w:p w:rsidR="009B7968" w:rsidRPr="001F79CA" w:rsidRDefault="009B7968" w:rsidP="004469F5">
            <w:pPr>
              <w:pStyle w:val="TableText"/>
              <w:rPr>
                <w:lang w:eastAsia="en-NZ"/>
              </w:rPr>
            </w:pPr>
            <w:r w:rsidRPr="001F79CA">
              <w:rPr>
                <w:lang w:eastAsia="en-NZ"/>
              </w:rPr>
              <w:t>I can recognise when a consumer has low health literacy.</w:t>
            </w:r>
          </w:p>
        </w:tc>
        <w:tc>
          <w:tcPr>
            <w:tcW w:w="246" w:type="pct"/>
            <w:tcBorders>
              <w:top w:val="nil"/>
              <w:left w:val="single" w:sz="4" w:space="0" w:color="A6A6A6" w:themeColor="background1" w:themeShade="A6"/>
              <w:bottom w:val="nil"/>
              <w:right w:val="single" w:sz="4" w:space="0" w:color="A6A6A6" w:themeColor="background1" w:themeShade="A6"/>
            </w:tcBorders>
          </w:tcPr>
          <w:p w:rsidR="009B7968" w:rsidRPr="001F79CA" w:rsidRDefault="009B7968" w:rsidP="004469F5">
            <w:pPr>
              <w:pStyle w:val="TableText"/>
              <w:jc w:val="center"/>
              <w:rPr>
                <w:lang w:eastAsia="en-NZ"/>
              </w:rPr>
            </w:pPr>
          </w:p>
        </w:tc>
        <w:tc>
          <w:tcPr>
            <w:tcW w:w="246" w:type="pct"/>
            <w:tcBorders>
              <w:top w:val="nil"/>
              <w:left w:val="single" w:sz="4" w:space="0" w:color="A6A6A6" w:themeColor="background1" w:themeShade="A6"/>
              <w:bottom w:val="nil"/>
              <w:right w:val="single" w:sz="4" w:space="0" w:color="A6A6A6" w:themeColor="background1" w:themeShade="A6"/>
            </w:tcBorders>
          </w:tcPr>
          <w:p w:rsidR="009B7968" w:rsidRPr="001F79CA" w:rsidRDefault="009B7968" w:rsidP="004469F5">
            <w:pPr>
              <w:pStyle w:val="TableText"/>
              <w:jc w:val="center"/>
              <w:rPr>
                <w:lang w:eastAsia="en-NZ"/>
              </w:rPr>
            </w:pPr>
          </w:p>
        </w:tc>
        <w:tc>
          <w:tcPr>
            <w:tcW w:w="246" w:type="pct"/>
            <w:tcBorders>
              <w:top w:val="nil"/>
              <w:left w:val="single" w:sz="4" w:space="0" w:color="A6A6A6" w:themeColor="background1" w:themeShade="A6"/>
              <w:bottom w:val="nil"/>
              <w:right w:val="single" w:sz="4" w:space="0" w:color="A6A6A6" w:themeColor="background1" w:themeShade="A6"/>
            </w:tcBorders>
          </w:tcPr>
          <w:p w:rsidR="009B7968" w:rsidRPr="001F79CA" w:rsidRDefault="009B7968" w:rsidP="004469F5">
            <w:pPr>
              <w:pStyle w:val="TableText"/>
              <w:jc w:val="center"/>
              <w:rPr>
                <w:lang w:eastAsia="en-NZ"/>
              </w:rPr>
            </w:pPr>
          </w:p>
        </w:tc>
        <w:tc>
          <w:tcPr>
            <w:tcW w:w="246" w:type="pct"/>
            <w:tcBorders>
              <w:top w:val="nil"/>
              <w:left w:val="single" w:sz="4" w:space="0" w:color="A6A6A6" w:themeColor="background1" w:themeShade="A6"/>
              <w:bottom w:val="nil"/>
            </w:tcBorders>
          </w:tcPr>
          <w:p w:rsidR="009B7968" w:rsidRPr="001F79CA" w:rsidRDefault="009B7968" w:rsidP="004469F5">
            <w:pPr>
              <w:pStyle w:val="TableText"/>
              <w:jc w:val="center"/>
              <w:rPr>
                <w:lang w:eastAsia="en-NZ"/>
              </w:rPr>
            </w:pPr>
          </w:p>
        </w:tc>
      </w:tr>
      <w:tr w:rsidR="004469F5" w:rsidRPr="001F79CA" w:rsidTr="004469F5">
        <w:tc>
          <w:tcPr>
            <w:tcW w:w="4015" w:type="pct"/>
            <w:tcBorders>
              <w:top w:val="nil"/>
              <w:bottom w:val="nil"/>
              <w:right w:val="single" w:sz="4" w:space="0" w:color="A6A6A6" w:themeColor="background1" w:themeShade="A6"/>
            </w:tcBorders>
            <w:shd w:val="clear" w:color="auto" w:fill="F2F2F2" w:themeFill="background1" w:themeFillShade="F2"/>
          </w:tcPr>
          <w:p w:rsidR="009B7968" w:rsidRPr="001F79CA" w:rsidRDefault="009B7968" w:rsidP="004469F5">
            <w:pPr>
              <w:pStyle w:val="TableText"/>
              <w:rPr>
                <w:lang w:eastAsia="en-NZ"/>
              </w:rPr>
            </w:pPr>
            <w:r w:rsidRPr="001F79CA">
              <w:rPr>
                <w:lang w:eastAsia="en-NZ"/>
              </w:rPr>
              <w:t>I know a range of strategies I can use with consumer</w:t>
            </w:r>
            <w:r w:rsidR="004469F5">
              <w:rPr>
                <w:lang w:eastAsia="en-NZ"/>
              </w:rPr>
              <w:t>s who have low health literacy.</w:t>
            </w:r>
          </w:p>
        </w:tc>
        <w:tc>
          <w:tcPr>
            <w:tcW w:w="246" w:type="pct"/>
            <w:tcBorders>
              <w:top w:val="nil"/>
              <w:left w:val="single" w:sz="4" w:space="0" w:color="A6A6A6" w:themeColor="background1" w:themeShade="A6"/>
              <w:bottom w:val="nil"/>
              <w:right w:val="single" w:sz="4" w:space="0" w:color="A6A6A6" w:themeColor="background1" w:themeShade="A6"/>
            </w:tcBorders>
            <w:shd w:val="clear" w:color="auto" w:fill="F2F2F2" w:themeFill="background1" w:themeFillShade="F2"/>
          </w:tcPr>
          <w:p w:rsidR="009B7968" w:rsidRPr="001F79CA" w:rsidRDefault="009B7968" w:rsidP="004469F5">
            <w:pPr>
              <w:pStyle w:val="TableText"/>
              <w:jc w:val="center"/>
              <w:rPr>
                <w:lang w:eastAsia="en-NZ"/>
              </w:rPr>
            </w:pPr>
          </w:p>
        </w:tc>
        <w:tc>
          <w:tcPr>
            <w:tcW w:w="246" w:type="pct"/>
            <w:tcBorders>
              <w:top w:val="nil"/>
              <w:left w:val="single" w:sz="4" w:space="0" w:color="A6A6A6" w:themeColor="background1" w:themeShade="A6"/>
              <w:bottom w:val="nil"/>
              <w:right w:val="single" w:sz="4" w:space="0" w:color="A6A6A6" w:themeColor="background1" w:themeShade="A6"/>
            </w:tcBorders>
            <w:shd w:val="clear" w:color="auto" w:fill="F2F2F2" w:themeFill="background1" w:themeFillShade="F2"/>
          </w:tcPr>
          <w:p w:rsidR="009B7968" w:rsidRPr="001F79CA" w:rsidRDefault="009B7968" w:rsidP="004469F5">
            <w:pPr>
              <w:pStyle w:val="TableText"/>
              <w:jc w:val="center"/>
              <w:rPr>
                <w:lang w:eastAsia="en-NZ"/>
              </w:rPr>
            </w:pPr>
          </w:p>
        </w:tc>
        <w:tc>
          <w:tcPr>
            <w:tcW w:w="246" w:type="pct"/>
            <w:tcBorders>
              <w:top w:val="nil"/>
              <w:left w:val="single" w:sz="4" w:space="0" w:color="A6A6A6" w:themeColor="background1" w:themeShade="A6"/>
              <w:bottom w:val="nil"/>
              <w:right w:val="single" w:sz="4" w:space="0" w:color="A6A6A6" w:themeColor="background1" w:themeShade="A6"/>
            </w:tcBorders>
            <w:shd w:val="clear" w:color="auto" w:fill="F2F2F2" w:themeFill="background1" w:themeFillShade="F2"/>
          </w:tcPr>
          <w:p w:rsidR="009B7968" w:rsidRPr="001F79CA" w:rsidRDefault="009B7968" w:rsidP="004469F5">
            <w:pPr>
              <w:pStyle w:val="TableText"/>
              <w:jc w:val="center"/>
              <w:rPr>
                <w:lang w:eastAsia="en-NZ"/>
              </w:rPr>
            </w:pPr>
          </w:p>
        </w:tc>
        <w:tc>
          <w:tcPr>
            <w:tcW w:w="246" w:type="pct"/>
            <w:tcBorders>
              <w:top w:val="nil"/>
              <w:left w:val="single" w:sz="4" w:space="0" w:color="A6A6A6" w:themeColor="background1" w:themeShade="A6"/>
              <w:bottom w:val="nil"/>
            </w:tcBorders>
            <w:shd w:val="clear" w:color="auto" w:fill="F2F2F2" w:themeFill="background1" w:themeFillShade="F2"/>
          </w:tcPr>
          <w:p w:rsidR="009B7968" w:rsidRPr="001F79CA" w:rsidRDefault="009B7968" w:rsidP="004469F5">
            <w:pPr>
              <w:pStyle w:val="TableText"/>
              <w:jc w:val="center"/>
              <w:rPr>
                <w:lang w:eastAsia="en-NZ"/>
              </w:rPr>
            </w:pPr>
          </w:p>
        </w:tc>
      </w:tr>
      <w:tr w:rsidR="004469F5" w:rsidRPr="001F79CA" w:rsidTr="004469F5">
        <w:tc>
          <w:tcPr>
            <w:tcW w:w="4015" w:type="pct"/>
            <w:tcBorders>
              <w:top w:val="nil"/>
              <w:bottom w:val="nil"/>
              <w:right w:val="single" w:sz="4" w:space="0" w:color="A6A6A6" w:themeColor="background1" w:themeShade="A6"/>
            </w:tcBorders>
          </w:tcPr>
          <w:p w:rsidR="009B7968" w:rsidRPr="001F79CA" w:rsidRDefault="009B7968" w:rsidP="004469F5">
            <w:pPr>
              <w:pStyle w:val="TableText"/>
              <w:rPr>
                <w:lang w:eastAsia="en-NZ"/>
              </w:rPr>
            </w:pPr>
            <w:r w:rsidRPr="001F79CA">
              <w:rPr>
                <w:lang w:eastAsia="en-NZ"/>
              </w:rPr>
              <w:t>I understand what a Universal Precautions approach to health literacy means.</w:t>
            </w:r>
          </w:p>
        </w:tc>
        <w:tc>
          <w:tcPr>
            <w:tcW w:w="246" w:type="pct"/>
            <w:tcBorders>
              <w:top w:val="nil"/>
              <w:left w:val="single" w:sz="4" w:space="0" w:color="A6A6A6" w:themeColor="background1" w:themeShade="A6"/>
              <w:bottom w:val="nil"/>
              <w:right w:val="single" w:sz="4" w:space="0" w:color="A6A6A6" w:themeColor="background1" w:themeShade="A6"/>
            </w:tcBorders>
          </w:tcPr>
          <w:p w:rsidR="009B7968" w:rsidRPr="001F79CA" w:rsidRDefault="009B7968" w:rsidP="004469F5">
            <w:pPr>
              <w:pStyle w:val="TableText"/>
              <w:jc w:val="center"/>
              <w:rPr>
                <w:lang w:eastAsia="en-NZ"/>
              </w:rPr>
            </w:pPr>
          </w:p>
        </w:tc>
        <w:tc>
          <w:tcPr>
            <w:tcW w:w="246" w:type="pct"/>
            <w:tcBorders>
              <w:top w:val="nil"/>
              <w:left w:val="single" w:sz="4" w:space="0" w:color="A6A6A6" w:themeColor="background1" w:themeShade="A6"/>
              <w:bottom w:val="nil"/>
              <w:right w:val="single" w:sz="4" w:space="0" w:color="A6A6A6" w:themeColor="background1" w:themeShade="A6"/>
            </w:tcBorders>
          </w:tcPr>
          <w:p w:rsidR="009B7968" w:rsidRPr="001F79CA" w:rsidRDefault="009B7968" w:rsidP="004469F5">
            <w:pPr>
              <w:pStyle w:val="TableText"/>
              <w:jc w:val="center"/>
              <w:rPr>
                <w:lang w:eastAsia="en-NZ"/>
              </w:rPr>
            </w:pPr>
          </w:p>
        </w:tc>
        <w:tc>
          <w:tcPr>
            <w:tcW w:w="246" w:type="pct"/>
            <w:tcBorders>
              <w:top w:val="nil"/>
              <w:left w:val="single" w:sz="4" w:space="0" w:color="A6A6A6" w:themeColor="background1" w:themeShade="A6"/>
              <w:bottom w:val="nil"/>
              <w:right w:val="single" w:sz="4" w:space="0" w:color="A6A6A6" w:themeColor="background1" w:themeShade="A6"/>
            </w:tcBorders>
          </w:tcPr>
          <w:p w:rsidR="009B7968" w:rsidRPr="001F79CA" w:rsidRDefault="009B7968" w:rsidP="004469F5">
            <w:pPr>
              <w:pStyle w:val="TableText"/>
              <w:jc w:val="center"/>
              <w:rPr>
                <w:lang w:eastAsia="en-NZ"/>
              </w:rPr>
            </w:pPr>
          </w:p>
        </w:tc>
        <w:tc>
          <w:tcPr>
            <w:tcW w:w="246" w:type="pct"/>
            <w:tcBorders>
              <w:top w:val="nil"/>
              <w:left w:val="single" w:sz="4" w:space="0" w:color="A6A6A6" w:themeColor="background1" w:themeShade="A6"/>
              <w:bottom w:val="nil"/>
            </w:tcBorders>
          </w:tcPr>
          <w:p w:rsidR="009B7968" w:rsidRPr="001F79CA" w:rsidRDefault="009B7968" w:rsidP="004469F5">
            <w:pPr>
              <w:pStyle w:val="TableText"/>
              <w:jc w:val="center"/>
              <w:rPr>
                <w:lang w:eastAsia="en-NZ"/>
              </w:rPr>
            </w:pPr>
          </w:p>
        </w:tc>
      </w:tr>
      <w:tr w:rsidR="004469F5" w:rsidRPr="001F79CA" w:rsidTr="004469F5">
        <w:tc>
          <w:tcPr>
            <w:tcW w:w="4015" w:type="pct"/>
            <w:tcBorders>
              <w:top w:val="nil"/>
              <w:bottom w:val="nil"/>
              <w:right w:val="single" w:sz="4" w:space="0" w:color="A6A6A6" w:themeColor="background1" w:themeShade="A6"/>
            </w:tcBorders>
            <w:shd w:val="clear" w:color="auto" w:fill="F2F2F2" w:themeFill="background1" w:themeFillShade="F2"/>
          </w:tcPr>
          <w:p w:rsidR="009B7968" w:rsidRPr="001F79CA" w:rsidRDefault="009B7968" w:rsidP="004469F5">
            <w:pPr>
              <w:pStyle w:val="TableText"/>
              <w:rPr>
                <w:lang w:eastAsia="en-NZ"/>
              </w:rPr>
            </w:pPr>
            <w:r w:rsidRPr="001F79CA">
              <w:rPr>
                <w:lang w:eastAsia="en-NZ"/>
              </w:rPr>
              <w:t xml:space="preserve">I understand what the term </w:t>
            </w:r>
            <w:r w:rsidR="006E4E5A">
              <w:rPr>
                <w:lang w:eastAsia="en-NZ"/>
              </w:rPr>
              <w:t>‘</w:t>
            </w:r>
            <w:r w:rsidRPr="001F79CA">
              <w:rPr>
                <w:lang w:eastAsia="en-NZ"/>
              </w:rPr>
              <w:t>health literacy demands</w:t>
            </w:r>
            <w:r w:rsidR="006E4E5A">
              <w:rPr>
                <w:lang w:eastAsia="en-NZ"/>
              </w:rPr>
              <w:t>’</w:t>
            </w:r>
            <w:r w:rsidRPr="001F79CA">
              <w:rPr>
                <w:lang w:eastAsia="en-NZ"/>
              </w:rPr>
              <w:t xml:space="preserve"> means.</w:t>
            </w:r>
          </w:p>
        </w:tc>
        <w:tc>
          <w:tcPr>
            <w:tcW w:w="246" w:type="pct"/>
            <w:tcBorders>
              <w:top w:val="nil"/>
              <w:left w:val="single" w:sz="4" w:space="0" w:color="A6A6A6" w:themeColor="background1" w:themeShade="A6"/>
              <w:bottom w:val="nil"/>
              <w:right w:val="single" w:sz="4" w:space="0" w:color="A6A6A6" w:themeColor="background1" w:themeShade="A6"/>
            </w:tcBorders>
            <w:shd w:val="clear" w:color="auto" w:fill="F2F2F2" w:themeFill="background1" w:themeFillShade="F2"/>
          </w:tcPr>
          <w:p w:rsidR="009B7968" w:rsidRPr="001F79CA" w:rsidRDefault="009B7968" w:rsidP="004469F5">
            <w:pPr>
              <w:pStyle w:val="TableText"/>
              <w:jc w:val="center"/>
              <w:rPr>
                <w:lang w:eastAsia="en-NZ"/>
              </w:rPr>
            </w:pPr>
          </w:p>
        </w:tc>
        <w:tc>
          <w:tcPr>
            <w:tcW w:w="246" w:type="pct"/>
            <w:tcBorders>
              <w:top w:val="nil"/>
              <w:left w:val="single" w:sz="4" w:space="0" w:color="A6A6A6" w:themeColor="background1" w:themeShade="A6"/>
              <w:bottom w:val="nil"/>
              <w:right w:val="single" w:sz="4" w:space="0" w:color="A6A6A6" w:themeColor="background1" w:themeShade="A6"/>
            </w:tcBorders>
            <w:shd w:val="clear" w:color="auto" w:fill="F2F2F2" w:themeFill="background1" w:themeFillShade="F2"/>
          </w:tcPr>
          <w:p w:rsidR="009B7968" w:rsidRPr="001F79CA" w:rsidRDefault="009B7968" w:rsidP="004469F5">
            <w:pPr>
              <w:pStyle w:val="TableText"/>
              <w:jc w:val="center"/>
              <w:rPr>
                <w:lang w:eastAsia="en-NZ"/>
              </w:rPr>
            </w:pPr>
          </w:p>
        </w:tc>
        <w:tc>
          <w:tcPr>
            <w:tcW w:w="246" w:type="pct"/>
            <w:tcBorders>
              <w:top w:val="nil"/>
              <w:left w:val="single" w:sz="4" w:space="0" w:color="A6A6A6" w:themeColor="background1" w:themeShade="A6"/>
              <w:bottom w:val="nil"/>
              <w:right w:val="single" w:sz="4" w:space="0" w:color="A6A6A6" w:themeColor="background1" w:themeShade="A6"/>
            </w:tcBorders>
            <w:shd w:val="clear" w:color="auto" w:fill="F2F2F2" w:themeFill="background1" w:themeFillShade="F2"/>
          </w:tcPr>
          <w:p w:rsidR="009B7968" w:rsidRPr="001F79CA" w:rsidRDefault="009B7968" w:rsidP="004469F5">
            <w:pPr>
              <w:pStyle w:val="TableText"/>
              <w:jc w:val="center"/>
              <w:rPr>
                <w:lang w:eastAsia="en-NZ"/>
              </w:rPr>
            </w:pPr>
          </w:p>
        </w:tc>
        <w:tc>
          <w:tcPr>
            <w:tcW w:w="246" w:type="pct"/>
            <w:tcBorders>
              <w:top w:val="nil"/>
              <w:left w:val="single" w:sz="4" w:space="0" w:color="A6A6A6" w:themeColor="background1" w:themeShade="A6"/>
              <w:bottom w:val="nil"/>
            </w:tcBorders>
            <w:shd w:val="clear" w:color="auto" w:fill="F2F2F2" w:themeFill="background1" w:themeFillShade="F2"/>
          </w:tcPr>
          <w:p w:rsidR="009B7968" w:rsidRPr="001F79CA" w:rsidRDefault="009B7968" w:rsidP="004469F5">
            <w:pPr>
              <w:pStyle w:val="TableText"/>
              <w:jc w:val="center"/>
              <w:rPr>
                <w:lang w:eastAsia="en-NZ"/>
              </w:rPr>
            </w:pPr>
          </w:p>
        </w:tc>
      </w:tr>
      <w:tr w:rsidR="004469F5" w:rsidRPr="001F79CA" w:rsidTr="004469F5">
        <w:tc>
          <w:tcPr>
            <w:tcW w:w="4015" w:type="pct"/>
            <w:tcBorders>
              <w:top w:val="nil"/>
              <w:bottom w:val="nil"/>
              <w:right w:val="single" w:sz="4" w:space="0" w:color="A6A6A6" w:themeColor="background1" w:themeShade="A6"/>
            </w:tcBorders>
          </w:tcPr>
          <w:p w:rsidR="009B7968" w:rsidRPr="001F79CA" w:rsidRDefault="009B7968" w:rsidP="004469F5">
            <w:pPr>
              <w:pStyle w:val="TableText"/>
              <w:rPr>
                <w:lang w:eastAsia="en-NZ"/>
              </w:rPr>
            </w:pPr>
            <w:r w:rsidRPr="001F79CA">
              <w:rPr>
                <w:lang w:eastAsia="en-NZ"/>
              </w:rPr>
              <w:t xml:space="preserve">I understand how health literacy has evolved from a consumer </w:t>
            </w:r>
            <w:r>
              <w:rPr>
                <w:lang w:eastAsia="en-NZ"/>
              </w:rPr>
              <w:t xml:space="preserve">skill </w:t>
            </w:r>
            <w:r w:rsidRPr="001F79CA">
              <w:rPr>
                <w:lang w:eastAsia="en-NZ"/>
              </w:rPr>
              <w:t xml:space="preserve">deficit </w:t>
            </w:r>
            <w:r w:rsidR="004469F5">
              <w:rPr>
                <w:lang w:eastAsia="en-NZ"/>
              </w:rPr>
              <w:t>approach to a systems approach.</w:t>
            </w:r>
          </w:p>
        </w:tc>
        <w:tc>
          <w:tcPr>
            <w:tcW w:w="246" w:type="pct"/>
            <w:tcBorders>
              <w:top w:val="nil"/>
              <w:left w:val="single" w:sz="4" w:space="0" w:color="A6A6A6" w:themeColor="background1" w:themeShade="A6"/>
              <w:bottom w:val="nil"/>
              <w:right w:val="single" w:sz="4" w:space="0" w:color="A6A6A6" w:themeColor="background1" w:themeShade="A6"/>
            </w:tcBorders>
          </w:tcPr>
          <w:p w:rsidR="009B7968" w:rsidRPr="001F79CA" w:rsidRDefault="009B7968" w:rsidP="004469F5">
            <w:pPr>
              <w:pStyle w:val="TableText"/>
              <w:jc w:val="center"/>
              <w:rPr>
                <w:lang w:eastAsia="en-NZ"/>
              </w:rPr>
            </w:pPr>
          </w:p>
        </w:tc>
        <w:tc>
          <w:tcPr>
            <w:tcW w:w="246" w:type="pct"/>
            <w:tcBorders>
              <w:top w:val="nil"/>
              <w:left w:val="single" w:sz="4" w:space="0" w:color="A6A6A6" w:themeColor="background1" w:themeShade="A6"/>
              <w:bottom w:val="nil"/>
              <w:right w:val="single" w:sz="4" w:space="0" w:color="A6A6A6" w:themeColor="background1" w:themeShade="A6"/>
            </w:tcBorders>
          </w:tcPr>
          <w:p w:rsidR="009B7968" w:rsidRPr="001F79CA" w:rsidRDefault="009B7968" w:rsidP="004469F5">
            <w:pPr>
              <w:pStyle w:val="TableText"/>
              <w:jc w:val="center"/>
              <w:rPr>
                <w:lang w:eastAsia="en-NZ"/>
              </w:rPr>
            </w:pPr>
          </w:p>
        </w:tc>
        <w:tc>
          <w:tcPr>
            <w:tcW w:w="246" w:type="pct"/>
            <w:tcBorders>
              <w:top w:val="nil"/>
              <w:left w:val="single" w:sz="4" w:space="0" w:color="A6A6A6" w:themeColor="background1" w:themeShade="A6"/>
              <w:bottom w:val="nil"/>
              <w:right w:val="single" w:sz="4" w:space="0" w:color="A6A6A6" w:themeColor="background1" w:themeShade="A6"/>
            </w:tcBorders>
          </w:tcPr>
          <w:p w:rsidR="009B7968" w:rsidRPr="001F79CA" w:rsidRDefault="009B7968" w:rsidP="004469F5">
            <w:pPr>
              <w:pStyle w:val="TableText"/>
              <w:jc w:val="center"/>
              <w:rPr>
                <w:lang w:eastAsia="en-NZ"/>
              </w:rPr>
            </w:pPr>
          </w:p>
        </w:tc>
        <w:tc>
          <w:tcPr>
            <w:tcW w:w="246" w:type="pct"/>
            <w:tcBorders>
              <w:top w:val="nil"/>
              <w:left w:val="single" w:sz="4" w:space="0" w:color="A6A6A6" w:themeColor="background1" w:themeShade="A6"/>
              <w:bottom w:val="nil"/>
            </w:tcBorders>
          </w:tcPr>
          <w:p w:rsidR="009B7968" w:rsidRPr="001F79CA" w:rsidRDefault="009B7968" w:rsidP="004469F5">
            <w:pPr>
              <w:pStyle w:val="TableText"/>
              <w:jc w:val="center"/>
              <w:rPr>
                <w:lang w:eastAsia="en-NZ"/>
              </w:rPr>
            </w:pPr>
          </w:p>
        </w:tc>
      </w:tr>
      <w:tr w:rsidR="004469F5" w:rsidRPr="001F79CA" w:rsidTr="004469F5">
        <w:tc>
          <w:tcPr>
            <w:tcW w:w="4015" w:type="pct"/>
            <w:tcBorders>
              <w:top w:val="nil"/>
              <w:bottom w:val="single" w:sz="4" w:space="0" w:color="auto"/>
              <w:right w:val="single" w:sz="4" w:space="0" w:color="A6A6A6" w:themeColor="background1" w:themeShade="A6"/>
            </w:tcBorders>
            <w:shd w:val="clear" w:color="auto" w:fill="F2F2F2" w:themeFill="background1" w:themeFillShade="F2"/>
          </w:tcPr>
          <w:p w:rsidR="009B7968" w:rsidRPr="001F79CA" w:rsidRDefault="009B7968" w:rsidP="004469F5">
            <w:pPr>
              <w:pStyle w:val="TableText"/>
              <w:rPr>
                <w:lang w:eastAsia="en-NZ"/>
              </w:rPr>
            </w:pPr>
            <w:r w:rsidRPr="001F79CA">
              <w:rPr>
                <w:lang w:eastAsia="en-NZ"/>
              </w:rPr>
              <w:t>I can explain a systems approach to health literacy to my colleagues.</w:t>
            </w:r>
          </w:p>
        </w:tc>
        <w:tc>
          <w:tcPr>
            <w:tcW w:w="246" w:type="pct"/>
            <w:tcBorders>
              <w:top w:val="nil"/>
              <w:left w:val="single" w:sz="4" w:space="0" w:color="A6A6A6" w:themeColor="background1" w:themeShade="A6"/>
              <w:bottom w:val="single" w:sz="4" w:space="0" w:color="auto"/>
              <w:right w:val="single" w:sz="4" w:space="0" w:color="A6A6A6" w:themeColor="background1" w:themeShade="A6"/>
            </w:tcBorders>
            <w:shd w:val="clear" w:color="auto" w:fill="F2F2F2" w:themeFill="background1" w:themeFillShade="F2"/>
          </w:tcPr>
          <w:p w:rsidR="009B7968" w:rsidRPr="001F79CA" w:rsidRDefault="009B7968" w:rsidP="004469F5">
            <w:pPr>
              <w:pStyle w:val="TableText"/>
              <w:jc w:val="center"/>
              <w:rPr>
                <w:lang w:eastAsia="en-NZ"/>
              </w:rPr>
            </w:pPr>
          </w:p>
        </w:tc>
        <w:tc>
          <w:tcPr>
            <w:tcW w:w="246" w:type="pct"/>
            <w:tcBorders>
              <w:top w:val="nil"/>
              <w:left w:val="single" w:sz="4" w:space="0" w:color="A6A6A6" w:themeColor="background1" w:themeShade="A6"/>
              <w:bottom w:val="single" w:sz="4" w:space="0" w:color="auto"/>
              <w:right w:val="single" w:sz="4" w:space="0" w:color="A6A6A6" w:themeColor="background1" w:themeShade="A6"/>
            </w:tcBorders>
            <w:shd w:val="clear" w:color="auto" w:fill="F2F2F2" w:themeFill="background1" w:themeFillShade="F2"/>
          </w:tcPr>
          <w:p w:rsidR="009B7968" w:rsidRPr="001F79CA" w:rsidRDefault="009B7968" w:rsidP="004469F5">
            <w:pPr>
              <w:pStyle w:val="TableText"/>
              <w:jc w:val="center"/>
              <w:rPr>
                <w:lang w:eastAsia="en-NZ"/>
              </w:rPr>
            </w:pPr>
          </w:p>
        </w:tc>
        <w:tc>
          <w:tcPr>
            <w:tcW w:w="246" w:type="pct"/>
            <w:tcBorders>
              <w:top w:val="nil"/>
              <w:left w:val="single" w:sz="4" w:space="0" w:color="A6A6A6" w:themeColor="background1" w:themeShade="A6"/>
              <w:bottom w:val="single" w:sz="4" w:space="0" w:color="auto"/>
              <w:right w:val="single" w:sz="4" w:space="0" w:color="A6A6A6" w:themeColor="background1" w:themeShade="A6"/>
            </w:tcBorders>
            <w:shd w:val="clear" w:color="auto" w:fill="F2F2F2" w:themeFill="background1" w:themeFillShade="F2"/>
          </w:tcPr>
          <w:p w:rsidR="009B7968" w:rsidRPr="001F79CA" w:rsidRDefault="009B7968" w:rsidP="004469F5">
            <w:pPr>
              <w:pStyle w:val="TableText"/>
              <w:jc w:val="center"/>
              <w:rPr>
                <w:lang w:eastAsia="en-NZ"/>
              </w:rPr>
            </w:pPr>
          </w:p>
        </w:tc>
        <w:tc>
          <w:tcPr>
            <w:tcW w:w="246" w:type="pct"/>
            <w:tcBorders>
              <w:top w:val="nil"/>
              <w:left w:val="single" w:sz="4" w:space="0" w:color="A6A6A6" w:themeColor="background1" w:themeShade="A6"/>
              <w:bottom w:val="single" w:sz="4" w:space="0" w:color="auto"/>
            </w:tcBorders>
            <w:shd w:val="clear" w:color="auto" w:fill="F2F2F2" w:themeFill="background1" w:themeFillShade="F2"/>
          </w:tcPr>
          <w:p w:rsidR="009B7968" w:rsidRPr="001F79CA" w:rsidRDefault="009B7968" w:rsidP="004469F5">
            <w:pPr>
              <w:pStyle w:val="TableText"/>
              <w:jc w:val="center"/>
              <w:rPr>
                <w:lang w:eastAsia="en-NZ"/>
              </w:rPr>
            </w:pPr>
          </w:p>
        </w:tc>
      </w:tr>
    </w:tbl>
    <w:p w:rsidR="009B7968" w:rsidRDefault="009B7968" w:rsidP="004469F5"/>
    <w:p w:rsidR="004469F5" w:rsidRDefault="004469F5" w:rsidP="004469F5">
      <w:pPr>
        <w:pStyle w:val="Heading3"/>
      </w:pPr>
      <w:r>
        <w:t>B.</w:t>
      </w:r>
      <w:r>
        <w:tab/>
        <w:t>Communication</w:t>
      </w:r>
    </w:p>
    <w:p w:rsidR="004469F5" w:rsidRDefault="004469F5" w:rsidP="004469F5">
      <w:pPr>
        <w:keepNext/>
        <w:rPr>
          <w:lang w:eastAsia="en-NZ"/>
        </w:rPr>
      </w:pPr>
      <w:r w:rsidRPr="001F79CA">
        <w:rPr>
          <w:lang w:eastAsia="en-NZ"/>
        </w:rPr>
        <w:t>This section assesses how confident you feel about communicating information to the consumers and families you work with.</w:t>
      </w:r>
    </w:p>
    <w:p w:rsidR="004469F5" w:rsidRDefault="004469F5" w:rsidP="004469F5">
      <w:pPr>
        <w:keepNext/>
        <w:rPr>
          <w:lang w:eastAsia="en-NZ"/>
        </w:rPr>
      </w:pPr>
    </w:p>
    <w:p w:rsidR="004469F5" w:rsidRDefault="004469F5" w:rsidP="004469F5">
      <w:pPr>
        <w:keepNext/>
        <w:rPr>
          <w:lang w:eastAsia="en-NZ"/>
        </w:rPr>
      </w:pPr>
      <w:r w:rsidRPr="001F79CA">
        <w:rPr>
          <w:lang w:eastAsia="en-NZ"/>
        </w:rPr>
        <w:t>Please tick the box that best describes your response.</w:t>
      </w:r>
    </w:p>
    <w:p w:rsidR="004469F5" w:rsidRPr="004469F5" w:rsidRDefault="004469F5" w:rsidP="004469F5">
      <w:pPr>
        <w:keepNext/>
      </w:pPr>
    </w:p>
    <w:tbl>
      <w:tblPr>
        <w:tblW w:w="4940" w:type="pct"/>
        <w:tblInd w:w="57" w:type="dxa"/>
        <w:tblBorders>
          <w:top w:val="single" w:sz="4" w:space="0" w:color="auto"/>
          <w:bottom w:val="single" w:sz="4" w:space="0" w:color="auto"/>
        </w:tblBorders>
        <w:tblLayout w:type="fixed"/>
        <w:tblCellMar>
          <w:left w:w="57" w:type="dxa"/>
          <w:right w:w="57" w:type="dxa"/>
        </w:tblCellMar>
        <w:tblLook w:val="04A0" w:firstRow="1" w:lastRow="0" w:firstColumn="1" w:lastColumn="0" w:noHBand="0" w:noVBand="1"/>
      </w:tblPr>
      <w:tblGrid>
        <w:gridCol w:w="5672"/>
        <w:gridCol w:w="613"/>
        <w:gridCol w:w="614"/>
        <w:gridCol w:w="614"/>
        <w:gridCol w:w="614"/>
        <w:gridCol w:w="614"/>
        <w:gridCol w:w="614"/>
      </w:tblGrid>
      <w:tr w:rsidR="004469F5" w:rsidRPr="004469F5" w:rsidTr="004469F5">
        <w:trPr>
          <w:cantSplit/>
          <w:trHeight w:val="1701"/>
        </w:trPr>
        <w:tc>
          <w:tcPr>
            <w:tcW w:w="3031" w:type="pct"/>
            <w:tcBorders>
              <w:top w:val="single" w:sz="4" w:space="0" w:color="auto"/>
              <w:bottom w:val="single" w:sz="4" w:space="0" w:color="auto"/>
              <w:right w:val="single" w:sz="4" w:space="0" w:color="A6A6A6" w:themeColor="background1" w:themeShade="A6"/>
            </w:tcBorders>
            <w:shd w:val="clear" w:color="auto" w:fill="auto"/>
            <w:hideMark/>
          </w:tcPr>
          <w:p w:rsidR="009B7968" w:rsidRPr="004469F5" w:rsidRDefault="009B7968" w:rsidP="004469F5">
            <w:pPr>
              <w:pStyle w:val="TableText"/>
              <w:keepNext/>
              <w:rPr>
                <w:b/>
                <w:bCs/>
                <w:lang w:eastAsia="en-NZ"/>
              </w:rPr>
            </w:pPr>
            <w:r w:rsidRPr="004469F5">
              <w:rPr>
                <w:b/>
                <w:bCs/>
                <w:lang w:eastAsia="en-NZ"/>
              </w:rPr>
              <w:t>How confident are you t</w:t>
            </w:r>
            <w:r w:rsidRPr="004469F5">
              <w:rPr>
                <w:b/>
                <w:lang w:eastAsia="en-NZ"/>
              </w:rPr>
              <w:t>hat you can effectively communicate with consumers and families about their health in each of the following situations?</w:t>
            </w:r>
          </w:p>
        </w:tc>
        <w:tc>
          <w:tcPr>
            <w:tcW w:w="328" w:type="pct"/>
            <w:tcBorders>
              <w:top w:val="single" w:sz="4" w:space="0" w:color="auto"/>
              <w:left w:val="single" w:sz="4" w:space="0" w:color="A6A6A6" w:themeColor="background1" w:themeShade="A6"/>
              <w:bottom w:val="single" w:sz="4" w:space="0" w:color="auto"/>
              <w:right w:val="single" w:sz="4" w:space="0" w:color="A6A6A6" w:themeColor="background1" w:themeShade="A6"/>
            </w:tcBorders>
            <w:shd w:val="clear" w:color="auto" w:fill="auto"/>
            <w:textDirection w:val="btLr"/>
            <w:vAlign w:val="center"/>
            <w:hideMark/>
          </w:tcPr>
          <w:p w:rsidR="009B7968" w:rsidRPr="004469F5" w:rsidRDefault="009B7968" w:rsidP="004469F5">
            <w:pPr>
              <w:pStyle w:val="TableText"/>
              <w:keepNext/>
              <w:ind w:left="57"/>
              <w:rPr>
                <w:b/>
                <w:bCs/>
                <w:szCs w:val="18"/>
                <w:lang w:eastAsia="en-NZ"/>
              </w:rPr>
            </w:pPr>
            <w:r w:rsidRPr="004469F5">
              <w:rPr>
                <w:b/>
                <w:bCs/>
                <w:szCs w:val="18"/>
                <w:lang w:eastAsia="en-NZ"/>
              </w:rPr>
              <w:t>Not at all</w:t>
            </w:r>
            <w:r w:rsidR="004469F5">
              <w:rPr>
                <w:b/>
                <w:bCs/>
                <w:szCs w:val="18"/>
                <w:lang w:eastAsia="en-NZ"/>
              </w:rPr>
              <w:br/>
            </w:r>
            <w:r w:rsidRPr="004469F5">
              <w:rPr>
                <w:b/>
                <w:bCs/>
                <w:szCs w:val="18"/>
                <w:lang w:eastAsia="en-NZ"/>
              </w:rPr>
              <w:t>confident</w:t>
            </w:r>
          </w:p>
        </w:tc>
        <w:tc>
          <w:tcPr>
            <w:tcW w:w="328" w:type="pct"/>
            <w:tcBorders>
              <w:top w:val="single" w:sz="4" w:space="0" w:color="auto"/>
              <w:left w:val="single" w:sz="4" w:space="0" w:color="A6A6A6" w:themeColor="background1" w:themeShade="A6"/>
              <w:bottom w:val="single" w:sz="4" w:space="0" w:color="auto"/>
              <w:right w:val="single" w:sz="4" w:space="0" w:color="A6A6A6" w:themeColor="background1" w:themeShade="A6"/>
            </w:tcBorders>
            <w:shd w:val="clear" w:color="auto" w:fill="auto"/>
            <w:textDirection w:val="btLr"/>
            <w:vAlign w:val="center"/>
            <w:hideMark/>
          </w:tcPr>
          <w:p w:rsidR="009B7968" w:rsidRPr="004469F5" w:rsidRDefault="009B7968" w:rsidP="004469F5">
            <w:pPr>
              <w:pStyle w:val="TableText"/>
              <w:keepNext/>
              <w:ind w:left="57"/>
              <w:rPr>
                <w:b/>
                <w:bCs/>
                <w:szCs w:val="18"/>
                <w:lang w:eastAsia="en-NZ"/>
              </w:rPr>
            </w:pPr>
            <w:r w:rsidRPr="004469F5">
              <w:rPr>
                <w:b/>
                <w:bCs/>
                <w:szCs w:val="18"/>
                <w:lang w:eastAsia="en-NZ"/>
              </w:rPr>
              <w:t>A little</w:t>
            </w:r>
            <w:r w:rsidR="004469F5">
              <w:rPr>
                <w:b/>
                <w:bCs/>
                <w:szCs w:val="18"/>
                <w:lang w:eastAsia="en-NZ"/>
              </w:rPr>
              <w:br/>
            </w:r>
            <w:r w:rsidRPr="004469F5">
              <w:rPr>
                <w:b/>
                <w:bCs/>
                <w:szCs w:val="18"/>
                <w:lang w:eastAsia="en-NZ"/>
              </w:rPr>
              <w:t>confident</w:t>
            </w:r>
          </w:p>
        </w:tc>
        <w:tc>
          <w:tcPr>
            <w:tcW w:w="328" w:type="pct"/>
            <w:tcBorders>
              <w:top w:val="single" w:sz="4" w:space="0" w:color="auto"/>
              <w:left w:val="single" w:sz="4" w:space="0" w:color="A6A6A6" w:themeColor="background1" w:themeShade="A6"/>
              <w:bottom w:val="single" w:sz="4" w:space="0" w:color="auto"/>
              <w:right w:val="single" w:sz="4" w:space="0" w:color="A6A6A6" w:themeColor="background1" w:themeShade="A6"/>
            </w:tcBorders>
            <w:shd w:val="clear" w:color="auto" w:fill="auto"/>
            <w:textDirection w:val="btLr"/>
            <w:vAlign w:val="center"/>
            <w:hideMark/>
          </w:tcPr>
          <w:p w:rsidR="009B7968" w:rsidRPr="004469F5" w:rsidRDefault="009B7968" w:rsidP="004469F5">
            <w:pPr>
              <w:pStyle w:val="TableText"/>
              <w:keepNext/>
              <w:ind w:left="57"/>
              <w:rPr>
                <w:b/>
                <w:bCs/>
                <w:szCs w:val="18"/>
                <w:lang w:eastAsia="en-NZ"/>
              </w:rPr>
            </w:pPr>
            <w:r w:rsidRPr="004469F5">
              <w:rPr>
                <w:b/>
                <w:bCs/>
                <w:szCs w:val="18"/>
                <w:lang w:eastAsia="en-NZ"/>
              </w:rPr>
              <w:t>Neither confident nor unconfident</w:t>
            </w:r>
          </w:p>
        </w:tc>
        <w:tc>
          <w:tcPr>
            <w:tcW w:w="328" w:type="pct"/>
            <w:tcBorders>
              <w:top w:val="single" w:sz="4" w:space="0" w:color="auto"/>
              <w:left w:val="single" w:sz="4" w:space="0" w:color="A6A6A6" w:themeColor="background1" w:themeShade="A6"/>
              <w:bottom w:val="single" w:sz="4" w:space="0" w:color="auto"/>
              <w:right w:val="single" w:sz="4" w:space="0" w:color="A6A6A6" w:themeColor="background1" w:themeShade="A6"/>
            </w:tcBorders>
            <w:shd w:val="clear" w:color="auto" w:fill="auto"/>
            <w:textDirection w:val="btLr"/>
            <w:vAlign w:val="center"/>
          </w:tcPr>
          <w:p w:rsidR="009B7968" w:rsidRPr="004469F5" w:rsidRDefault="009B7968" w:rsidP="004469F5">
            <w:pPr>
              <w:pStyle w:val="TableText"/>
              <w:keepNext/>
              <w:ind w:left="57"/>
              <w:rPr>
                <w:b/>
                <w:bCs/>
                <w:szCs w:val="18"/>
                <w:lang w:eastAsia="en-NZ"/>
              </w:rPr>
            </w:pPr>
            <w:r w:rsidRPr="004469F5">
              <w:rPr>
                <w:b/>
                <w:bCs/>
                <w:szCs w:val="18"/>
                <w:lang w:eastAsia="en-NZ"/>
              </w:rPr>
              <w:t>Quite</w:t>
            </w:r>
            <w:r w:rsidR="004469F5">
              <w:rPr>
                <w:b/>
                <w:bCs/>
                <w:szCs w:val="18"/>
                <w:lang w:eastAsia="en-NZ"/>
              </w:rPr>
              <w:br/>
            </w:r>
            <w:r w:rsidRPr="004469F5">
              <w:rPr>
                <w:b/>
                <w:bCs/>
                <w:szCs w:val="18"/>
                <w:lang w:eastAsia="en-NZ"/>
              </w:rPr>
              <w:t>confident</w:t>
            </w:r>
          </w:p>
        </w:tc>
        <w:tc>
          <w:tcPr>
            <w:tcW w:w="328" w:type="pct"/>
            <w:tcBorders>
              <w:top w:val="single" w:sz="4" w:space="0" w:color="auto"/>
              <w:left w:val="single" w:sz="4" w:space="0" w:color="A6A6A6" w:themeColor="background1" w:themeShade="A6"/>
              <w:bottom w:val="single" w:sz="4" w:space="0" w:color="auto"/>
              <w:right w:val="single" w:sz="4" w:space="0" w:color="A6A6A6" w:themeColor="background1" w:themeShade="A6"/>
            </w:tcBorders>
            <w:shd w:val="clear" w:color="auto" w:fill="auto"/>
            <w:textDirection w:val="btLr"/>
            <w:vAlign w:val="center"/>
          </w:tcPr>
          <w:p w:rsidR="009B7968" w:rsidRPr="004469F5" w:rsidRDefault="009B7968" w:rsidP="004469F5">
            <w:pPr>
              <w:pStyle w:val="TableText"/>
              <w:keepNext/>
              <w:ind w:left="57"/>
              <w:rPr>
                <w:b/>
                <w:bCs/>
                <w:szCs w:val="18"/>
                <w:lang w:eastAsia="en-NZ"/>
              </w:rPr>
            </w:pPr>
            <w:r w:rsidRPr="004469F5">
              <w:rPr>
                <w:b/>
                <w:bCs/>
                <w:szCs w:val="18"/>
                <w:lang w:eastAsia="en-NZ"/>
              </w:rPr>
              <w:t>Totally</w:t>
            </w:r>
            <w:r w:rsidR="004469F5">
              <w:rPr>
                <w:b/>
                <w:bCs/>
                <w:szCs w:val="18"/>
                <w:lang w:eastAsia="en-NZ"/>
              </w:rPr>
              <w:br/>
            </w:r>
            <w:r w:rsidRPr="004469F5">
              <w:rPr>
                <w:b/>
                <w:bCs/>
                <w:szCs w:val="18"/>
                <w:lang w:eastAsia="en-NZ"/>
              </w:rPr>
              <w:t>confident</w:t>
            </w:r>
          </w:p>
        </w:tc>
        <w:tc>
          <w:tcPr>
            <w:tcW w:w="328" w:type="pct"/>
            <w:tcBorders>
              <w:top w:val="single" w:sz="4" w:space="0" w:color="auto"/>
              <w:left w:val="single" w:sz="4" w:space="0" w:color="A6A6A6" w:themeColor="background1" w:themeShade="A6"/>
              <w:bottom w:val="single" w:sz="4" w:space="0" w:color="auto"/>
            </w:tcBorders>
            <w:shd w:val="clear" w:color="auto" w:fill="auto"/>
            <w:textDirection w:val="btLr"/>
            <w:vAlign w:val="center"/>
            <w:hideMark/>
          </w:tcPr>
          <w:p w:rsidR="009B7968" w:rsidRPr="004469F5" w:rsidRDefault="009B7968" w:rsidP="004469F5">
            <w:pPr>
              <w:pStyle w:val="TableText"/>
              <w:keepNext/>
              <w:ind w:left="57"/>
              <w:rPr>
                <w:b/>
                <w:bCs/>
                <w:szCs w:val="18"/>
                <w:lang w:eastAsia="en-NZ"/>
              </w:rPr>
            </w:pPr>
            <w:r w:rsidRPr="004469F5">
              <w:rPr>
                <w:b/>
                <w:bCs/>
                <w:szCs w:val="18"/>
                <w:lang w:eastAsia="en-NZ"/>
              </w:rPr>
              <w:t>N/A</w:t>
            </w:r>
          </w:p>
        </w:tc>
      </w:tr>
      <w:tr w:rsidR="004469F5" w:rsidRPr="001F79CA" w:rsidTr="004469F5">
        <w:tc>
          <w:tcPr>
            <w:tcW w:w="3031" w:type="pct"/>
            <w:tcBorders>
              <w:top w:val="single" w:sz="4" w:space="0" w:color="auto"/>
              <w:bottom w:val="nil"/>
              <w:right w:val="single" w:sz="4" w:space="0" w:color="A6A6A6" w:themeColor="background1" w:themeShade="A6"/>
            </w:tcBorders>
            <w:shd w:val="clear" w:color="auto" w:fill="F2F2F2" w:themeFill="background1" w:themeFillShade="F2"/>
            <w:hideMark/>
          </w:tcPr>
          <w:p w:rsidR="009B7968" w:rsidRPr="001F79CA" w:rsidRDefault="009B7968" w:rsidP="004469F5">
            <w:pPr>
              <w:pStyle w:val="TableText"/>
              <w:keepNext/>
              <w:rPr>
                <w:lang w:eastAsia="en-NZ"/>
              </w:rPr>
            </w:pPr>
            <w:r w:rsidRPr="001F79CA">
              <w:rPr>
                <w:lang w:eastAsia="en-NZ"/>
              </w:rPr>
              <w:t>Time is limited.</w:t>
            </w:r>
          </w:p>
        </w:tc>
        <w:tc>
          <w:tcPr>
            <w:tcW w:w="328" w:type="pct"/>
            <w:tcBorders>
              <w:top w:val="single" w:sz="4" w:space="0" w:color="auto"/>
              <w:left w:val="single" w:sz="4" w:space="0" w:color="A6A6A6" w:themeColor="background1" w:themeShade="A6"/>
              <w:bottom w:val="nil"/>
              <w:right w:val="single" w:sz="4" w:space="0" w:color="A6A6A6" w:themeColor="background1" w:themeShade="A6"/>
            </w:tcBorders>
            <w:shd w:val="clear" w:color="auto" w:fill="F2F2F2" w:themeFill="background1" w:themeFillShade="F2"/>
          </w:tcPr>
          <w:p w:rsidR="009B7968" w:rsidRPr="001F79CA" w:rsidRDefault="009B7968" w:rsidP="004469F5">
            <w:pPr>
              <w:pStyle w:val="TableText"/>
              <w:keepNext/>
              <w:jc w:val="center"/>
              <w:rPr>
                <w:lang w:eastAsia="en-NZ"/>
              </w:rPr>
            </w:pPr>
          </w:p>
        </w:tc>
        <w:tc>
          <w:tcPr>
            <w:tcW w:w="328" w:type="pct"/>
            <w:tcBorders>
              <w:top w:val="single" w:sz="4" w:space="0" w:color="auto"/>
              <w:left w:val="single" w:sz="4" w:space="0" w:color="A6A6A6" w:themeColor="background1" w:themeShade="A6"/>
              <w:bottom w:val="nil"/>
              <w:right w:val="single" w:sz="4" w:space="0" w:color="A6A6A6" w:themeColor="background1" w:themeShade="A6"/>
            </w:tcBorders>
            <w:shd w:val="clear" w:color="auto" w:fill="F2F2F2" w:themeFill="background1" w:themeFillShade="F2"/>
          </w:tcPr>
          <w:p w:rsidR="009B7968" w:rsidRPr="001F79CA" w:rsidRDefault="009B7968" w:rsidP="004469F5">
            <w:pPr>
              <w:pStyle w:val="TableText"/>
              <w:keepNext/>
              <w:jc w:val="center"/>
              <w:rPr>
                <w:lang w:eastAsia="en-NZ"/>
              </w:rPr>
            </w:pPr>
          </w:p>
        </w:tc>
        <w:tc>
          <w:tcPr>
            <w:tcW w:w="328" w:type="pct"/>
            <w:tcBorders>
              <w:top w:val="single" w:sz="4" w:space="0" w:color="auto"/>
              <w:left w:val="single" w:sz="4" w:space="0" w:color="A6A6A6" w:themeColor="background1" w:themeShade="A6"/>
              <w:bottom w:val="nil"/>
              <w:right w:val="single" w:sz="4" w:space="0" w:color="A6A6A6" w:themeColor="background1" w:themeShade="A6"/>
            </w:tcBorders>
            <w:shd w:val="clear" w:color="auto" w:fill="F2F2F2" w:themeFill="background1" w:themeFillShade="F2"/>
          </w:tcPr>
          <w:p w:rsidR="009B7968" w:rsidRPr="001F79CA" w:rsidRDefault="009B7968" w:rsidP="004469F5">
            <w:pPr>
              <w:pStyle w:val="TableText"/>
              <w:keepNext/>
              <w:jc w:val="center"/>
              <w:rPr>
                <w:lang w:eastAsia="en-NZ"/>
              </w:rPr>
            </w:pPr>
          </w:p>
        </w:tc>
        <w:tc>
          <w:tcPr>
            <w:tcW w:w="328" w:type="pct"/>
            <w:tcBorders>
              <w:top w:val="single" w:sz="4" w:space="0" w:color="auto"/>
              <w:left w:val="single" w:sz="4" w:space="0" w:color="A6A6A6" w:themeColor="background1" w:themeShade="A6"/>
              <w:bottom w:val="nil"/>
              <w:right w:val="single" w:sz="4" w:space="0" w:color="A6A6A6" w:themeColor="background1" w:themeShade="A6"/>
            </w:tcBorders>
            <w:shd w:val="clear" w:color="auto" w:fill="F2F2F2" w:themeFill="background1" w:themeFillShade="F2"/>
          </w:tcPr>
          <w:p w:rsidR="009B7968" w:rsidRPr="001F79CA" w:rsidRDefault="009B7968" w:rsidP="004469F5">
            <w:pPr>
              <w:pStyle w:val="TableText"/>
              <w:keepNext/>
              <w:jc w:val="center"/>
              <w:rPr>
                <w:lang w:eastAsia="en-NZ"/>
              </w:rPr>
            </w:pPr>
          </w:p>
        </w:tc>
        <w:tc>
          <w:tcPr>
            <w:tcW w:w="328" w:type="pct"/>
            <w:tcBorders>
              <w:top w:val="single" w:sz="4" w:space="0" w:color="auto"/>
              <w:left w:val="single" w:sz="4" w:space="0" w:color="A6A6A6" w:themeColor="background1" w:themeShade="A6"/>
              <w:bottom w:val="nil"/>
              <w:right w:val="single" w:sz="4" w:space="0" w:color="A6A6A6" w:themeColor="background1" w:themeShade="A6"/>
            </w:tcBorders>
            <w:shd w:val="clear" w:color="auto" w:fill="F2F2F2" w:themeFill="background1" w:themeFillShade="F2"/>
          </w:tcPr>
          <w:p w:rsidR="009B7968" w:rsidRPr="001F79CA" w:rsidRDefault="009B7968" w:rsidP="004469F5">
            <w:pPr>
              <w:pStyle w:val="TableText"/>
              <w:keepNext/>
              <w:jc w:val="center"/>
              <w:rPr>
                <w:lang w:eastAsia="en-NZ"/>
              </w:rPr>
            </w:pPr>
          </w:p>
        </w:tc>
        <w:tc>
          <w:tcPr>
            <w:tcW w:w="328" w:type="pct"/>
            <w:tcBorders>
              <w:top w:val="single" w:sz="4" w:space="0" w:color="auto"/>
              <w:left w:val="single" w:sz="4" w:space="0" w:color="A6A6A6" w:themeColor="background1" w:themeShade="A6"/>
              <w:bottom w:val="nil"/>
            </w:tcBorders>
            <w:shd w:val="clear" w:color="auto" w:fill="F2F2F2" w:themeFill="background1" w:themeFillShade="F2"/>
          </w:tcPr>
          <w:p w:rsidR="009B7968" w:rsidRPr="001F79CA" w:rsidRDefault="009B7968" w:rsidP="004469F5">
            <w:pPr>
              <w:pStyle w:val="TableText"/>
              <w:keepNext/>
              <w:jc w:val="center"/>
              <w:rPr>
                <w:lang w:eastAsia="en-NZ"/>
              </w:rPr>
            </w:pPr>
          </w:p>
        </w:tc>
      </w:tr>
      <w:tr w:rsidR="004469F5" w:rsidRPr="001F79CA" w:rsidTr="004469F5">
        <w:tc>
          <w:tcPr>
            <w:tcW w:w="3031" w:type="pct"/>
            <w:tcBorders>
              <w:top w:val="nil"/>
              <w:bottom w:val="nil"/>
              <w:right w:val="single" w:sz="4" w:space="0" w:color="A6A6A6" w:themeColor="background1" w:themeShade="A6"/>
            </w:tcBorders>
            <w:shd w:val="clear" w:color="auto" w:fill="auto"/>
            <w:hideMark/>
          </w:tcPr>
          <w:p w:rsidR="009B7968" w:rsidRPr="001F79CA" w:rsidRDefault="009B7968" w:rsidP="004469F5">
            <w:pPr>
              <w:pStyle w:val="TableText"/>
              <w:keepNext/>
              <w:rPr>
                <w:lang w:eastAsia="en-NZ"/>
              </w:rPr>
            </w:pPr>
            <w:r w:rsidRPr="001F79CA">
              <w:rPr>
                <w:lang w:eastAsia="en-NZ"/>
              </w:rPr>
              <w:t xml:space="preserve">The consumer has a number of conditions. </w:t>
            </w:r>
          </w:p>
        </w:tc>
        <w:tc>
          <w:tcPr>
            <w:tcW w:w="328" w:type="pct"/>
            <w:tcBorders>
              <w:top w:val="nil"/>
              <w:left w:val="single" w:sz="4" w:space="0" w:color="A6A6A6" w:themeColor="background1" w:themeShade="A6"/>
              <w:bottom w:val="nil"/>
              <w:right w:val="single" w:sz="4" w:space="0" w:color="A6A6A6" w:themeColor="background1" w:themeShade="A6"/>
            </w:tcBorders>
            <w:shd w:val="clear" w:color="auto" w:fill="auto"/>
          </w:tcPr>
          <w:p w:rsidR="009B7968" w:rsidRPr="001F79CA" w:rsidRDefault="009B7968" w:rsidP="004469F5">
            <w:pPr>
              <w:pStyle w:val="TableText"/>
              <w:keepNext/>
              <w:jc w:val="center"/>
              <w:rPr>
                <w:lang w:eastAsia="en-NZ"/>
              </w:rPr>
            </w:pPr>
          </w:p>
        </w:tc>
        <w:tc>
          <w:tcPr>
            <w:tcW w:w="328" w:type="pct"/>
            <w:tcBorders>
              <w:top w:val="nil"/>
              <w:left w:val="single" w:sz="4" w:space="0" w:color="A6A6A6" w:themeColor="background1" w:themeShade="A6"/>
              <w:bottom w:val="nil"/>
              <w:right w:val="single" w:sz="4" w:space="0" w:color="A6A6A6" w:themeColor="background1" w:themeShade="A6"/>
            </w:tcBorders>
            <w:shd w:val="clear" w:color="auto" w:fill="auto"/>
          </w:tcPr>
          <w:p w:rsidR="009B7968" w:rsidRPr="001F79CA" w:rsidRDefault="009B7968" w:rsidP="004469F5">
            <w:pPr>
              <w:pStyle w:val="TableText"/>
              <w:keepNext/>
              <w:jc w:val="center"/>
              <w:rPr>
                <w:lang w:eastAsia="en-NZ"/>
              </w:rPr>
            </w:pPr>
          </w:p>
        </w:tc>
        <w:tc>
          <w:tcPr>
            <w:tcW w:w="328" w:type="pct"/>
            <w:tcBorders>
              <w:top w:val="nil"/>
              <w:left w:val="single" w:sz="4" w:space="0" w:color="A6A6A6" w:themeColor="background1" w:themeShade="A6"/>
              <w:bottom w:val="nil"/>
              <w:right w:val="single" w:sz="4" w:space="0" w:color="A6A6A6" w:themeColor="background1" w:themeShade="A6"/>
            </w:tcBorders>
            <w:shd w:val="clear" w:color="auto" w:fill="auto"/>
          </w:tcPr>
          <w:p w:rsidR="009B7968" w:rsidRPr="001F79CA" w:rsidRDefault="009B7968" w:rsidP="004469F5">
            <w:pPr>
              <w:pStyle w:val="TableText"/>
              <w:keepNext/>
              <w:jc w:val="center"/>
              <w:rPr>
                <w:lang w:eastAsia="en-NZ"/>
              </w:rPr>
            </w:pPr>
          </w:p>
        </w:tc>
        <w:tc>
          <w:tcPr>
            <w:tcW w:w="328" w:type="pct"/>
            <w:tcBorders>
              <w:top w:val="nil"/>
              <w:left w:val="single" w:sz="4" w:space="0" w:color="A6A6A6" w:themeColor="background1" w:themeShade="A6"/>
              <w:bottom w:val="nil"/>
              <w:right w:val="single" w:sz="4" w:space="0" w:color="A6A6A6" w:themeColor="background1" w:themeShade="A6"/>
            </w:tcBorders>
            <w:shd w:val="clear" w:color="auto" w:fill="auto"/>
          </w:tcPr>
          <w:p w:rsidR="009B7968" w:rsidRPr="001F79CA" w:rsidRDefault="009B7968" w:rsidP="004469F5">
            <w:pPr>
              <w:pStyle w:val="TableText"/>
              <w:keepNext/>
              <w:jc w:val="center"/>
              <w:rPr>
                <w:lang w:eastAsia="en-NZ"/>
              </w:rPr>
            </w:pPr>
          </w:p>
        </w:tc>
        <w:tc>
          <w:tcPr>
            <w:tcW w:w="328" w:type="pct"/>
            <w:tcBorders>
              <w:top w:val="nil"/>
              <w:left w:val="single" w:sz="4" w:space="0" w:color="A6A6A6" w:themeColor="background1" w:themeShade="A6"/>
              <w:bottom w:val="nil"/>
              <w:right w:val="single" w:sz="4" w:space="0" w:color="A6A6A6" w:themeColor="background1" w:themeShade="A6"/>
            </w:tcBorders>
            <w:shd w:val="clear" w:color="auto" w:fill="auto"/>
          </w:tcPr>
          <w:p w:rsidR="009B7968" w:rsidRPr="001F79CA" w:rsidRDefault="009B7968" w:rsidP="004469F5">
            <w:pPr>
              <w:pStyle w:val="TableText"/>
              <w:keepNext/>
              <w:jc w:val="center"/>
              <w:rPr>
                <w:lang w:eastAsia="en-NZ"/>
              </w:rPr>
            </w:pPr>
          </w:p>
        </w:tc>
        <w:tc>
          <w:tcPr>
            <w:tcW w:w="328" w:type="pct"/>
            <w:tcBorders>
              <w:top w:val="nil"/>
              <w:left w:val="single" w:sz="4" w:space="0" w:color="A6A6A6" w:themeColor="background1" w:themeShade="A6"/>
              <w:bottom w:val="nil"/>
            </w:tcBorders>
            <w:shd w:val="clear" w:color="auto" w:fill="auto"/>
          </w:tcPr>
          <w:p w:rsidR="009B7968" w:rsidRPr="001F79CA" w:rsidRDefault="009B7968" w:rsidP="004469F5">
            <w:pPr>
              <w:pStyle w:val="TableText"/>
              <w:keepNext/>
              <w:jc w:val="center"/>
              <w:rPr>
                <w:lang w:eastAsia="en-NZ"/>
              </w:rPr>
            </w:pPr>
          </w:p>
        </w:tc>
      </w:tr>
      <w:tr w:rsidR="004469F5" w:rsidRPr="001F79CA" w:rsidTr="004469F5">
        <w:tc>
          <w:tcPr>
            <w:tcW w:w="3031" w:type="pct"/>
            <w:tcBorders>
              <w:top w:val="nil"/>
              <w:bottom w:val="nil"/>
              <w:right w:val="single" w:sz="4" w:space="0" w:color="A6A6A6" w:themeColor="background1" w:themeShade="A6"/>
            </w:tcBorders>
            <w:shd w:val="clear" w:color="auto" w:fill="F2F2F2" w:themeFill="background1" w:themeFillShade="F2"/>
            <w:hideMark/>
          </w:tcPr>
          <w:p w:rsidR="009B7968" w:rsidRPr="001F79CA" w:rsidRDefault="009B7968" w:rsidP="004469F5">
            <w:pPr>
              <w:pStyle w:val="TableText"/>
              <w:rPr>
                <w:lang w:eastAsia="en-NZ"/>
              </w:rPr>
            </w:pPr>
            <w:r w:rsidRPr="001F79CA">
              <w:rPr>
                <w:lang w:eastAsia="en-NZ"/>
              </w:rPr>
              <w:t>The consumer is taking a number of medicines.</w:t>
            </w:r>
          </w:p>
        </w:tc>
        <w:tc>
          <w:tcPr>
            <w:tcW w:w="328" w:type="pct"/>
            <w:tcBorders>
              <w:top w:val="nil"/>
              <w:left w:val="single" w:sz="4" w:space="0" w:color="A6A6A6" w:themeColor="background1" w:themeShade="A6"/>
              <w:bottom w:val="nil"/>
              <w:right w:val="single" w:sz="4" w:space="0" w:color="A6A6A6" w:themeColor="background1" w:themeShade="A6"/>
            </w:tcBorders>
            <w:shd w:val="clear" w:color="auto" w:fill="F2F2F2" w:themeFill="background1" w:themeFillShade="F2"/>
          </w:tcPr>
          <w:p w:rsidR="009B7968" w:rsidRPr="001F79CA" w:rsidRDefault="009B7968" w:rsidP="004469F5">
            <w:pPr>
              <w:pStyle w:val="TableText"/>
              <w:jc w:val="center"/>
              <w:rPr>
                <w:lang w:eastAsia="en-NZ"/>
              </w:rPr>
            </w:pPr>
          </w:p>
        </w:tc>
        <w:tc>
          <w:tcPr>
            <w:tcW w:w="328" w:type="pct"/>
            <w:tcBorders>
              <w:top w:val="nil"/>
              <w:left w:val="single" w:sz="4" w:space="0" w:color="A6A6A6" w:themeColor="background1" w:themeShade="A6"/>
              <w:bottom w:val="nil"/>
              <w:right w:val="single" w:sz="4" w:space="0" w:color="A6A6A6" w:themeColor="background1" w:themeShade="A6"/>
            </w:tcBorders>
            <w:shd w:val="clear" w:color="auto" w:fill="F2F2F2" w:themeFill="background1" w:themeFillShade="F2"/>
          </w:tcPr>
          <w:p w:rsidR="009B7968" w:rsidRPr="001F79CA" w:rsidRDefault="009B7968" w:rsidP="004469F5">
            <w:pPr>
              <w:pStyle w:val="TableText"/>
              <w:jc w:val="center"/>
              <w:rPr>
                <w:lang w:eastAsia="en-NZ"/>
              </w:rPr>
            </w:pPr>
          </w:p>
        </w:tc>
        <w:tc>
          <w:tcPr>
            <w:tcW w:w="328" w:type="pct"/>
            <w:tcBorders>
              <w:top w:val="nil"/>
              <w:left w:val="single" w:sz="4" w:space="0" w:color="A6A6A6" w:themeColor="background1" w:themeShade="A6"/>
              <w:bottom w:val="nil"/>
              <w:right w:val="single" w:sz="4" w:space="0" w:color="A6A6A6" w:themeColor="background1" w:themeShade="A6"/>
            </w:tcBorders>
            <w:shd w:val="clear" w:color="auto" w:fill="F2F2F2" w:themeFill="background1" w:themeFillShade="F2"/>
          </w:tcPr>
          <w:p w:rsidR="009B7968" w:rsidRPr="001F79CA" w:rsidRDefault="009B7968" w:rsidP="004469F5">
            <w:pPr>
              <w:pStyle w:val="TableText"/>
              <w:jc w:val="center"/>
              <w:rPr>
                <w:lang w:eastAsia="en-NZ"/>
              </w:rPr>
            </w:pPr>
          </w:p>
        </w:tc>
        <w:tc>
          <w:tcPr>
            <w:tcW w:w="328" w:type="pct"/>
            <w:tcBorders>
              <w:top w:val="nil"/>
              <w:left w:val="single" w:sz="4" w:space="0" w:color="A6A6A6" w:themeColor="background1" w:themeShade="A6"/>
              <w:bottom w:val="nil"/>
              <w:right w:val="single" w:sz="4" w:space="0" w:color="A6A6A6" w:themeColor="background1" w:themeShade="A6"/>
            </w:tcBorders>
            <w:shd w:val="clear" w:color="auto" w:fill="F2F2F2" w:themeFill="background1" w:themeFillShade="F2"/>
          </w:tcPr>
          <w:p w:rsidR="009B7968" w:rsidRPr="001F79CA" w:rsidRDefault="009B7968" w:rsidP="004469F5">
            <w:pPr>
              <w:pStyle w:val="TableText"/>
              <w:jc w:val="center"/>
              <w:rPr>
                <w:lang w:eastAsia="en-NZ"/>
              </w:rPr>
            </w:pPr>
          </w:p>
        </w:tc>
        <w:tc>
          <w:tcPr>
            <w:tcW w:w="328" w:type="pct"/>
            <w:tcBorders>
              <w:top w:val="nil"/>
              <w:left w:val="single" w:sz="4" w:space="0" w:color="A6A6A6" w:themeColor="background1" w:themeShade="A6"/>
              <w:bottom w:val="nil"/>
              <w:right w:val="single" w:sz="4" w:space="0" w:color="A6A6A6" w:themeColor="background1" w:themeShade="A6"/>
            </w:tcBorders>
            <w:shd w:val="clear" w:color="auto" w:fill="F2F2F2" w:themeFill="background1" w:themeFillShade="F2"/>
          </w:tcPr>
          <w:p w:rsidR="009B7968" w:rsidRPr="001F79CA" w:rsidRDefault="009B7968" w:rsidP="004469F5">
            <w:pPr>
              <w:pStyle w:val="TableText"/>
              <w:jc w:val="center"/>
              <w:rPr>
                <w:lang w:eastAsia="en-NZ"/>
              </w:rPr>
            </w:pPr>
          </w:p>
        </w:tc>
        <w:tc>
          <w:tcPr>
            <w:tcW w:w="328" w:type="pct"/>
            <w:tcBorders>
              <w:top w:val="nil"/>
              <w:left w:val="single" w:sz="4" w:space="0" w:color="A6A6A6" w:themeColor="background1" w:themeShade="A6"/>
              <w:bottom w:val="nil"/>
            </w:tcBorders>
            <w:shd w:val="clear" w:color="auto" w:fill="F2F2F2" w:themeFill="background1" w:themeFillShade="F2"/>
          </w:tcPr>
          <w:p w:rsidR="009B7968" w:rsidRPr="001F79CA" w:rsidRDefault="009B7968" w:rsidP="004469F5">
            <w:pPr>
              <w:pStyle w:val="TableText"/>
              <w:jc w:val="center"/>
              <w:rPr>
                <w:lang w:eastAsia="en-NZ"/>
              </w:rPr>
            </w:pPr>
          </w:p>
        </w:tc>
      </w:tr>
      <w:tr w:rsidR="004469F5" w:rsidRPr="001F79CA" w:rsidTr="004469F5">
        <w:tc>
          <w:tcPr>
            <w:tcW w:w="3031" w:type="pct"/>
            <w:tcBorders>
              <w:top w:val="nil"/>
              <w:bottom w:val="nil"/>
              <w:right w:val="single" w:sz="4" w:space="0" w:color="A6A6A6" w:themeColor="background1" w:themeShade="A6"/>
            </w:tcBorders>
            <w:shd w:val="clear" w:color="auto" w:fill="auto"/>
            <w:hideMark/>
          </w:tcPr>
          <w:p w:rsidR="009B7968" w:rsidRPr="001F79CA" w:rsidRDefault="009B7968" w:rsidP="004469F5">
            <w:pPr>
              <w:pStyle w:val="TableText"/>
              <w:rPr>
                <w:lang w:eastAsia="en-NZ"/>
              </w:rPr>
            </w:pPr>
            <w:r w:rsidRPr="001F79CA">
              <w:rPr>
                <w:lang w:eastAsia="en-NZ"/>
              </w:rPr>
              <w:t>The</w:t>
            </w:r>
            <w:r>
              <w:rPr>
                <w:lang w:eastAsia="en-NZ"/>
              </w:rPr>
              <w:t xml:space="preserve"> steps that</w:t>
            </w:r>
            <w:r w:rsidRPr="001F79CA">
              <w:rPr>
                <w:lang w:eastAsia="en-NZ"/>
              </w:rPr>
              <w:t xml:space="preserve"> the consumer </w:t>
            </w:r>
            <w:r>
              <w:rPr>
                <w:lang w:eastAsia="en-NZ"/>
              </w:rPr>
              <w:t>must follow to care for their health have changed</w:t>
            </w:r>
            <w:r w:rsidRPr="001F79CA">
              <w:rPr>
                <w:lang w:eastAsia="en-NZ"/>
              </w:rPr>
              <w:t>.</w:t>
            </w:r>
          </w:p>
        </w:tc>
        <w:tc>
          <w:tcPr>
            <w:tcW w:w="328" w:type="pct"/>
            <w:tcBorders>
              <w:top w:val="nil"/>
              <w:left w:val="single" w:sz="4" w:space="0" w:color="A6A6A6" w:themeColor="background1" w:themeShade="A6"/>
              <w:bottom w:val="nil"/>
              <w:right w:val="single" w:sz="4" w:space="0" w:color="A6A6A6" w:themeColor="background1" w:themeShade="A6"/>
            </w:tcBorders>
            <w:shd w:val="clear" w:color="auto" w:fill="auto"/>
          </w:tcPr>
          <w:p w:rsidR="009B7968" w:rsidRPr="001F79CA" w:rsidRDefault="009B7968" w:rsidP="004469F5">
            <w:pPr>
              <w:pStyle w:val="TableText"/>
              <w:jc w:val="center"/>
              <w:rPr>
                <w:lang w:eastAsia="en-NZ"/>
              </w:rPr>
            </w:pPr>
          </w:p>
        </w:tc>
        <w:tc>
          <w:tcPr>
            <w:tcW w:w="328" w:type="pct"/>
            <w:tcBorders>
              <w:top w:val="nil"/>
              <w:left w:val="single" w:sz="4" w:space="0" w:color="A6A6A6" w:themeColor="background1" w:themeShade="A6"/>
              <w:bottom w:val="nil"/>
              <w:right w:val="single" w:sz="4" w:space="0" w:color="A6A6A6" w:themeColor="background1" w:themeShade="A6"/>
            </w:tcBorders>
            <w:shd w:val="clear" w:color="auto" w:fill="auto"/>
          </w:tcPr>
          <w:p w:rsidR="009B7968" w:rsidRPr="001F79CA" w:rsidRDefault="009B7968" w:rsidP="004469F5">
            <w:pPr>
              <w:pStyle w:val="TableText"/>
              <w:jc w:val="center"/>
              <w:rPr>
                <w:lang w:eastAsia="en-NZ"/>
              </w:rPr>
            </w:pPr>
          </w:p>
        </w:tc>
        <w:tc>
          <w:tcPr>
            <w:tcW w:w="328" w:type="pct"/>
            <w:tcBorders>
              <w:top w:val="nil"/>
              <w:left w:val="single" w:sz="4" w:space="0" w:color="A6A6A6" w:themeColor="background1" w:themeShade="A6"/>
              <w:bottom w:val="nil"/>
              <w:right w:val="single" w:sz="4" w:space="0" w:color="A6A6A6" w:themeColor="background1" w:themeShade="A6"/>
            </w:tcBorders>
            <w:shd w:val="clear" w:color="auto" w:fill="auto"/>
          </w:tcPr>
          <w:p w:rsidR="009B7968" w:rsidRPr="001F79CA" w:rsidRDefault="009B7968" w:rsidP="004469F5">
            <w:pPr>
              <w:pStyle w:val="TableText"/>
              <w:jc w:val="center"/>
              <w:rPr>
                <w:lang w:eastAsia="en-NZ"/>
              </w:rPr>
            </w:pPr>
          </w:p>
        </w:tc>
        <w:tc>
          <w:tcPr>
            <w:tcW w:w="328" w:type="pct"/>
            <w:tcBorders>
              <w:top w:val="nil"/>
              <w:left w:val="single" w:sz="4" w:space="0" w:color="A6A6A6" w:themeColor="background1" w:themeShade="A6"/>
              <w:bottom w:val="nil"/>
              <w:right w:val="single" w:sz="4" w:space="0" w:color="A6A6A6" w:themeColor="background1" w:themeShade="A6"/>
            </w:tcBorders>
            <w:shd w:val="clear" w:color="auto" w:fill="auto"/>
          </w:tcPr>
          <w:p w:rsidR="009B7968" w:rsidRPr="001F79CA" w:rsidRDefault="009B7968" w:rsidP="004469F5">
            <w:pPr>
              <w:pStyle w:val="TableText"/>
              <w:jc w:val="center"/>
              <w:rPr>
                <w:lang w:eastAsia="en-NZ"/>
              </w:rPr>
            </w:pPr>
          </w:p>
        </w:tc>
        <w:tc>
          <w:tcPr>
            <w:tcW w:w="328" w:type="pct"/>
            <w:tcBorders>
              <w:top w:val="nil"/>
              <w:left w:val="single" w:sz="4" w:space="0" w:color="A6A6A6" w:themeColor="background1" w:themeShade="A6"/>
              <w:bottom w:val="nil"/>
              <w:right w:val="single" w:sz="4" w:space="0" w:color="A6A6A6" w:themeColor="background1" w:themeShade="A6"/>
            </w:tcBorders>
            <w:shd w:val="clear" w:color="auto" w:fill="auto"/>
          </w:tcPr>
          <w:p w:rsidR="009B7968" w:rsidRPr="001F79CA" w:rsidRDefault="009B7968" w:rsidP="004469F5">
            <w:pPr>
              <w:pStyle w:val="TableText"/>
              <w:jc w:val="center"/>
              <w:rPr>
                <w:lang w:eastAsia="en-NZ"/>
              </w:rPr>
            </w:pPr>
          </w:p>
        </w:tc>
        <w:tc>
          <w:tcPr>
            <w:tcW w:w="328" w:type="pct"/>
            <w:tcBorders>
              <w:top w:val="nil"/>
              <w:left w:val="single" w:sz="4" w:space="0" w:color="A6A6A6" w:themeColor="background1" w:themeShade="A6"/>
              <w:bottom w:val="nil"/>
            </w:tcBorders>
            <w:shd w:val="clear" w:color="auto" w:fill="auto"/>
          </w:tcPr>
          <w:p w:rsidR="009B7968" w:rsidRPr="001F79CA" w:rsidRDefault="009B7968" w:rsidP="004469F5">
            <w:pPr>
              <w:pStyle w:val="TableText"/>
              <w:jc w:val="center"/>
              <w:rPr>
                <w:lang w:eastAsia="en-NZ"/>
              </w:rPr>
            </w:pPr>
          </w:p>
        </w:tc>
      </w:tr>
      <w:tr w:rsidR="004469F5" w:rsidRPr="001F79CA" w:rsidTr="004469F5">
        <w:tc>
          <w:tcPr>
            <w:tcW w:w="3031" w:type="pct"/>
            <w:tcBorders>
              <w:top w:val="nil"/>
              <w:bottom w:val="nil"/>
              <w:right w:val="single" w:sz="4" w:space="0" w:color="A6A6A6" w:themeColor="background1" w:themeShade="A6"/>
            </w:tcBorders>
            <w:shd w:val="clear" w:color="auto" w:fill="F2F2F2" w:themeFill="background1" w:themeFillShade="F2"/>
            <w:hideMark/>
          </w:tcPr>
          <w:p w:rsidR="009B7968" w:rsidRPr="001F79CA" w:rsidRDefault="009B7968" w:rsidP="004469F5">
            <w:pPr>
              <w:pStyle w:val="TableText"/>
              <w:rPr>
                <w:lang w:eastAsia="en-NZ"/>
              </w:rPr>
            </w:pPr>
            <w:r w:rsidRPr="001F79CA">
              <w:rPr>
                <w:lang w:eastAsia="en-NZ"/>
              </w:rPr>
              <w:t xml:space="preserve">The consumer and </w:t>
            </w:r>
            <w:r>
              <w:rPr>
                <w:lang w:eastAsia="en-NZ"/>
              </w:rPr>
              <w:t>their</w:t>
            </w:r>
            <w:r w:rsidRPr="001F79CA">
              <w:rPr>
                <w:lang w:eastAsia="en-NZ"/>
              </w:rPr>
              <w:t xml:space="preserve"> family ask a lot of questions.</w:t>
            </w:r>
          </w:p>
        </w:tc>
        <w:tc>
          <w:tcPr>
            <w:tcW w:w="328" w:type="pct"/>
            <w:tcBorders>
              <w:top w:val="nil"/>
              <w:left w:val="single" w:sz="4" w:space="0" w:color="A6A6A6" w:themeColor="background1" w:themeShade="A6"/>
              <w:bottom w:val="nil"/>
              <w:right w:val="single" w:sz="4" w:space="0" w:color="A6A6A6" w:themeColor="background1" w:themeShade="A6"/>
            </w:tcBorders>
            <w:shd w:val="clear" w:color="auto" w:fill="F2F2F2" w:themeFill="background1" w:themeFillShade="F2"/>
          </w:tcPr>
          <w:p w:rsidR="009B7968" w:rsidRPr="001F79CA" w:rsidRDefault="009B7968" w:rsidP="004469F5">
            <w:pPr>
              <w:pStyle w:val="TableText"/>
              <w:jc w:val="center"/>
              <w:rPr>
                <w:lang w:eastAsia="en-NZ"/>
              </w:rPr>
            </w:pPr>
          </w:p>
        </w:tc>
        <w:tc>
          <w:tcPr>
            <w:tcW w:w="328" w:type="pct"/>
            <w:tcBorders>
              <w:top w:val="nil"/>
              <w:left w:val="single" w:sz="4" w:space="0" w:color="A6A6A6" w:themeColor="background1" w:themeShade="A6"/>
              <w:bottom w:val="nil"/>
              <w:right w:val="single" w:sz="4" w:space="0" w:color="A6A6A6" w:themeColor="background1" w:themeShade="A6"/>
            </w:tcBorders>
            <w:shd w:val="clear" w:color="auto" w:fill="F2F2F2" w:themeFill="background1" w:themeFillShade="F2"/>
          </w:tcPr>
          <w:p w:rsidR="009B7968" w:rsidRPr="001F79CA" w:rsidRDefault="009B7968" w:rsidP="004469F5">
            <w:pPr>
              <w:pStyle w:val="TableText"/>
              <w:jc w:val="center"/>
              <w:rPr>
                <w:lang w:eastAsia="en-NZ"/>
              </w:rPr>
            </w:pPr>
          </w:p>
        </w:tc>
        <w:tc>
          <w:tcPr>
            <w:tcW w:w="328" w:type="pct"/>
            <w:tcBorders>
              <w:top w:val="nil"/>
              <w:left w:val="single" w:sz="4" w:space="0" w:color="A6A6A6" w:themeColor="background1" w:themeShade="A6"/>
              <w:bottom w:val="nil"/>
              <w:right w:val="single" w:sz="4" w:space="0" w:color="A6A6A6" w:themeColor="background1" w:themeShade="A6"/>
            </w:tcBorders>
            <w:shd w:val="clear" w:color="auto" w:fill="F2F2F2" w:themeFill="background1" w:themeFillShade="F2"/>
          </w:tcPr>
          <w:p w:rsidR="009B7968" w:rsidRPr="001F79CA" w:rsidRDefault="009B7968" w:rsidP="004469F5">
            <w:pPr>
              <w:pStyle w:val="TableText"/>
              <w:jc w:val="center"/>
              <w:rPr>
                <w:lang w:eastAsia="en-NZ"/>
              </w:rPr>
            </w:pPr>
          </w:p>
        </w:tc>
        <w:tc>
          <w:tcPr>
            <w:tcW w:w="328" w:type="pct"/>
            <w:tcBorders>
              <w:top w:val="nil"/>
              <w:left w:val="single" w:sz="4" w:space="0" w:color="A6A6A6" w:themeColor="background1" w:themeShade="A6"/>
              <w:bottom w:val="nil"/>
              <w:right w:val="single" w:sz="4" w:space="0" w:color="A6A6A6" w:themeColor="background1" w:themeShade="A6"/>
            </w:tcBorders>
            <w:shd w:val="clear" w:color="auto" w:fill="F2F2F2" w:themeFill="background1" w:themeFillShade="F2"/>
          </w:tcPr>
          <w:p w:rsidR="009B7968" w:rsidRPr="001F79CA" w:rsidRDefault="009B7968" w:rsidP="004469F5">
            <w:pPr>
              <w:pStyle w:val="TableText"/>
              <w:jc w:val="center"/>
              <w:rPr>
                <w:lang w:eastAsia="en-NZ"/>
              </w:rPr>
            </w:pPr>
          </w:p>
        </w:tc>
        <w:tc>
          <w:tcPr>
            <w:tcW w:w="328" w:type="pct"/>
            <w:tcBorders>
              <w:top w:val="nil"/>
              <w:left w:val="single" w:sz="4" w:space="0" w:color="A6A6A6" w:themeColor="background1" w:themeShade="A6"/>
              <w:bottom w:val="nil"/>
              <w:right w:val="single" w:sz="4" w:space="0" w:color="A6A6A6" w:themeColor="background1" w:themeShade="A6"/>
            </w:tcBorders>
            <w:shd w:val="clear" w:color="auto" w:fill="F2F2F2" w:themeFill="background1" w:themeFillShade="F2"/>
          </w:tcPr>
          <w:p w:rsidR="009B7968" w:rsidRPr="001F79CA" w:rsidRDefault="009B7968" w:rsidP="004469F5">
            <w:pPr>
              <w:pStyle w:val="TableText"/>
              <w:jc w:val="center"/>
              <w:rPr>
                <w:lang w:eastAsia="en-NZ"/>
              </w:rPr>
            </w:pPr>
          </w:p>
        </w:tc>
        <w:tc>
          <w:tcPr>
            <w:tcW w:w="328" w:type="pct"/>
            <w:tcBorders>
              <w:top w:val="nil"/>
              <w:left w:val="single" w:sz="4" w:space="0" w:color="A6A6A6" w:themeColor="background1" w:themeShade="A6"/>
              <w:bottom w:val="nil"/>
            </w:tcBorders>
            <w:shd w:val="clear" w:color="auto" w:fill="F2F2F2" w:themeFill="background1" w:themeFillShade="F2"/>
          </w:tcPr>
          <w:p w:rsidR="009B7968" w:rsidRPr="001F79CA" w:rsidRDefault="009B7968" w:rsidP="004469F5">
            <w:pPr>
              <w:pStyle w:val="TableText"/>
              <w:jc w:val="center"/>
              <w:rPr>
                <w:lang w:eastAsia="en-NZ"/>
              </w:rPr>
            </w:pPr>
          </w:p>
        </w:tc>
      </w:tr>
      <w:tr w:rsidR="004469F5" w:rsidRPr="001F79CA" w:rsidTr="004469F5">
        <w:tc>
          <w:tcPr>
            <w:tcW w:w="3031" w:type="pct"/>
            <w:tcBorders>
              <w:top w:val="nil"/>
              <w:bottom w:val="nil"/>
              <w:right w:val="single" w:sz="4" w:space="0" w:color="A6A6A6" w:themeColor="background1" w:themeShade="A6"/>
            </w:tcBorders>
            <w:shd w:val="clear" w:color="auto" w:fill="auto"/>
            <w:hideMark/>
          </w:tcPr>
          <w:p w:rsidR="009B7968" w:rsidRPr="001F79CA" w:rsidRDefault="009B7968" w:rsidP="004469F5">
            <w:pPr>
              <w:pStyle w:val="TableText"/>
              <w:rPr>
                <w:lang w:eastAsia="en-NZ"/>
              </w:rPr>
            </w:pPr>
            <w:r w:rsidRPr="001F79CA">
              <w:rPr>
                <w:lang w:eastAsia="en-NZ"/>
              </w:rPr>
              <w:t xml:space="preserve">The consumer and </w:t>
            </w:r>
            <w:r>
              <w:rPr>
                <w:lang w:eastAsia="en-NZ"/>
              </w:rPr>
              <w:t>their</w:t>
            </w:r>
            <w:r w:rsidRPr="001F79CA">
              <w:rPr>
                <w:lang w:eastAsia="en-NZ"/>
              </w:rPr>
              <w:t xml:space="preserve"> family are new to you and your service.</w:t>
            </w:r>
          </w:p>
        </w:tc>
        <w:tc>
          <w:tcPr>
            <w:tcW w:w="328" w:type="pct"/>
            <w:tcBorders>
              <w:top w:val="nil"/>
              <w:left w:val="single" w:sz="4" w:space="0" w:color="A6A6A6" w:themeColor="background1" w:themeShade="A6"/>
              <w:bottom w:val="nil"/>
              <w:right w:val="single" w:sz="4" w:space="0" w:color="A6A6A6" w:themeColor="background1" w:themeShade="A6"/>
            </w:tcBorders>
            <w:shd w:val="clear" w:color="auto" w:fill="auto"/>
          </w:tcPr>
          <w:p w:rsidR="009B7968" w:rsidRPr="001F79CA" w:rsidRDefault="009B7968" w:rsidP="004469F5">
            <w:pPr>
              <w:pStyle w:val="TableText"/>
              <w:jc w:val="center"/>
              <w:rPr>
                <w:lang w:eastAsia="en-NZ"/>
              </w:rPr>
            </w:pPr>
          </w:p>
        </w:tc>
        <w:tc>
          <w:tcPr>
            <w:tcW w:w="328" w:type="pct"/>
            <w:tcBorders>
              <w:top w:val="nil"/>
              <w:left w:val="single" w:sz="4" w:space="0" w:color="A6A6A6" w:themeColor="background1" w:themeShade="A6"/>
              <w:bottom w:val="nil"/>
              <w:right w:val="single" w:sz="4" w:space="0" w:color="A6A6A6" w:themeColor="background1" w:themeShade="A6"/>
            </w:tcBorders>
            <w:shd w:val="clear" w:color="auto" w:fill="auto"/>
          </w:tcPr>
          <w:p w:rsidR="009B7968" w:rsidRPr="001F79CA" w:rsidRDefault="009B7968" w:rsidP="004469F5">
            <w:pPr>
              <w:pStyle w:val="TableText"/>
              <w:jc w:val="center"/>
              <w:rPr>
                <w:lang w:eastAsia="en-NZ"/>
              </w:rPr>
            </w:pPr>
          </w:p>
        </w:tc>
        <w:tc>
          <w:tcPr>
            <w:tcW w:w="328" w:type="pct"/>
            <w:tcBorders>
              <w:top w:val="nil"/>
              <w:left w:val="single" w:sz="4" w:space="0" w:color="A6A6A6" w:themeColor="background1" w:themeShade="A6"/>
              <w:bottom w:val="nil"/>
              <w:right w:val="single" w:sz="4" w:space="0" w:color="A6A6A6" w:themeColor="background1" w:themeShade="A6"/>
            </w:tcBorders>
            <w:shd w:val="clear" w:color="auto" w:fill="auto"/>
          </w:tcPr>
          <w:p w:rsidR="009B7968" w:rsidRPr="001F79CA" w:rsidRDefault="009B7968" w:rsidP="004469F5">
            <w:pPr>
              <w:pStyle w:val="TableText"/>
              <w:jc w:val="center"/>
              <w:rPr>
                <w:lang w:eastAsia="en-NZ"/>
              </w:rPr>
            </w:pPr>
          </w:p>
        </w:tc>
        <w:tc>
          <w:tcPr>
            <w:tcW w:w="328" w:type="pct"/>
            <w:tcBorders>
              <w:top w:val="nil"/>
              <w:left w:val="single" w:sz="4" w:space="0" w:color="A6A6A6" w:themeColor="background1" w:themeShade="A6"/>
              <w:bottom w:val="nil"/>
              <w:right w:val="single" w:sz="4" w:space="0" w:color="A6A6A6" w:themeColor="background1" w:themeShade="A6"/>
            </w:tcBorders>
            <w:shd w:val="clear" w:color="auto" w:fill="auto"/>
          </w:tcPr>
          <w:p w:rsidR="009B7968" w:rsidRPr="001F79CA" w:rsidRDefault="009B7968" w:rsidP="004469F5">
            <w:pPr>
              <w:pStyle w:val="TableText"/>
              <w:jc w:val="center"/>
              <w:rPr>
                <w:lang w:eastAsia="en-NZ"/>
              </w:rPr>
            </w:pPr>
          </w:p>
        </w:tc>
        <w:tc>
          <w:tcPr>
            <w:tcW w:w="328" w:type="pct"/>
            <w:tcBorders>
              <w:top w:val="nil"/>
              <w:left w:val="single" w:sz="4" w:space="0" w:color="A6A6A6" w:themeColor="background1" w:themeShade="A6"/>
              <w:bottom w:val="nil"/>
              <w:right w:val="single" w:sz="4" w:space="0" w:color="A6A6A6" w:themeColor="background1" w:themeShade="A6"/>
            </w:tcBorders>
            <w:shd w:val="clear" w:color="auto" w:fill="auto"/>
          </w:tcPr>
          <w:p w:rsidR="009B7968" w:rsidRPr="001F79CA" w:rsidRDefault="009B7968" w:rsidP="004469F5">
            <w:pPr>
              <w:pStyle w:val="TableText"/>
              <w:jc w:val="center"/>
              <w:rPr>
                <w:lang w:eastAsia="en-NZ"/>
              </w:rPr>
            </w:pPr>
          </w:p>
        </w:tc>
        <w:tc>
          <w:tcPr>
            <w:tcW w:w="328" w:type="pct"/>
            <w:tcBorders>
              <w:top w:val="nil"/>
              <w:left w:val="single" w:sz="4" w:space="0" w:color="A6A6A6" w:themeColor="background1" w:themeShade="A6"/>
              <w:bottom w:val="nil"/>
            </w:tcBorders>
            <w:shd w:val="clear" w:color="auto" w:fill="auto"/>
          </w:tcPr>
          <w:p w:rsidR="009B7968" w:rsidRPr="001F79CA" w:rsidRDefault="009B7968" w:rsidP="004469F5">
            <w:pPr>
              <w:pStyle w:val="TableText"/>
              <w:jc w:val="center"/>
              <w:rPr>
                <w:lang w:eastAsia="en-NZ"/>
              </w:rPr>
            </w:pPr>
          </w:p>
        </w:tc>
      </w:tr>
      <w:tr w:rsidR="004469F5" w:rsidRPr="001F79CA" w:rsidTr="004469F5">
        <w:tc>
          <w:tcPr>
            <w:tcW w:w="3031" w:type="pct"/>
            <w:tcBorders>
              <w:top w:val="nil"/>
              <w:bottom w:val="nil"/>
              <w:right w:val="single" w:sz="4" w:space="0" w:color="A6A6A6" w:themeColor="background1" w:themeShade="A6"/>
            </w:tcBorders>
            <w:shd w:val="clear" w:color="auto" w:fill="F2F2F2" w:themeFill="background1" w:themeFillShade="F2"/>
            <w:hideMark/>
          </w:tcPr>
          <w:p w:rsidR="009B7968" w:rsidRPr="001F79CA" w:rsidRDefault="009B7968" w:rsidP="004469F5">
            <w:pPr>
              <w:pStyle w:val="TableText"/>
              <w:rPr>
                <w:lang w:eastAsia="en-NZ"/>
              </w:rPr>
            </w:pPr>
            <w:r w:rsidRPr="001F79CA">
              <w:rPr>
                <w:lang w:eastAsia="en-NZ"/>
              </w:rPr>
              <w:t>The consumer</w:t>
            </w:r>
            <w:r>
              <w:rPr>
                <w:lang w:eastAsia="en-NZ"/>
              </w:rPr>
              <w:t xml:space="preserve"> does not follow medical instructions</w:t>
            </w:r>
            <w:r w:rsidRPr="001F79CA">
              <w:rPr>
                <w:lang w:eastAsia="en-NZ"/>
              </w:rPr>
              <w:t xml:space="preserve">. </w:t>
            </w:r>
          </w:p>
        </w:tc>
        <w:tc>
          <w:tcPr>
            <w:tcW w:w="328" w:type="pct"/>
            <w:tcBorders>
              <w:top w:val="nil"/>
              <w:left w:val="single" w:sz="4" w:space="0" w:color="A6A6A6" w:themeColor="background1" w:themeShade="A6"/>
              <w:bottom w:val="nil"/>
              <w:right w:val="single" w:sz="4" w:space="0" w:color="A6A6A6" w:themeColor="background1" w:themeShade="A6"/>
            </w:tcBorders>
            <w:shd w:val="clear" w:color="auto" w:fill="F2F2F2" w:themeFill="background1" w:themeFillShade="F2"/>
          </w:tcPr>
          <w:p w:rsidR="009B7968" w:rsidRPr="001F79CA" w:rsidRDefault="009B7968" w:rsidP="004469F5">
            <w:pPr>
              <w:pStyle w:val="TableText"/>
              <w:jc w:val="center"/>
              <w:rPr>
                <w:lang w:eastAsia="en-NZ"/>
              </w:rPr>
            </w:pPr>
          </w:p>
        </w:tc>
        <w:tc>
          <w:tcPr>
            <w:tcW w:w="328" w:type="pct"/>
            <w:tcBorders>
              <w:top w:val="nil"/>
              <w:left w:val="single" w:sz="4" w:space="0" w:color="A6A6A6" w:themeColor="background1" w:themeShade="A6"/>
              <w:bottom w:val="nil"/>
              <w:right w:val="single" w:sz="4" w:space="0" w:color="A6A6A6" w:themeColor="background1" w:themeShade="A6"/>
            </w:tcBorders>
            <w:shd w:val="clear" w:color="auto" w:fill="F2F2F2" w:themeFill="background1" w:themeFillShade="F2"/>
          </w:tcPr>
          <w:p w:rsidR="009B7968" w:rsidRPr="001F79CA" w:rsidRDefault="009B7968" w:rsidP="004469F5">
            <w:pPr>
              <w:pStyle w:val="TableText"/>
              <w:jc w:val="center"/>
              <w:rPr>
                <w:lang w:eastAsia="en-NZ"/>
              </w:rPr>
            </w:pPr>
          </w:p>
        </w:tc>
        <w:tc>
          <w:tcPr>
            <w:tcW w:w="328" w:type="pct"/>
            <w:tcBorders>
              <w:top w:val="nil"/>
              <w:left w:val="single" w:sz="4" w:space="0" w:color="A6A6A6" w:themeColor="background1" w:themeShade="A6"/>
              <w:bottom w:val="nil"/>
              <w:right w:val="single" w:sz="4" w:space="0" w:color="A6A6A6" w:themeColor="background1" w:themeShade="A6"/>
            </w:tcBorders>
            <w:shd w:val="clear" w:color="auto" w:fill="F2F2F2" w:themeFill="background1" w:themeFillShade="F2"/>
          </w:tcPr>
          <w:p w:rsidR="009B7968" w:rsidRPr="001F79CA" w:rsidRDefault="009B7968" w:rsidP="004469F5">
            <w:pPr>
              <w:pStyle w:val="TableText"/>
              <w:jc w:val="center"/>
              <w:rPr>
                <w:lang w:eastAsia="en-NZ"/>
              </w:rPr>
            </w:pPr>
          </w:p>
        </w:tc>
        <w:tc>
          <w:tcPr>
            <w:tcW w:w="328" w:type="pct"/>
            <w:tcBorders>
              <w:top w:val="nil"/>
              <w:left w:val="single" w:sz="4" w:space="0" w:color="A6A6A6" w:themeColor="background1" w:themeShade="A6"/>
              <w:bottom w:val="nil"/>
              <w:right w:val="single" w:sz="4" w:space="0" w:color="A6A6A6" w:themeColor="background1" w:themeShade="A6"/>
            </w:tcBorders>
            <w:shd w:val="clear" w:color="auto" w:fill="F2F2F2" w:themeFill="background1" w:themeFillShade="F2"/>
          </w:tcPr>
          <w:p w:rsidR="009B7968" w:rsidRPr="001F79CA" w:rsidRDefault="009B7968" w:rsidP="004469F5">
            <w:pPr>
              <w:pStyle w:val="TableText"/>
              <w:jc w:val="center"/>
              <w:rPr>
                <w:lang w:eastAsia="en-NZ"/>
              </w:rPr>
            </w:pPr>
          </w:p>
        </w:tc>
        <w:tc>
          <w:tcPr>
            <w:tcW w:w="328" w:type="pct"/>
            <w:tcBorders>
              <w:top w:val="nil"/>
              <w:left w:val="single" w:sz="4" w:space="0" w:color="A6A6A6" w:themeColor="background1" w:themeShade="A6"/>
              <w:bottom w:val="nil"/>
              <w:right w:val="single" w:sz="4" w:space="0" w:color="A6A6A6" w:themeColor="background1" w:themeShade="A6"/>
            </w:tcBorders>
            <w:shd w:val="clear" w:color="auto" w:fill="F2F2F2" w:themeFill="background1" w:themeFillShade="F2"/>
          </w:tcPr>
          <w:p w:rsidR="009B7968" w:rsidRPr="001F79CA" w:rsidRDefault="009B7968" w:rsidP="004469F5">
            <w:pPr>
              <w:pStyle w:val="TableText"/>
              <w:jc w:val="center"/>
              <w:rPr>
                <w:lang w:eastAsia="en-NZ"/>
              </w:rPr>
            </w:pPr>
          </w:p>
        </w:tc>
        <w:tc>
          <w:tcPr>
            <w:tcW w:w="328" w:type="pct"/>
            <w:tcBorders>
              <w:top w:val="nil"/>
              <w:left w:val="single" w:sz="4" w:space="0" w:color="A6A6A6" w:themeColor="background1" w:themeShade="A6"/>
              <w:bottom w:val="nil"/>
            </w:tcBorders>
            <w:shd w:val="clear" w:color="auto" w:fill="F2F2F2" w:themeFill="background1" w:themeFillShade="F2"/>
          </w:tcPr>
          <w:p w:rsidR="009B7968" w:rsidRPr="001F79CA" w:rsidRDefault="009B7968" w:rsidP="004469F5">
            <w:pPr>
              <w:pStyle w:val="TableText"/>
              <w:jc w:val="center"/>
              <w:rPr>
                <w:lang w:eastAsia="en-NZ"/>
              </w:rPr>
            </w:pPr>
          </w:p>
        </w:tc>
      </w:tr>
      <w:tr w:rsidR="004469F5" w:rsidRPr="001F79CA" w:rsidTr="004469F5">
        <w:tc>
          <w:tcPr>
            <w:tcW w:w="3031" w:type="pct"/>
            <w:tcBorders>
              <w:top w:val="nil"/>
              <w:bottom w:val="nil"/>
              <w:right w:val="single" w:sz="4" w:space="0" w:color="A6A6A6" w:themeColor="background1" w:themeShade="A6"/>
            </w:tcBorders>
            <w:shd w:val="clear" w:color="auto" w:fill="auto"/>
            <w:hideMark/>
          </w:tcPr>
          <w:p w:rsidR="009B7968" w:rsidRPr="001F79CA" w:rsidRDefault="009B7968" w:rsidP="004469F5">
            <w:pPr>
              <w:pStyle w:val="TableText"/>
              <w:rPr>
                <w:lang w:eastAsia="en-NZ"/>
              </w:rPr>
            </w:pPr>
            <w:r w:rsidRPr="001F79CA">
              <w:rPr>
                <w:lang w:eastAsia="en-NZ"/>
              </w:rPr>
              <w:t xml:space="preserve">The consumer and </w:t>
            </w:r>
            <w:r>
              <w:rPr>
                <w:lang w:eastAsia="en-NZ"/>
              </w:rPr>
              <w:t>their</w:t>
            </w:r>
            <w:r w:rsidRPr="001F79CA">
              <w:rPr>
                <w:lang w:eastAsia="en-NZ"/>
              </w:rPr>
              <w:t xml:space="preserve"> family do not understand English well enough for easy communication. </w:t>
            </w:r>
          </w:p>
        </w:tc>
        <w:tc>
          <w:tcPr>
            <w:tcW w:w="328" w:type="pct"/>
            <w:tcBorders>
              <w:top w:val="nil"/>
              <w:left w:val="single" w:sz="4" w:space="0" w:color="A6A6A6" w:themeColor="background1" w:themeShade="A6"/>
              <w:bottom w:val="nil"/>
              <w:right w:val="single" w:sz="4" w:space="0" w:color="A6A6A6" w:themeColor="background1" w:themeShade="A6"/>
            </w:tcBorders>
            <w:shd w:val="clear" w:color="auto" w:fill="auto"/>
          </w:tcPr>
          <w:p w:rsidR="009B7968" w:rsidRPr="001F79CA" w:rsidRDefault="009B7968" w:rsidP="004469F5">
            <w:pPr>
              <w:pStyle w:val="TableText"/>
              <w:jc w:val="center"/>
              <w:rPr>
                <w:lang w:eastAsia="en-NZ"/>
              </w:rPr>
            </w:pPr>
          </w:p>
        </w:tc>
        <w:tc>
          <w:tcPr>
            <w:tcW w:w="328" w:type="pct"/>
            <w:tcBorders>
              <w:top w:val="nil"/>
              <w:left w:val="single" w:sz="4" w:space="0" w:color="A6A6A6" w:themeColor="background1" w:themeShade="A6"/>
              <w:bottom w:val="nil"/>
              <w:right w:val="single" w:sz="4" w:space="0" w:color="A6A6A6" w:themeColor="background1" w:themeShade="A6"/>
            </w:tcBorders>
            <w:shd w:val="clear" w:color="auto" w:fill="auto"/>
          </w:tcPr>
          <w:p w:rsidR="009B7968" w:rsidRPr="001F79CA" w:rsidRDefault="009B7968" w:rsidP="004469F5">
            <w:pPr>
              <w:pStyle w:val="TableText"/>
              <w:jc w:val="center"/>
              <w:rPr>
                <w:lang w:eastAsia="en-NZ"/>
              </w:rPr>
            </w:pPr>
          </w:p>
        </w:tc>
        <w:tc>
          <w:tcPr>
            <w:tcW w:w="328" w:type="pct"/>
            <w:tcBorders>
              <w:top w:val="nil"/>
              <w:left w:val="single" w:sz="4" w:space="0" w:color="A6A6A6" w:themeColor="background1" w:themeShade="A6"/>
              <w:bottom w:val="nil"/>
              <w:right w:val="single" w:sz="4" w:space="0" w:color="A6A6A6" w:themeColor="background1" w:themeShade="A6"/>
            </w:tcBorders>
            <w:shd w:val="clear" w:color="auto" w:fill="auto"/>
          </w:tcPr>
          <w:p w:rsidR="009B7968" w:rsidRPr="001F79CA" w:rsidRDefault="009B7968" w:rsidP="004469F5">
            <w:pPr>
              <w:pStyle w:val="TableText"/>
              <w:jc w:val="center"/>
              <w:rPr>
                <w:lang w:eastAsia="en-NZ"/>
              </w:rPr>
            </w:pPr>
          </w:p>
        </w:tc>
        <w:tc>
          <w:tcPr>
            <w:tcW w:w="328" w:type="pct"/>
            <w:tcBorders>
              <w:top w:val="nil"/>
              <w:left w:val="single" w:sz="4" w:space="0" w:color="A6A6A6" w:themeColor="background1" w:themeShade="A6"/>
              <w:bottom w:val="nil"/>
              <w:right w:val="single" w:sz="4" w:space="0" w:color="A6A6A6" w:themeColor="background1" w:themeShade="A6"/>
            </w:tcBorders>
            <w:shd w:val="clear" w:color="auto" w:fill="auto"/>
          </w:tcPr>
          <w:p w:rsidR="009B7968" w:rsidRPr="001F79CA" w:rsidRDefault="009B7968" w:rsidP="004469F5">
            <w:pPr>
              <w:pStyle w:val="TableText"/>
              <w:jc w:val="center"/>
              <w:rPr>
                <w:lang w:eastAsia="en-NZ"/>
              </w:rPr>
            </w:pPr>
          </w:p>
        </w:tc>
        <w:tc>
          <w:tcPr>
            <w:tcW w:w="328" w:type="pct"/>
            <w:tcBorders>
              <w:top w:val="nil"/>
              <w:left w:val="single" w:sz="4" w:space="0" w:color="A6A6A6" w:themeColor="background1" w:themeShade="A6"/>
              <w:bottom w:val="nil"/>
              <w:right w:val="single" w:sz="4" w:space="0" w:color="A6A6A6" w:themeColor="background1" w:themeShade="A6"/>
            </w:tcBorders>
            <w:shd w:val="clear" w:color="auto" w:fill="auto"/>
          </w:tcPr>
          <w:p w:rsidR="009B7968" w:rsidRPr="001F79CA" w:rsidRDefault="009B7968" w:rsidP="004469F5">
            <w:pPr>
              <w:pStyle w:val="TableText"/>
              <w:jc w:val="center"/>
              <w:rPr>
                <w:lang w:eastAsia="en-NZ"/>
              </w:rPr>
            </w:pPr>
          </w:p>
        </w:tc>
        <w:tc>
          <w:tcPr>
            <w:tcW w:w="328" w:type="pct"/>
            <w:tcBorders>
              <w:top w:val="nil"/>
              <w:left w:val="single" w:sz="4" w:space="0" w:color="A6A6A6" w:themeColor="background1" w:themeShade="A6"/>
              <w:bottom w:val="nil"/>
            </w:tcBorders>
            <w:shd w:val="clear" w:color="auto" w:fill="auto"/>
          </w:tcPr>
          <w:p w:rsidR="009B7968" w:rsidRPr="001F79CA" w:rsidRDefault="009B7968" w:rsidP="004469F5">
            <w:pPr>
              <w:pStyle w:val="TableText"/>
              <w:jc w:val="center"/>
              <w:rPr>
                <w:lang w:eastAsia="en-NZ"/>
              </w:rPr>
            </w:pPr>
          </w:p>
        </w:tc>
      </w:tr>
      <w:tr w:rsidR="004469F5" w:rsidRPr="001F79CA" w:rsidTr="004469F5">
        <w:tc>
          <w:tcPr>
            <w:tcW w:w="3031" w:type="pct"/>
            <w:tcBorders>
              <w:top w:val="nil"/>
              <w:bottom w:val="nil"/>
              <w:right w:val="single" w:sz="4" w:space="0" w:color="A6A6A6" w:themeColor="background1" w:themeShade="A6"/>
            </w:tcBorders>
            <w:shd w:val="clear" w:color="auto" w:fill="F2F2F2" w:themeFill="background1" w:themeFillShade="F2"/>
            <w:hideMark/>
          </w:tcPr>
          <w:p w:rsidR="009B7968" w:rsidRPr="001F79CA" w:rsidRDefault="009B7968" w:rsidP="004469F5">
            <w:pPr>
              <w:pStyle w:val="TableText"/>
              <w:rPr>
                <w:lang w:eastAsia="en-NZ"/>
              </w:rPr>
            </w:pPr>
            <w:r w:rsidRPr="001F79CA">
              <w:rPr>
                <w:lang w:eastAsia="en-NZ"/>
              </w:rPr>
              <w:t xml:space="preserve">The consumer and </w:t>
            </w:r>
            <w:r>
              <w:rPr>
                <w:lang w:eastAsia="en-NZ"/>
              </w:rPr>
              <w:t>their</w:t>
            </w:r>
            <w:r w:rsidRPr="001F79CA">
              <w:rPr>
                <w:lang w:eastAsia="en-NZ"/>
              </w:rPr>
              <w:t xml:space="preserve"> family do not seem that interested in </w:t>
            </w:r>
            <w:r>
              <w:rPr>
                <w:lang w:eastAsia="en-NZ"/>
              </w:rPr>
              <w:t>the consumer</w:t>
            </w:r>
            <w:r w:rsidR="006E4E5A">
              <w:rPr>
                <w:lang w:eastAsia="en-NZ"/>
              </w:rPr>
              <w:t>’</w:t>
            </w:r>
            <w:r>
              <w:rPr>
                <w:lang w:eastAsia="en-NZ"/>
              </w:rPr>
              <w:t>s</w:t>
            </w:r>
            <w:r w:rsidRPr="001F79CA">
              <w:rPr>
                <w:lang w:eastAsia="en-NZ"/>
              </w:rPr>
              <w:t xml:space="preserve"> health.</w:t>
            </w:r>
          </w:p>
        </w:tc>
        <w:tc>
          <w:tcPr>
            <w:tcW w:w="328" w:type="pct"/>
            <w:tcBorders>
              <w:top w:val="nil"/>
              <w:left w:val="single" w:sz="4" w:space="0" w:color="A6A6A6" w:themeColor="background1" w:themeShade="A6"/>
              <w:bottom w:val="nil"/>
              <w:right w:val="single" w:sz="4" w:space="0" w:color="A6A6A6" w:themeColor="background1" w:themeShade="A6"/>
            </w:tcBorders>
            <w:shd w:val="clear" w:color="auto" w:fill="F2F2F2" w:themeFill="background1" w:themeFillShade="F2"/>
          </w:tcPr>
          <w:p w:rsidR="009B7968" w:rsidRPr="001F79CA" w:rsidRDefault="009B7968" w:rsidP="004469F5">
            <w:pPr>
              <w:pStyle w:val="TableText"/>
              <w:jc w:val="center"/>
              <w:rPr>
                <w:lang w:eastAsia="en-NZ"/>
              </w:rPr>
            </w:pPr>
          </w:p>
        </w:tc>
        <w:tc>
          <w:tcPr>
            <w:tcW w:w="328" w:type="pct"/>
            <w:tcBorders>
              <w:top w:val="nil"/>
              <w:left w:val="single" w:sz="4" w:space="0" w:color="A6A6A6" w:themeColor="background1" w:themeShade="A6"/>
              <w:bottom w:val="nil"/>
              <w:right w:val="single" w:sz="4" w:space="0" w:color="A6A6A6" w:themeColor="background1" w:themeShade="A6"/>
            </w:tcBorders>
            <w:shd w:val="clear" w:color="auto" w:fill="F2F2F2" w:themeFill="background1" w:themeFillShade="F2"/>
          </w:tcPr>
          <w:p w:rsidR="009B7968" w:rsidRPr="001F79CA" w:rsidRDefault="009B7968" w:rsidP="004469F5">
            <w:pPr>
              <w:pStyle w:val="TableText"/>
              <w:jc w:val="center"/>
              <w:rPr>
                <w:lang w:eastAsia="en-NZ"/>
              </w:rPr>
            </w:pPr>
          </w:p>
        </w:tc>
        <w:tc>
          <w:tcPr>
            <w:tcW w:w="328" w:type="pct"/>
            <w:tcBorders>
              <w:top w:val="nil"/>
              <w:left w:val="single" w:sz="4" w:space="0" w:color="A6A6A6" w:themeColor="background1" w:themeShade="A6"/>
              <w:bottom w:val="nil"/>
              <w:right w:val="single" w:sz="4" w:space="0" w:color="A6A6A6" w:themeColor="background1" w:themeShade="A6"/>
            </w:tcBorders>
            <w:shd w:val="clear" w:color="auto" w:fill="F2F2F2" w:themeFill="background1" w:themeFillShade="F2"/>
          </w:tcPr>
          <w:p w:rsidR="009B7968" w:rsidRPr="001F79CA" w:rsidRDefault="009B7968" w:rsidP="004469F5">
            <w:pPr>
              <w:pStyle w:val="TableText"/>
              <w:jc w:val="center"/>
              <w:rPr>
                <w:lang w:eastAsia="en-NZ"/>
              </w:rPr>
            </w:pPr>
          </w:p>
        </w:tc>
        <w:tc>
          <w:tcPr>
            <w:tcW w:w="328" w:type="pct"/>
            <w:tcBorders>
              <w:top w:val="nil"/>
              <w:left w:val="single" w:sz="4" w:space="0" w:color="A6A6A6" w:themeColor="background1" w:themeShade="A6"/>
              <w:bottom w:val="nil"/>
              <w:right w:val="single" w:sz="4" w:space="0" w:color="A6A6A6" w:themeColor="background1" w:themeShade="A6"/>
            </w:tcBorders>
            <w:shd w:val="clear" w:color="auto" w:fill="F2F2F2" w:themeFill="background1" w:themeFillShade="F2"/>
          </w:tcPr>
          <w:p w:rsidR="009B7968" w:rsidRPr="001F79CA" w:rsidRDefault="009B7968" w:rsidP="004469F5">
            <w:pPr>
              <w:pStyle w:val="TableText"/>
              <w:jc w:val="center"/>
              <w:rPr>
                <w:lang w:eastAsia="en-NZ"/>
              </w:rPr>
            </w:pPr>
          </w:p>
        </w:tc>
        <w:tc>
          <w:tcPr>
            <w:tcW w:w="328" w:type="pct"/>
            <w:tcBorders>
              <w:top w:val="nil"/>
              <w:left w:val="single" w:sz="4" w:space="0" w:color="A6A6A6" w:themeColor="background1" w:themeShade="A6"/>
              <w:bottom w:val="nil"/>
              <w:right w:val="single" w:sz="4" w:space="0" w:color="A6A6A6" w:themeColor="background1" w:themeShade="A6"/>
            </w:tcBorders>
            <w:shd w:val="clear" w:color="auto" w:fill="F2F2F2" w:themeFill="background1" w:themeFillShade="F2"/>
          </w:tcPr>
          <w:p w:rsidR="009B7968" w:rsidRPr="001F79CA" w:rsidRDefault="009B7968" w:rsidP="004469F5">
            <w:pPr>
              <w:pStyle w:val="TableText"/>
              <w:jc w:val="center"/>
              <w:rPr>
                <w:lang w:eastAsia="en-NZ"/>
              </w:rPr>
            </w:pPr>
          </w:p>
        </w:tc>
        <w:tc>
          <w:tcPr>
            <w:tcW w:w="328" w:type="pct"/>
            <w:tcBorders>
              <w:top w:val="nil"/>
              <w:left w:val="single" w:sz="4" w:space="0" w:color="A6A6A6" w:themeColor="background1" w:themeShade="A6"/>
              <w:bottom w:val="nil"/>
            </w:tcBorders>
            <w:shd w:val="clear" w:color="auto" w:fill="F2F2F2" w:themeFill="background1" w:themeFillShade="F2"/>
          </w:tcPr>
          <w:p w:rsidR="009B7968" w:rsidRPr="001F79CA" w:rsidRDefault="009B7968" w:rsidP="004469F5">
            <w:pPr>
              <w:pStyle w:val="TableText"/>
              <w:jc w:val="center"/>
              <w:rPr>
                <w:lang w:eastAsia="en-NZ"/>
              </w:rPr>
            </w:pPr>
          </w:p>
        </w:tc>
      </w:tr>
      <w:tr w:rsidR="004469F5" w:rsidRPr="001F79CA" w:rsidTr="004469F5">
        <w:tc>
          <w:tcPr>
            <w:tcW w:w="3031" w:type="pct"/>
            <w:tcBorders>
              <w:top w:val="nil"/>
              <w:bottom w:val="nil"/>
              <w:right w:val="single" w:sz="4" w:space="0" w:color="A6A6A6" w:themeColor="background1" w:themeShade="A6"/>
            </w:tcBorders>
            <w:shd w:val="clear" w:color="auto" w:fill="auto"/>
            <w:hideMark/>
          </w:tcPr>
          <w:p w:rsidR="009B7968" w:rsidRPr="001F79CA" w:rsidRDefault="009B7968" w:rsidP="004469F5">
            <w:pPr>
              <w:pStyle w:val="TableText"/>
              <w:rPr>
                <w:lang w:eastAsia="en-NZ"/>
              </w:rPr>
            </w:pPr>
            <w:r w:rsidRPr="001F79CA">
              <w:rPr>
                <w:lang w:eastAsia="en-NZ"/>
              </w:rPr>
              <w:t xml:space="preserve">The consumer and </w:t>
            </w:r>
            <w:r>
              <w:rPr>
                <w:lang w:eastAsia="en-NZ"/>
              </w:rPr>
              <w:t>their</w:t>
            </w:r>
            <w:r w:rsidRPr="001F79CA">
              <w:rPr>
                <w:lang w:eastAsia="en-NZ"/>
              </w:rPr>
              <w:t xml:space="preserve"> family have a number of barriers to caring for </w:t>
            </w:r>
            <w:r>
              <w:rPr>
                <w:lang w:eastAsia="en-NZ"/>
              </w:rPr>
              <w:t>the consumer</w:t>
            </w:r>
            <w:r w:rsidR="006E4E5A">
              <w:rPr>
                <w:lang w:eastAsia="en-NZ"/>
              </w:rPr>
              <w:t>’</w:t>
            </w:r>
            <w:r>
              <w:rPr>
                <w:lang w:eastAsia="en-NZ"/>
              </w:rPr>
              <w:t>s</w:t>
            </w:r>
            <w:r w:rsidRPr="001F79CA">
              <w:rPr>
                <w:lang w:eastAsia="en-NZ"/>
              </w:rPr>
              <w:t xml:space="preserve"> health, such as </w:t>
            </w:r>
            <w:r>
              <w:rPr>
                <w:lang w:eastAsia="en-NZ"/>
              </w:rPr>
              <w:t xml:space="preserve">difficulties with </w:t>
            </w:r>
            <w:r w:rsidRPr="001F79CA">
              <w:rPr>
                <w:lang w:eastAsia="en-NZ"/>
              </w:rPr>
              <w:t>transport</w:t>
            </w:r>
            <w:r w:rsidR="004469F5">
              <w:rPr>
                <w:lang w:eastAsia="en-NZ"/>
              </w:rPr>
              <w:t xml:space="preserve"> and cost of medicines.</w:t>
            </w:r>
          </w:p>
        </w:tc>
        <w:tc>
          <w:tcPr>
            <w:tcW w:w="328" w:type="pct"/>
            <w:tcBorders>
              <w:top w:val="nil"/>
              <w:left w:val="single" w:sz="4" w:space="0" w:color="A6A6A6" w:themeColor="background1" w:themeShade="A6"/>
              <w:bottom w:val="nil"/>
              <w:right w:val="single" w:sz="4" w:space="0" w:color="A6A6A6" w:themeColor="background1" w:themeShade="A6"/>
            </w:tcBorders>
            <w:shd w:val="clear" w:color="auto" w:fill="auto"/>
          </w:tcPr>
          <w:p w:rsidR="009B7968" w:rsidRPr="001F79CA" w:rsidRDefault="009B7968" w:rsidP="004469F5">
            <w:pPr>
              <w:pStyle w:val="TableText"/>
              <w:jc w:val="center"/>
              <w:rPr>
                <w:lang w:eastAsia="en-NZ"/>
              </w:rPr>
            </w:pPr>
          </w:p>
        </w:tc>
        <w:tc>
          <w:tcPr>
            <w:tcW w:w="328" w:type="pct"/>
            <w:tcBorders>
              <w:top w:val="nil"/>
              <w:left w:val="single" w:sz="4" w:space="0" w:color="A6A6A6" w:themeColor="background1" w:themeShade="A6"/>
              <w:bottom w:val="nil"/>
              <w:right w:val="single" w:sz="4" w:space="0" w:color="A6A6A6" w:themeColor="background1" w:themeShade="A6"/>
            </w:tcBorders>
            <w:shd w:val="clear" w:color="auto" w:fill="auto"/>
          </w:tcPr>
          <w:p w:rsidR="009B7968" w:rsidRPr="001F79CA" w:rsidRDefault="009B7968" w:rsidP="004469F5">
            <w:pPr>
              <w:pStyle w:val="TableText"/>
              <w:jc w:val="center"/>
              <w:rPr>
                <w:lang w:eastAsia="en-NZ"/>
              </w:rPr>
            </w:pPr>
          </w:p>
        </w:tc>
        <w:tc>
          <w:tcPr>
            <w:tcW w:w="328" w:type="pct"/>
            <w:tcBorders>
              <w:top w:val="nil"/>
              <w:left w:val="single" w:sz="4" w:space="0" w:color="A6A6A6" w:themeColor="background1" w:themeShade="A6"/>
              <w:bottom w:val="nil"/>
              <w:right w:val="single" w:sz="4" w:space="0" w:color="A6A6A6" w:themeColor="background1" w:themeShade="A6"/>
            </w:tcBorders>
            <w:shd w:val="clear" w:color="auto" w:fill="auto"/>
          </w:tcPr>
          <w:p w:rsidR="009B7968" w:rsidRPr="001F79CA" w:rsidRDefault="009B7968" w:rsidP="004469F5">
            <w:pPr>
              <w:pStyle w:val="TableText"/>
              <w:jc w:val="center"/>
              <w:rPr>
                <w:lang w:eastAsia="en-NZ"/>
              </w:rPr>
            </w:pPr>
          </w:p>
        </w:tc>
        <w:tc>
          <w:tcPr>
            <w:tcW w:w="328" w:type="pct"/>
            <w:tcBorders>
              <w:top w:val="nil"/>
              <w:left w:val="single" w:sz="4" w:space="0" w:color="A6A6A6" w:themeColor="background1" w:themeShade="A6"/>
              <w:bottom w:val="nil"/>
              <w:right w:val="single" w:sz="4" w:space="0" w:color="A6A6A6" w:themeColor="background1" w:themeShade="A6"/>
            </w:tcBorders>
            <w:shd w:val="clear" w:color="auto" w:fill="auto"/>
          </w:tcPr>
          <w:p w:rsidR="009B7968" w:rsidRPr="001F79CA" w:rsidRDefault="009B7968" w:rsidP="004469F5">
            <w:pPr>
              <w:pStyle w:val="TableText"/>
              <w:jc w:val="center"/>
              <w:rPr>
                <w:lang w:eastAsia="en-NZ"/>
              </w:rPr>
            </w:pPr>
          </w:p>
        </w:tc>
        <w:tc>
          <w:tcPr>
            <w:tcW w:w="328" w:type="pct"/>
            <w:tcBorders>
              <w:top w:val="nil"/>
              <w:left w:val="single" w:sz="4" w:space="0" w:color="A6A6A6" w:themeColor="background1" w:themeShade="A6"/>
              <w:bottom w:val="nil"/>
              <w:right w:val="single" w:sz="4" w:space="0" w:color="A6A6A6" w:themeColor="background1" w:themeShade="A6"/>
            </w:tcBorders>
            <w:shd w:val="clear" w:color="auto" w:fill="auto"/>
          </w:tcPr>
          <w:p w:rsidR="009B7968" w:rsidRPr="001F79CA" w:rsidRDefault="009B7968" w:rsidP="004469F5">
            <w:pPr>
              <w:pStyle w:val="TableText"/>
              <w:jc w:val="center"/>
              <w:rPr>
                <w:lang w:eastAsia="en-NZ"/>
              </w:rPr>
            </w:pPr>
          </w:p>
        </w:tc>
        <w:tc>
          <w:tcPr>
            <w:tcW w:w="328" w:type="pct"/>
            <w:tcBorders>
              <w:top w:val="nil"/>
              <w:left w:val="single" w:sz="4" w:space="0" w:color="A6A6A6" w:themeColor="background1" w:themeShade="A6"/>
              <w:bottom w:val="nil"/>
            </w:tcBorders>
            <w:shd w:val="clear" w:color="auto" w:fill="auto"/>
          </w:tcPr>
          <w:p w:rsidR="009B7968" w:rsidRPr="001F79CA" w:rsidRDefault="009B7968" w:rsidP="004469F5">
            <w:pPr>
              <w:pStyle w:val="TableText"/>
              <w:jc w:val="center"/>
              <w:rPr>
                <w:lang w:eastAsia="en-NZ"/>
              </w:rPr>
            </w:pPr>
          </w:p>
        </w:tc>
      </w:tr>
      <w:tr w:rsidR="004469F5" w:rsidRPr="001F79CA" w:rsidTr="004469F5">
        <w:tc>
          <w:tcPr>
            <w:tcW w:w="3031" w:type="pct"/>
            <w:tcBorders>
              <w:top w:val="nil"/>
              <w:bottom w:val="single" w:sz="4" w:space="0" w:color="auto"/>
              <w:right w:val="single" w:sz="4" w:space="0" w:color="A6A6A6" w:themeColor="background1" w:themeShade="A6"/>
            </w:tcBorders>
            <w:shd w:val="clear" w:color="auto" w:fill="F2F2F2" w:themeFill="background1" w:themeFillShade="F2"/>
          </w:tcPr>
          <w:p w:rsidR="009B7968" w:rsidRPr="00A27106" w:rsidRDefault="009B7968" w:rsidP="004469F5">
            <w:pPr>
              <w:pStyle w:val="TableText"/>
              <w:rPr>
                <w:b/>
                <w:lang w:eastAsia="en-NZ"/>
              </w:rPr>
            </w:pPr>
            <w:r w:rsidRPr="00A27106">
              <w:rPr>
                <w:b/>
                <w:lang w:eastAsia="en-NZ"/>
              </w:rPr>
              <w:t>Overall, how confident are you about communicating with consumers and families?</w:t>
            </w:r>
          </w:p>
        </w:tc>
        <w:tc>
          <w:tcPr>
            <w:tcW w:w="328" w:type="pct"/>
            <w:tcBorders>
              <w:top w:val="nil"/>
              <w:left w:val="single" w:sz="4" w:space="0" w:color="A6A6A6" w:themeColor="background1" w:themeShade="A6"/>
              <w:bottom w:val="single" w:sz="4" w:space="0" w:color="auto"/>
              <w:right w:val="single" w:sz="4" w:space="0" w:color="A6A6A6" w:themeColor="background1" w:themeShade="A6"/>
            </w:tcBorders>
            <w:shd w:val="clear" w:color="auto" w:fill="F2F2F2" w:themeFill="background1" w:themeFillShade="F2"/>
          </w:tcPr>
          <w:p w:rsidR="009B7968" w:rsidRPr="001F79CA" w:rsidRDefault="009B7968" w:rsidP="004469F5">
            <w:pPr>
              <w:pStyle w:val="TableText"/>
              <w:jc w:val="center"/>
              <w:rPr>
                <w:lang w:eastAsia="en-NZ"/>
              </w:rPr>
            </w:pPr>
          </w:p>
        </w:tc>
        <w:tc>
          <w:tcPr>
            <w:tcW w:w="328" w:type="pct"/>
            <w:tcBorders>
              <w:top w:val="nil"/>
              <w:left w:val="single" w:sz="4" w:space="0" w:color="A6A6A6" w:themeColor="background1" w:themeShade="A6"/>
              <w:bottom w:val="single" w:sz="4" w:space="0" w:color="auto"/>
              <w:right w:val="single" w:sz="4" w:space="0" w:color="A6A6A6" w:themeColor="background1" w:themeShade="A6"/>
            </w:tcBorders>
            <w:shd w:val="clear" w:color="auto" w:fill="F2F2F2" w:themeFill="background1" w:themeFillShade="F2"/>
          </w:tcPr>
          <w:p w:rsidR="009B7968" w:rsidRPr="001F79CA" w:rsidRDefault="009B7968" w:rsidP="004469F5">
            <w:pPr>
              <w:pStyle w:val="TableText"/>
              <w:jc w:val="center"/>
              <w:rPr>
                <w:lang w:eastAsia="en-NZ"/>
              </w:rPr>
            </w:pPr>
          </w:p>
        </w:tc>
        <w:tc>
          <w:tcPr>
            <w:tcW w:w="328" w:type="pct"/>
            <w:tcBorders>
              <w:top w:val="nil"/>
              <w:left w:val="single" w:sz="4" w:space="0" w:color="A6A6A6" w:themeColor="background1" w:themeShade="A6"/>
              <w:bottom w:val="single" w:sz="4" w:space="0" w:color="auto"/>
              <w:right w:val="single" w:sz="4" w:space="0" w:color="A6A6A6" w:themeColor="background1" w:themeShade="A6"/>
            </w:tcBorders>
            <w:shd w:val="clear" w:color="auto" w:fill="F2F2F2" w:themeFill="background1" w:themeFillShade="F2"/>
          </w:tcPr>
          <w:p w:rsidR="009B7968" w:rsidRPr="001F79CA" w:rsidRDefault="009B7968" w:rsidP="004469F5">
            <w:pPr>
              <w:pStyle w:val="TableText"/>
              <w:jc w:val="center"/>
              <w:rPr>
                <w:lang w:eastAsia="en-NZ"/>
              </w:rPr>
            </w:pPr>
          </w:p>
        </w:tc>
        <w:tc>
          <w:tcPr>
            <w:tcW w:w="328" w:type="pct"/>
            <w:tcBorders>
              <w:top w:val="nil"/>
              <w:left w:val="single" w:sz="4" w:space="0" w:color="A6A6A6" w:themeColor="background1" w:themeShade="A6"/>
              <w:bottom w:val="single" w:sz="4" w:space="0" w:color="auto"/>
              <w:right w:val="single" w:sz="4" w:space="0" w:color="A6A6A6" w:themeColor="background1" w:themeShade="A6"/>
            </w:tcBorders>
            <w:shd w:val="clear" w:color="auto" w:fill="F2F2F2" w:themeFill="background1" w:themeFillShade="F2"/>
          </w:tcPr>
          <w:p w:rsidR="009B7968" w:rsidRPr="001F79CA" w:rsidRDefault="009B7968" w:rsidP="004469F5">
            <w:pPr>
              <w:pStyle w:val="TableText"/>
              <w:jc w:val="center"/>
              <w:rPr>
                <w:lang w:eastAsia="en-NZ"/>
              </w:rPr>
            </w:pPr>
          </w:p>
        </w:tc>
        <w:tc>
          <w:tcPr>
            <w:tcW w:w="328" w:type="pct"/>
            <w:tcBorders>
              <w:top w:val="nil"/>
              <w:left w:val="single" w:sz="4" w:space="0" w:color="A6A6A6" w:themeColor="background1" w:themeShade="A6"/>
              <w:bottom w:val="single" w:sz="4" w:space="0" w:color="auto"/>
              <w:right w:val="single" w:sz="4" w:space="0" w:color="A6A6A6" w:themeColor="background1" w:themeShade="A6"/>
            </w:tcBorders>
            <w:shd w:val="clear" w:color="auto" w:fill="F2F2F2" w:themeFill="background1" w:themeFillShade="F2"/>
          </w:tcPr>
          <w:p w:rsidR="009B7968" w:rsidRPr="001F79CA" w:rsidRDefault="009B7968" w:rsidP="004469F5">
            <w:pPr>
              <w:pStyle w:val="TableText"/>
              <w:jc w:val="center"/>
              <w:rPr>
                <w:lang w:eastAsia="en-NZ"/>
              </w:rPr>
            </w:pPr>
          </w:p>
        </w:tc>
        <w:tc>
          <w:tcPr>
            <w:tcW w:w="328" w:type="pct"/>
            <w:tcBorders>
              <w:top w:val="nil"/>
              <w:left w:val="single" w:sz="4" w:space="0" w:color="A6A6A6" w:themeColor="background1" w:themeShade="A6"/>
              <w:bottom w:val="single" w:sz="4" w:space="0" w:color="auto"/>
            </w:tcBorders>
            <w:shd w:val="clear" w:color="auto" w:fill="F2F2F2" w:themeFill="background1" w:themeFillShade="F2"/>
          </w:tcPr>
          <w:p w:rsidR="009B7968" w:rsidRPr="001F79CA" w:rsidRDefault="009B7968" w:rsidP="004469F5">
            <w:pPr>
              <w:pStyle w:val="TableText"/>
              <w:jc w:val="center"/>
              <w:rPr>
                <w:lang w:eastAsia="en-NZ"/>
              </w:rPr>
            </w:pPr>
          </w:p>
        </w:tc>
      </w:tr>
    </w:tbl>
    <w:p w:rsidR="004469F5" w:rsidRDefault="004469F5" w:rsidP="004469F5"/>
    <w:p w:rsidR="009B7968" w:rsidRDefault="00A27106" w:rsidP="00A27106">
      <w:pPr>
        <w:pStyle w:val="Heading3"/>
      </w:pPr>
      <w:r>
        <w:t>C.</w:t>
      </w:r>
      <w:r>
        <w:tab/>
        <w:t>In your clinic or practice</w:t>
      </w:r>
    </w:p>
    <w:p w:rsidR="00A27106" w:rsidRPr="001F79CA" w:rsidRDefault="00A27106" w:rsidP="009D33F7">
      <w:pPr>
        <w:keepNext/>
        <w:rPr>
          <w:lang w:eastAsia="en-NZ"/>
        </w:rPr>
      </w:pPr>
      <w:r w:rsidRPr="001F79CA">
        <w:rPr>
          <w:lang w:eastAsia="en-NZ"/>
        </w:rPr>
        <w:t>This section lists statements about how your clinic/practice delivers its services.</w:t>
      </w:r>
    </w:p>
    <w:p w:rsidR="00A27106" w:rsidRDefault="00A27106" w:rsidP="009D33F7">
      <w:pPr>
        <w:keepNext/>
        <w:rPr>
          <w:lang w:eastAsia="en-NZ"/>
        </w:rPr>
      </w:pPr>
    </w:p>
    <w:p w:rsidR="00A27106" w:rsidRDefault="00A27106" w:rsidP="009D33F7">
      <w:pPr>
        <w:keepNext/>
        <w:rPr>
          <w:lang w:eastAsia="en-NZ"/>
        </w:rPr>
      </w:pPr>
      <w:r w:rsidRPr="001F79CA">
        <w:rPr>
          <w:lang w:eastAsia="en-NZ"/>
        </w:rPr>
        <w:t>Again, please tick the box that best describes your clinic today</w:t>
      </w:r>
      <w:r>
        <w:rPr>
          <w:lang w:eastAsia="en-NZ"/>
        </w:rPr>
        <w:t>.</w:t>
      </w:r>
    </w:p>
    <w:p w:rsidR="00A27106" w:rsidRPr="00A27106" w:rsidRDefault="00A27106" w:rsidP="009D33F7">
      <w:pPr>
        <w:keepNext/>
      </w:pPr>
    </w:p>
    <w:tbl>
      <w:tblPr>
        <w:tblW w:w="4932" w:type="pct"/>
        <w:tblInd w:w="72" w:type="dxa"/>
        <w:tblBorders>
          <w:top w:val="single" w:sz="4" w:space="0" w:color="auto"/>
          <w:bottom w:val="single" w:sz="4" w:space="0" w:color="auto"/>
        </w:tblBorders>
        <w:tblLayout w:type="fixed"/>
        <w:tblCellMar>
          <w:left w:w="57" w:type="dxa"/>
          <w:right w:w="57" w:type="dxa"/>
        </w:tblCellMar>
        <w:tblLook w:val="04A0" w:firstRow="1" w:lastRow="0" w:firstColumn="1" w:lastColumn="0" w:noHBand="0" w:noVBand="1"/>
      </w:tblPr>
      <w:tblGrid>
        <w:gridCol w:w="7368"/>
        <w:gridCol w:w="493"/>
        <w:gridCol w:w="493"/>
        <w:gridCol w:w="493"/>
        <w:gridCol w:w="493"/>
      </w:tblGrid>
      <w:tr w:rsidR="009B7968" w:rsidRPr="00A27106" w:rsidTr="009D33F7">
        <w:trPr>
          <w:cantSplit/>
          <w:trHeight w:val="1701"/>
        </w:trPr>
        <w:tc>
          <w:tcPr>
            <w:tcW w:w="3944" w:type="pct"/>
            <w:tcBorders>
              <w:top w:val="single" w:sz="4" w:space="0" w:color="auto"/>
              <w:bottom w:val="single" w:sz="4" w:space="0" w:color="auto"/>
              <w:right w:val="single" w:sz="4" w:space="0" w:color="A6A6A6" w:themeColor="background1" w:themeShade="A6"/>
            </w:tcBorders>
            <w:hideMark/>
          </w:tcPr>
          <w:p w:rsidR="009B7968" w:rsidRPr="00A27106" w:rsidRDefault="009B7968" w:rsidP="009D33F7">
            <w:pPr>
              <w:pStyle w:val="TableText"/>
              <w:keepNext/>
              <w:rPr>
                <w:b/>
                <w:lang w:eastAsia="en-NZ"/>
              </w:rPr>
            </w:pPr>
          </w:p>
        </w:tc>
        <w:tc>
          <w:tcPr>
            <w:tcW w:w="264" w:type="pct"/>
            <w:tcBorders>
              <w:top w:val="single" w:sz="4" w:space="0" w:color="auto"/>
              <w:left w:val="single" w:sz="4" w:space="0" w:color="A6A6A6" w:themeColor="background1" w:themeShade="A6"/>
              <w:bottom w:val="single" w:sz="4" w:space="0" w:color="auto"/>
              <w:right w:val="single" w:sz="4" w:space="0" w:color="A6A6A6" w:themeColor="background1" w:themeShade="A6"/>
            </w:tcBorders>
            <w:textDirection w:val="btLr"/>
            <w:vAlign w:val="center"/>
            <w:hideMark/>
          </w:tcPr>
          <w:p w:rsidR="009B7968" w:rsidRPr="00A27106" w:rsidRDefault="009B7968" w:rsidP="009D33F7">
            <w:pPr>
              <w:pStyle w:val="TableText"/>
              <w:keepNext/>
              <w:ind w:left="57"/>
              <w:rPr>
                <w:b/>
                <w:szCs w:val="18"/>
                <w:lang w:eastAsia="en-NZ"/>
              </w:rPr>
            </w:pPr>
            <w:r w:rsidRPr="00A27106">
              <w:rPr>
                <w:b/>
                <w:szCs w:val="18"/>
                <w:lang w:eastAsia="en-NZ"/>
              </w:rPr>
              <w:t>We do not generally do this</w:t>
            </w:r>
          </w:p>
        </w:tc>
        <w:tc>
          <w:tcPr>
            <w:tcW w:w="264" w:type="pct"/>
            <w:tcBorders>
              <w:top w:val="single" w:sz="4" w:space="0" w:color="auto"/>
              <w:left w:val="single" w:sz="4" w:space="0" w:color="A6A6A6" w:themeColor="background1" w:themeShade="A6"/>
              <w:bottom w:val="single" w:sz="4" w:space="0" w:color="auto"/>
              <w:right w:val="single" w:sz="4" w:space="0" w:color="A6A6A6" w:themeColor="background1" w:themeShade="A6"/>
            </w:tcBorders>
            <w:textDirection w:val="btLr"/>
            <w:vAlign w:val="center"/>
            <w:hideMark/>
          </w:tcPr>
          <w:p w:rsidR="009B7968" w:rsidRPr="00A27106" w:rsidRDefault="009B7968" w:rsidP="009D33F7">
            <w:pPr>
              <w:pStyle w:val="TableText"/>
              <w:keepNext/>
              <w:ind w:left="57"/>
              <w:rPr>
                <w:b/>
                <w:szCs w:val="18"/>
                <w:lang w:eastAsia="en-NZ"/>
              </w:rPr>
            </w:pPr>
            <w:r w:rsidRPr="00A27106">
              <w:rPr>
                <w:b/>
                <w:szCs w:val="18"/>
                <w:lang w:eastAsia="en-NZ"/>
              </w:rPr>
              <w:t>We could improve</w:t>
            </w:r>
          </w:p>
        </w:tc>
        <w:tc>
          <w:tcPr>
            <w:tcW w:w="264" w:type="pct"/>
            <w:tcBorders>
              <w:top w:val="single" w:sz="4" w:space="0" w:color="auto"/>
              <w:left w:val="single" w:sz="4" w:space="0" w:color="A6A6A6" w:themeColor="background1" w:themeShade="A6"/>
              <w:bottom w:val="single" w:sz="4" w:space="0" w:color="auto"/>
              <w:right w:val="single" w:sz="4" w:space="0" w:color="A6A6A6" w:themeColor="background1" w:themeShade="A6"/>
            </w:tcBorders>
            <w:textDirection w:val="btLr"/>
            <w:vAlign w:val="center"/>
            <w:hideMark/>
          </w:tcPr>
          <w:p w:rsidR="009B7968" w:rsidRPr="00A27106" w:rsidRDefault="009B7968" w:rsidP="009D33F7">
            <w:pPr>
              <w:pStyle w:val="TableText"/>
              <w:keepNext/>
              <w:ind w:left="57"/>
              <w:rPr>
                <w:b/>
                <w:szCs w:val="18"/>
                <w:lang w:eastAsia="en-NZ"/>
              </w:rPr>
            </w:pPr>
            <w:r w:rsidRPr="00A27106">
              <w:rPr>
                <w:b/>
                <w:szCs w:val="18"/>
                <w:lang w:eastAsia="en-NZ"/>
              </w:rPr>
              <w:t>We are doing this well</w:t>
            </w:r>
          </w:p>
        </w:tc>
        <w:tc>
          <w:tcPr>
            <w:tcW w:w="264" w:type="pct"/>
            <w:tcBorders>
              <w:top w:val="single" w:sz="4" w:space="0" w:color="auto"/>
              <w:left w:val="single" w:sz="4" w:space="0" w:color="A6A6A6" w:themeColor="background1" w:themeShade="A6"/>
              <w:bottom w:val="single" w:sz="4" w:space="0" w:color="auto"/>
              <w:right w:val="nil"/>
            </w:tcBorders>
            <w:textDirection w:val="btLr"/>
            <w:vAlign w:val="center"/>
            <w:hideMark/>
          </w:tcPr>
          <w:p w:rsidR="009B7968" w:rsidRPr="00A27106" w:rsidRDefault="009B7968" w:rsidP="009D33F7">
            <w:pPr>
              <w:pStyle w:val="TableText"/>
              <w:keepNext/>
              <w:ind w:left="57"/>
              <w:rPr>
                <w:b/>
                <w:szCs w:val="18"/>
                <w:lang w:eastAsia="en-NZ"/>
              </w:rPr>
            </w:pPr>
            <w:r w:rsidRPr="00A27106">
              <w:rPr>
                <w:b/>
                <w:szCs w:val="18"/>
                <w:lang w:eastAsia="en-NZ"/>
              </w:rPr>
              <w:t>N/A</w:t>
            </w:r>
          </w:p>
        </w:tc>
      </w:tr>
      <w:tr w:rsidR="009D33F7" w:rsidRPr="001F79CA" w:rsidTr="009D33F7">
        <w:trPr>
          <w:cantSplit/>
        </w:trPr>
        <w:tc>
          <w:tcPr>
            <w:tcW w:w="3944" w:type="pct"/>
            <w:tcBorders>
              <w:top w:val="single" w:sz="4" w:space="0" w:color="auto"/>
              <w:bottom w:val="nil"/>
              <w:right w:val="single" w:sz="4" w:space="0" w:color="A6A6A6" w:themeColor="background1" w:themeShade="A6"/>
            </w:tcBorders>
            <w:shd w:val="clear" w:color="auto" w:fill="F2F2F2" w:themeFill="background1" w:themeFillShade="F2"/>
            <w:hideMark/>
          </w:tcPr>
          <w:p w:rsidR="009B7968" w:rsidRPr="001F79CA" w:rsidRDefault="009B7968" w:rsidP="009D33F7">
            <w:pPr>
              <w:pStyle w:val="TableText"/>
              <w:keepNext/>
              <w:rPr>
                <w:lang w:eastAsia="en-NZ"/>
              </w:rPr>
            </w:pPr>
            <w:r w:rsidRPr="001F79CA">
              <w:rPr>
                <w:lang w:eastAsia="en-NZ"/>
              </w:rPr>
              <w:t>We regularly ask our consumers and families for verbal or written feedback on the quality and effectiveness of our services.</w:t>
            </w:r>
          </w:p>
        </w:tc>
        <w:tc>
          <w:tcPr>
            <w:tcW w:w="264" w:type="pct"/>
            <w:tcBorders>
              <w:top w:val="single" w:sz="4" w:space="0" w:color="auto"/>
              <w:left w:val="single" w:sz="4" w:space="0" w:color="A6A6A6" w:themeColor="background1" w:themeShade="A6"/>
              <w:bottom w:val="nil"/>
              <w:right w:val="single" w:sz="4" w:space="0" w:color="A6A6A6" w:themeColor="background1" w:themeShade="A6"/>
            </w:tcBorders>
            <w:shd w:val="clear" w:color="auto" w:fill="F2F2F2" w:themeFill="background1" w:themeFillShade="F2"/>
            <w:hideMark/>
          </w:tcPr>
          <w:p w:rsidR="009B7968" w:rsidRPr="001F79CA" w:rsidRDefault="009B7968" w:rsidP="009D33F7">
            <w:pPr>
              <w:pStyle w:val="TableText"/>
              <w:keepNext/>
              <w:jc w:val="center"/>
              <w:rPr>
                <w:lang w:eastAsia="en-NZ"/>
              </w:rPr>
            </w:pPr>
          </w:p>
        </w:tc>
        <w:tc>
          <w:tcPr>
            <w:tcW w:w="264" w:type="pct"/>
            <w:tcBorders>
              <w:top w:val="single" w:sz="4" w:space="0" w:color="auto"/>
              <w:left w:val="single" w:sz="4" w:space="0" w:color="A6A6A6" w:themeColor="background1" w:themeShade="A6"/>
              <w:bottom w:val="nil"/>
              <w:right w:val="single" w:sz="4" w:space="0" w:color="A6A6A6" w:themeColor="background1" w:themeShade="A6"/>
            </w:tcBorders>
            <w:shd w:val="clear" w:color="auto" w:fill="F2F2F2" w:themeFill="background1" w:themeFillShade="F2"/>
            <w:hideMark/>
          </w:tcPr>
          <w:p w:rsidR="009B7968" w:rsidRPr="001F79CA" w:rsidRDefault="009B7968" w:rsidP="009D33F7">
            <w:pPr>
              <w:pStyle w:val="TableText"/>
              <w:keepNext/>
              <w:jc w:val="center"/>
              <w:rPr>
                <w:lang w:eastAsia="en-NZ"/>
              </w:rPr>
            </w:pPr>
          </w:p>
        </w:tc>
        <w:tc>
          <w:tcPr>
            <w:tcW w:w="264" w:type="pct"/>
            <w:tcBorders>
              <w:top w:val="single" w:sz="4" w:space="0" w:color="auto"/>
              <w:left w:val="single" w:sz="4" w:space="0" w:color="A6A6A6" w:themeColor="background1" w:themeShade="A6"/>
              <w:bottom w:val="nil"/>
              <w:right w:val="single" w:sz="4" w:space="0" w:color="A6A6A6" w:themeColor="background1" w:themeShade="A6"/>
            </w:tcBorders>
            <w:shd w:val="clear" w:color="auto" w:fill="F2F2F2" w:themeFill="background1" w:themeFillShade="F2"/>
            <w:hideMark/>
          </w:tcPr>
          <w:p w:rsidR="009B7968" w:rsidRPr="001F79CA" w:rsidRDefault="009B7968" w:rsidP="009D33F7">
            <w:pPr>
              <w:pStyle w:val="TableText"/>
              <w:keepNext/>
              <w:jc w:val="center"/>
              <w:rPr>
                <w:lang w:eastAsia="en-NZ"/>
              </w:rPr>
            </w:pPr>
          </w:p>
        </w:tc>
        <w:tc>
          <w:tcPr>
            <w:tcW w:w="264" w:type="pct"/>
            <w:tcBorders>
              <w:top w:val="single" w:sz="4" w:space="0" w:color="auto"/>
              <w:left w:val="single" w:sz="4" w:space="0" w:color="A6A6A6" w:themeColor="background1" w:themeShade="A6"/>
              <w:bottom w:val="nil"/>
              <w:right w:val="nil"/>
            </w:tcBorders>
            <w:shd w:val="clear" w:color="auto" w:fill="F2F2F2" w:themeFill="background1" w:themeFillShade="F2"/>
            <w:hideMark/>
          </w:tcPr>
          <w:p w:rsidR="009B7968" w:rsidRPr="001F79CA" w:rsidRDefault="009B7968" w:rsidP="009D33F7">
            <w:pPr>
              <w:pStyle w:val="TableText"/>
              <w:keepNext/>
              <w:jc w:val="center"/>
              <w:rPr>
                <w:lang w:eastAsia="en-NZ"/>
              </w:rPr>
            </w:pPr>
          </w:p>
        </w:tc>
      </w:tr>
      <w:tr w:rsidR="009B7968" w:rsidRPr="001F79CA" w:rsidTr="009D33F7">
        <w:trPr>
          <w:cantSplit/>
        </w:trPr>
        <w:tc>
          <w:tcPr>
            <w:tcW w:w="3944" w:type="pct"/>
            <w:tcBorders>
              <w:top w:val="nil"/>
              <w:bottom w:val="nil"/>
              <w:right w:val="single" w:sz="4" w:space="0" w:color="A6A6A6" w:themeColor="background1" w:themeShade="A6"/>
            </w:tcBorders>
            <w:hideMark/>
          </w:tcPr>
          <w:p w:rsidR="009B7968" w:rsidRPr="001F79CA" w:rsidRDefault="009B7968" w:rsidP="009D33F7">
            <w:pPr>
              <w:pStyle w:val="TableText"/>
              <w:keepNext/>
              <w:rPr>
                <w:lang w:eastAsia="en-NZ"/>
              </w:rPr>
            </w:pPr>
            <w:r w:rsidRPr="001F79CA">
              <w:rPr>
                <w:lang w:eastAsia="en-NZ"/>
              </w:rPr>
              <w:t>We use multiple strategies to encourage consumers and families to ask questions about their health.</w:t>
            </w:r>
          </w:p>
        </w:tc>
        <w:tc>
          <w:tcPr>
            <w:tcW w:w="264" w:type="pct"/>
            <w:tcBorders>
              <w:top w:val="nil"/>
              <w:left w:val="single" w:sz="4" w:space="0" w:color="A6A6A6" w:themeColor="background1" w:themeShade="A6"/>
              <w:bottom w:val="nil"/>
              <w:right w:val="single" w:sz="4" w:space="0" w:color="A6A6A6" w:themeColor="background1" w:themeShade="A6"/>
            </w:tcBorders>
            <w:hideMark/>
          </w:tcPr>
          <w:p w:rsidR="009B7968" w:rsidRPr="001F79CA" w:rsidRDefault="009B7968" w:rsidP="009D33F7">
            <w:pPr>
              <w:pStyle w:val="TableText"/>
              <w:keepNext/>
              <w:jc w:val="center"/>
              <w:rPr>
                <w:lang w:eastAsia="en-NZ"/>
              </w:rPr>
            </w:pPr>
          </w:p>
        </w:tc>
        <w:tc>
          <w:tcPr>
            <w:tcW w:w="264" w:type="pct"/>
            <w:tcBorders>
              <w:top w:val="nil"/>
              <w:left w:val="single" w:sz="4" w:space="0" w:color="A6A6A6" w:themeColor="background1" w:themeShade="A6"/>
              <w:bottom w:val="nil"/>
              <w:right w:val="single" w:sz="4" w:space="0" w:color="A6A6A6" w:themeColor="background1" w:themeShade="A6"/>
            </w:tcBorders>
            <w:hideMark/>
          </w:tcPr>
          <w:p w:rsidR="009B7968" w:rsidRPr="001F79CA" w:rsidRDefault="009B7968" w:rsidP="009D33F7">
            <w:pPr>
              <w:pStyle w:val="TableText"/>
              <w:keepNext/>
              <w:jc w:val="center"/>
              <w:rPr>
                <w:lang w:eastAsia="en-NZ"/>
              </w:rPr>
            </w:pPr>
          </w:p>
        </w:tc>
        <w:tc>
          <w:tcPr>
            <w:tcW w:w="264" w:type="pct"/>
            <w:tcBorders>
              <w:top w:val="nil"/>
              <w:left w:val="single" w:sz="4" w:space="0" w:color="A6A6A6" w:themeColor="background1" w:themeShade="A6"/>
              <w:bottom w:val="nil"/>
              <w:right w:val="single" w:sz="4" w:space="0" w:color="A6A6A6" w:themeColor="background1" w:themeShade="A6"/>
            </w:tcBorders>
            <w:hideMark/>
          </w:tcPr>
          <w:p w:rsidR="009B7968" w:rsidRPr="001F79CA" w:rsidRDefault="009B7968" w:rsidP="009D33F7">
            <w:pPr>
              <w:pStyle w:val="TableText"/>
              <w:keepNext/>
              <w:jc w:val="center"/>
              <w:rPr>
                <w:lang w:eastAsia="en-NZ"/>
              </w:rPr>
            </w:pPr>
          </w:p>
        </w:tc>
        <w:tc>
          <w:tcPr>
            <w:tcW w:w="264" w:type="pct"/>
            <w:tcBorders>
              <w:top w:val="nil"/>
              <w:left w:val="single" w:sz="4" w:space="0" w:color="A6A6A6" w:themeColor="background1" w:themeShade="A6"/>
              <w:bottom w:val="nil"/>
              <w:right w:val="nil"/>
            </w:tcBorders>
            <w:hideMark/>
          </w:tcPr>
          <w:p w:rsidR="009B7968" w:rsidRPr="001F79CA" w:rsidRDefault="009B7968" w:rsidP="009D33F7">
            <w:pPr>
              <w:pStyle w:val="TableText"/>
              <w:keepNext/>
              <w:jc w:val="center"/>
              <w:rPr>
                <w:lang w:eastAsia="en-NZ"/>
              </w:rPr>
            </w:pPr>
          </w:p>
        </w:tc>
      </w:tr>
      <w:tr w:rsidR="009D33F7" w:rsidRPr="001F79CA" w:rsidTr="009D33F7">
        <w:trPr>
          <w:cantSplit/>
        </w:trPr>
        <w:tc>
          <w:tcPr>
            <w:tcW w:w="3944" w:type="pct"/>
            <w:tcBorders>
              <w:top w:val="nil"/>
              <w:bottom w:val="nil"/>
              <w:right w:val="single" w:sz="4" w:space="0" w:color="A6A6A6" w:themeColor="background1" w:themeShade="A6"/>
            </w:tcBorders>
            <w:shd w:val="clear" w:color="auto" w:fill="F2F2F2" w:themeFill="background1" w:themeFillShade="F2"/>
          </w:tcPr>
          <w:p w:rsidR="009B7968" w:rsidRPr="001F79CA" w:rsidRDefault="009B7968" w:rsidP="009D33F7">
            <w:pPr>
              <w:pStyle w:val="TableText"/>
              <w:keepNext/>
              <w:rPr>
                <w:lang w:eastAsia="en-NZ"/>
              </w:rPr>
            </w:pPr>
            <w:r w:rsidRPr="001F79CA">
              <w:rPr>
                <w:lang w:eastAsia="en-NZ"/>
              </w:rPr>
              <w:t>We use ordinary language to explain medical and health terms.</w:t>
            </w:r>
          </w:p>
        </w:tc>
        <w:tc>
          <w:tcPr>
            <w:tcW w:w="264" w:type="pct"/>
            <w:tcBorders>
              <w:top w:val="nil"/>
              <w:left w:val="single" w:sz="4" w:space="0" w:color="A6A6A6" w:themeColor="background1" w:themeShade="A6"/>
              <w:bottom w:val="nil"/>
              <w:right w:val="single" w:sz="4" w:space="0" w:color="A6A6A6" w:themeColor="background1" w:themeShade="A6"/>
            </w:tcBorders>
            <w:shd w:val="clear" w:color="auto" w:fill="F2F2F2" w:themeFill="background1" w:themeFillShade="F2"/>
          </w:tcPr>
          <w:p w:rsidR="009B7968" w:rsidRPr="001F79CA" w:rsidRDefault="009B7968" w:rsidP="009D33F7">
            <w:pPr>
              <w:pStyle w:val="TableText"/>
              <w:keepNext/>
              <w:jc w:val="center"/>
              <w:rPr>
                <w:lang w:eastAsia="en-NZ"/>
              </w:rPr>
            </w:pPr>
          </w:p>
        </w:tc>
        <w:tc>
          <w:tcPr>
            <w:tcW w:w="264" w:type="pct"/>
            <w:tcBorders>
              <w:top w:val="nil"/>
              <w:left w:val="single" w:sz="4" w:space="0" w:color="A6A6A6" w:themeColor="background1" w:themeShade="A6"/>
              <w:bottom w:val="nil"/>
              <w:right w:val="single" w:sz="4" w:space="0" w:color="A6A6A6" w:themeColor="background1" w:themeShade="A6"/>
            </w:tcBorders>
            <w:shd w:val="clear" w:color="auto" w:fill="F2F2F2" w:themeFill="background1" w:themeFillShade="F2"/>
          </w:tcPr>
          <w:p w:rsidR="009B7968" w:rsidRPr="001F79CA" w:rsidRDefault="009B7968" w:rsidP="009D33F7">
            <w:pPr>
              <w:pStyle w:val="TableText"/>
              <w:keepNext/>
              <w:jc w:val="center"/>
              <w:rPr>
                <w:lang w:eastAsia="en-NZ"/>
              </w:rPr>
            </w:pPr>
          </w:p>
        </w:tc>
        <w:tc>
          <w:tcPr>
            <w:tcW w:w="264" w:type="pct"/>
            <w:tcBorders>
              <w:top w:val="nil"/>
              <w:left w:val="single" w:sz="4" w:space="0" w:color="A6A6A6" w:themeColor="background1" w:themeShade="A6"/>
              <w:bottom w:val="nil"/>
              <w:right w:val="single" w:sz="4" w:space="0" w:color="A6A6A6" w:themeColor="background1" w:themeShade="A6"/>
            </w:tcBorders>
            <w:shd w:val="clear" w:color="auto" w:fill="F2F2F2" w:themeFill="background1" w:themeFillShade="F2"/>
          </w:tcPr>
          <w:p w:rsidR="009B7968" w:rsidRPr="001F79CA" w:rsidRDefault="009B7968" w:rsidP="009D33F7">
            <w:pPr>
              <w:pStyle w:val="TableText"/>
              <w:keepNext/>
              <w:jc w:val="center"/>
              <w:rPr>
                <w:lang w:eastAsia="en-NZ"/>
              </w:rPr>
            </w:pPr>
          </w:p>
        </w:tc>
        <w:tc>
          <w:tcPr>
            <w:tcW w:w="264" w:type="pct"/>
            <w:tcBorders>
              <w:top w:val="nil"/>
              <w:left w:val="single" w:sz="4" w:space="0" w:color="A6A6A6" w:themeColor="background1" w:themeShade="A6"/>
              <w:bottom w:val="nil"/>
              <w:right w:val="nil"/>
            </w:tcBorders>
            <w:shd w:val="clear" w:color="auto" w:fill="F2F2F2" w:themeFill="background1" w:themeFillShade="F2"/>
          </w:tcPr>
          <w:p w:rsidR="009B7968" w:rsidRPr="001F79CA" w:rsidRDefault="009B7968" w:rsidP="009D33F7">
            <w:pPr>
              <w:pStyle w:val="TableText"/>
              <w:keepNext/>
              <w:jc w:val="center"/>
              <w:rPr>
                <w:lang w:eastAsia="en-NZ"/>
              </w:rPr>
            </w:pPr>
          </w:p>
        </w:tc>
      </w:tr>
      <w:tr w:rsidR="009B7968" w:rsidRPr="001F79CA" w:rsidTr="009D33F7">
        <w:trPr>
          <w:cantSplit/>
        </w:trPr>
        <w:tc>
          <w:tcPr>
            <w:tcW w:w="3944" w:type="pct"/>
            <w:tcBorders>
              <w:top w:val="nil"/>
              <w:bottom w:val="nil"/>
              <w:right w:val="single" w:sz="4" w:space="0" w:color="A6A6A6" w:themeColor="background1" w:themeShade="A6"/>
            </w:tcBorders>
          </w:tcPr>
          <w:p w:rsidR="009B7968" w:rsidRPr="001F79CA" w:rsidRDefault="009B7968" w:rsidP="009D33F7">
            <w:pPr>
              <w:pStyle w:val="TableText"/>
              <w:keepNext/>
              <w:rPr>
                <w:lang w:eastAsia="en-NZ"/>
              </w:rPr>
            </w:pPr>
            <w:r w:rsidRPr="001F79CA">
              <w:rPr>
                <w:lang w:eastAsia="en-NZ"/>
              </w:rPr>
              <w:t>We talk through any written information we provide to consumers and families about their health, and explain why they need to read it and what they need to do with the information.</w:t>
            </w:r>
          </w:p>
        </w:tc>
        <w:tc>
          <w:tcPr>
            <w:tcW w:w="264" w:type="pct"/>
            <w:tcBorders>
              <w:top w:val="nil"/>
              <w:left w:val="single" w:sz="4" w:space="0" w:color="A6A6A6" w:themeColor="background1" w:themeShade="A6"/>
              <w:bottom w:val="nil"/>
              <w:right w:val="single" w:sz="4" w:space="0" w:color="A6A6A6" w:themeColor="background1" w:themeShade="A6"/>
            </w:tcBorders>
          </w:tcPr>
          <w:p w:rsidR="009B7968" w:rsidRPr="001F79CA" w:rsidRDefault="009B7968" w:rsidP="009D33F7">
            <w:pPr>
              <w:pStyle w:val="TableText"/>
              <w:keepNext/>
              <w:jc w:val="center"/>
              <w:rPr>
                <w:lang w:eastAsia="en-NZ"/>
              </w:rPr>
            </w:pPr>
          </w:p>
        </w:tc>
        <w:tc>
          <w:tcPr>
            <w:tcW w:w="264" w:type="pct"/>
            <w:tcBorders>
              <w:top w:val="nil"/>
              <w:left w:val="single" w:sz="4" w:space="0" w:color="A6A6A6" w:themeColor="background1" w:themeShade="A6"/>
              <w:bottom w:val="nil"/>
              <w:right w:val="single" w:sz="4" w:space="0" w:color="A6A6A6" w:themeColor="background1" w:themeShade="A6"/>
            </w:tcBorders>
          </w:tcPr>
          <w:p w:rsidR="009B7968" w:rsidRPr="001F79CA" w:rsidRDefault="009B7968" w:rsidP="009D33F7">
            <w:pPr>
              <w:pStyle w:val="TableText"/>
              <w:keepNext/>
              <w:jc w:val="center"/>
              <w:rPr>
                <w:lang w:eastAsia="en-NZ"/>
              </w:rPr>
            </w:pPr>
          </w:p>
        </w:tc>
        <w:tc>
          <w:tcPr>
            <w:tcW w:w="264" w:type="pct"/>
            <w:tcBorders>
              <w:top w:val="nil"/>
              <w:left w:val="single" w:sz="4" w:space="0" w:color="A6A6A6" w:themeColor="background1" w:themeShade="A6"/>
              <w:bottom w:val="nil"/>
              <w:right w:val="single" w:sz="4" w:space="0" w:color="A6A6A6" w:themeColor="background1" w:themeShade="A6"/>
            </w:tcBorders>
          </w:tcPr>
          <w:p w:rsidR="009B7968" w:rsidRPr="001F79CA" w:rsidRDefault="009B7968" w:rsidP="009D33F7">
            <w:pPr>
              <w:pStyle w:val="TableText"/>
              <w:keepNext/>
              <w:jc w:val="center"/>
              <w:rPr>
                <w:lang w:eastAsia="en-NZ"/>
              </w:rPr>
            </w:pPr>
          </w:p>
        </w:tc>
        <w:tc>
          <w:tcPr>
            <w:tcW w:w="264" w:type="pct"/>
            <w:tcBorders>
              <w:top w:val="nil"/>
              <w:left w:val="single" w:sz="4" w:space="0" w:color="A6A6A6" w:themeColor="background1" w:themeShade="A6"/>
              <w:bottom w:val="nil"/>
              <w:right w:val="nil"/>
            </w:tcBorders>
          </w:tcPr>
          <w:p w:rsidR="009B7968" w:rsidRPr="001F79CA" w:rsidRDefault="009B7968" w:rsidP="009D33F7">
            <w:pPr>
              <w:pStyle w:val="TableText"/>
              <w:keepNext/>
              <w:jc w:val="center"/>
              <w:rPr>
                <w:lang w:eastAsia="en-NZ"/>
              </w:rPr>
            </w:pPr>
          </w:p>
        </w:tc>
      </w:tr>
      <w:tr w:rsidR="009D33F7" w:rsidRPr="001F79CA" w:rsidTr="009D33F7">
        <w:trPr>
          <w:cantSplit/>
        </w:trPr>
        <w:tc>
          <w:tcPr>
            <w:tcW w:w="3944" w:type="pct"/>
            <w:tcBorders>
              <w:top w:val="nil"/>
              <w:bottom w:val="nil"/>
              <w:right w:val="single" w:sz="4" w:space="0" w:color="A6A6A6" w:themeColor="background1" w:themeShade="A6"/>
            </w:tcBorders>
            <w:shd w:val="clear" w:color="auto" w:fill="F2F2F2" w:themeFill="background1" w:themeFillShade="F2"/>
          </w:tcPr>
          <w:p w:rsidR="009B7968" w:rsidRPr="001F79CA" w:rsidRDefault="009B7968" w:rsidP="009D33F7">
            <w:pPr>
              <w:pStyle w:val="TableText"/>
              <w:keepNext/>
              <w:rPr>
                <w:lang w:eastAsia="en-NZ"/>
              </w:rPr>
            </w:pPr>
            <w:r w:rsidRPr="001F79CA">
              <w:rPr>
                <w:lang w:eastAsia="en-NZ"/>
              </w:rPr>
              <w:t xml:space="preserve">We manage the information given to consumers and families so they are not overwhelmed. </w:t>
            </w:r>
          </w:p>
        </w:tc>
        <w:tc>
          <w:tcPr>
            <w:tcW w:w="264" w:type="pct"/>
            <w:tcBorders>
              <w:top w:val="nil"/>
              <w:left w:val="single" w:sz="4" w:space="0" w:color="A6A6A6" w:themeColor="background1" w:themeShade="A6"/>
              <w:bottom w:val="nil"/>
              <w:right w:val="single" w:sz="4" w:space="0" w:color="A6A6A6" w:themeColor="background1" w:themeShade="A6"/>
            </w:tcBorders>
            <w:shd w:val="clear" w:color="auto" w:fill="F2F2F2" w:themeFill="background1" w:themeFillShade="F2"/>
          </w:tcPr>
          <w:p w:rsidR="009B7968" w:rsidRPr="001F79CA" w:rsidRDefault="009B7968" w:rsidP="009D33F7">
            <w:pPr>
              <w:pStyle w:val="TableText"/>
              <w:keepNext/>
              <w:jc w:val="center"/>
              <w:rPr>
                <w:lang w:eastAsia="en-NZ"/>
              </w:rPr>
            </w:pPr>
          </w:p>
        </w:tc>
        <w:tc>
          <w:tcPr>
            <w:tcW w:w="264" w:type="pct"/>
            <w:tcBorders>
              <w:top w:val="nil"/>
              <w:left w:val="single" w:sz="4" w:space="0" w:color="A6A6A6" w:themeColor="background1" w:themeShade="A6"/>
              <w:bottom w:val="nil"/>
              <w:right w:val="single" w:sz="4" w:space="0" w:color="A6A6A6" w:themeColor="background1" w:themeShade="A6"/>
            </w:tcBorders>
            <w:shd w:val="clear" w:color="auto" w:fill="F2F2F2" w:themeFill="background1" w:themeFillShade="F2"/>
          </w:tcPr>
          <w:p w:rsidR="009B7968" w:rsidRPr="001F79CA" w:rsidRDefault="009B7968" w:rsidP="009D33F7">
            <w:pPr>
              <w:pStyle w:val="TableText"/>
              <w:keepNext/>
              <w:jc w:val="center"/>
              <w:rPr>
                <w:lang w:eastAsia="en-NZ"/>
              </w:rPr>
            </w:pPr>
          </w:p>
        </w:tc>
        <w:tc>
          <w:tcPr>
            <w:tcW w:w="264" w:type="pct"/>
            <w:tcBorders>
              <w:top w:val="nil"/>
              <w:left w:val="single" w:sz="4" w:space="0" w:color="A6A6A6" w:themeColor="background1" w:themeShade="A6"/>
              <w:bottom w:val="nil"/>
              <w:right w:val="single" w:sz="4" w:space="0" w:color="A6A6A6" w:themeColor="background1" w:themeShade="A6"/>
            </w:tcBorders>
            <w:shd w:val="clear" w:color="auto" w:fill="F2F2F2" w:themeFill="background1" w:themeFillShade="F2"/>
          </w:tcPr>
          <w:p w:rsidR="009B7968" w:rsidRPr="001F79CA" w:rsidRDefault="009B7968" w:rsidP="009D33F7">
            <w:pPr>
              <w:pStyle w:val="TableText"/>
              <w:keepNext/>
              <w:jc w:val="center"/>
              <w:rPr>
                <w:lang w:eastAsia="en-NZ"/>
              </w:rPr>
            </w:pPr>
          </w:p>
        </w:tc>
        <w:tc>
          <w:tcPr>
            <w:tcW w:w="264" w:type="pct"/>
            <w:tcBorders>
              <w:top w:val="nil"/>
              <w:left w:val="single" w:sz="4" w:space="0" w:color="A6A6A6" w:themeColor="background1" w:themeShade="A6"/>
              <w:bottom w:val="nil"/>
              <w:right w:val="nil"/>
            </w:tcBorders>
            <w:shd w:val="clear" w:color="auto" w:fill="F2F2F2" w:themeFill="background1" w:themeFillShade="F2"/>
          </w:tcPr>
          <w:p w:rsidR="009B7968" w:rsidRPr="001F79CA" w:rsidRDefault="009B7968" w:rsidP="009D33F7">
            <w:pPr>
              <w:pStyle w:val="TableText"/>
              <w:keepNext/>
              <w:jc w:val="center"/>
              <w:rPr>
                <w:lang w:eastAsia="en-NZ"/>
              </w:rPr>
            </w:pPr>
          </w:p>
        </w:tc>
      </w:tr>
      <w:tr w:rsidR="009B7968" w:rsidRPr="001F79CA" w:rsidTr="009D33F7">
        <w:trPr>
          <w:cantSplit/>
        </w:trPr>
        <w:tc>
          <w:tcPr>
            <w:tcW w:w="3944" w:type="pct"/>
            <w:tcBorders>
              <w:top w:val="nil"/>
              <w:bottom w:val="nil"/>
              <w:right w:val="single" w:sz="4" w:space="0" w:color="A6A6A6" w:themeColor="background1" w:themeShade="A6"/>
            </w:tcBorders>
          </w:tcPr>
          <w:p w:rsidR="009B7968" w:rsidRPr="001F79CA" w:rsidRDefault="009B7968" w:rsidP="009D33F7">
            <w:pPr>
              <w:pStyle w:val="TableText"/>
              <w:keepNext/>
              <w:rPr>
                <w:lang w:eastAsia="en-NZ"/>
              </w:rPr>
            </w:pPr>
            <w:r w:rsidRPr="001F79CA">
              <w:rPr>
                <w:lang w:eastAsia="en-NZ"/>
              </w:rPr>
              <w:t>We regularly find out what consumers and their families know about their health.</w:t>
            </w:r>
          </w:p>
        </w:tc>
        <w:tc>
          <w:tcPr>
            <w:tcW w:w="264" w:type="pct"/>
            <w:tcBorders>
              <w:top w:val="nil"/>
              <w:left w:val="single" w:sz="4" w:space="0" w:color="A6A6A6" w:themeColor="background1" w:themeShade="A6"/>
              <w:bottom w:val="nil"/>
              <w:right w:val="single" w:sz="4" w:space="0" w:color="A6A6A6" w:themeColor="background1" w:themeShade="A6"/>
            </w:tcBorders>
          </w:tcPr>
          <w:p w:rsidR="009B7968" w:rsidRPr="001F79CA" w:rsidRDefault="009B7968" w:rsidP="009D33F7">
            <w:pPr>
              <w:pStyle w:val="TableText"/>
              <w:keepNext/>
              <w:jc w:val="center"/>
              <w:rPr>
                <w:lang w:eastAsia="en-NZ"/>
              </w:rPr>
            </w:pPr>
          </w:p>
        </w:tc>
        <w:tc>
          <w:tcPr>
            <w:tcW w:w="264" w:type="pct"/>
            <w:tcBorders>
              <w:top w:val="nil"/>
              <w:left w:val="single" w:sz="4" w:space="0" w:color="A6A6A6" w:themeColor="background1" w:themeShade="A6"/>
              <w:bottom w:val="nil"/>
              <w:right w:val="single" w:sz="4" w:space="0" w:color="A6A6A6" w:themeColor="background1" w:themeShade="A6"/>
            </w:tcBorders>
          </w:tcPr>
          <w:p w:rsidR="009B7968" w:rsidRPr="001F79CA" w:rsidRDefault="009B7968" w:rsidP="009D33F7">
            <w:pPr>
              <w:pStyle w:val="TableText"/>
              <w:keepNext/>
              <w:jc w:val="center"/>
              <w:rPr>
                <w:lang w:eastAsia="en-NZ"/>
              </w:rPr>
            </w:pPr>
          </w:p>
        </w:tc>
        <w:tc>
          <w:tcPr>
            <w:tcW w:w="264" w:type="pct"/>
            <w:tcBorders>
              <w:top w:val="nil"/>
              <w:left w:val="single" w:sz="4" w:space="0" w:color="A6A6A6" w:themeColor="background1" w:themeShade="A6"/>
              <w:bottom w:val="nil"/>
              <w:right w:val="single" w:sz="4" w:space="0" w:color="A6A6A6" w:themeColor="background1" w:themeShade="A6"/>
            </w:tcBorders>
          </w:tcPr>
          <w:p w:rsidR="009B7968" w:rsidRPr="001F79CA" w:rsidRDefault="009B7968" w:rsidP="009D33F7">
            <w:pPr>
              <w:pStyle w:val="TableText"/>
              <w:keepNext/>
              <w:jc w:val="center"/>
              <w:rPr>
                <w:lang w:eastAsia="en-NZ"/>
              </w:rPr>
            </w:pPr>
          </w:p>
        </w:tc>
        <w:tc>
          <w:tcPr>
            <w:tcW w:w="264" w:type="pct"/>
            <w:tcBorders>
              <w:top w:val="nil"/>
              <w:left w:val="single" w:sz="4" w:space="0" w:color="A6A6A6" w:themeColor="background1" w:themeShade="A6"/>
              <w:bottom w:val="nil"/>
              <w:right w:val="nil"/>
            </w:tcBorders>
          </w:tcPr>
          <w:p w:rsidR="009B7968" w:rsidRPr="001F79CA" w:rsidRDefault="009B7968" w:rsidP="009D33F7">
            <w:pPr>
              <w:pStyle w:val="TableText"/>
              <w:keepNext/>
              <w:jc w:val="center"/>
              <w:rPr>
                <w:lang w:eastAsia="en-NZ"/>
              </w:rPr>
            </w:pPr>
          </w:p>
        </w:tc>
      </w:tr>
      <w:tr w:rsidR="009D33F7" w:rsidRPr="001F79CA" w:rsidTr="009D33F7">
        <w:trPr>
          <w:cantSplit/>
        </w:trPr>
        <w:tc>
          <w:tcPr>
            <w:tcW w:w="3944" w:type="pct"/>
            <w:tcBorders>
              <w:top w:val="nil"/>
              <w:bottom w:val="nil"/>
              <w:right w:val="single" w:sz="4" w:space="0" w:color="A6A6A6" w:themeColor="background1" w:themeShade="A6"/>
            </w:tcBorders>
            <w:shd w:val="clear" w:color="auto" w:fill="F2F2F2" w:themeFill="background1" w:themeFillShade="F2"/>
          </w:tcPr>
          <w:p w:rsidR="009B7968" w:rsidRPr="001F79CA" w:rsidRDefault="009B7968" w:rsidP="00A27106">
            <w:pPr>
              <w:pStyle w:val="TableText"/>
              <w:rPr>
                <w:lang w:eastAsia="en-NZ"/>
              </w:rPr>
            </w:pPr>
            <w:r w:rsidRPr="001F79CA">
              <w:rPr>
                <w:lang w:eastAsia="en-NZ"/>
              </w:rPr>
              <w:t>We regularly check that consumers and their families have understood the information we have given them by asking them to repeat key points.</w:t>
            </w:r>
          </w:p>
        </w:tc>
        <w:tc>
          <w:tcPr>
            <w:tcW w:w="264" w:type="pct"/>
            <w:tcBorders>
              <w:top w:val="nil"/>
              <w:left w:val="single" w:sz="4" w:space="0" w:color="A6A6A6" w:themeColor="background1" w:themeShade="A6"/>
              <w:bottom w:val="nil"/>
              <w:right w:val="single" w:sz="4" w:space="0" w:color="A6A6A6" w:themeColor="background1" w:themeShade="A6"/>
            </w:tcBorders>
            <w:shd w:val="clear" w:color="auto" w:fill="F2F2F2" w:themeFill="background1" w:themeFillShade="F2"/>
          </w:tcPr>
          <w:p w:rsidR="009B7968" w:rsidRPr="001F79CA" w:rsidRDefault="009B7968" w:rsidP="009D33F7">
            <w:pPr>
              <w:pStyle w:val="TableText"/>
              <w:jc w:val="center"/>
              <w:rPr>
                <w:lang w:eastAsia="en-NZ"/>
              </w:rPr>
            </w:pPr>
          </w:p>
        </w:tc>
        <w:tc>
          <w:tcPr>
            <w:tcW w:w="264" w:type="pct"/>
            <w:tcBorders>
              <w:top w:val="nil"/>
              <w:left w:val="single" w:sz="4" w:space="0" w:color="A6A6A6" w:themeColor="background1" w:themeShade="A6"/>
              <w:bottom w:val="nil"/>
              <w:right w:val="single" w:sz="4" w:space="0" w:color="A6A6A6" w:themeColor="background1" w:themeShade="A6"/>
            </w:tcBorders>
            <w:shd w:val="clear" w:color="auto" w:fill="F2F2F2" w:themeFill="background1" w:themeFillShade="F2"/>
          </w:tcPr>
          <w:p w:rsidR="009B7968" w:rsidRPr="001F79CA" w:rsidRDefault="009B7968" w:rsidP="009D33F7">
            <w:pPr>
              <w:pStyle w:val="TableText"/>
              <w:jc w:val="center"/>
              <w:rPr>
                <w:lang w:eastAsia="en-NZ"/>
              </w:rPr>
            </w:pPr>
          </w:p>
        </w:tc>
        <w:tc>
          <w:tcPr>
            <w:tcW w:w="264" w:type="pct"/>
            <w:tcBorders>
              <w:top w:val="nil"/>
              <w:left w:val="single" w:sz="4" w:space="0" w:color="A6A6A6" w:themeColor="background1" w:themeShade="A6"/>
              <w:bottom w:val="nil"/>
              <w:right w:val="single" w:sz="4" w:space="0" w:color="A6A6A6" w:themeColor="background1" w:themeShade="A6"/>
            </w:tcBorders>
            <w:shd w:val="clear" w:color="auto" w:fill="F2F2F2" w:themeFill="background1" w:themeFillShade="F2"/>
          </w:tcPr>
          <w:p w:rsidR="009B7968" w:rsidRPr="001F79CA" w:rsidRDefault="009B7968" w:rsidP="009D33F7">
            <w:pPr>
              <w:pStyle w:val="TableText"/>
              <w:jc w:val="center"/>
              <w:rPr>
                <w:lang w:eastAsia="en-NZ"/>
              </w:rPr>
            </w:pPr>
          </w:p>
        </w:tc>
        <w:tc>
          <w:tcPr>
            <w:tcW w:w="264" w:type="pct"/>
            <w:tcBorders>
              <w:top w:val="nil"/>
              <w:left w:val="single" w:sz="4" w:space="0" w:color="A6A6A6" w:themeColor="background1" w:themeShade="A6"/>
              <w:bottom w:val="nil"/>
              <w:right w:val="nil"/>
            </w:tcBorders>
            <w:shd w:val="clear" w:color="auto" w:fill="F2F2F2" w:themeFill="background1" w:themeFillShade="F2"/>
          </w:tcPr>
          <w:p w:rsidR="009B7968" w:rsidRPr="001F79CA" w:rsidRDefault="009B7968" w:rsidP="009D33F7">
            <w:pPr>
              <w:pStyle w:val="TableText"/>
              <w:jc w:val="center"/>
              <w:rPr>
                <w:lang w:eastAsia="en-NZ"/>
              </w:rPr>
            </w:pPr>
          </w:p>
        </w:tc>
      </w:tr>
      <w:tr w:rsidR="009B7968" w:rsidRPr="001F79CA" w:rsidTr="009D33F7">
        <w:trPr>
          <w:cantSplit/>
        </w:trPr>
        <w:tc>
          <w:tcPr>
            <w:tcW w:w="3944" w:type="pct"/>
            <w:tcBorders>
              <w:top w:val="nil"/>
              <w:bottom w:val="nil"/>
              <w:right w:val="single" w:sz="4" w:space="0" w:color="A6A6A6" w:themeColor="background1" w:themeShade="A6"/>
            </w:tcBorders>
          </w:tcPr>
          <w:p w:rsidR="009B7968" w:rsidRPr="001F79CA" w:rsidRDefault="009B7968" w:rsidP="00A27106">
            <w:pPr>
              <w:pStyle w:val="TableText"/>
              <w:rPr>
                <w:lang w:eastAsia="en-NZ"/>
              </w:rPr>
            </w:pPr>
            <w:r w:rsidRPr="001F79CA">
              <w:rPr>
                <w:lang w:eastAsia="en-NZ"/>
              </w:rPr>
              <w:t>We have access to other staff who can support consumers and families need</w:t>
            </w:r>
            <w:r>
              <w:rPr>
                <w:lang w:eastAsia="en-NZ"/>
              </w:rPr>
              <w:t>ing</w:t>
            </w:r>
            <w:r w:rsidRPr="001F79CA">
              <w:rPr>
                <w:lang w:eastAsia="en-NZ"/>
              </w:rPr>
              <w:t xml:space="preserve"> </w:t>
            </w:r>
            <w:r>
              <w:rPr>
                <w:lang w:eastAsia="en-NZ"/>
              </w:rPr>
              <w:t>help</w:t>
            </w:r>
            <w:r w:rsidRPr="001F79CA">
              <w:rPr>
                <w:lang w:eastAsia="en-NZ"/>
              </w:rPr>
              <w:t xml:space="preserve"> with transport and other issues.</w:t>
            </w:r>
          </w:p>
        </w:tc>
        <w:tc>
          <w:tcPr>
            <w:tcW w:w="264" w:type="pct"/>
            <w:tcBorders>
              <w:top w:val="nil"/>
              <w:left w:val="single" w:sz="4" w:space="0" w:color="A6A6A6" w:themeColor="background1" w:themeShade="A6"/>
              <w:bottom w:val="nil"/>
              <w:right w:val="single" w:sz="4" w:space="0" w:color="A6A6A6" w:themeColor="background1" w:themeShade="A6"/>
            </w:tcBorders>
          </w:tcPr>
          <w:p w:rsidR="009B7968" w:rsidRPr="001F79CA" w:rsidRDefault="009B7968" w:rsidP="009D33F7">
            <w:pPr>
              <w:pStyle w:val="TableText"/>
              <w:jc w:val="center"/>
              <w:rPr>
                <w:lang w:eastAsia="en-NZ"/>
              </w:rPr>
            </w:pPr>
          </w:p>
        </w:tc>
        <w:tc>
          <w:tcPr>
            <w:tcW w:w="264" w:type="pct"/>
            <w:tcBorders>
              <w:top w:val="nil"/>
              <w:left w:val="single" w:sz="4" w:space="0" w:color="A6A6A6" w:themeColor="background1" w:themeShade="A6"/>
              <w:bottom w:val="nil"/>
              <w:right w:val="single" w:sz="4" w:space="0" w:color="A6A6A6" w:themeColor="background1" w:themeShade="A6"/>
            </w:tcBorders>
          </w:tcPr>
          <w:p w:rsidR="009B7968" w:rsidRPr="001F79CA" w:rsidRDefault="009B7968" w:rsidP="009D33F7">
            <w:pPr>
              <w:pStyle w:val="TableText"/>
              <w:jc w:val="center"/>
              <w:rPr>
                <w:lang w:eastAsia="en-NZ"/>
              </w:rPr>
            </w:pPr>
          </w:p>
        </w:tc>
        <w:tc>
          <w:tcPr>
            <w:tcW w:w="264" w:type="pct"/>
            <w:tcBorders>
              <w:top w:val="nil"/>
              <w:left w:val="single" w:sz="4" w:space="0" w:color="A6A6A6" w:themeColor="background1" w:themeShade="A6"/>
              <w:bottom w:val="nil"/>
              <w:right w:val="single" w:sz="4" w:space="0" w:color="A6A6A6" w:themeColor="background1" w:themeShade="A6"/>
            </w:tcBorders>
          </w:tcPr>
          <w:p w:rsidR="009B7968" w:rsidRPr="001F79CA" w:rsidRDefault="009B7968" w:rsidP="009D33F7">
            <w:pPr>
              <w:pStyle w:val="TableText"/>
              <w:jc w:val="center"/>
              <w:rPr>
                <w:lang w:eastAsia="en-NZ"/>
              </w:rPr>
            </w:pPr>
          </w:p>
        </w:tc>
        <w:tc>
          <w:tcPr>
            <w:tcW w:w="264" w:type="pct"/>
            <w:tcBorders>
              <w:top w:val="nil"/>
              <w:left w:val="single" w:sz="4" w:space="0" w:color="A6A6A6" w:themeColor="background1" w:themeShade="A6"/>
              <w:bottom w:val="nil"/>
              <w:right w:val="nil"/>
            </w:tcBorders>
          </w:tcPr>
          <w:p w:rsidR="009B7968" w:rsidRPr="001F79CA" w:rsidRDefault="009B7968" w:rsidP="009D33F7">
            <w:pPr>
              <w:pStyle w:val="TableText"/>
              <w:jc w:val="center"/>
              <w:rPr>
                <w:lang w:eastAsia="en-NZ"/>
              </w:rPr>
            </w:pPr>
          </w:p>
        </w:tc>
      </w:tr>
      <w:tr w:rsidR="009D33F7" w:rsidRPr="001F79CA" w:rsidTr="009D33F7">
        <w:trPr>
          <w:cantSplit/>
        </w:trPr>
        <w:tc>
          <w:tcPr>
            <w:tcW w:w="3944" w:type="pct"/>
            <w:tcBorders>
              <w:top w:val="nil"/>
              <w:bottom w:val="nil"/>
              <w:right w:val="single" w:sz="4" w:space="0" w:color="A6A6A6" w:themeColor="background1" w:themeShade="A6"/>
            </w:tcBorders>
            <w:shd w:val="clear" w:color="auto" w:fill="F2F2F2" w:themeFill="background1" w:themeFillShade="F2"/>
          </w:tcPr>
          <w:p w:rsidR="009B7968" w:rsidRPr="001F79CA" w:rsidRDefault="009B7968" w:rsidP="00A27106">
            <w:pPr>
              <w:pStyle w:val="TableText"/>
              <w:rPr>
                <w:lang w:eastAsia="en-NZ"/>
              </w:rPr>
            </w:pPr>
            <w:r w:rsidRPr="001F79CA">
              <w:rPr>
                <w:lang w:eastAsia="en-NZ"/>
              </w:rPr>
              <w:t>We regularly ask consumers to bring their medicines with them to their appointments.</w:t>
            </w:r>
          </w:p>
        </w:tc>
        <w:tc>
          <w:tcPr>
            <w:tcW w:w="264" w:type="pct"/>
            <w:tcBorders>
              <w:top w:val="nil"/>
              <w:left w:val="single" w:sz="4" w:space="0" w:color="A6A6A6" w:themeColor="background1" w:themeShade="A6"/>
              <w:bottom w:val="nil"/>
              <w:right w:val="single" w:sz="4" w:space="0" w:color="A6A6A6" w:themeColor="background1" w:themeShade="A6"/>
            </w:tcBorders>
            <w:shd w:val="clear" w:color="auto" w:fill="F2F2F2" w:themeFill="background1" w:themeFillShade="F2"/>
          </w:tcPr>
          <w:p w:rsidR="009B7968" w:rsidRPr="001F79CA" w:rsidRDefault="009B7968" w:rsidP="009D33F7">
            <w:pPr>
              <w:pStyle w:val="TableText"/>
              <w:jc w:val="center"/>
              <w:rPr>
                <w:lang w:eastAsia="en-NZ"/>
              </w:rPr>
            </w:pPr>
          </w:p>
        </w:tc>
        <w:tc>
          <w:tcPr>
            <w:tcW w:w="264" w:type="pct"/>
            <w:tcBorders>
              <w:top w:val="nil"/>
              <w:left w:val="single" w:sz="4" w:space="0" w:color="A6A6A6" w:themeColor="background1" w:themeShade="A6"/>
              <w:bottom w:val="nil"/>
              <w:right w:val="single" w:sz="4" w:space="0" w:color="A6A6A6" w:themeColor="background1" w:themeShade="A6"/>
            </w:tcBorders>
            <w:shd w:val="clear" w:color="auto" w:fill="F2F2F2" w:themeFill="background1" w:themeFillShade="F2"/>
          </w:tcPr>
          <w:p w:rsidR="009B7968" w:rsidRPr="001F79CA" w:rsidRDefault="009B7968" w:rsidP="009D33F7">
            <w:pPr>
              <w:pStyle w:val="TableText"/>
              <w:jc w:val="center"/>
              <w:rPr>
                <w:lang w:eastAsia="en-NZ"/>
              </w:rPr>
            </w:pPr>
          </w:p>
        </w:tc>
        <w:tc>
          <w:tcPr>
            <w:tcW w:w="264" w:type="pct"/>
            <w:tcBorders>
              <w:top w:val="nil"/>
              <w:left w:val="single" w:sz="4" w:space="0" w:color="A6A6A6" w:themeColor="background1" w:themeShade="A6"/>
              <w:bottom w:val="nil"/>
              <w:right w:val="single" w:sz="4" w:space="0" w:color="A6A6A6" w:themeColor="background1" w:themeShade="A6"/>
            </w:tcBorders>
            <w:shd w:val="clear" w:color="auto" w:fill="F2F2F2" w:themeFill="background1" w:themeFillShade="F2"/>
          </w:tcPr>
          <w:p w:rsidR="009B7968" w:rsidRPr="001F79CA" w:rsidRDefault="009B7968" w:rsidP="009D33F7">
            <w:pPr>
              <w:pStyle w:val="TableText"/>
              <w:jc w:val="center"/>
              <w:rPr>
                <w:lang w:eastAsia="en-NZ"/>
              </w:rPr>
            </w:pPr>
          </w:p>
        </w:tc>
        <w:tc>
          <w:tcPr>
            <w:tcW w:w="264" w:type="pct"/>
            <w:tcBorders>
              <w:top w:val="nil"/>
              <w:left w:val="single" w:sz="4" w:space="0" w:color="A6A6A6" w:themeColor="background1" w:themeShade="A6"/>
              <w:bottom w:val="nil"/>
              <w:right w:val="nil"/>
            </w:tcBorders>
            <w:shd w:val="clear" w:color="auto" w:fill="F2F2F2" w:themeFill="background1" w:themeFillShade="F2"/>
          </w:tcPr>
          <w:p w:rsidR="009B7968" w:rsidRPr="001F79CA" w:rsidRDefault="009B7968" w:rsidP="009D33F7">
            <w:pPr>
              <w:pStyle w:val="TableText"/>
              <w:jc w:val="center"/>
              <w:rPr>
                <w:lang w:eastAsia="en-NZ"/>
              </w:rPr>
            </w:pPr>
          </w:p>
        </w:tc>
      </w:tr>
      <w:tr w:rsidR="009B7968" w:rsidRPr="001F79CA" w:rsidTr="009D33F7">
        <w:trPr>
          <w:cantSplit/>
        </w:trPr>
        <w:tc>
          <w:tcPr>
            <w:tcW w:w="3944" w:type="pct"/>
            <w:tcBorders>
              <w:top w:val="nil"/>
              <w:bottom w:val="nil"/>
              <w:right w:val="single" w:sz="4" w:space="0" w:color="A6A6A6" w:themeColor="background1" w:themeShade="A6"/>
            </w:tcBorders>
          </w:tcPr>
          <w:p w:rsidR="009B7968" w:rsidRPr="001F79CA" w:rsidRDefault="009B7968" w:rsidP="00A27106">
            <w:pPr>
              <w:pStyle w:val="TableText"/>
              <w:rPr>
                <w:lang w:eastAsia="en-NZ"/>
              </w:rPr>
            </w:pPr>
            <w:r w:rsidRPr="001F79CA">
              <w:rPr>
                <w:lang w:eastAsia="en-NZ"/>
              </w:rPr>
              <w:t>We regularly explain full details about all new medicines to our consumers and families, for example, what it is for, how it works, side effects, serious side effects, how the medicine should be taken and why, any interactions.</w:t>
            </w:r>
          </w:p>
        </w:tc>
        <w:tc>
          <w:tcPr>
            <w:tcW w:w="264" w:type="pct"/>
            <w:tcBorders>
              <w:top w:val="nil"/>
              <w:left w:val="single" w:sz="4" w:space="0" w:color="A6A6A6" w:themeColor="background1" w:themeShade="A6"/>
              <w:bottom w:val="nil"/>
              <w:right w:val="single" w:sz="4" w:space="0" w:color="A6A6A6" w:themeColor="background1" w:themeShade="A6"/>
            </w:tcBorders>
          </w:tcPr>
          <w:p w:rsidR="009B7968" w:rsidRPr="001F79CA" w:rsidRDefault="009B7968" w:rsidP="009D33F7">
            <w:pPr>
              <w:pStyle w:val="TableText"/>
              <w:jc w:val="center"/>
              <w:rPr>
                <w:lang w:eastAsia="en-NZ"/>
              </w:rPr>
            </w:pPr>
          </w:p>
        </w:tc>
        <w:tc>
          <w:tcPr>
            <w:tcW w:w="264" w:type="pct"/>
            <w:tcBorders>
              <w:top w:val="nil"/>
              <w:left w:val="single" w:sz="4" w:space="0" w:color="A6A6A6" w:themeColor="background1" w:themeShade="A6"/>
              <w:bottom w:val="nil"/>
              <w:right w:val="single" w:sz="4" w:space="0" w:color="A6A6A6" w:themeColor="background1" w:themeShade="A6"/>
            </w:tcBorders>
          </w:tcPr>
          <w:p w:rsidR="009B7968" w:rsidRPr="001F79CA" w:rsidRDefault="009B7968" w:rsidP="009D33F7">
            <w:pPr>
              <w:pStyle w:val="TableText"/>
              <w:jc w:val="center"/>
              <w:rPr>
                <w:lang w:eastAsia="en-NZ"/>
              </w:rPr>
            </w:pPr>
          </w:p>
        </w:tc>
        <w:tc>
          <w:tcPr>
            <w:tcW w:w="264" w:type="pct"/>
            <w:tcBorders>
              <w:top w:val="nil"/>
              <w:left w:val="single" w:sz="4" w:space="0" w:color="A6A6A6" w:themeColor="background1" w:themeShade="A6"/>
              <w:bottom w:val="nil"/>
              <w:right w:val="single" w:sz="4" w:space="0" w:color="A6A6A6" w:themeColor="background1" w:themeShade="A6"/>
            </w:tcBorders>
          </w:tcPr>
          <w:p w:rsidR="009B7968" w:rsidRPr="001F79CA" w:rsidRDefault="009B7968" w:rsidP="009D33F7">
            <w:pPr>
              <w:pStyle w:val="TableText"/>
              <w:jc w:val="center"/>
              <w:rPr>
                <w:lang w:eastAsia="en-NZ"/>
              </w:rPr>
            </w:pPr>
          </w:p>
        </w:tc>
        <w:tc>
          <w:tcPr>
            <w:tcW w:w="264" w:type="pct"/>
            <w:tcBorders>
              <w:top w:val="nil"/>
              <w:left w:val="single" w:sz="4" w:space="0" w:color="A6A6A6" w:themeColor="background1" w:themeShade="A6"/>
              <w:bottom w:val="nil"/>
              <w:right w:val="nil"/>
            </w:tcBorders>
          </w:tcPr>
          <w:p w:rsidR="009B7968" w:rsidRPr="001F79CA" w:rsidRDefault="009B7968" w:rsidP="009D33F7">
            <w:pPr>
              <w:pStyle w:val="TableText"/>
              <w:jc w:val="center"/>
              <w:rPr>
                <w:lang w:eastAsia="en-NZ"/>
              </w:rPr>
            </w:pPr>
          </w:p>
        </w:tc>
      </w:tr>
      <w:tr w:rsidR="009D33F7" w:rsidRPr="001F79CA" w:rsidTr="009D33F7">
        <w:trPr>
          <w:cantSplit/>
        </w:trPr>
        <w:tc>
          <w:tcPr>
            <w:tcW w:w="3944" w:type="pct"/>
            <w:tcBorders>
              <w:top w:val="nil"/>
              <w:bottom w:val="nil"/>
              <w:right w:val="single" w:sz="4" w:space="0" w:color="A6A6A6" w:themeColor="background1" w:themeShade="A6"/>
            </w:tcBorders>
            <w:shd w:val="clear" w:color="auto" w:fill="F2F2F2" w:themeFill="background1" w:themeFillShade="F2"/>
          </w:tcPr>
          <w:p w:rsidR="009B7968" w:rsidRPr="001F79CA" w:rsidRDefault="009B7968" w:rsidP="00A27106">
            <w:pPr>
              <w:pStyle w:val="TableText"/>
              <w:rPr>
                <w:lang w:eastAsia="en-NZ"/>
              </w:rPr>
            </w:pPr>
            <w:r w:rsidRPr="001F79CA">
              <w:rPr>
                <w:lang w:eastAsia="en-NZ"/>
              </w:rPr>
              <w:t>We regularly explain risks to our consumers and families so they can make informed decisions.</w:t>
            </w:r>
          </w:p>
        </w:tc>
        <w:tc>
          <w:tcPr>
            <w:tcW w:w="264" w:type="pct"/>
            <w:tcBorders>
              <w:top w:val="nil"/>
              <w:left w:val="single" w:sz="4" w:space="0" w:color="A6A6A6" w:themeColor="background1" w:themeShade="A6"/>
              <w:bottom w:val="nil"/>
              <w:right w:val="single" w:sz="4" w:space="0" w:color="A6A6A6" w:themeColor="background1" w:themeShade="A6"/>
            </w:tcBorders>
            <w:shd w:val="clear" w:color="auto" w:fill="F2F2F2" w:themeFill="background1" w:themeFillShade="F2"/>
          </w:tcPr>
          <w:p w:rsidR="009B7968" w:rsidRPr="001F79CA" w:rsidRDefault="009B7968" w:rsidP="009D33F7">
            <w:pPr>
              <w:pStyle w:val="TableText"/>
              <w:jc w:val="center"/>
              <w:rPr>
                <w:lang w:eastAsia="en-NZ"/>
              </w:rPr>
            </w:pPr>
          </w:p>
        </w:tc>
        <w:tc>
          <w:tcPr>
            <w:tcW w:w="264" w:type="pct"/>
            <w:tcBorders>
              <w:top w:val="nil"/>
              <w:left w:val="single" w:sz="4" w:space="0" w:color="A6A6A6" w:themeColor="background1" w:themeShade="A6"/>
              <w:bottom w:val="nil"/>
              <w:right w:val="single" w:sz="4" w:space="0" w:color="A6A6A6" w:themeColor="background1" w:themeShade="A6"/>
            </w:tcBorders>
            <w:shd w:val="clear" w:color="auto" w:fill="F2F2F2" w:themeFill="background1" w:themeFillShade="F2"/>
          </w:tcPr>
          <w:p w:rsidR="009B7968" w:rsidRPr="001F79CA" w:rsidRDefault="009B7968" w:rsidP="009D33F7">
            <w:pPr>
              <w:pStyle w:val="TableText"/>
              <w:jc w:val="center"/>
              <w:rPr>
                <w:lang w:eastAsia="en-NZ"/>
              </w:rPr>
            </w:pPr>
          </w:p>
        </w:tc>
        <w:tc>
          <w:tcPr>
            <w:tcW w:w="264" w:type="pct"/>
            <w:tcBorders>
              <w:top w:val="nil"/>
              <w:left w:val="single" w:sz="4" w:space="0" w:color="A6A6A6" w:themeColor="background1" w:themeShade="A6"/>
              <w:bottom w:val="nil"/>
              <w:right w:val="single" w:sz="4" w:space="0" w:color="A6A6A6" w:themeColor="background1" w:themeShade="A6"/>
            </w:tcBorders>
            <w:shd w:val="clear" w:color="auto" w:fill="F2F2F2" w:themeFill="background1" w:themeFillShade="F2"/>
          </w:tcPr>
          <w:p w:rsidR="009B7968" w:rsidRPr="001F79CA" w:rsidRDefault="009B7968" w:rsidP="009D33F7">
            <w:pPr>
              <w:pStyle w:val="TableText"/>
              <w:jc w:val="center"/>
              <w:rPr>
                <w:lang w:eastAsia="en-NZ"/>
              </w:rPr>
            </w:pPr>
          </w:p>
        </w:tc>
        <w:tc>
          <w:tcPr>
            <w:tcW w:w="264" w:type="pct"/>
            <w:tcBorders>
              <w:top w:val="nil"/>
              <w:left w:val="single" w:sz="4" w:space="0" w:color="A6A6A6" w:themeColor="background1" w:themeShade="A6"/>
              <w:bottom w:val="nil"/>
              <w:right w:val="nil"/>
            </w:tcBorders>
            <w:shd w:val="clear" w:color="auto" w:fill="F2F2F2" w:themeFill="background1" w:themeFillShade="F2"/>
          </w:tcPr>
          <w:p w:rsidR="009B7968" w:rsidRPr="001F79CA" w:rsidRDefault="009B7968" w:rsidP="009D33F7">
            <w:pPr>
              <w:pStyle w:val="TableText"/>
              <w:jc w:val="center"/>
              <w:rPr>
                <w:lang w:eastAsia="en-NZ"/>
              </w:rPr>
            </w:pPr>
          </w:p>
        </w:tc>
      </w:tr>
      <w:tr w:rsidR="009D33F7" w:rsidRPr="001F79CA" w:rsidTr="009D33F7">
        <w:trPr>
          <w:cantSplit/>
        </w:trPr>
        <w:tc>
          <w:tcPr>
            <w:tcW w:w="3944" w:type="pct"/>
            <w:tcBorders>
              <w:top w:val="nil"/>
              <w:bottom w:val="single" w:sz="4" w:space="0" w:color="auto"/>
              <w:right w:val="single" w:sz="4" w:space="0" w:color="A6A6A6" w:themeColor="background1" w:themeShade="A6"/>
            </w:tcBorders>
            <w:shd w:val="clear" w:color="auto" w:fill="auto"/>
          </w:tcPr>
          <w:p w:rsidR="009D33F7" w:rsidRPr="001F79CA" w:rsidRDefault="009D33F7" w:rsidP="00A27106">
            <w:pPr>
              <w:pStyle w:val="TableText"/>
              <w:rPr>
                <w:lang w:eastAsia="en-NZ"/>
              </w:rPr>
            </w:pPr>
            <w:r w:rsidRPr="001F79CA">
              <w:t>Do you have any comments you would like to add?</w:t>
            </w:r>
          </w:p>
        </w:tc>
        <w:tc>
          <w:tcPr>
            <w:tcW w:w="264" w:type="pct"/>
            <w:tcBorders>
              <w:top w:val="nil"/>
              <w:left w:val="single" w:sz="4" w:space="0" w:color="A6A6A6" w:themeColor="background1" w:themeShade="A6"/>
              <w:bottom w:val="single" w:sz="4" w:space="0" w:color="auto"/>
              <w:right w:val="single" w:sz="4" w:space="0" w:color="A6A6A6" w:themeColor="background1" w:themeShade="A6"/>
            </w:tcBorders>
            <w:shd w:val="clear" w:color="auto" w:fill="auto"/>
          </w:tcPr>
          <w:p w:rsidR="009D33F7" w:rsidRPr="001F79CA" w:rsidRDefault="009D33F7" w:rsidP="009D33F7">
            <w:pPr>
              <w:pStyle w:val="TableText"/>
              <w:jc w:val="center"/>
              <w:rPr>
                <w:lang w:eastAsia="en-NZ"/>
              </w:rPr>
            </w:pPr>
          </w:p>
        </w:tc>
        <w:tc>
          <w:tcPr>
            <w:tcW w:w="264" w:type="pct"/>
            <w:tcBorders>
              <w:top w:val="nil"/>
              <w:left w:val="single" w:sz="4" w:space="0" w:color="A6A6A6" w:themeColor="background1" w:themeShade="A6"/>
              <w:bottom w:val="single" w:sz="4" w:space="0" w:color="auto"/>
              <w:right w:val="single" w:sz="4" w:space="0" w:color="A6A6A6" w:themeColor="background1" w:themeShade="A6"/>
            </w:tcBorders>
            <w:shd w:val="clear" w:color="auto" w:fill="auto"/>
          </w:tcPr>
          <w:p w:rsidR="009D33F7" w:rsidRPr="001F79CA" w:rsidRDefault="009D33F7" w:rsidP="009D33F7">
            <w:pPr>
              <w:pStyle w:val="TableText"/>
              <w:jc w:val="center"/>
              <w:rPr>
                <w:lang w:eastAsia="en-NZ"/>
              </w:rPr>
            </w:pPr>
          </w:p>
        </w:tc>
        <w:tc>
          <w:tcPr>
            <w:tcW w:w="264" w:type="pct"/>
            <w:tcBorders>
              <w:top w:val="nil"/>
              <w:left w:val="single" w:sz="4" w:space="0" w:color="A6A6A6" w:themeColor="background1" w:themeShade="A6"/>
              <w:bottom w:val="single" w:sz="4" w:space="0" w:color="auto"/>
              <w:right w:val="single" w:sz="4" w:space="0" w:color="A6A6A6" w:themeColor="background1" w:themeShade="A6"/>
            </w:tcBorders>
            <w:shd w:val="clear" w:color="auto" w:fill="auto"/>
          </w:tcPr>
          <w:p w:rsidR="009D33F7" w:rsidRPr="001F79CA" w:rsidRDefault="009D33F7" w:rsidP="009D33F7">
            <w:pPr>
              <w:pStyle w:val="TableText"/>
              <w:jc w:val="center"/>
              <w:rPr>
                <w:lang w:eastAsia="en-NZ"/>
              </w:rPr>
            </w:pPr>
          </w:p>
        </w:tc>
        <w:tc>
          <w:tcPr>
            <w:tcW w:w="264" w:type="pct"/>
            <w:tcBorders>
              <w:top w:val="nil"/>
              <w:left w:val="single" w:sz="4" w:space="0" w:color="A6A6A6" w:themeColor="background1" w:themeShade="A6"/>
              <w:bottom w:val="single" w:sz="4" w:space="0" w:color="auto"/>
              <w:right w:val="nil"/>
            </w:tcBorders>
            <w:shd w:val="clear" w:color="auto" w:fill="auto"/>
          </w:tcPr>
          <w:p w:rsidR="009D33F7" w:rsidRPr="001F79CA" w:rsidRDefault="009D33F7" w:rsidP="009D33F7">
            <w:pPr>
              <w:pStyle w:val="TableText"/>
              <w:jc w:val="center"/>
              <w:rPr>
                <w:lang w:eastAsia="en-NZ"/>
              </w:rPr>
            </w:pPr>
          </w:p>
        </w:tc>
      </w:tr>
    </w:tbl>
    <w:p w:rsidR="009B7968" w:rsidRDefault="009B7968" w:rsidP="009B7968">
      <w:pPr>
        <w:rPr>
          <w:lang w:eastAsia="en-NZ"/>
        </w:rPr>
      </w:pPr>
      <w:bookmarkStart w:id="153" w:name="Sensitivity"/>
      <w:bookmarkEnd w:id="153"/>
    </w:p>
    <w:p w:rsidR="009D33F7" w:rsidRDefault="009D33F7" w:rsidP="009D33F7">
      <w:pPr>
        <w:pStyle w:val="Heading3"/>
        <w:rPr>
          <w:lang w:eastAsia="en-NZ"/>
        </w:rPr>
      </w:pPr>
      <w:r>
        <w:rPr>
          <w:lang w:eastAsia="en-NZ"/>
        </w:rPr>
        <w:t>D.</w:t>
      </w:r>
      <w:r>
        <w:rPr>
          <w:lang w:eastAsia="en-NZ"/>
        </w:rPr>
        <w:tab/>
        <w:t>Personal information</w:t>
      </w:r>
    </w:p>
    <w:p w:rsidR="009D33F7" w:rsidRPr="001F79CA" w:rsidRDefault="009D33F7" w:rsidP="000F28DE">
      <w:pPr>
        <w:keepNext/>
        <w:rPr>
          <w:lang w:eastAsia="en-NZ"/>
        </w:rPr>
      </w:pPr>
      <w:r w:rsidRPr="001F79CA">
        <w:rPr>
          <w:lang w:eastAsia="en-NZ"/>
        </w:rPr>
        <w:t>This section asks you for some information about yourself. This information will be kept confidential.</w:t>
      </w:r>
    </w:p>
    <w:p w:rsidR="009D33F7" w:rsidRDefault="009D33F7" w:rsidP="000F28DE">
      <w:pPr>
        <w:keepNext/>
        <w:rPr>
          <w:lang w:eastAsia="en-NZ"/>
        </w:rPr>
      </w:pPr>
    </w:p>
    <w:tbl>
      <w:tblPr>
        <w:tblW w:w="4932" w:type="pct"/>
        <w:tblInd w:w="72" w:type="dxa"/>
        <w:tblBorders>
          <w:top w:val="single" w:sz="4" w:space="0" w:color="auto"/>
          <w:bottom w:val="single" w:sz="4" w:space="0" w:color="auto"/>
        </w:tblBorders>
        <w:tblLayout w:type="fixed"/>
        <w:tblCellMar>
          <w:left w:w="57" w:type="dxa"/>
          <w:right w:w="57" w:type="dxa"/>
        </w:tblCellMar>
        <w:tblLook w:val="04A0" w:firstRow="1" w:lastRow="0" w:firstColumn="1" w:lastColumn="0" w:noHBand="0" w:noVBand="1"/>
      </w:tblPr>
      <w:tblGrid>
        <w:gridCol w:w="3246"/>
        <w:gridCol w:w="3047"/>
        <w:gridCol w:w="3047"/>
      </w:tblGrid>
      <w:tr w:rsidR="009D33F7" w:rsidRPr="001F79CA" w:rsidTr="009D33F7">
        <w:trPr>
          <w:cantSplit/>
        </w:trPr>
        <w:tc>
          <w:tcPr>
            <w:tcW w:w="1738" w:type="pct"/>
            <w:tcBorders>
              <w:top w:val="single" w:sz="4" w:space="0" w:color="auto"/>
              <w:bottom w:val="nil"/>
              <w:right w:val="single" w:sz="4" w:space="0" w:color="A6A6A6" w:themeColor="background1" w:themeShade="A6"/>
            </w:tcBorders>
            <w:shd w:val="clear" w:color="auto" w:fill="F2F2F2" w:themeFill="background1" w:themeFillShade="F2"/>
          </w:tcPr>
          <w:p w:rsidR="009D33F7" w:rsidRPr="009D33F7" w:rsidRDefault="009D33F7" w:rsidP="000F28DE">
            <w:pPr>
              <w:pStyle w:val="TableText"/>
              <w:keepNext/>
              <w:rPr>
                <w:lang w:eastAsia="en-NZ"/>
              </w:rPr>
            </w:pPr>
            <w:r w:rsidRPr="009D33F7">
              <w:rPr>
                <w:color w:val="000000"/>
                <w:lang w:eastAsia="en-NZ"/>
              </w:rPr>
              <w:t>What is your role?</w:t>
            </w:r>
          </w:p>
        </w:tc>
        <w:tc>
          <w:tcPr>
            <w:tcW w:w="3262" w:type="pct"/>
            <w:gridSpan w:val="2"/>
            <w:tcBorders>
              <w:top w:val="single" w:sz="4" w:space="0" w:color="auto"/>
              <w:left w:val="single" w:sz="4" w:space="0" w:color="A6A6A6" w:themeColor="background1" w:themeShade="A6"/>
              <w:bottom w:val="nil"/>
              <w:right w:val="nil"/>
            </w:tcBorders>
            <w:shd w:val="clear" w:color="auto" w:fill="F2F2F2" w:themeFill="background1" w:themeFillShade="F2"/>
          </w:tcPr>
          <w:p w:rsidR="009D33F7" w:rsidRPr="001F79CA" w:rsidRDefault="009D33F7" w:rsidP="000F28DE">
            <w:pPr>
              <w:pStyle w:val="TableText"/>
              <w:keepNext/>
              <w:rPr>
                <w:lang w:eastAsia="en-NZ"/>
              </w:rPr>
            </w:pPr>
          </w:p>
        </w:tc>
      </w:tr>
      <w:tr w:rsidR="009D33F7" w:rsidRPr="001F79CA" w:rsidTr="009D33F7">
        <w:trPr>
          <w:cantSplit/>
        </w:trPr>
        <w:tc>
          <w:tcPr>
            <w:tcW w:w="1738" w:type="pct"/>
            <w:tcBorders>
              <w:top w:val="nil"/>
              <w:bottom w:val="nil"/>
              <w:right w:val="single" w:sz="4" w:space="0" w:color="A6A6A6" w:themeColor="background1" w:themeShade="A6"/>
            </w:tcBorders>
          </w:tcPr>
          <w:p w:rsidR="009D33F7" w:rsidRPr="001F79CA" w:rsidRDefault="009D33F7" w:rsidP="000F28DE">
            <w:pPr>
              <w:pStyle w:val="TableText"/>
              <w:keepNext/>
              <w:rPr>
                <w:lang w:eastAsia="en-NZ"/>
              </w:rPr>
            </w:pPr>
            <w:r w:rsidRPr="001F79CA">
              <w:rPr>
                <w:color w:val="000000"/>
                <w:lang w:eastAsia="en-NZ"/>
              </w:rPr>
              <w:t>How many years have you worked as a health practitioner?</w:t>
            </w:r>
          </w:p>
        </w:tc>
        <w:tc>
          <w:tcPr>
            <w:tcW w:w="3262" w:type="pct"/>
            <w:gridSpan w:val="2"/>
            <w:tcBorders>
              <w:top w:val="nil"/>
              <w:left w:val="single" w:sz="4" w:space="0" w:color="A6A6A6" w:themeColor="background1" w:themeShade="A6"/>
              <w:bottom w:val="nil"/>
              <w:right w:val="nil"/>
            </w:tcBorders>
          </w:tcPr>
          <w:p w:rsidR="009D33F7" w:rsidRPr="001F79CA" w:rsidRDefault="009D33F7" w:rsidP="000F28DE">
            <w:pPr>
              <w:pStyle w:val="TableText"/>
              <w:keepNext/>
              <w:rPr>
                <w:lang w:eastAsia="en-NZ"/>
              </w:rPr>
            </w:pPr>
          </w:p>
        </w:tc>
      </w:tr>
      <w:tr w:rsidR="009D33F7" w:rsidRPr="001F79CA" w:rsidTr="009D33F7">
        <w:trPr>
          <w:cantSplit/>
        </w:trPr>
        <w:tc>
          <w:tcPr>
            <w:tcW w:w="1738" w:type="pct"/>
            <w:tcBorders>
              <w:top w:val="nil"/>
              <w:bottom w:val="nil"/>
              <w:right w:val="single" w:sz="4" w:space="0" w:color="A6A6A6" w:themeColor="background1" w:themeShade="A6"/>
            </w:tcBorders>
            <w:shd w:val="clear" w:color="auto" w:fill="F2F2F2" w:themeFill="background1" w:themeFillShade="F2"/>
          </w:tcPr>
          <w:p w:rsidR="009D33F7" w:rsidRPr="001F79CA" w:rsidRDefault="009D33F7" w:rsidP="000F28DE">
            <w:pPr>
              <w:pStyle w:val="TableText"/>
              <w:keepNext/>
              <w:rPr>
                <w:lang w:eastAsia="en-NZ"/>
              </w:rPr>
            </w:pPr>
            <w:r w:rsidRPr="001F79CA">
              <w:rPr>
                <w:color w:val="000000"/>
                <w:lang w:eastAsia="en-NZ"/>
              </w:rPr>
              <w:t>How many years have you worked at your current clinic/practice?</w:t>
            </w:r>
          </w:p>
        </w:tc>
        <w:tc>
          <w:tcPr>
            <w:tcW w:w="3262" w:type="pct"/>
            <w:gridSpan w:val="2"/>
            <w:tcBorders>
              <w:top w:val="nil"/>
              <w:left w:val="single" w:sz="4" w:space="0" w:color="A6A6A6" w:themeColor="background1" w:themeShade="A6"/>
              <w:bottom w:val="nil"/>
              <w:right w:val="nil"/>
            </w:tcBorders>
            <w:shd w:val="clear" w:color="auto" w:fill="F2F2F2" w:themeFill="background1" w:themeFillShade="F2"/>
          </w:tcPr>
          <w:p w:rsidR="009D33F7" w:rsidRDefault="009D33F7" w:rsidP="000F28DE">
            <w:pPr>
              <w:pStyle w:val="TableText"/>
              <w:keepNext/>
              <w:ind w:left="567" w:hanging="567"/>
              <w:rPr>
                <w:lang w:eastAsia="en-NZ"/>
              </w:rPr>
            </w:pPr>
            <w:r>
              <w:rPr>
                <w:lang w:eastAsia="en-NZ"/>
              </w:rPr>
              <w:fldChar w:fldCharType="begin">
                <w:ffData>
                  <w:name w:val="Check1"/>
                  <w:enabled/>
                  <w:calcOnExit w:val="0"/>
                  <w:checkBox>
                    <w:sizeAuto/>
                    <w:default w:val="0"/>
                  </w:checkBox>
                </w:ffData>
              </w:fldChar>
            </w:r>
            <w:bookmarkStart w:id="154" w:name="Check1"/>
            <w:r>
              <w:rPr>
                <w:lang w:eastAsia="en-NZ"/>
              </w:rPr>
              <w:instrText xml:space="preserve"> FORMCHECKBOX </w:instrText>
            </w:r>
            <w:r w:rsidR="00E1521B">
              <w:rPr>
                <w:lang w:eastAsia="en-NZ"/>
              </w:rPr>
            </w:r>
            <w:r w:rsidR="00E1521B">
              <w:rPr>
                <w:lang w:eastAsia="en-NZ"/>
              </w:rPr>
              <w:fldChar w:fldCharType="separate"/>
            </w:r>
            <w:r>
              <w:rPr>
                <w:lang w:eastAsia="en-NZ"/>
              </w:rPr>
              <w:fldChar w:fldCharType="end"/>
            </w:r>
            <w:bookmarkEnd w:id="154"/>
            <w:r>
              <w:rPr>
                <w:lang w:eastAsia="en-NZ"/>
              </w:rPr>
              <w:tab/>
              <w:t>Fewer than 5</w:t>
            </w:r>
          </w:p>
          <w:p w:rsidR="009D33F7" w:rsidRDefault="009D33F7" w:rsidP="000F28DE">
            <w:pPr>
              <w:pStyle w:val="TableText"/>
              <w:keepNext/>
              <w:ind w:left="567" w:hanging="567"/>
              <w:rPr>
                <w:lang w:eastAsia="en-NZ"/>
              </w:rPr>
            </w:pPr>
            <w:r>
              <w:rPr>
                <w:lang w:eastAsia="en-NZ"/>
              </w:rPr>
              <w:fldChar w:fldCharType="begin">
                <w:ffData>
                  <w:name w:val="Check1"/>
                  <w:enabled/>
                  <w:calcOnExit w:val="0"/>
                  <w:checkBox>
                    <w:sizeAuto/>
                    <w:default w:val="0"/>
                  </w:checkBox>
                </w:ffData>
              </w:fldChar>
            </w:r>
            <w:r>
              <w:rPr>
                <w:lang w:eastAsia="en-NZ"/>
              </w:rPr>
              <w:instrText xml:space="preserve"> FORMCHECKBOX </w:instrText>
            </w:r>
            <w:r w:rsidR="00E1521B">
              <w:rPr>
                <w:lang w:eastAsia="en-NZ"/>
              </w:rPr>
            </w:r>
            <w:r w:rsidR="00E1521B">
              <w:rPr>
                <w:lang w:eastAsia="en-NZ"/>
              </w:rPr>
              <w:fldChar w:fldCharType="separate"/>
            </w:r>
            <w:r>
              <w:rPr>
                <w:lang w:eastAsia="en-NZ"/>
              </w:rPr>
              <w:fldChar w:fldCharType="end"/>
            </w:r>
            <w:r>
              <w:rPr>
                <w:lang w:eastAsia="en-NZ"/>
              </w:rPr>
              <w:tab/>
              <w:t>6 to 10</w:t>
            </w:r>
          </w:p>
          <w:p w:rsidR="009D33F7" w:rsidRPr="001F79CA" w:rsidRDefault="009D33F7" w:rsidP="000F28DE">
            <w:pPr>
              <w:pStyle w:val="TableText"/>
              <w:keepNext/>
              <w:ind w:left="567" w:hanging="567"/>
              <w:rPr>
                <w:lang w:eastAsia="en-NZ"/>
              </w:rPr>
            </w:pPr>
            <w:r>
              <w:rPr>
                <w:lang w:eastAsia="en-NZ"/>
              </w:rPr>
              <w:fldChar w:fldCharType="begin">
                <w:ffData>
                  <w:name w:val="Check1"/>
                  <w:enabled/>
                  <w:calcOnExit w:val="0"/>
                  <w:checkBox>
                    <w:sizeAuto/>
                    <w:default w:val="0"/>
                  </w:checkBox>
                </w:ffData>
              </w:fldChar>
            </w:r>
            <w:r>
              <w:rPr>
                <w:lang w:eastAsia="en-NZ"/>
              </w:rPr>
              <w:instrText xml:space="preserve"> FORMCHECKBOX </w:instrText>
            </w:r>
            <w:r w:rsidR="00E1521B">
              <w:rPr>
                <w:lang w:eastAsia="en-NZ"/>
              </w:rPr>
            </w:r>
            <w:r w:rsidR="00E1521B">
              <w:rPr>
                <w:lang w:eastAsia="en-NZ"/>
              </w:rPr>
              <w:fldChar w:fldCharType="separate"/>
            </w:r>
            <w:r>
              <w:rPr>
                <w:lang w:eastAsia="en-NZ"/>
              </w:rPr>
              <w:fldChar w:fldCharType="end"/>
            </w:r>
            <w:r>
              <w:rPr>
                <w:lang w:eastAsia="en-NZ"/>
              </w:rPr>
              <w:tab/>
              <w:t>More than 10</w:t>
            </w:r>
          </w:p>
        </w:tc>
      </w:tr>
      <w:tr w:rsidR="009D33F7" w:rsidRPr="001F79CA" w:rsidTr="009D33F7">
        <w:trPr>
          <w:cantSplit/>
        </w:trPr>
        <w:tc>
          <w:tcPr>
            <w:tcW w:w="1738" w:type="pct"/>
            <w:tcBorders>
              <w:top w:val="nil"/>
              <w:bottom w:val="nil"/>
              <w:right w:val="single" w:sz="4" w:space="0" w:color="A6A6A6" w:themeColor="background1" w:themeShade="A6"/>
            </w:tcBorders>
          </w:tcPr>
          <w:p w:rsidR="009D33F7" w:rsidRPr="001F79CA" w:rsidRDefault="009D33F7" w:rsidP="000F28DE">
            <w:pPr>
              <w:pStyle w:val="TableText"/>
              <w:keepNext/>
              <w:rPr>
                <w:lang w:eastAsia="en-NZ"/>
              </w:rPr>
            </w:pPr>
            <w:r>
              <w:rPr>
                <w:lang w:eastAsia="en-NZ"/>
              </w:rPr>
              <w:t>Do you work:</w:t>
            </w:r>
          </w:p>
        </w:tc>
        <w:tc>
          <w:tcPr>
            <w:tcW w:w="3262" w:type="pct"/>
            <w:gridSpan w:val="2"/>
            <w:tcBorders>
              <w:top w:val="nil"/>
              <w:left w:val="single" w:sz="4" w:space="0" w:color="A6A6A6" w:themeColor="background1" w:themeShade="A6"/>
              <w:bottom w:val="nil"/>
              <w:right w:val="nil"/>
            </w:tcBorders>
          </w:tcPr>
          <w:p w:rsidR="009D33F7" w:rsidRDefault="009D33F7" w:rsidP="000F28DE">
            <w:pPr>
              <w:pStyle w:val="TableText"/>
              <w:keepNext/>
              <w:ind w:left="567" w:hanging="567"/>
              <w:rPr>
                <w:lang w:eastAsia="en-NZ"/>
              </w:rPr>
            </w:pPr>
            <w:r>
              <w:rPr>
                <w:lang w:eastAsia="en-NZ"/>
              </w:rPr>
              <w:fldChar w:fldCharType="begin">
                <w:ffData>
                  <w:name w:val="Check1"/>
                  <w:enabled/>
                  <w:calcOnExit w:val="0"/>
                  <w:checkBox>
                    <w:sizeAuto/>
                    <w:default w:val="0"/>
                  </w:checkBox>
                </w:ffData>
              </w:fldChar>
            </w:r>
            <w:r>
              <w:rPr>
                <w:lang w:eastAsia="en-NZ"/>
              </w:rPr>
              <w:instrText xml:space="preserve"> FORMCHECKBOX </w:instrText>
            </w:r>
            <w:r w:rsidR="00E1521B">
              <w:rPr>
                <w:lang w:eastAsia="en-NZ"/>
              </w:rPr>
            </w:r>
            <w:r w:rsidR="00E1521B">
              <w:rPr>
                <w:lang w:eastAsia="en-NZ"/>
              </w:rPr>
              <w:fldChar w:fldCharType="separate"/>
            </w:r>
            <w:r>
              <w:rPr>
                <w:lang w:eastAsia="en-NZ"/>
              </w:rPr>
              <w:fldChar w:fldCharType="end"/>
            </w:r>
            <w:r>
              <w:rPr>
                <w:lang w:eastAsia="en-NZ"/>
              </w:rPr>
              <w:tab/>
              <w:t>Full time?</w:t>
            </w:r>
          </w:p>
          <w:p w:rsidR="009D33F7" w:rsidRPr="001F79CA" w:rsidRDefault="009D33F7" w:rsidP="000F28DE">
            <w:pPr>
              <w:pStyle w:val="TableText"/>
              <w:keepNext/>
              <w:ind w:left="567" w:hanging="567"/>
              <w:rPr>
                <w:lang w:eastAsia="en-NZ"/>
              </w:rPr>
            </w:pPr>
            <w:r>
              <w:rPr>
                <w:lang w:eastAsia="en-NZ"/>
              </w:rPr>
              <w:fldChar w:fldCharType="begin">
                <w:ffData>
                  <w:name w:val="Check1"/>
                  <w:enabled/>
                  <w:calcOnExit w:val="0"/>
                  <w:checkBox>
                    <w:sizeAuto/>
                    <w:default w:val="0"/>
                  </w:checkBox>
                </w:ffData>
              </w:fldChar>
            </w:r>
            <w:r>
              <w:rPr>
                <w:lang w:eastAsia="en-NZ"/>
              </w:rPr>
              <w:instrText xml:space="preserve"> FORMCHECKBOX </w:instrText>
            </w:r>
            <w:r w:rsidR="00E1521B">
              <w:rPr>
                <w:lang w:eastAsia="en-NZ"/>
              </w:rPr>
            </w:r>
            <w:r w:rsidR="00E1521B">
              <w:rPr>
                <w:lang w:eastAsia="en-NZ"/>
              </w:rPr>
              <w:fldChar w:fldCharType="separate"/>
            </w:r>
            <w:r>
              <w:rPr>
                <w:lang w:eastAsia="en-NZ"/>
              </w:rPr>
              <w:fldChar w:fldCharType="end"/>
            </w:r>
            <w:r>
              <w:rPr>
                <w:lang w:eastAsia="en-NZ"/>
              </w:rPr>
              <w:tab/>
              <w:t>Part time?</w:t>
            </w:r>
          </w:p>
        </w:tc>
      </w:tr>
      <w:tr w:rsidR="009D33F7" w:rsidRPr="001F79CA" w:rsidTr="000F28DE">
        <w:trPr>
          <w:cantSplit/>
        </w:trPr>
        <w:tc>
          <w:tcPr>
            <w:tcW w:w="1738" w:type="pct"/>
            <w:tcBorders>
              <w:top w:val="nil"/>
              <w:bottom w:val="nil"/>
              <w:right w:val="single" w:sz="4" w:space="0" w:color="A6A6A6" w:themeColor="background1" w:themeShade="A6"/>
            </w:tcBorders>
            <w:shd w:val="clear" w:color="auto" w:fill="F2F2F2" w:themeFill="background1" w:themeFillShade="F2"/>
          </w:tcPr>
          <w:p w:rsidR="009D33F7" w:rsidRPr="001F79CA" w:rsidRDefault="009D33F7" w:rsidP="000F28DE">
            <w:pPr>
              <w:pStyle w:val="TableText"/>
              <w:keepNext/>
              <w:rPr>
                <w:lang w:eastAsia="en-NZ"/>
              </w:rPr>
            </w:pPr>
            <w:r>
              <w:rPr>
                <w:lang w:eastAsia="en-NZ"/>
              </w:rPr>
              <w:t>Which ethnic group to you belong to?</w:t>
            </w:r>
          </w:p>
        </w:tc>
        <w:tc>
          <w:tcPr>
            <w:tcW w:w="1631" w:type="pct"/>
            <w:tcBorders>
              <w:top w:val="nil"/>
              <w:left w:val="single" w:sz="4" w:space="0" w:color="A6A6A6" w:themeColor="background1" w:themeShade="A6"/>
              <w:bottom w:val="nil"/>
              <w:right w:val="nil"/>
            </w:tcBorders>
            <w:shd w:val="clear" w:color="auto" w:fill="F2F2F2" w:themeFill="background1" w:themeFillShade="F2"/>
          </w:tcPr>
          <w:p w:rsidR="009D33F7" w:rsidRDefault="009D33F7" w:rsidP="000F28DE">
            <w:pPr>
              <w:pStyle w:val="TableText"/>
              <w:keepNext/>
              <w:ind w:left="567" w:hanging="567"/>
              <w:rPr>
                <w:lang w:eastAsia="en-NZ"/>
              </w:rPr>
            </w:pPr>
            <w:r>
              <w:rPr>
                <w:lang w:eastAsia="en-NZ"/>
              </w:rPr>
              <w:fldChar w:fldCharType="begin">
                <w:ffData>
                  <w:name w:val="Check1"/>
                  <w:enabled/>
                  <w:calcOnExit w:val="0"/>
                  <w:checkBox>
                    <w:sizeAuto/>
                    <w:default w:val="0"/>
                  </w:checkBox>
                </w:ffData>
              </w:fldChar>
            </w:r>
            <w:r>
              <w:rPr>
                <w:lang w:eastAsia="en-NZ"/>
              </w:rPr>
              <w:instrText xml:space="preserve"> FORMCHECKBOX </w:instrText>
            </w:r>
            <w:r w:rsidR="00E1521B">
              <w:rPr>
                <w:lang w:eastAsia="en-NZ"/>
              </w:rPr>
            </w:r>
            <w:r w:rsidR="00E1521B">
              <w:rPr>
                <w:lang w:eastAsia="en-NZ"/>
              </w:rPr>
              <w:fldChar w:fldCharType="separate"/>
            </w:r>
            <w:r>
              <w:rPr>
                <w:lang w:eastAsia="en-NZ"/>
              </w:rPr>
              <w:fldChar w:fldCharType="end"/>
            </w:r>
            <w:r>
              <w:rPr>
                <w:lang w:eastAsia="en-NZ"/>
              </w:rPr>
              <w:tab/>
              <w:t>NZ European</w:t>
            </w:r>
          </w:p>
          <w:p w:rsidR="009D33F7" w:rsidRDefault="009D33F7" w:rsidP="000F28DE">
            <w:pPr>
              <w:pStyle w:val="TableText"/>
              <w:keepNext/>
              <w:ind w:left="567" w:hanging="567"/>
              <w:rPr>
                <w:lang w:eastAsia="en-NZ"/>
              </w:rPr>
            </w:pPr>
            <w:r>
              <w:rPr>
                <w:lang w:eastAsia="en-NZ"/>
              </w:rPr>
              <w:fldChar w:fldCharType="begin">
                <w:ffData>
                  <w:name w:val="Check1"/>
                  <w:enabled/>
                  <w:calcOnExit w:val="0"/>
                  <w:checkBox>
                    <w:sizeAuto/>
                    <w:default w:val="0"/>
                  </w:checkBox>
                </w:ffData>
              </w:fldChar>
            </w:r>
            <w:r>
              <w:rPr>
                <w:lang w:eastAsia="en-NZ"/>
              </w:rPr>
              <w:instrText xml:space="preserve"> FORMCHECKBOX </w:instrText>
            </w:r>
            <w:r w:rsidR="00E1521B">
              <w:rPr>
                <w:lang w:eastAsia="en-NZ"/>
              </w:rPr>
            </w:r>
            <w:r w:rsidR="00E1521B">
              <w:rPr>
                <w:lang w:eastAsia="en-NZ"/>
              </w:rPr>
              <w:fldChar w:fldCharType="separate"/>
            </w:r>
            <w:r>
              <w:rPr>
                <w:lang w:eastAsia="en-NZ"/>
              </w:rPr>
              <w:fldChar w:fldCharType="end"/>
            </w:r>
            <w:r>
              <w:rPr>
                <w:lang w:eastAsia="en-NZ"/>
              </w:rPr>
              <w:tab/>
              <w:t>Māori</w:t>
            </w:r>
          </w:p>
          <w:p w:rsidR="009D33F7" w:rsidRDefault="009D33F7" w:rsidP="000F28DE">
            <w:pPr>
              <w:pStyle w:val="TableText"/>
              <w:keepNext/>
              <w:rPr>
                <w:lang w:eastAsia="en-NZ"/>
              </w:rPr>
            </w:pPr>
            <w:r>
              <w:rPr>
                <w:lang w:eastAsia="en-NZ"/>
              </w:rPr>
              <w:fldChar w:fldCharType="begin">
                <w:ffData>
                  <w:name w:val="Check1"/>
                  <w:enabled/>
                  <w:calcOnExit w:val="0"/>
                  <w:checkBox>
                    <w:sizeAuto/>
                    <w:default w:val="0"/>
                  </w:checkBox>
                </w:ffData>
              </w:fldChar>
            </w:r>
            <w:r>
              <w:rPr>
                <w:lang w:eastAsia="en-NZ"/>
              </w:rPr>
              <w:instrText xml:space="preserve"> FORMCHECKBOX </w:instrText>
            </w:r>
            <w:r w:rsidR="00E1521B">
              <w:rPr>
                <w:lang w:eastAsia="en-NZ"/>
              </w:rPr>
            </w:r>
            <w:r w:rsidR="00E1521B">
              <w:rPr>
                <w:lang w:eastAsia="en-NZ"/>
              </w:rPr>
              <w:fldChar w:fldCharType="separate"/>
            </w:r>
            <w:r>
              <w:rPr>
                <w:lang w:eastAsia="en-NZ"/>
              </w:rPr>
              <w:fldChar w:fldCharType="end"/>
            </w:r>
            <w:r>
              <w:rPr>
                <w:lang w:eastAsia="en-NZ"/>
              </w:rPr>
              <w:tab/>
              <w:t>Samoan</w:t>
            </w:r>
          </w:p>
          <w:p w:rsidR="009D33F7" w:rsidRDefault="009D33F7" w:rsidP="000F28DE">
            <w:pPr>
              <w:pStyle w:val="TableText"/>
              <w:keepNext/>
              <w:rPr>
                <w:lang w:eastAsia="en-NZ"/>
              </w:rPr>
            </w:pPr>
            <w:r>
              <w:rPr>
                <w:lang w:eastAsia="en-NZ"/>
              </w:rPr>
              <w:fldChar w:fldCharType="begin">
                <w:ffData>
                  <w:name w:val="Check1"/>
                  <w:enabled/>
                  <w:calcOnExit w:val="0"/>
                  <w:checkBox>
                    <w:sizeAuto/>
                    <w:default w:val="0"/>
                  </w:checkBox>
                </w:ffData>
              </w:fldChar>
            </w:r>
            <w:r>
              <w:rPr>
                <w:lang w:eastAsia="en-NZ"/>
              </w:rPr>
              <w:instrText xml:space="preserve"> FORMCHECKBOX </w:instrText>
            </w:r>
            <w:r w:rsidR="00E1521B">
              <w:rPr>
                <w:lang w:eastAsia="en-NZ"/>
              </w:rPr>
            </w:r>
            <w:r w:rsidR="00E1521B">
              <w:rPr>
                <w:lang w:eastAsia="en-NZ"/>
              </w:rPr>
              <w:fldChar w:fldCharType="separate"/>
            </w:r>
            <w:r>
              <w:rPr>
                <w:lang w:eastAsia="en-NZ"/>
              </w:rPr>
              <w:fldChar w:fldCharType="end"/>
            </w:r>
            <w:r>
              <w:rPr>
                <w:lang w:eastAsia="en-NZ"/>
              </w:rPr>
              <w:tab/>
              <w:t>Cook Island Māori</w:t>
            </w:r>
          </w:p>
          <w:p w:rsidR="009D33F7" w:rsidRPr="001F79CA" w:rsidRDefault="009D33F7" w:rsidP="000F28DE">
            <w:pPr>
              <w:pStyle w:val="TableText"/>
              <w:keepNext/>
              <w:rPr>
                <w:lang w:eastAsia="en-NZ"/>
              </w:rPr>
            </w:pPr>
            <w:r>
              <w:rPr>
                <w:lang w:eastAsia="en-NZ"/>
              </w:rPr>
              <w:fldChar w:fldCharType="begin">
                <w:ffData>
                  <w:name w:val="Check1"/>
                  <w:enabled/>
                  <w:calcOnExit w:val="0"/>
                  <w:checkBox>
                    <w:sizeAuto/>
                    <w:default w:val="0"/>
                  </w:checkBox>
                </w:ffData>
              </w:fldChar>
            </w:r>
            <w:r>
              <w:rPr>
                <w:lang w:eastAsia="en-NZ"/>
              </w:rPr>
              <w:instrText xml:space="preserve"> FORMCHECKBOX </w:instrText>
            </w:r>
            <w:r w:rsidR="00E1521B">
              <w:rPr>
                <w:lang w:eastAsia="en-NZ"/>
              </w:rPr>
            </w:r>
            <w:r w:rsidR="00E1521B">
              <w:rPr>
                <w:lang w:eastAsia="en-NZ"/>
              </w:rPr>
              <w:fldChar w:fldCharType="separate"/>
            </w:r>
            <w:r>
              <w:rPr>
                <w:lang w:eastAsia="en-NZ"/>
              </w:rPr>
              <w:fldChar w:fldCharType="end"/>
            </w:r>
            <w:r>
              <w:rPr>
                <w:lang w:eastAsia="en-NZ"/>
              </w:rPr>
              <w:tab/>
              <w:t>Tongan</w:t>
            </w:r>
          </w:p>
        </w:tc>
        <w:tc>
          <w:tcPr>
            <w:tcW w:w="1631" w:type="pct"/>
            <w:tcBorders>
              <w:top w:val="nil"/>
              <w:left w:val="single" w:sz="4" w:space="0" w:color="A6A6A6" w:themeColor="background1" w:themeShade="A6"/>
              <w:bottom w:val="nil"/>
              <w:right w:val="nil"/>
            </w:tcBorders>
            <w:shd w:val="clear" w:color="auto" w:fill="F2F2F2" w:themeFill="background1" w:themeFillShade="F2"/>
          </w:tcPr>
          <w:p w:rsidR="009D33F7" w:rsidRDefault="009D33F7" w:rsidP="000F28DE">
            <w:pPr>
              <w:pStyle w:val="TableText"/>
              <w:keepNext/>
              <w:ind w:left="567" w:hanging="567"/>
              <w:rPr>
                <w:lang w:eastAsia="en-NZ"/>
              </w:rPr>
            </w:pPr>
            <w:r>
              <w:rPr>
                <w:lang w:eastAsia="en-NZ"/>
              </w:rPr>
              <w:fldChar w:fldCharType="begin">
                <w:ffData>
                  <w:name w:val="Check1"/>
                  <w:enabled/>
                  <w:calcOnExit w:val="0"/>
                  <w:checkBox>
                    <w:sizeAuto/>
                    <w:default w:val="0"/>
                  </w:checkBox>
                </w:ffData>
              </w:fldChar>
            </w:r>
            <w:r>
              <w:rPr>
                <w:lang w:eastAsia="en-NZ"/>
              </w:rPr>
              <w:instrText xml:space="preserve"> FORMCHECKBOX </w:instrText>
            </w:r>
            <w:r w:rsidR="00E1521B">
              <w:rPr>
                <w:lang w:eastAsia="en-NZ"/>
              </w:rPr>
            </w:r>
            <w:r w:rsidR="00E1521B">
              <w:rPr>
                <w:lang w:eastAsia="en-NZ"/>
              </w:rPr>
              <w:fldChar w:fldCharType="separate"/>
            </w:r>
            <w:r>
              <w:rPr>
                <w:lang w:eastAsia="en-NZ"/>
              </w:rPr>
              <w:fldChar w:fldCharType="end"/>
            </w:r>
            <w:r>
              <w:rPr>
                <w:lang w:eastAsia="en-NZ"/>
              </w:rPr>
              <w:tab/>
              <w:t>Niuean</w:t>
            </w:r>
          </w:p>
          <w:p w:rsidR="009D33F7" w:rsidRDefault="009D33F7" w:rsidP="000F28DE">
            <w:pPr>
              <w:pStyle w:val="TableText"/>
              <w:keepNext/>
              <w:ind w:left="567" w:hanging="567"/>
              <w:rPr>
                <w:lang w:eastAsia="en-NZ"/>
              </w:rPr>
            </w:pPr>
            <w:r>
              <w:rPr>
                <w:lang w:eastAsia="en-NZ"/>
              </w:rPr>
              <w:fldChar w:fldCharType="begin">
                <w:ffData>
                  <w:name w:val="Check1"/>
                  <w:enabled/>
                  <w:calcOnExit w:val="0"/>
                  <w:checkBox>
                    <w:sizeAuto/>
                    <w:default w:val="0"/>
                  </w:checkBox>
                </w:ffData>
              </w:fldChar>
            </w:r>
            <w:r>
              <w:rPr>
                <w:lang w:eastAsia="en-NZ"/>
              </w:rPr>
              <w:instrText xml:space="preserve"> FORMCHECKBOX </w:instrText>
            </w:r>
            <w:r w:rsidR="00E1521B">
              <w:rPr>
                <w:lang w:eastAsia="en-NZ"/>
              </w:rPr>
            </w:r>
            <w:r w:rsidR="00E1521B">
              <w:rPr>
                <w:lang w:eastAsia="en-NZ"/>
              </w:rPr>
              <w:fldChar w:fldCharType="separate"/>
            </w:r>
            <w:r>
              <w:rPr>
                <w:lang w:eastAsia="en-NZ"/>
              </w:rPr>
              <w:fldChar w:fldCharType="end"/>
            </w:r>
            <w:r>
              <w:rPr>
                <w:lang w:eastAsia="en-NZ"/>
              </w:rPr>
              <w:tab/>
              <w:t>Chinese</w:t>
            </w:r>
          </w:p>
          <w:p w:rsidR="009D33F7" w:rsidRDefault="009D33F7" w:rsidP="000F28DE">
            <w:pPr>
              <w:pStyle w:val="TableText"/>
              <w:keepNext/>
              <w:rPr>
                <w:lang w:eastAsia="en-NZ"/>
              </w:rPr>
            </w:pPr>
            <w:r>
              <w:rPr>
                <w:lang w:eastAsia="en-NZ"/>
              </w:rPr>
              <w:fldChar w:fldCharType="begin">
                <w:ffData>
                  <w:name w:val="Check1"/>
                  <w:enabled/>
                  <w:calcOnExit w:val="0"/>
                  <w:checkBox>
                    <w:sizeAuto/>
                    <w:default w:val="0"/>
                  </w:checkBox>
                </w:ffData>
              </w:fldChar>
            </w:r>
            <w:r>
              <w:rPr>
                <w:lang w:eastAsia="en-NZ"/>
              </w:rPr>
              <w:instrText xml:space="preserve"> FORMCHECKBOX </w:instrText>
            </w:r>
            <w:r w:rsidR="00E1521B">
              <w:rPr>
                <w:lang w:eastAsia="en-NZ"/>
              </w:rPr>
            </w:r>
            <w:r w:rsidR="00E1521B">
              <w:rPr>
                <w:lang w:eastAsia="en-NZ"/>
              </w:rPr>
              <w:fldChar w:fldCharType="separate"/>
            </w:r>
            <w:r>
              <w:rPr>
                <w:lang w:eastAsia="en-NZ"/>
              </w:rPr>
              <w:fldChar w:fldCharType="end"/>
            </w:r>
            <w:r>
              <w:rPr>
                <w:lang w:eastAsia="en-NZ"/>
              </w:rPr>
              <w:tab/>
              <w:t>Indian</w:t>
            </w:r>
          </w:p>
          <w:p w:rsidR="009D33F7" w:rsidRDefault="009D33F7" w:rsidP="000F28DE">
            <w:pPr>
              <w:pStyle w:val="TableText"/>
              <w:keepNext/>
              <w:rPr>
                <w:lang w:eastAsia="en-NZ"/>
              </w:rPr>
            </w:pPr>
            <w:r>
              <w:rPr>
                <w:lang w:eastAsia="en-NZ"/>
              </w:rPr>
              <w:fldChar w:fldCharType="begin">
                <w:ffData>
                  <w:name w:val="Check1"/>
                  <w:enabled/>
                  <w:calcOnExit w:val="0"/>
                  <w:checkBox>
                    <w:sizeAuto/>
                    <w:default w:val="0"/>
                  </w:checkBox>
                </w:ffData>
              </w:fldChar>
            </w:r>
            <w:r>
              <w:rPr>
                <w:lang w:eastAsia="en-NZ"/>
              </w:rPr>
              <w:instrText xml:space="preserve"> FORMCHECKBOX </w:instrText>
            </w:r>
            <w:r w:rsidR="00E1521B">
              <w:rPr>
                <w:lang w:eastAsia="en-NZ"/>
              </w:rPr>
            </w:r>
            <w:r w:rsidR="00E1521B">
              <w:rPr>
                <w:lang w:eastAsia="en-NZ"/>
              </w:rPr>
              <w:fldChar w:fldCharType="separate"/>
            </w:r>
            <w:r>
              <w:rPr>
                <w:lang w:eastAsia="en-NZ"/>
              </w:rPr>
              <w:fldChar w:fldCharType="end"/>
            </w:r>
            <w:r>
              <w:rPr>
                <w:lang w:eastAsia="en-NZ"/>
              </w:rPr>
              <w:tab/>
              <w:t>Other (please specify)</w:t>
            </w:r>
          </w:p>
          <w:p w:rsidR="009D33F7" w:rsidRPr="001F79CA" w:rsidRDefault="009D33F7" w:rsidP="000F28DE">
            <w:pPr>
              <w:pStyle w:val="TableText"/>
              <w:keepNext/>
              <w:ind w:left="567"/>
              <w:rPr>
                <w:lang w:eastAsia="en-NZ"/>
              </w:rPr>
            </w:pPr>
            <w:r>
              <w:rPr>
                <w:lang w:eastAsia="en-NZ"/>
              </w:rPr>
              <w:fldChar w:fldCharType="begin">
                <w:ffData>
                  <w:name w:val="Text1"/>
                  <w:enabled/>
                  <w:calcOnExit w:val="0"/>
                  <w:textInput/>
                </w:ffData>
              </w:fldChar>
            </w:r>
            <w:bookmarkStart w:id="155" w:name="Text1"/>
            <w:r>
              <w:rPr>
                <w:lang w:eastAsia="en-NZ"/>
              </w:rPr>
              <w:instrText xml:space="preserve"> FORMTEXT </w:instrText>
            </w:r>
            <w:r>
              <w:rPr>
                <w:lang w:eastAsia="en-NZ"/>
              </w:rPr>
            </w:r>
            <w:r>
              <w:rPr>
                <w:lang w:eastAsia="en-NZ"/>
              </w:rPr>
              <w:fldChar w:fldCharType="separate"/>
            </w:r>
            <w:r>
              <w:rPr>
                <w:noProof/>
                <w:lang w:eastAsia="en-NZ"/>
              </w:rPr>
              <w:t> </w:t>
            </w:r>
            <w:r>
              <w:rPr>
                <w:noProof/>
                <w:lang w:eastAsia="en-NZ"/>
              </w:rPr>
              <w:t> </w:t>
            </w:r>
            <w:r>
              <w:rPr>
                <w:noProof/>
                <w:lang w:eastAsia="en-NZ"/>
              </w:rPr>
              <w:t> </w:t>
            </w:r>
            <w:r>
              <w:rPr>
                <w:noProof/>
                <w:lang w:eastAsia="en-NZ"/>
              </w:rPr>
              <w:t> </w:t>
            </w:r>
            <w:r>
              <w:rPr>
                <w:noProof/>
                <w:lang w:eastAsia="en-NZ"/>
              </w:rPr>
              <w:t> </w:t>
            </w:r>
            <w:r>
              <w:rPr>
                <w:lang w:eastAsia="en-NZ"/>
              </w:rPr>
              <w:fldChar w:fldCharType="end"/>
            </w:r>
            <w:bookmarkEnd w:id="155"/>
          </w:p>
        </w:tc>
      </w:tr>
      <w:tr w:rsidR="000F28DE" w:rsidRPr="001F79CA" w:rsidTr="000F28DE">
        <w:trPr>
          <w:cantSplit/>
        </w:trPr>
        <w:tc>
          <w:tcPr>
            <w:tcW w:w="1738" w:type="pct"/>
            <w:tcBorders>
              <w:top w:val="nil"/>
              <w:bottom w:val="single" w:sz="4" w:space="0" w:color="auto"/>
              <w:right w:val="single" w:sz="4" w:space="0" w:color="A6A6A6" w:themeColor="background1" w:themeShade="A6"/>
            </w:tcBorders>
          </w:tcPr>
          <w:p w:rsidR="000F28DE" w:rsidRPr="001F79CA" w:rsidRDefault="000F28DE" w:rsidP="004E0E74">
            <w:pPr>
              <w:pStyle w:val="TableText"/>
              <w:rPr>
                <w:lang w:eastAsia="en-NZ"/>
              </w:rPr>
            </w:pPr>
            <w:r>
              <w:rPr>
                <w:lang w:eastAsia="en-NZ"/>
              </w:rPr>
              <w:t>Are you:</w:t>
            </w:r>
          </w:p>
        </w:tc>
        <w:tc>
          <w:tcPr>
            <w:tcW w:w="3262" w:type="pct"/>
            <w:gridSpan w:val="2"/>
            <w:tcBorders>
              <w:top w:val="nil"/>
              <w:left w:val="single" w:sz="4" w:space="0" w:color="A6A6A6" w:themeColor="background1" w:themeShade="A6"/>
              <w:bottom w:val="single" w:sz="4" w:space="0" w:color="auto"/>
              <w:right w:val="nil"/>
            </w:tcBorders>
          </w:tcPr>
          <w:p w:rsidR="000F28DE" w:rsidRDefault="000F28DE" w:rsidP="004E0E74">
            <w:pPr>
              <w:pStyle w:val="TableText"/>
              <w:ind w:left="567" w:hanging="567"/>
              <w:rPr>
                <w:lang w:eastAsia="en-NZ"/>
              </w:rPr>
            </w:pPr>
            <w:r>
              <w:rPr>
                <w:lang w:eastAsia="en-NZ"/>
              </w:rPr>
              <w:fldChar w:fldCharType="begin">
                <w:ffData>
                  <w:name w:val="Check1"/>
                  <w:enabled/>
                  <w:calcOnExit w:val="0"/>
                  <w:checkBox>
                    <w:sizeAuto/>
                    <w:default w:val="0"/>
                  </w:checkBox>
                </w:ffData>
              </w:fldChar>
            </w:r>
            <w:r>
              <w:rPr>
                <w:lang w:eastAsia="en-NZ"/>
              </w:rPr>
              <w:instrText xml:space="preserve"> FORMCHECKBOX </w:instrText>
            </w:r>
            <w:r w:rsidR="00E1521B">
              <w:rPr>
                <w:lang w:eastAsia="en-NZ"/>
              </w:rPr>
            </w:r>
            <w:r w:rsidR="00E1521B">
              <w:rPr>
                <w:lang w:eastAsia="en-NZ"/>
              </w:rPr>
              <w:fldChar w:fldCharType="separate"/>
            </w:r>
            <w:r>
              <w:rPr>
                <w:lang w:eastAsia="en-NZ"/>
              </w:rPr>
              <w:fldChar w:fldCharType="end"/>
            </w:r>
            <w:r>
              <w:rPr>
                <w:lang w:eastAsia="en-NZ"/>
              </w:rPr>
              <w:tab/>
              <w:t>Male?</w:t>
            </w:r>
          </w:p>
          <w:p w:rsidR="000F28DE" w:rsidRPr="001F79CA" w:rsidRDefault="000F28DE" w:rsidP="000F28DE">
            <w:pPr>
              <w:pStyle w:val="TableText"/>
              <w:ind w:left="567" w:hanging="567"/>
              <w:rPr>
                <w:lang w:eastAsia="en-NZ"/>
              </w:rPr>
            </w:pPr>
            <w:r>
              <w:rPr>
                <w:lang w:eastAsia="en-NZ"/>
              </w:rPr>
              <w:fldChar w:fldCharType="begin">
                <w:ffData>
                  <w:name w:val="Check1"/>
                  <w:enabled/>
                  <w:calcOnExit w:val="0"/>
                  <w:checkBox>
                    <w:sizeAuto/>
                    <w:default w:val="0"/>
                  </w:checkBox>
                </w:ffData>
              </w:fldChar>
            </w:r>
            <w:r>
              <w:rPr>
                <w:lang w:eastAsia="en-NZ"/>
              </w:rPr>
              <w:instrText xml:space="preserve"> FORMCHECKBOX </w:instrText>
            </w:r>
            <w:r w:rsidR="00E1521B">
              <w:rPr>
                <w:lang w:eastAsia="en-NZ"/>
              </w:rPr>
            </w:r>
            <w:r w:rsidR="00E1521B">
              <w:rPr>
                <w:lang w:eastAsia="en-NZ"/>
              </w:rPr>
              <w:fldChar w:fldCharType="separate"/>
            </w:r>
            <w:r>
              <w:rPr>
                <w:lang w:eastAsia="en-NZ"/>
              </w:rPr>
              <w:fldChar w:fldCharType="end"/>
            </w:r>
            <w:r>
              <w:rPr>
                <w:lang w:eastAsia="en-NZ"/>
              </w:rPr>
              <w:tab/>
              <w:t>Female?</w:t>
            </w:r>
          </w:p>
        </w:tc>
      </w:tr>
    </w:tbl>
    <w:p w:rsidR="009B7968" w:rsidRPr="001F79CA" w:rsidRDefault="009B7968" w:rsidP="000F28DE"/>
    <w:p w:rsidR="009B7968" w:rsidRPr="001F79CA" w:rsidRDefault="009B7968" w:rsidP="000F28DE">
      <w:r w:rsidRPr="001F79CA">
        <w:rPr>
          <w:lang w:eastAsia="en-NZ"/>
        </w:rPr>
        <w:t>Thank you for taking the time to complete this survey.</w:t>
      </w:r>
    </w:p>
    <w:p w:rsidR="009B7968" w:rsidRPr="001F79CA" w:rsidRDefault="009B7968" w:rsidP="000F28DE"/>
    <w:p w:rsidR="000F28DE" w:rsidRDefault="000F28DE" w:rsidP="000F28DE">
      <w:bookmarkStart w:id="156" w:name="_Toc416856718"/>
      <w:r>
        <w:br w:type="page"/>
      </w:r>
    </w:p>
    <w:p w:rsidR="009B7968" w:rsidRPr="001F79CA" w:rsidRDefault="009B7968" w:rsidP="000F28DE">
      <w:pPr>
        <w:pStyle w:val="Heading1"/>
      </w:pPr>
      <w:bookmarkStart w:id="157" w:name="_Toc416939693"/>
      <w:r w:rsidRPr="001F79CA">
        <w:t>Appendix 11: Six Dimensions visual</w:t>
      </w:r>
      <w:bookmarkEnd w:id="156"/>
      <w:bookmarkEnd w:id="157"/>
    </w:p>
    <w:p w:rsidR="00494511" w:rsidRDefault="009B7968" w:rsidP="009B7968">
      <w:pPr>
        <w:spacing w:line="240" w:lineRule="auto"/>
      </w:pPr>
      <w:r>
        <w:rPr>
          <w:b/>
          <w:bCs/>
          <w:noProof/>
          <w:color w:val="17365D"/>
          <w:sz w:val="32"/>
          <w:szCs w:val="30"/>
          <w:lang w:eastAsia="en-NZ"/>
        </w:rPr>
        <w:drawing>
          <wp:inline distT="0" distB="0" distL="0" distR="0" wp14:anchorId="2CDCA9E0" wp14:editId="286DB10C">
            <wp:extent cx="5735782" cy="5561215"/>
            <wp:effectExtent l="0" t="0" r="0" b="1905"/>
            <wp:docPr id="4" name="Picture 4" descr="Diagram showing the six dimensions of health literacy" title="Six Dimensions visu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isual of 6 characteristics.jpg"/>
                    <pic:cNvPicPr/>
                  </pic:nvPicPr>
                  <pic:blipFill rotWithShape="1">
                    <a:blip r:embed="rId62">
                      <a:extLst>
                        <a:ext uri="{28A0092B-C50C-407E-A947-70E740481C1C}">
                          <a14:useLocalDpi xmlns:a14="http://schemas.microsoft.com/office/drawing/2010/main" val="0"/>
                        </a:ext>
                      </a:extLst>
                    </a:blip>
                    <a:srcRect l="10131" t="14623" r="10371" b="30871"/>
                    <a:stretch/>
                  </pic:blipFill>
                  <pic:spPr bwMode="auto">
                    <a:xfrm>
                      <a:off x="0" y="0"/>
                      <a:ext cx="5750851" cy="5575825"/>
                    </a:xfrm>
                    <a:prstGeom prst="rect">
                      <a:avLst/>
                    </a:prstGeom>
                    <a:ln>
                      <a:noFill/>
                    </a:ln>
                    <a:extLst>
                      <a:ext uri="{53640926-AAD7-44D8-BBD7-CCE9431645EC}">
                        <a14:shadowObscured xmlns:a14="http://schemas.microsoft.com/office/drawing/2010/main"/>
                      </a:ext>
                    </a:extLst>
                  </pic:spPr>
                </pic:pic>
              </a:graphicData>
            </a:graphic>
          </wp:inline>
        </w:drawing>
      </w:r>
    </w:p>
    <w:p w:rsidR="00494511" w:rsidRDefault="00494511" w:rsidP="00494511"/>
    <w:p w:rsidR="009B7968" w:rsidRPr="001F79CA" w:rsidRDefault="009B7968" w:rsidP="00494511">
      <w:r w:rsidRPr="001F79CA">
        <w:br w:type="page"/>
      </w:r>
    </w:p>
    <w:p w:rsidR="006E4E5A" w:rsidRDefault="009B7968" w:rsidP="00494511">
      <w:pPr>
        <w:pStyle w:val="Heading1"/>
      </w:pPr>
      <w:bookmarkStart w:id="158" w:name="_Toc416856719"/>
      <w:bookmarkStart w:id="159" w:name="_Toc416939694"/>
      <w:r w:rsidRPr="001F79CA">
        <w:t>Appendix 12: Suggested script and letter to consumer</w:t>
      </w:r>
      <w:bookmarkEnd w:id="158"/>
      <w:bookmarkEnd w:id="159"/>
    </w:p>
    <w:p w:rsidR="009B7968" w:rsidRDefault="009B7968" w:rsidP="00802C90">
      <w:r w:rsidRPr="001F79CA">
        <w:t>Possible script for a health practitioner to use when asking a consumer to be observed while they are finding their way to the service.</w:t>
      </w:r>
    </w:p>
    <w:p w:rsidR="00802C90" w:rsidRPr="001F79CA" w:rsidRDefault="00802C90" w:rsidP="00802C90"/>
    <w:p w:rsidR="009B7968" w:rsidRPr="00802C90" w:rsidRDefault="009B7968" w:rsidP="00802C90">
      <w:pPr>
        <w:spacing w:before="180"/>
        <w:ind w:left="567" w:right="567"/>
        <w:rPr>
          <w:sz w:val="21"/>
          <w:szCs w:val="21"/>
        </w:rPr>
      </w:pPr>
      <w:r w:rsidRPr="00802C90">
        <w:rPr>
          <w:sz w:val="21"/>
          <w:szCs w:val="21"/>
        </w:rPr>
        <w:t>Hi</w:t>
      </w:r>
    </w:p>
    <w:p w:rsidR="009B7968" w:rsidRPr="00802C90" w:rsidRDefault="009B7968" w:rsidP="00802C90">
      <w:pPr>
        <w:spacing w:before="180"/>
        <w:ind w:left="567" w:right="567"/>
        <w:rPr>
          <w:sz w:val="21"/>
          <w:szCs w:val="21"/>
        </w:rPr>
      </w:pPr>
      <w:r w:rsidRPr="00802C90">
        <w:rPr>
          <w:sz w:val="21"/>
          <w:szCs w:val="21"/>
        </w:rPr>
        <w:t>My name is _______________ and I am a ___________________ at the ____________ clinic.</w:t>
      </w:r>
    </w:p>
    <w:p w:rsidR="009B7968" w:rsidRPr="00802C90" w:rsidRDefault="009B7968" w:rsidP="00802C90">
      <w:pPr>
        <w:spacing w:before="180"/>
        <w:ind w:left="567" w:right="567"/>
        <w:rPr>
          <w:sz w:val="21"/>
          <w:szCs w:val="21"/>
        </w:rPr>
      </w:pPr>
      <w:r w:rsidRPr="00802C90">
        <w:rPr>
          <w:sz w:val="21"/>
          <w:szCs w:val="21"/>
        </w:rPr>
        <w:t>We are trying to make it easier for patients to find their way to our service.</w:t>
      </w:r>
    </w:p>
    <w:p w:rsidR="006E4E5A" w:rsidRPr="00802C90" w:rsidRDefault="009B7968" w:rsidP="00802C90">
      <w:pPr>
        <w:spacing w:before="180"/>
        <w:ind w:left="567" w:right="567"/>
        <w:rPr>
          <w:sz w:val="21"/>
          <w:szCs w:val="21"/>
        </w:rPr>
      </w:pPr>
      <w:r w:rsidRPr="00802C90">
        <w:rPr>
          <w:sz w:val="21"/>
          <w:szCs w:val="21"/>
        </w:rPr>
        <w:t>You have recently been referred to our service. I am ringing to ask if you can help us. We are doing a project to check how easy it is for patients to find their way to our service and we are looking for someone who hasn</w:t>
      </w:r>
      <w:r w:rsidR="006E4E5A" w:rsidRPr="00802C90">
        <w:rPr>
          <w:sz w:val="21"/>
          <w:szCs w:val="21"/>
        </w:rPr>
        <w:t>’</w:t>
      </w:r>
      <w:r w:rsidRPr="00802C90">
        <w:rPr>
          <w:sz w:val="21"/>
          <w:szCs w:val="21"/>
        </w:rPr>
        <w:t>t been here before to help us. What we would like you to do is meet someone an hour or so before your appointment outside the building. This person will walk with you to our service and you will tell them everything you look at to find your way.</w:t>
      </w:r>
    </w:p>
    <w:p w:rsidR="009B7968" w:rsidRPr="00802C90" w:rsidRDefault="009B7968" w:rsidP="00802C90">
      <w:pPr>
        <w:spacing w:before="180"/>
        <w:ind w:left="567" w:right="567"/>
        <w:rPr>
          <w:sz w:val="21"/>
          <w:szCs w:val="21"/>
        </w:rPr>
      </w:pPr>
      <w:r w:rsidRPr="00802C90">
        <w:rPr>
          <w:sz w:val="21"/>
          <w:szCs w:val="21"/>
        </w:rPr>
        <w:t>You don</w:t>
      </w:r>
      <w:r w:rsidR="006E4E5A" w:rsidRPr="00802C90">
        <w:rPr>
          <w:sz w:val="21"/>
          <w:szCs w:val="21"/>
        </w:rPr>
        <w:t>’</w:t>
      </w:r>
      <w:r w:rsidRPr="00802C90">
        <w:rPr>
          <w:sz w:val="21"/>
          <w:szCs w:val="21"/>
        </w:rPr>
        <w:t>t need to write anything down – the other person will do that. We won</w:t>
      </w:r>
      <w:r w:rsidR="006E4E5A" w:rsidRPr="00802C90">
        <w:rPr>
          <w:sz w:val="21"/>
          <w:szCs w:val="21"/>
        </w:rPr>
        <w:t>’</w:t>
      </w:r>
      <w:r w:rsidRPr="00802C90">
        <w:rPr>
          <w:sz w:val="21"/>
          <w:szCs w:val="21"/>
        </w:rPr>
        <w:t>t use your name if you don</w:t>
      </w:r>
      <w:r w:rsidR="006E4E5A" w:rsidRPr="00802C90">
        <w:rPr>
          <w:sz w:val="21"/>
          <w:szCs w:val="21"/>
        </w:rPr>
        <w:t>’</w:t>
      </w:r>
      <w:r w:rsidRPr="00802C90">
        <w:rPr>
          <w:sz w:val="21"/>
          <w:szCs w:val="21"/>
        </w:rPr>
        <w:t>t want us to.</w:t>
      </w:r>
    </w:p>
    <w:p w:rsidR="009B7968" w:rsidRPr="00802C90" w:rsidRDefault="009B7968" w:rsidP="00802C90">
      <w:pPr>
        <w:spacing w:before="180"/>
        <w:ind w:left="567" w:right="567"/>
        <w:rPr>
          <w:sz w:val="21"/>
          <w:szCs w:val="21"/>
        </w:rPr>
      </w:pPr>
      <w:r w:rsidRPr="00802C90">
        <w:rPr>
          <w:sz w:val="21"/>
          <w:szCs w:val="21"/>
        </w:rPr>
        <w:t>Would you be okay to do that?</w:t>
      </w:r>
    </w:p>
    <w:p w:rsidR="009B7968" w:rsidRPr="00802C90" w:rsidRDefault="009B7968" w:rsidP="00802C90">
      <w:pPr>
        <w:spacing w:before="180"/>
        <w:ind w:left="567" w:right="567"/>
        <w:rPr>
          <w:sz w:val="21"/>
          <w:szCs w:val="21"/>
        </w:rPr>
      </w:pPr>
      <w:r w:rsidRPr="00802C90">
        <w:rPr>
          <w:sz w:val="21"/>
          <w:szCs w:val="21"/>
        </w:rPr>
        <w:t>I will get _______________ to contact you and make the arrangements.</w:t>
      </w:r>
    </w:p>
    <w:p w:rsidR="009B7968" w:rsidRPr="00802C90" w:rsidRDefault="009B7968" w:rsidP="00802C90">
      <w:pPr>
        <w:spacing w:before="180"/>
        <w:ind w:left="567" w:right="567"/>
        <w:rPr>
          <w:sz w:val="21"/>
          <w:szCs w:val="21"/>
        </w:rPr>
      </w:pPr>
      <w:r w:rsidRPr="00802C90">
        <w:rPr>
          <w:sz w:val="21"/>
          <w:szCs w:val="21"/>
        </w:rPr>
        <w:t>Thank you so much for agreeing to help with this.</w:t>
      </w:r>
    </w:p>
    <w:p w:rsidR="009B7968" w:rsidRPr="001F79CA" w:rsidRDefault="009B7968" w:rsidP="00802C90"/>
    <w:p w:rsidR="009B7968" w:rsidRPr="001F79CA" w:rsidRDefault="009B7968" w:rsidP="00802C90">
      <w:pPr>
        <w:pStyle w:val="Heading3"/>
      </w:pPr>
      <w:r w:rsidRPr="001F79CA">
        <w:t>Letter to consumer</w:t>
      </w:r>
    </w:p>
    <w:p w:rsidR="009B7968" w:rsidRPr="00802C90" w:rsidRDefault="009B7968" w:rsidP="00802C90">
      <w:pPr>
        <w:spacing w:before="180"/>
        <w:ind w:left="567" w:right="567"/>
        <w:rPr>
          <w:sz w:val="21"/>
          <w:szCs w:val="21"/>
        </w:rPr>
      </w:pPr>
      <w:r w:rsidRPr="00802C90">
        <w:rPr>
          <w:sz w:val="21"/>
          <w:szCs w:val="21"/>
        </w:rPr>
        <w:t>Thank you for agreeing to help us to make it easier for patients to find and use our service.</w:t>
      </w:r>
    </w:p>
    <w:p w:rsidR="009B7968" w:rsidRPr="00802C90" w:rsidRDefault="009B7968" w:rsidP="00802C90">
      <w:pPr>
        <w:spacing w:before="180"/>
        <w:ind w:left="567" w:right="567"/>
        <w:rPr>
          <w:sz w:val="21"/>
          <w:szCs w:val="21"/>
        </w:rPr>
      </w:pPr>
      <w:r w:rsidRPr="00802C90">
        <w:rPr>
          <w:sz w:val="21"/>
          <w:szCs w:val="21"/>
        </w:rPr>
        <w:t>I will meet you at [time] at [place].</w:t>
      </w:r>
    </w:p>
    <w:p w:rsidR="009B7968" w:rsidRPr="00802C90" w:rsidRDefault="009B7968" w:rsidP="00802C90">
      <w:pPr>
        <w:spacing w:before="180"/>
        <w:ind w:left="567" w:right="567"/>
        <w:rPr>
          <w:sz w:val="21"/>
          <w:szCs w:val="21"/>
        </w:rPr>
      </w:pPr>
      <w:r w:rsidRPr="00802C90">
        <w:rPr>
          <w:sz w:val="21"/>
          <w:szCs w:val="21"/>
        </w:rPr>
        <w:t>Here is a picture of me so you know what I look like. I will ring you the day before to check that it is still okay for you to do this.</w:t>
      </w:r>
    </w:p>
    <w:p w:rsidR="009B7968" w:rsidRPr="00802C90" w:rsidRDefault="009B7968" w:rsidP="00802C90">
      <w:pPr>
        <w:spacing w:before="180"/>
        <w:ind w:left="567" w:right="567"/>
        <w:rPr>
          <w:sz w:val="21"/>
          <w:szCs w:val="21"/>
        </w:rPr>
      </w:pPr>
      <w:r w:rsidRPr="00802C90">
        <w:rPr>
          <w:sz w:val="21"/>
          <w:szCs w:val="21"/>
        </w:rPr>
        <w:t>Please ring me on _______ if you have any questions.</w:t>
      </w:r>
    </w:p>
    <w:p w:rsidR="009B7968" w:rsidRPr="001F79CA" w:rsidRDefault="009B7968" w:rsidP="00802C90"/>
    <w:p w:rsidR="009B7968" w:rsidRPr="001F79CA" w:rsidRDefault="009B7968" w:rsidP="009B7968">
      <w:pPr>
        <w:spacing w:line="240" w:lineRule="auto"/>
      </w:pPr>
      <w:r w:rsidRPr="001F79CA">
        <w:br w:type="page"/>
      </w:r>
    </w:p>
    <w:p w:rsidR="009B7968" w:rsidRPr="001F79CA" w:rsidRDefault="009B7968" w:rsidP="00802C90">
      <w:pPr>
        <w:pStyle w:val="Heading1"/>
      </w:pPr>
      <w:bookmarkStart w:id="160" w:name="_Toc416856720"/>
      <w:bookmarkStart w:id="161" w:name="_Toc416939695"/>
      <w:r w:rsidRPr="001F79CA">
        <w:t>Appendix 13: Checklist for observing and rating the environment</w:t>
      </w:r>
      <w:bookmarkEnd w:id="160"/>
      <w:bookmarkEnd w:id="161"/>
    </w:p>
    <w:tbl>
      <w:tblPr>
        <w:tblW w:w="0" w:type="auto"/>
        <w:tblInd w:w="57" w:type="dxa"/>
        <w:tblBorders>
          <w:top w:val="single" w:sz="4" w:space="0" w:color="auto"/>
          <w:bottom w:val="single" w:sz="4" w:space="0" w:color="auto"/>
        </w:tblBorders>
        <w:tblLayout w:type="fixed"/>
        <w:tblCellMar>
          <w:left w:w="57" w:type="dxa"/>
          <w:right w:w="57" w:type="dxa"/>
        </w:tblCellMar>
        <w:tblLook w:val="04A0" w:firstRow="1" w:lastRow="0" w:firstColumn="1" w:lastColumn="0" w:noHBand="0" w:noVBand="1"/>
      </w:tblPr>
      <w:tblGrid>
        <w:gridCol w:w="6804"/>
        <w:gridCol w:w="709"/>
        <w:gridCol w:w="1276"/>
        <w:gridCol w:w="567"/>
      </w:tblGrid>
      <w:tr w:rsidR="00C866D5" w:rsidRPr="001F79CA" w:rsidTr="00C866D5">
        <w:trPr>
          <w:cantSplit/>
          <w:tblHeader/>
        </w:trPr>
        <w:tc>
          <w:tcPr>
            <w:tcW w:w="6804" w:type="dxa"/>
            <w:tcBorders>
              <w:top w:val="single" w:sz="4" w:space="0" w:color="auto"/>
              <w:bottom w:val="single" w:sz="4" w:space="0" w:color="auto"/>
              <w:right w:val="single" w:sz="4" w:space="0" w:color="A6A6A6" w:themeColor="background1" w:themeShade="A6"/>
            </w:tcBorders>
            <w:shd w:val="clear" w:color="auto" w:fill="auto"/>
          </w:tcPr>
          <w:p w:rsidR="009B7968" w:rsidRPr="001F79CA" w:rsidRDefault="009B7968" w:rsidP="00802C90">
            <w:pPr>
              <w:pStyle w:val="TableText"/>
            </w:pPr>
          </w:p>
        </w:tc>
        <w:tc>
          <w:tcPr>
            <w:tcW w:w="709" w:type="dxa"/>
            <w:tcBorders>
              <w:top w:val="single" w:sz="4" w:space="0" w:color="auto"/>
              <w:left w:val="single" w:sz="4" w:space="0" w:color="A6A6A6" w:themeColor="background1" w:themeShade="A6"/>
              <w:bottom w:val="single" w:sz="4" w:space="0" w:color="auto"/>
              <w:right w:val="single" w:sz="4" w:space="0" w:color="A6A6A6" w:themeColor="background1" w:themeShade="A6"/>
            </w:tcBorders>
            <w:shd w:val="clear" w:color="auto" w:fill="auto"/>
          </w:tcPr>
          <w:p w:rsidR="009B7968" w:rsidRPr="00802C90" w:rsidRDefault="009B7968" w:rsidP="007F7463">
            <w:pPr>
              <w:pStyle w:val="TableText"/>
              <w:jc w:val="center"/>
              <w:rPr>
                <w:b/>
              </w:rPr>
            </w:pPr>
            <w:r w:rsidRPr="00802C90">
              <w:rPr>
                <w:b/>
              </w:rPr>
              <w:t>Yes</w:t>
            </w:r>
          </w:p>
        </w:tc>
        <w:tc>
          <w:tcPr>
            <w:tcW w:w="1276" w:type="dxa"/>
            <w:tcBorders>
              <w:top w:val="single" w:sz="4" w:space="0" w:color="auto"/>
              <w:left w:val="single" w:sz="4" w:space="0" w:color="A6A6A6" w:themeColor="background1" w:themeShade="A6"/>
              <w:bottom w:val="single" w:sz="4" w:space="0" w:color="auto"/>
              <w:right w:val="single" w:sz="4" w:space="0" w:color="A6A6A6" w:themeColor="background1" w:themeShade="A6"/>
            </w:tcBorders>
            <w:shd w:val="clear" w:color="auto" w:fill="auto"/>
          </w:tcPr>
          <w:p w:rsidR="009B7968" w:rsidRPr="00802C90" w:rsidRDefault="009B7968" w:rsidP="007F7463">
            <w:pPr>
              <w:pStyle w:val="TableText"/>
              <w:jc w:val="center"/>
              <w:rPr>
                <w:b/>
              </w:rPr>
            </w:pPr>
            <w:r w:rsidRPr="00802C90">
              <w:rPr>
                <w:b/>
              </w:rPr>
              <w:t>Needs improvement</w:t>
            </w:r>
          </w:p>
        </w:tc>
        <w:tc>
          <w:tcPr>
            <w:tcW w:w="567" w:type="dxa"/>
            <w:tcBorders>
              <w:top w:val="single" w:sz="4" w:space="0" w:color="auto"/>
              <w:left w:val="single" w:sz="4" w:space="0" w:color="A6A6A6" w:themeColor="background1" w:themeShade="A6"/>
              <w:bottom w:val="single" w:sz="4" w:space="0" w:color="auto"/>
            </w:tcBorders>
            <w:shd w:val="clear" w:color="auto" w:fill="auto"/>
          </w:tcPr>
          <w:p w:rsidR="009B7968" w:rsidRPr="00802C90" w:rsidRDefault="009B7968" w:rsidP="007F7463">
            <w:pPr>
              <w:pStyle w:val="TableText"/>
              <w:jc w:val="center"/>
              <w:rPr>
                <w:b/>
              </w:rPr>
            </w:pPr>
            <w:r w:rsidRPr="00802C90">
              <w:rPr>
                <w:b/>
              </w:rPr>
              <w:t>No</w:t>
            </w:r>
          </w:p>
        </w:tc>
      </w:tr>
      <w:tr w:rsidR="00C866D5" w:rsidRPr="001F79CA" w:rsidTr="00C866D5">
        <w:trPr>
          <w:cantSplit/>
        </w:trPr>
        <w:tc>
          <w:tcPr>
            <w:tcW w:w="6804" w:type="dxa"/>
            <w:tcBorders>
              <w:top w:val="single" w:sz="4" w:space="0" w:color="auto"/>
              <w:bottom w:val="nil"/>
              <w:right w:val="single" w:sz="4" w:space="0" w:color="A6A6A6" w:themeColor="background1" w:themeShade="A6"/>
            </w:tcBorders>
            <w:shd w:val="clear" w:color="auto" w:fill="F2F2F2" w:themeFill="background1" w:themeFillShade="F2"/>
          </w:tcPr>
          <w:p w:rsidR="00802C90" w:rsidRPr="00802C90" w:rsidRDefault="00802C90" w:rsidP="00802C90">
            <w:pPr>
              <w:pStyle w:val="TableText"/>
              <w:rPr>
                <w:b/>
              </w:rPr>
            </w:pPr>
            <w:r w:rsidRPr="00802C90">
              <w:rPr>
                <w:b/>
              </w:rPr>
              <w:t>A. Telephone</w:t>
            </w:r>
          </w:p>
        </w:tc>
        <w:tc>
          <w:tcPr>
            <w:tcW w:w="709" w:type="dxa"/>
            <w:tcBorders>
              <w:top w:val="single" w:sz="4" w:space="0" w:color="auto"/>
              <w:left w:val="single" w:sz="4" w:space="0" w:color="A6A6A6" w:themeColor="background1" w:themeShade="A6"/>
              <w:bottom w:val="nil"/>
              <w:right w:val="single" w:sz="4" w:space="0" w:color="A6A6A6" w:themeColor="background1" w:themeShade="A6"/>
            </w:tcBorders>
            <w:shd w:val="clear" w:color="auto" w:fill="F2F2F2" w:themeFill="background1" w:themeFillShade="F2"/>
          </w:tcPr>
          <w:p w:rsidR="00802C90" w:rsidRPr="001F79CA" w:rsidRDefault="00802C90" w:rsidP="007F7463">
            <w:pPr>
              <w:pStyle w:val="TableText"/>
              <w:jc w:val="center"/>
            </w:pPr>
          </w:p>
        </w:tc>
        <w:tc>
          <w:tcPr>
            <w:tcW w:w="1276" w:type="dxa"/>
            <w:tcBorders>
              <w:top w:val="single" w:sz="4" w:space="0" w:color="auto"/>
              <w:left w:val="single" w:sz="4" w:space="0" w:color="A6A6A6" w:themeColor="background1" w:themeShade="A6"/>
              <w:bottom w:val="nil"/>
              <w:right w:val="single" w:sz="4" w:space="0" w:color="A6A6A6" w:themeColor="background1" w:themeShade="A6"/>
            </w:tcBorders>
            <w:shd w:val="clear" w:color="auto" w:fill="F2F2F2" w:themeFill="background1" w:themeFillShade="F2"/>
          </w:tcPr>
          <w:p w:rsidR="00802C90" w:rsidRPr="001F79CA" w:rsidRDefault="00802C90" w:rsidP="007F7463">
            <w:pPr>
              <w:pStyle w:val="TableText"/>
              <w:jc w:val="center"/>
            </w:pPr>
          </w:p>
        </w:tc>
        <w:tc>
          <w:tcPr>
            <w:tcW w:w="567" w:type="dxa"/>
            <w:tcBorders>
              <w:top w:val="single" w:sz="4" w:space="0" w:color="auto"/>
              <w:left w:val="single" w:sz="4" w:space="0" w:color="A6A6A6" w:themeColor="background1" w:themeShade="A6"/>
              <w:bottom w:val="nil"/>
            </w:tcBorders>
            <w:shd w:val="clear" w:color="auto" w:fill="F2F2F2" w:themeFill="background1" w:themeFillShade="F2"/>
          </w:tcPr>
          <w:p w:rsidR="00802C90" w:rsidRPr="001F79CA" w:rsidRDefault="00802C90" w:rsidP="007F7463">
            <w:pPr>
              <w:pStyle w:val="TableText"/>
              <w:jc w:val="center"/>
            </w:pPr>
          </w:p>
        </w:tc>
      </w:tr>
      <w:tr w:rsidR="00C866D5" w:rsidRPr="001F79CA" w:rsidTr="00C866D5">
        <w:trPr>
          <w:cantSplit/>
        </w:trPr>
        <w:tc>
          <w:tcPr>
            <w:tcW w:w="6804" w:type="dxa"/>
            <w:tcBorders>
              <w:top w:val="nil"/>
              <w:bottom w:val="nil"/>
              <w:right w:val="single" w:sz="4" w:space="0" w:color="A6A6A6" w:themeColor="background1" w:themeShade="A6"/>
            </w:tcBorders>
            <w:shd w:val="clear" w:color="auto" w:fill="auto"/>
          </w:tcPr>
          <w:p w:rsidR="009B7968" w:rsidRPr="001F79CA" w:rsidRDefault="009B7968" w:rsidP="00C866D5">
            <w:pPr>
              <w:pStyle w:val="TableText"/>
              <w:ind w:left="425" w:hanging="425"/>
            </w:pPr>
            <w:r w:rsidRPr="001F79CA">
              <w:t>1.</w:t>
            </w:r>
            <w:r w:rsidRPr="001F79CA">
              <w:tab/>
              <w:t>When a phone call is answered (either in person or by a phone system),</w:t>
            </w:r>
            <w:r w:rsidR="006E4E5A">
              <w:t xml:space="preserve"> </w:t>
            </w:r>
            <w:r>
              <w:t>the caller has</w:t>
            </w:r>
            <w:r w:rsidRPr="001F79CA">
              <w:t xml:space="preserve"> an option to hear information in a language other than English.</w:t>
            </w:r>
          </w:p>
        </w:tc>
        <w:tc>
          <w:tcPr>
            <w:tcW w:w="709" w:type="dxa"/>
            <w:tcBorders>
              <w:top w:val="nil"/>
              <w:left w:val="single" w:sz="4" w:space="0" w:color="A6A6A6" w:themeColor="background1" w:themeShade="A6"/>
              <w:bottom w:val="nil"/>
              <w:right w:val="single" w:sz="4" w:space="0" w:color="A6A6A6" w:themeColor="background1" w:themeShade="A6"/>
            </w:tcBorders>
            <w:shd w:val="clear" w:color="auto" w:fill="auto"/>
          </w:tcPr>
          <w:p w:rsidR="009B7968" w:rsidRPr="00C866D5" w:rsidRDefault="00C866D5" w:rsidP="007F7463">
            <w:pPr>
              <w:pStyle w:val="TableText"/>
              <w:jc w:val="center"/>
              <w:rPr>
                <w:sz w:val="20"/>
              </w:rPr>
            </w:pPr>
            <w:r w:rsidRPr="00C866D5">
              <w:rPr>
                <w:sz w:val="20"/>
              </w:rPr>
              <w:fldChar w:fldCharType="begin">
                <w:ffData>
                  <w:name w:val="Check2"/>
                  <w:enabled/>
                  <w:calcOnExit w:val="0"/>
                  <w:checkBox>
                    <w:sizeAuto/>
                    <w:default w:val="0"/>
                  </w:checkBox>
                </w:ffData>
              </w:fldChar>
            </w:r>
            <w:bookmarkStart w:id="162" w:name="Check2"/>
            <w:r w:rsidRPr="00C866D5">
              <w:rPr>
                <w:sz w:val="20"/>
              </w:rPr>
              <w:instrText xml:space="preserve"> FORMCHECKBOX </w:instrText>
            </w:r>
            <w:r w:rsidR="00E1521B">
              <w:rPr>
                <w:sz w:val="20"/>
              </w:rPr>
            </w:r>
            <w:r w:rsidR="00E1521B">
              <w:rPr>
                <w:sz w:val="20"/>
              </w:rPr>
              <w:fldChar w:fldCharType="separate"/>
            </w:r>
            <w:r w:rsidRPr="00C866D5">
              <w:rPr>
                <w:sz w:val="20"/>
              </w:rPr>
              <w:fldChar w:fldCharType="end"/>
            </w:r>
            <w:bookmarkEnd w:id="162"/>
          </w:p>
        </w:tc>
        <w:tc>
          <w:tcPr>
            <w:tcW w:w="1276" w:type="dxa"/>
            <w:tcBorders>
              <w:top w:val="nil"/>
              <w:left w:val="single" w:sz="4" w:space="0" w:color="A6A6A6" w:themeColor="background1" w:themeShade="A6"/>
              <w:bottom w:val="nil"/>
              <w:right w:val="single" w:sz="4" w:space="0" w:color="A6A6A6" w:themeColor="background1" w:themeShade="A6"/>
            </w:tcBorders>
            <w:shd w:val="clear" w:color="auto" w:fill="auto"/>
          </w:tcPr>
          <w:p w:rsidR="009B7968" w:rsidRPr="00C866D5" w:rsidRDefault="00C866D5" w:rsidP="007F7463">
            <w:pPr>
              <w:pStyle w:val="TableText"/>
              <w:jc w:val="center"/>
              <w:rPr>
                <w:sz w:val="20"/>
              </w:rPr>
            </w:pPr>
            <w:r w:rsidRPr="00C866D5">
              <w:rPr>
                <w:sz w:val="20"/>
              </w:rPr>
              <w:fldChar w:fldCharType="begin">
                <w:ffData>
                  <w:name w:val="Check3"/>
                  <w:enabled/>
                  <w:calcOnExit w:val="0"/>
                  <w:checkBox>
                    <w:sizeAuto/>
                    <w:default w:val="0"/>
                  </w:checkBox>
                </w:ffData>
              </w:fldChar>
            </w:r>
            <w:bookmarkStart w:id="163" w:name="Check3"/>
            <w:r w:rsidRPr="00C866D5">
              <w:rPr>
                <w:sz w:val="20"/>
              </w:rPr>
              <w:instrText xml:space="preserve"> FORMCHECKBOX </w:instrText>
            </w:r>
            <w:r w:rsidR="00E1521B">
              <w:rPr>
                <w:sz w:val="20"/>
              </w:rPr>
            </w:r>
            <w:r w:rsidR="00E1521B">
              <w:rPr>
                <w:sz w:val="20"/>
              </w:rPr>
              <w:fldChar w:fldCharType="separate"/>
            </w:r>
            <w:r w:rsidRPr="00C866D5">
              <w:rPr>
                <w:sz w:val="20"/>
              </w:rPr>
              <w:fldChar w:fldCharType="end"/>
            </w:r>
            <w:bookmarkEnd w:id="163"/>
          </w:p>
        </w:tc>
        <w:tc>
          <w:tcPr>
            <w:tcW w:w="567" w:type="dxa"/>
            <w:tcBorders>
              <w:top w:val="nil"/>
              <w:left w:val="single" w:sz="4" w:space="0" w:color="A6A6A6" w:themeColor="background1" w:themeShade="A6"/>
              <w:bottom w:val="nil"/>
            </w:tcBorders>
            <w:shd w:val="clear" w:color="auto" w:fill="auto"/>
          </w:tcPr>
          <w:p w:rsidR="009B7968" w:rsidRPr="00C866D5" w:rsidRDefault="00C866D5" w:rsidP="007F7463">
            <w:pPr>
              <w:pStyle w:val="TableText"/>
              <w:jc w:val="center"/>
              <w:rPr>
                <w:sz w:val="20"/>
              </w:rPr>
            </w:pPr>
            <w:r w:rsidRPr="00C866D5">
              <w:rPr>
                <w:sz w:val="20"/>
              </w:rPr>
              <w:fldChar w:fldCharType="begin">
                <w:ffData>
                  <w:name w:val="Check4"/>
                  <w:enabled/>
                  <w:calcOnExit w:val="0"/>
                  <w:checkBox>
                    <w:sizeAuto/>
                    <w:default w:val="0"/>
                  </w:checkBox>
                </w:ffData>
              </w:fldChar>
            </w:r>
            <w:bookmarkStart w:id="164" w:name="Check4"/>
            <w:r w:rsidRPr="00C866D5">
              <w:rPr>
                <w:sz w:val="20"/>
              </w:rPr>
              <w:instrText xml:space="preserve"> FORMCHECKBOX </w:instrText>
            </w:r>
            <w:r w:rsidR="00E1521B">
              <w:rPr>
                <w:sz w:val="20"/>
              </w:rPr>
            </w:r>
            <w:r w:rsidR="00E1521B">
              <w:rPr>
                <w:sz w:val="20"/>
              </w:rPr>
              <w:fldChar w:fldCharType="separate"/>
            </w:r>
            <w:r w:rsidRPr="00C866D5">
              <w:rPr>
                <w:sz w:val="20"/>
              </w:rPr>
              <w:fldChar w:fldCharType="end"/>
            </w:r>
            <w:bookmarkEnd w:id="164"/>
          </w:p>
        </w:tc>
      </w:tr>
      <w:tr w:rsidR="00C866D5" w:rsidRPr="001F79CA" w:rsidTr="00C866D5">
        <w:trPr>
          <w:cantSplit/>
        </w:trPr>
        <w:tc>
          <w:tcPr>
            <w:tcW w:w="6804" w:type="dxa"/>
            <w:tcBorders>
              <w:top w:val="nil"/>
              <w:bottom w:val="nil"/>
              <w:right w:val="single" w:sz="4" w:space="0" w:color="A6A6A6" w:themeColor="background1" w:themeShade="A6"/>
            </w:tcBorders>
            <w:shd w:val="clear" w:color="auto" w:fill="F2F2F2" w:themeFill="background1" w:themeFillShade="F2"/>
          </w:tcPr>
          <w:p w:rsidR="00C866D5" w:rsidRPr="001F79CA" w:rsidRDefault="00C866D5" w:rsidP="00C866D5">
            <w:pPr>
              <w:pStyle w:val="TableText"/>
              <w:ind w:left="425" w:hanging="425"/>
            </w:pPr>
            <w:r w:rsidRPr="001F79CA">
              <w:t>2.</w:t>
            </w:r>
            <w:r w:rsidRPr="001F79CA">
              <w:tab/>
              <w:t>If there is a phone system, the</w:t>
            </w:r>
            <w:r>
              <w:t xml:space="preserve"> caller has</w:t>
            </w:r>
            <w:r w:rsidRPr="001F79CA">
              <w:t xml:space="preserve"> an option to speak with the operator.</w:t>
            </w:r>
          </w:p>
        </w:tc>
        <w:tc>
          <w:tcPr>
            <w:tcW w:w="709" w:type="dxa"/>
            <w:tcBorders>
              <w:top w:val="nil"/>
              <w:left w:val="single" w:sz="4" w:space="0" w:color="A6A6A6" w:themeColor="background1" w:themeShade="A6"/>
              <w:bottom w:val="nil"/>
              <w:right w:val="single" w:sz="4" w:space="0" w:color="A6A6A6" w:themeColor="background1" w:themeShade="A6"/>
            </w:tcBorders>
            <w:shd w:val="clear" w:color="auto" w:fill="F2F2F2" w:themeFill="background1" w:themeFillShade="F2"/>
          </w:tcPr>
          <w:p w:rsidR="00C866D5" w:rsidRPr="00C866D5" w:rsidRDefault="00C866D5" w:rsidP="004E0E74">
            <w:pPr>
              <w:pStyle w:val="TableText"/>
              <w:jc w:val="center"/>
              <w:rPr>
                <w:sz w:val="20"/>
              </w:rPr>
            </w:pPr>
            <w:r w:rsidRPr="00C866D5">
              <w:rPr>
                <w:sz w:val="20"/>
              </w:rPr>
              <w:fldChar w:fldCharType="begin">
                <w:ffData>
                  <w:name w:val="Check2"/>
                  <w:enabled/>
                  <w:calcOnExit w:val="0"/>
                  <w:checkBox>
                    <w:sizeAuto/>
                    <w:default w:val="0"/>
                  </w:checkBox>
                </w:ffData>
              </w:fldChar>
            </w:r>
            <w:r w:rsidRPr="00C866D5">
              <w:rPr>
                <w:sz w:val="20"/>
              </w:rPr>
              <w:instrText xml:space="preserve"> FORMCHECKBOX </w:instrText>
            </w:r>
            <w:r w:rsidR="00E1521B">
              <w:rPr>
                <w:sz w:val="20"/>
              </w:rPr>
            </w:r>
            <w:r w:rsidR="00E1521B">
              <w:rPr>
                <w:sz w:val="20"/>
              </w:rPr>
              <w:fldChar w:fldCharType="separate"/>
            </w:r>
            <w:r w:rsidRPr="00C866D5">
              <w:rPr>
                <w:sz w:val="20"/>
              </w:rPr>
              <w:fldChar w:fldCharType="end"/>
            </w:r>
          </w:p>
        </w:tc>
        <w:tc>
          <w:tcPr>
            <w:tcW w:w="1276" w:type="dxa"/>
            <w:tcBorders>
              <w:top w:val="nil"/>
              <w:left w:val="single" w:sz="4" w:space="0" w:color="A6A6A6" w:themeColor="background1" w:themeShade="A6"/>
              <w:bottom w:val="nil"/>
              <w:right w:val="single" w:sz="4" w:space="0" w:color="A6A6A6" w:themeColor="background1" w:themeShade="A6"/>
            </w:tcBorders>
            <w:shd w:val="clear" w:color="auto" w:fill="F2F2F2" w:themeFill="background1" w:themeFillShade="F2"/>
          </w:tcPr>
          <w:p w:rsidR="00C866D5" w:rsidRPr="00C866D5" w:rsidRDefault="00C866D5" w:rsidP="004E0E74">
            <w:pPr>
              <w:pStyle w:val="TableText"/>
              <w:jc w:val="center"/>
              <w:rPr>
                <w:sz w:val="20"/>
              </w:rPr>
            </w:pPr>
            <w:r w:rsidRPr="00C866D5">
              <w:rPr>
                <w:sz w:val="20"/>
              </w:rPr>
              <w:fldChar w:fldCharType="begin">
                <w:ffData>
                  <w:name w:val="Check3"/>
                  <w:enabled/>
                  <w:calcOnExit w:val="0"/>
                  <w:checkBox>
                    <w:sizeAuto/>
                    <w:default w:val="0"/>
                  </w:checkBox>
                </w:ffData>
              </w:fldChar>
            </w:r>
            <w:r w:rsidRPr="00C866D5">
              <w:rPr>
                <w:sz w:val="20"/>
              </w:rPr>
              <w:instrText xml:space="preserve"> FORMCHECKBOX </w:instrText>
            </w:r>
            <w:r w:rsidR="00E1521B">
              <w:rPr>
                <w:sz w:val="20"/>
              </w:rPr>
            </w:r>
            <w:r w:rsidR="00E1521B">
              <w:rPr>
                <w:sz w:val="20"/>
              </w:rPr>
              <w:fldChar w:fldCharType="separate"/>
            </w:r>
            <w:r w:rsidRPr="00C866D5">
              <w:rPr>
                <w:sz w:val="20"/>
              </w:rPr>
              <w:fldChar w:fldCharType="end"/>
            </w:r>
          </w:p>
        </w:tc>
        <w:tc>
          <w:tcPr>
            <w:tcW w:w="567" w:type="dxa"/>
            <w:tcBorders>
              <w:top w:val="nil"/>
              <w:left w:val="single" w:sz="4" w:space="0" w:color="A6A6A6" w:themeColor="background1" w:themeShade="A6"/>
              <w:bottom w:val="nil"/>
            </w:tcBorders>
            <w:shd w:val="clear" w:color="auto" w:fill="F2F2F2" w:themeFill="background1" w:themeFillShade="F2"/>
          </w:tcPr>
          <w:p w:rsidR="00C866D5" w:rsidRPr="00C866D5" w:rsidRDefault="00C866D5" w:rsidP="004E0E74">
            <w:pPr>
              <w:pStyle w:val="TableText"/>
              <w:jc w:val="center"/>
              <w:rPr>
                <w:sz w:val="20"/>
              </w:rPr>
            </w:pPr>
            <w:r w:rsidRPr="00C866D5">
              <w:rPr>
                <w:sz w:val="20"/>
              </w:rPr>
              <w:fldChar w:fldCharType="begin">
                <w:ffData>
                  <w:name w:val="Check4"/>
                  <w:enabled/>
                  <w:calcOnExit w:val="0"/>
                  <w:checkBox>
                    <w:sizeAuto/>
                    <w:default w:val="0"/>
                  </w:checkBox>
                </w:ffData>
              </w:fldChar>
            </w:r>
            <w:r w:rsidRPr="00C866D5">
              <w:rPr>
                <w:sz w:val="20"/>
              </w:rPr>
              <w:instrText xml:space="preserve"> FORMCHECKBOX </w:instrText>
            </w:r>
            <w:r w:rsidR="00E1521B">
              <w:rPr>
                <w:sz w:val="20"/>
              </w:rPr>
            </w:r>
            <w:r w:rsidR="00E1521B">
              <w:rPr>
                <w:sz w:val="20"/>
              </w:rPr>
              <w:fldChar w:fldCharType="separate"/>
            </w:r>
            <w:r w:rsidRPr="00C866D5">
              <w:rPr>
                <w:sz w:val="20"/>
              </w:rPr>
              <w:fldChar w:fldCharType="end"/>
            </w:r>
          </w:p>
        </w:tc>
      </w:tr>
      <w:tr w:rsidR="00C866D5" w:rsidRPr="001F79CA" w:rsidTr="00C866D5">
        <w:trPr>
          <w:cantSplit/>
        </w:trPr>
        <w:tc>
          <w:tcPr>
            <w:tcW w:w="6804" w:type="dxa"/>
            <w:tcBorders>
              <w:top w:val="nil"/>
              <w:bottom w:val="nil"/>
              <w:right w:val="single" w:sz="4" w:space="0" w:color="A6A6A6" w:themeColor="background1" w:themeShade="A6"/>
            </w:tcBorders>
            <w:shd w:val="clear" w:color="auto" w:fill="auto"/>
          </w:tcPr>
          <w:p w:rsidR="00C866D5" w:rsidRPr="001F79CA" w:rsidRDefault="00C866D5" w:rsidP="00C866D5">
            <w:pPr>
              <w:pStyle w:val="TableText"/>
              <w:ind w:left="425" w:hanging="425"/>
            </w:pPr>
            <w:r w:rsidRPr="001F79CA">
              <w:t>3.</w:t>
            </w:r>
            <w:r w:rsidRPr="001F79CA">
              <w:tab/>
              <w:t>If there is a phone system, the</w:t>
            </w:r>
            <w:r>
              <w:t xml:space="preserve"> caller has</w:t>
            </w:r>
            <w:r w:rsidRPr="001F79CA">
              <w:t xml:space="preserve"> an option to repeat menu items.</w:t>
            </w:r>
          </w:p>
        </w:tc>
        <w:tc>
          <w:tcPr>
            <w:tcW w:w="709" w:type="dxa"/>
            <w:tcBorders>
              <w:top w:val="nil"/>
              <w:left w:val="single" w:sz="4" w:space="0" w:color="A6A6A6" w:themeColor="background1" w:themeShade="A6"/>
              <w:bottom w:val="nil"/>
              <w:right w:val="single" w:sz="4" w:space="0" w:color="A6A6A6" w:themeColor="background1" w:themeShade="A6"/>
            </w:tcBorders>
            <w:shd w:val="clear" w:color="auto" w:fill="auto"/>
          </w:tcPr>
          <w:p w:rsidR="00C866D5" w:rsidRPr="00C866D5" w:rsidRDefault="00C866D5" w:rsidP="004E0E74">
            <w:pPr>
              <w:pStyle w:val="TableText"/>
              <w:jc w:val="center"/>
              <w:rPr>
                <w:sz w:val="20"/>
              </w:rPr>
            </w:pPr>
            <w:r w:rsidRPr="00C866D5">
              <w:rPr>
                <w:sz w:val="20"/>
              </w:rPr>
              <w:fldChar w:fldCharType="begin">
                <w:ffData>
                  <w:name w:val="Check2"/>
                  <w:enabled/>
                  <w:calcOnExit w:val="0"/>
                  <w:checkBox>
                    <w:sizeAuto/>
                    <w:default w:val="0"/>
                  </w:checkBox>
                </w:ffData>
              </w:fldChar>
            </w:r>
            <w:r w:rsidRPr="00C866D5">
              <w:rPr>
                <w:sz w:val="20"/>
              </w:rPr>
              <w:instrText xml:space="preserve"> FORMCHECKBOX </w:instrText>
            </w:r>
            <w:r w:rsidR="00E1521B">
              <w:rPr>
                <w:sz w:val="20"/>
              </w:rPr>
            </w:r>
            <w:r w:rsidR="00E1521B">
              <w:rPr>
                <w:sz w:val="20"/>
              </w:rPr>
              <w:fldChar w:fldCharType="separate"/>
            </w:r>
            <w:r w:rsidRPr="00C866D5">
              <w:rPr>
                <w:sz w:val="20"/>
              </w:rPr>
              <w:fldChar w:fldCharType="end"/>
            </w:r>
          </w:p>
        </w:tc>
        <w:tc>
          <w:tcPr>
            <w:tcW w:w="1276" w:type="dxa"/>
            <w:tcBorders>
              <w:top w:val="nil"/>
              <w:left w:val="single" w:sz="4" w:space="0" w:color="A6A6A6" w:themeColor="background1" w:themeShade="A6"/>
              <w:bottom w:val="nil"/>
              <w:right w:val="single" w:sz="4" w:space="0" w:color="A6A6A6" w:themeColor="background1" w:themeShade="A6"/>
            </w:tcBorders>
            <w:shd w:val="clear" w:color="auto" w:fill="auto"/>
          </w:tcPr>
          <w:p w:rsidR="00C866D5" w:rsidRPr="00C866D5" w:rsidRDefault="00C866D5" w:rsidP="004E0E74">
            <w:pPr>
              <w:pStyle w:val="TableText"/>
              <w:jc w:val="center"/>
              <w:rPr>
                <w:sz w:val="20"/>
              </w:rPr>
            </w:pPr>
            <w:r w:rsidRPr="00C866D5">
              <w:rPr>
                <w:sz w:val="20"/>
              </w:rPr>
              <w:fldChar w:fldCharType="begin">
                <w:ffData>
                  <w:name w:val="Check3"/>
                  <w:enabled/>
                  <w:calcOnExit w:val="0"/>
                  <w:checkBox>
                    <w:sizeAuto/>
                    <w:default w:val="0"/>
                  </w:checkBox>
                </w:ffData>
              </w:fldChar>
            </w:r>
            <w:r w:rsidRPr="00C866D5">
              <w:rPr>
                <w:sz w:val="20"/>
              </w:rPr>
              <w:instrText xml:space="preserve"> FORMCHECKBOX </w:instrText>
            </w:r>
            <w:r w:rsidR="00E1521B">
              <w:rPr>
                <w:sz w:val="20"/>
              </w:rPr>
            </w:r>
            <w:r w:rsidR="00E1521B">
              <w:rPr>
                <w:sz w:val="20"/>
              </w:rPr>
              <w:fldChar w:fldCharType="separate"/>
            </w:r>
            <w:r w:rsidRPr="00C866D5">
              <w:rPr>
                <w:sz w:val="20"/>
              </w:rPr>
              <w:fldChar w:fldCharType="end"/>
            </w:r>
          </w:p>
        </w:tc>
        <w:tc>
          <w:tcPr>
            <w:tcW w:w="567" w:type="dxa"/>
            <w:tcBorders>
              <w:top w:val="nil"/>
              <w:left w:val="single" w:sz="4" w:space="0" w:color="A6A6A6" w:themeColor="background1" w:themeShade="A6"/>
              <w:bottom w:val="nil"/>
            </w:tcBorders>
            <w:shd w:val="clear" w:color="auto" w:fill="auto"/>
          </w:tcPr>
          <w:p w:rsidR="00C866D5" w:rsidRPr="00C866D5" w:rsidRDefault="00C866D5" w:rsidP="004E0E74">
            <w:pPr>
              <w:pStyle w:val="TableText"/>
              <w:jc w:val="center"/>
              <w:rPr>
                <w:sz w:val="20"/>
              </w:rPr>
            </w:pPr>
            <w:r w:rsidRPr="00C866D5">
              <w:rPr>
                <w:sz w:val="20"/>
              </w:rPr>
              <w:fldChar w:fldCharType="begin">
                <w:ffData>
                  <w:name w:val="Check4"/>
                  <w:enabled/>
                  <w:calcOnExit w:val="0"/>
                  <w:checkBox>
                    <w:sizeAuto/>
                    <w:default w:val="0"/>
                  </w:checkBox>
                </w:ffData>
              </w:fldChar>
            </w:r>
            <w:r w:rsidRPr="00C866D5">
              <w:rPr>
                <w:sz w:val="20"/>
              </w:rPr>
              <w:instrText xml:space="preserve"> FORMCHECKBOX </w:instrText>
            </w:r>
            <w:r w:rsidR="00E1521B">
              <w:rPr>
                <w:sz w:val="20"/>
              </w:rPr>
            </w:r>
            <w:r w:rsidR="00E1521B">
              <w:rPr>
                <w:sz w:val="20"/>
              </w:rPr>
              <w:fldChar w:fldCharType="separate"/>
            </w:r>
            <w:r w:rsidRPr="00C866D5">
              <w:rPr>
                <w:sz w:val="20"/>
              </w:rPr>
              <w:fldChar w:fldCharType="end"/>
            </w:r>
          </w:p>
        </w:tc>
      </w:tr>
      <w:tr w:rsidR="00C866D5" w:rsidRPr="001F79CA" w:rsidTr="00C866D5">
        <w:trPr>
          <w:cantSplit/>
        </w:trPr>
        <w:tc>
          <w:tcPr>
            <w:tcW w:w="6804" w:type="dxa"/>
            <w:tcBorders>
              <w:top w:val="nil"/>
              <w:bottom w:val="single" w:sz="4" w:space="0" w:color="A6A6A6" w:themeColor="background1" w:themeShade="A6"/>
              <w:right w:val="single" w:sz="4" w:space="0" w:color="A6A6A6" w:themeColor="background1" w:themeShade="A6"/>
            </w:tcBorders>
            <w:shd w:val="clear" w:color="auto" w:fill="F2F2F2" w:themeFill="background1" w:themeFillShade="F2"/>
          </w:tcPr>
          <w:p w:rsidR="00C866D5" w:rsidRPr="001F79CA" w:rsidRDefault="00C866D5" w:rsidP="00C866D5">
            <w:pPr>
              <w:pStyle w:val="TableText"/>
              <w:ind w:left="425" w:hanging="425"/>
            </w:pPr>
            <w:r w:rsidRPr="001F79CA">
              <w:t>4.</w:t>
            </w:r>
            <w:r w:rsidRPr="001F79CA">
              <w:tab/>
              <w:t>Information is offered (either by a person or the phone system) using plain, everyday words.</w:t>
            </w:r>
          </w:p>
        </w:tc>
        <w:tc>
          <w:tcPr>
            <w:tcW w:w="709"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rsidR="00C866D5" w:rsidRPr="00C866D5" w:rsidRDefault="00C866D5" w:rsidP="004E0E74">
            <w:pPr>
              <w:pStyle w:val="TableText"/>
              <w:jc w:val="center"/>
              <w:rPr>
                <w:sz w:val="20"/>
              </w:rPr>
            </w:pPr>
            <w:r w:rsidRPr="00C866D5">
              <w:rPr>
                <w:sz w:val="20"/>
              </w:rPr>
              <w:fldChar w:fldCharType="begin">
                <w:ffData>
                  <w:name w:val="Check2"/>
                  <w:enabled/>
                  <w:calcOnExit w:val="0"/>
                  <w:checkBox>
                    <w:sizeAuto/>
                    <w:default w:val="0"/>
                  </w:checkBox>
                </w:ffData>
              </w:fldChar>
            </w:r>
            <w:r w:rsidRPr="00C866D5">
              <w:rPr>
                <w:sz w:val="20"/>
              </w:rPr>
              <w:instrText xml:space="preserve"> FORMCHECKBOX </w:instrText>
            </w:r>
            <w:r w:rsidR="00E1521B">
              <w:rPr>
                <w:sz w:val="20"/>
              </w:rPr>
            </w:r>
            <w:r w:rsidR="00E1521B">
              <w:rPr>
                <w:sz w:val="20"/>
              </w:rPr>
              <w:fldChar w:fldCharType="separate"/>
            </w:r>
            <w:r w:rsidRPr="00C866D5">
              <w:rPr>
                <w:sz w:val="20"/>
              </w:rPr>
              <w:fldChar w:fldCharType="end"/>
            </w:r>
          </w:p>
        </w:tc>
        <w:tc>
          <w:tcPr>
            <w:tcW w:w="1276"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rsidR="00C866D5" w:rsidRPr="00C866D5" w:rsidRDefault="00C866D5" w:rsidP="004E0E74">
            <w:pPr>
              <w:pStyle w:val="TableText"/>
              <w:jc w:val="center"/>
              <w:rPr>
                <w:sz w:val="20"/>
              </w:rPr>
            </w:pPr>
            <w:r w:rsidRPr="00C866D5">
              <w:rPr>
                <w:sz w:val="20"/>
              </w:rPr>
              <w:fldChar w:fldCharType="begin">
                <w:ffData>
                  <w:name w:val="Check3"/>
                  <w:enabled/>
                  <w:calcOnExit w:val="0"/>
                  <w:checkBox>
                    <w:sizeAuto/>
                    <w:default w:val="0"/>
                  </w:checkBox>
                </w:ffData>
              </w:fldChar>
            </w:r>
            <w:r w:rsidRPr="00C866D5">
              <w:rPr>
                <w:sz w:val="20"/>
              </w:rPr>
              <w:instrText xml:space="preserve"> FORMCHECKBOX </w:instrText>
            </w:r>
            <w:r w:rsidR="00E1521B">
              <w:rPr>
                <w:sz w:val="20"/>
              </w:rPr>
            </w:r>
            <w:r w:rsidR="00E1521B">
              <w:rPr>
                <w:sz w:val="20"/>
              </w:rPr>
              <w:fldChar w:fldCharType="separate"/>
            </w:r>
            <w:r w:rsidRPr="00C866D5">
              <w:rPr>
                <w:sz w:val="20"/>
              </w:rPr>
              <w:fldChar w:fldCharType="end"/>
            </w:r>
          </w:p>
        </w:tc>
        <w:tc>
          <w:tcPr>
            <w:tcW w:w="567" w:type="dxa"/>
            <w:tcBorders>
              <w:top w:val="nil"/>
              <w:left w:val="single" w:sz="4" w:space="0" w:color="A6A6A6" w:themeColor="background1" w:themeShade="A6"/>
              <w:bottom w:val="single" w:sz="4" w:space="0" w:color="A6A6A6" w:themeColor="background1" w:themeShade="A6"/>
            </w:tcBorders>
            <w:shd w:val="clear" w:color="auto" w:fill="F2F2F2" w:themeFill="background1" w:themeFillShade="F2"/>
          </w:tcPr>
          <w:p w:rsidR="00C866D5" w:rsidRPr="00C866D5" w:rsidRDefault="00C866D5" w:rsidP="004E0E74">
            <w:pPr>
              <w:pStyle w:val="TableText"/>
              <w:jc w:val="center"/>
              <w:rPr>
                <w:sz w:val="20"/>
              </w:rPr>
            </w:pPr>
            <w:r w:rsidRPr="00C866D5">
              <w:rPr>
                <w:sz w:val="20"/>
              </w:rPr>
              <w:fldChar w:fldCharType="begin">
                <w:ffData>
                  <w:name w:val="Check4"/>
                  <w:enabled/>
                  <w:calcOnExit w:val="0"/>
                  <w:checkBox>
                    <w:sizeAuto/>
                    <w:default w:val="0"/>
                  </w:checkBox>
                </w:ffData>
              </w:fldChar>
            </w:r>
            <w:r w:rsidRPr="00C866D5">
              <w:rPr>
                <w:sz w:val="20"/>
              </w:rPr>
              <w:instrText xml:space="preserve"> FORMCHECKBOX </w:instrText>
            </w:r>
            <w:r w:rsidR="00E1521B">
              <w:rPr>
                <w:sz w:val="20"/>
              </w:rPr>
            </w:r>
            <w:r w:rsidR="00E1521B">
              <w:rPr>
                <w:sz w:val="20"/>
              </w:rPr>
              <w:fldChar w:fldCharType="separate"/>
            </w:r>
            <w:r w:rsidRPr="00C866D5">
              <w:rPr>
                <w:sz w:val="20"/>
              </w:rPr>
              <w:fldChar w:fldCharType="end"/>
            </w:r>
          </w:p>
        </w:tc>
      </w:tr>
      <w:tr w:rsidR="00C866D5" w:rsidRPr="001F79CA" w:rsidTr="00C866D5">
        <w:trPr>
          <w:cantSplit/>
        </w:trPr>
        <w:tc>
          <w:tcPr>
            <w:tcW w:w="6804" w:type="dxa"/>
            <w:tcBorders>
              <w:top w:val="single" w:sz="4" w:space="0" w:color="A6A6A6" w:themeColor="background1" w:themeShade="A6"/>
              <w:bottom w:val="nil"/>
              <w:right w:val="single" w:sz="4" w:space="0" w:color="A6A6A6" w:themeColor="background1" w:themeShade="A6"/>
            </w:tcBorders>
            <w:shd w:val="clear" w:color="auto" w:fill="auto"/>
          </w:tcPr>
          <w:p w:rsidR="00C866D5" w:rsidRPr="007F7463" w:rsidRDefault="00C866D5" w:rsidP="00802C90">
            <w:pPr>
              <w:pStyle w:val="TableText"/>
              <w:rPr>
                <w:b/>
              </w:rPr>
            </w:pPr>
            <w:r w:rsidRPr="007F7463">
              <w:rPr>
                <w:b/>
              </w:rPr>
              <w:t>B. Entrance</w:t>
            </w:r>
          </w:p>
        </w:tc>
        <w:tc>
          <w:tcPr>
            <w:tcW w:w="709" w:type="dxa"/>
            <w:tcBorders>
              <w:top w:val="single" w:sz="4" w:space="0" w:color="A6A6A6" w:themeColor="background1" w:themeShade="A6"/>
              <w:left w:val="single" w:sz="4" w:space="0" w:color="A6A6A6" w:themeColor="background1" w:themeShade="A6"/>
              <w:bottom w:val="nil"/>
              <w:right w:val="single" w:sz="4" w:space="0" w:color="A6A6A6" w:themeColor="background1" w:themeShade="A6"/>
            </w:tcBorders>
            <w:shd w:val="clear" w:color="auto" w:fill="auto"/>
          </w:tcPr>
          <w:p w:rsidR="00C866D5" w:rsidRPr="001F79CA" w:rsidRDefault="00C866D5" w:rsidP="007F7463">
            <w:pPr>
              <w:pStyle w:val="TableText"/>
              <w:jc w:val="center"/>
            </w:pPr>
          </w:p>
        </w:tc>
        <w:tc>
          <w:tcPr>
            <w:tcW w:w="1276" w:type="dxa"/>
            <w:tcBorders>
              <w:top w:val="single" w:sz="4" w:space="0" w:color="A6A6A6" w:themeColor="background1" w:themeShade="A6"/>
              <w:left w:val="single" w:sz="4" w:space="0" w:color="A6A6A6" w:themeColor="background1" w:themeShade="A6"/>
              <w:bottom w:val="nil"/>
              <w:right w:val="single" w:sz="4" w:space="0" w:color="A6A6A6" w:themeColor="background1" w:themeShade="A6"/>
            </w:tcBorders>
            <w:shd w:val="clear" w:color="auto" w:fill="auto"/>
          </w:tcPr>
          <w:p w:rsidR="00C866D5" w:rsidRPr="001F79CA" w:rsidRDefault="00C866D5" w:rsidP="007F7463">
            <w:pPr>
              <w:pStyle w:val="TableText"/>
              <w:jc w:val="center"/>
            </w:pPr>
          </w:p>
        </w:tc>
        <w:tc>
          <w:tcPr>
            <w:tcW w:w="567" w:type="dxa"/>
            <w:tcBorders>
              <w:top w:val="single" w:sz="4" w:space="0" w:color="A6A6A6" w:themeColor="background1" w:themeShade="A6"/>
              <w:left w:val="single" w:sz="4" w:space="0" w:color="A6A6A6" w:themeColor="background1" w:themeShade="A6"/>
              <w:bottom w:val="nil"/>
            </w:tcBorders>
            <w:shd w:val="clear" w:color="auto" w:fill="auto"/>
          </w:tcPr>
          <w:p w:rsidR="00C866D5" w:rsidRPr="001F79CA" w:rsidRDefault="00C866D5" w:rsidP="007F7463">
            <w:pPr>
              <w:pStyle w:val="TableText"/>
              <w:jc w:val="center"/>
            </w:pPr>
          </w:p>
        </w:tc>
      </w:tr>
      <w:tr w:rsidR="00C866D5" w:rsidRPr="001F79CA" w:rsidTr="00C866D5">
        <w:trPr>
          <w:cantSplit/>
        </w:trPr>
        <w:tc>
          <w:tcPr>
            <w:tcW w:w="6804" w:type="dxa"/>
            <w:tcBorders>
              <w:top w:val="nil"/>
              <w:bottom w:val="nil"/>
              <w:right w:val="single" w:sz="4" w:space="0" w:color="A6A6A6" w:themeColor="background1" w:themeShade="A6"/>
            </w:tcBorders>
            <w:shd w:val="clear" w:color="auto" w:fill="F2F2F2" w:themeFill="background1" w:themeFillShade="F2"/>
          </w:tcPr>
          <w:p w:rsidR="00C866D5" w:rsidRPr="001F79CA" w:rsidRDefault="00C866D5" w:rsidP="00C866D5">
            <w:pPr>
              <w:pStyle w:val="TableText"/>
              <w:ind w:left="425" w:hanging="425"/>
            </w:pPr>
            <w:r w:rsidRPr="001F79CA">
              <w:t>5.</w:t>
            </w:r>
            <w:r w:rsidRPr="001F79CA">
              <w:tab/>
              <w:t>The name of the organisation/service is clearly shown on the outside of the building.</w:t>
            </w:r>
          </w:p>
        </w:tc>
        <w:tc>
          <w:tcPr>
            <w:tcW w:w="709" w:type="dxa"/>
            <w:tcBorders>
              <w:top w:val="nil"/>
              <w:left w:val="single" w:sz="4" w:space="0" w:color="A6A6A6" w:themeColor="background1" w:themeShade="A6"/>
              <w:bottom w:val="nil"/>
              <w:right w:val="single" w:sz="4" w:space="0" w:color="A6A6A6" w:themeColor="background1" w:themeShade="A6"/>
            </w:tcBorders>
            <w:shd w:val="clear" w:color="auto" w:fill="F2F2F2" w:themeFill="background1" w:themeFillShade="F2"/>
          </w:tcPr>
          <w:p w:rsidR="00C866D5" w:rsidRPr="00C866D5" w:rsidRDefault="00C866D5" w:rsidP="004E0E74">
            <w:pPr>
              <w:pStyle w:val="TableText"/>
              <w:jc w:val="center"/>
              <w:rPr>
                <w:sz w:val="20"/>
              </w:rPr>
            </w:pPr>
            <w:r w:rsidRPr="00C866D5">
              <w:rPr>
                <w:sz w:val="20"/>
              </w:rPr>
              <w:fldChar w:fldCharType="begin">
                <w:ffData>
                  <w:name w:val="Check2"/>
                  <w:enabled/>
                  <w:calcOnExit w:val="0"/>
                  <w:checkBox>
                    <w:sizeAuto/>
                    <w:default w:val="0"/>
                  </w:checkBox>
                </w:ffData>
              </w:fldChar>
            </w:r>
            <w:r w:rsidRPr="00C866D5">
              <w:rPr>
                <w:sz w:val="20"/>
              </w:rPr>
              <w:instrText xml:space="preserve"> FORMCHECKBOX </w:instrText>
            </w:r>
            <w:r w:rsidR="00E1521B">
              <w:rPr>
                <w:sz w:val="20"/>
              </w:rPr>
            </w:r>
            <w:r w:rsidR="00E1521B">
              <w:rPr>
                <w:sz w:val="20"/>
              </w:rPr>
              <w:fldChar w:fldCharType="separate"/>
            </w:r>
            <w:r w:rsidRPr="00C866D5">
              <w:rPr>
                <w:sz w:val="20"/>
              </w:rPr>
              <w:fldChar w:fldCharType="end"/>
            </w:r>
          </w:p>
        </w:tc>
        <w:tc>
          <w:tcPr>
            <w:tcW w:w="1276" w:type="dxa"/>
            <w:tcBorders>
              <w:top w:val="nil"/>
              <w:left w:val="single" w:sz="4" w:space="0" w:color="A6A6A6" w:themeColor="background1" w:themeShade="A6"/>
              <w:bottom w:val="nil"/>
              <w:right w:val="single" w:sz="4" w:space="0" w:color="A6A6A6" w:themeColor="background1" w:themeShade="A6"/>
            </w:tcBorders>
            <w:shd w:val="clear" w:color="auto" w:fill="F2F2F2" w:themeFill="background1" w:themeFillShade="F2"/>
          </w:tcPr>
          <w:p w:rsidR="00C866D5" w:rsidRPr="00C866D5" w:rsidRDefault="00C866D5" w:rsidP="004E0E74">
            <w:pPr>
              <w:pStyle w:val="TableText"/>
              <w:jc w:val="center"/>
              <w:rPr>
                <w:sz w:val="20"/>
              </w:rPr>
            </w:pPr>
            <w:r w:rsidRPr="00C866D5">
              <w:rPr>
                <w:sz w:val="20"/>
              </w:rPr>
              <w:fldChar w:fldCharType="begin">
                <w:ffData>
                  <w:name w:val="Check3"/>
                  <w:enabled/>
                  <w:calcOnExit w:val="0"/>
                  <w:checkBox>
                    <w:sizeAuto/>
                    <w:default w:val="0"/>
                  </w:checkBox>
                </w:ffData>
              </w:fldChar>
            </w:r>
            <w:r w:rsidRPr="00C866D5">
              <w:rPr>
                <w:sz w:val="20"/>
              </w:rPr>
              <w:instrText xml:space="preserve"> FORMCHECKBOX </w:instrText>
            </w:r>
            <w:r w:rsidR="00E1521B">
              <w:rPr>
                <w:sz w:val="20"/>
              </w:rPr>
            </w:r>
            <w:r w:rsidR="00E1521B">
              <w:rPr>
                <w:sz w:val="20"/>
              </w:rPr>
              <w:fldChar w:fldCharType="separate"/>
            </w:r>
            <w:r w:rsidRPr="00C866D5">
              <w:rPr>
                <w:sz w:val="20"/>
              </w:rPr>
              <w:fldChar w:fldCharType="end"/>
            </w:r>
          </w:p>
        </w:tc>
        <w:tc>
          <w:tcPr>
            <w:tcW w:w="567" w:type="dxa"/>
            <w:tcBorders>
              <w:top w:val="nil"/>
              <w:left w:val="single" w:sz="4" w:space="0" w:color="A6A6A6" w:themeColor="background1" w:themeShade="A6"/>
              <w:bottom w:val="nil"/>
            </w:tcBorders>
            <w:shd w:val="clear" w:color="auto" w:fill="F2F2F2" w:themeFill="background1" w:themeFillShade="F2"/>
          </w:tcPr>
          <w:p w:rsidR="00C866D5" w:rsidRPr="00C866D5" w:rsidRDefault="00C866D5" w:rsidP="004E0E74">
            <w:pPr>
              <w:pStyle w:val="TableText"/>
              <w:jc w:val="center"/>
              <w:rPr>
                <w:sz w:val="20"/>
              </w:rPr>
            </w:pPr>
            <w:r w:rsidRPr="00C866D5">
              <w:rPr>
                <w:sz w:val="20"/>
              </w:rPr>
              <w:fldChar w:fldCharType="begin">
                <w:ffData>
                  <w:name w:val="Check4"/>
                  <w:enabled/>
                  <w:calcOnExit w:val="0"/>
                  <w:checkBox>
                    <w:sizeAuto/>
                    <w:default w:val="0"/>
                  </w:checkBox>
                </w:ffData>
              </w:fldChar>
            </w:r>
            <w:r w:rsidRPr="00C866D5">
              <w:rPr>
                <w:sz w:val="20"/>
              </w:rPr>
              <w:instrText xml:space="preserve"> FORMCHECKBOX </w:instrText>
            </w:r>
            <w:r w:rsidR="00E1521B">
              <w:rPr>
                <w:sz w:val="20"/>
              </w:rPr>
            </w:r>
            <w:r w:rsidR="00E1521B">
              <w:rPr>
                <w:sz w:val="20"/>
              </w:rPr>
              <w:fldChar w:fldCharType="separate"/>
            </w:r>
            <w:r w:rsidRPr="00C866D5">
              <w:rPr>
                <w:sz w:val="20"/>
              </w:rPr>
              <w:fldChar w:fldCharType="end"/>
            </w:r>
          </w:p>
        </w:tc>
      </w:tr>
      <w:tr w:rsidR="00C866D5" w:rsidRPr="001F79CA" w:rsidTr="00C866D5">
        <w:trPr>
          <w:cantSplit/>
        </w:trPr>
        <w:tc>
          <w:tcPr>
            <w:tcW w:w="6804" w:type="dxa"/>
            <w:tcBorders>
              <w:top w:val="nil"/>
              <w:bottom w:val="nil"/>
              <w:right w:val="single" w:sz="4" w:space="0" w:color="A6A6A6" w:themeColor="background1" w:themeShade="A6"/>
            </w:tcBorders>
            <w:shd w:val="clear" w:color="auto" w:fill="auto"/>
          </w:tcPr>
          <w:p w:rsidR="00C866D5" w:rsidRPr="001F79CA" w:rsidRDefault="00C866D5" w:rsidP="00C866D5">
            <w:pPr>
              <w:pStyle w:val="TableText"/>
              <w:ind w:left="425" w:hanging="425"/>
            </w:pPr>
            <w:r w:rsidRPr="001F79CA">
              <w:t>6.</w:t>
            </w:r>
            <w:r w:rsidRPr="001F79CA">
              <w:tab/>
              <w:t>All entry signs can be seen from the street.</w:t>
            </w:r>
          </w:p>
        </w:tc>
        <w:tc>
          <w:tcPr>
            <w:tcW w:w="709" w:type="dxa"/>
            <w:tcBorders>
              <w:top w:val="nil"/>
              <w:left w:val="single" w:sz="4" w:space="0" w:color="A6A6A6" w:themeColor="background1" w:themeShade="A6"/>
              <w:bottom w:val="nil"/>
              <w:right w:val="single" w:sz="4" w:space="0" w:color="A6A6A6" w:themeColor="background1" w:themeShade="A6"/>
            </w:tcBorders>
            <w:shd w:val="clear" w:color="auto" w:fill="auto"/>
          </w:tcPr>
          <w:p w:rsidR="00C866D5" w:rsidRPr="00C866D5" w:rsidRDefault="00C866D5" w:rsidP="004E0E74">
            <w:pPr>
              <w:pStyle w:val="TableText"/>
              <w:jc w:val="center"/>
              <w:rPr>
                <w:sz w:val="20"/>
              </w:rPr>
            </w:pPr>
            <w:r w:rsidRPr="00C866D5">
              <w:rPr>
                <w:sz w:val="20"/>
              </w:rPr>
              <w:fldChar w:fldCharType="begin">
                <w:ffData>
                  <w:name w:val="Check2"/>
                  <w:enabled/>
                  <w:calcOnExit w:val="0"/>
                  <w:checkBox>
                    <w:sizeAuto/>
                    <w:default w:val="0"/>
                  </w:checkBox>
                </w:ffData>
              </w:fldChar>
            </w:r>
            <w:r w:rsidRPr="00C866D5">
              <w:rPr>
                <w:sz w:val="20"/>
              </w:rPr>
              <w:instrText xml:space="preserve"> FORMCHECKBOX </w:instrText>
            </w:r>
            <w:r w:rsidR="00E1521B">
              <w:rPr>
                <w:sz w:val="20"/>
              </w:rPr>
            </w:r>
            <w:r w:rsidR="00E1521B">
              <w:rPr>
                <w:sz w:val="20"/>
              </w:rPr>
              <w:fldChar w:fldCharType="separate"/>
            </w:r>
            <w:r w:rsidRPr="00C866D5">
              <w:rPr>
                <w:sz w:val="20"/>
              </w:rPr>
              <w:fldChar w:fldCharType="end"/>
            </w:r>
          </w:p>
        </w:tc>
        <w:tc>
          <w:tcPr>
            <w:tcW w:w="1276" w:type="dxa"/>
            <w:tcBorders>
              <w:top w:val="nil"/>
              <w:left w:val="single" w:sz="4" w:space="0" w:color="A6A6A6" w:themeColor="background1" w:themeShade="A6"/>
              <w:bottom w:val="nil"/>
              <w:right w:val="single" w:sz="4" w:space="0" w:color="A6A6A6" w:themeColor="background1" w:themeShade="A6"/>
            </w:tcBorders>
            <w:shd w:val="clear" w:color="auto" w:fill="auto"/>
          </w:tcPr>
          <w:p w:rsidR="00C866D5" w:rsidRPr="00C866D5" w:rsidRDefault="00C866D5" w:rsidP="004E0E74">
            <w:pPr>
              <w:pStyle w:val="TableText"/>
              <w:jc w:val="center"/>
              <w:rPr>
                <w:sz w:val="20"/>
              </w:rPr>
            </w:pPr>
            <w:r w:rsidRPr="00C866D5">
              <w:rPr>
                <w:sz w:val="20"/>
              </w:rPr>
              <w:fldChar w:fldCharType="begin">
                <w:ffData>
                  <w:name w:val="Check3"/>
                  <w:enabled/>
                  <w:calcOnExit w:val="0"/>
                  <w:checkBox>
                    <w:sizeAuto/>
                    <w:default w:val="0"/>
                  </w:checkBox>
                </w:ffData>
              </w:fldChar>
            </w:r>
            <w:r w:rsidRPr="00C866D5">
              <w:rPr>
                <w:sz w:val="20"/>
              </w:rPr>
              <w:instrText xml:space="preserve"> FORMCHECKBOX </w:instrText>
            </w:r>
            <w:r w:rsidR="00E1521B">
              <w:rPr>
                <w:sz w:val="20"/>
              </w:rPr>
            </w:r>
            <w:r w:rsidR="00E1521B">
              <w:rPr>
                <w:sz w:val="20"/>
              </w:rPr>
              <w:fldChar w:fldCharType="separate"/>
            </w:r>
            <w:r w:rsidRPr="00C866D5">
              <w:rPr>
                <w:sz w:val="20"/>
              </w:rPr>
              <w:fldChar w:fldCharType="end"/>
            </w:r>
          </w:p>
        </w:tc>
        <w:tc>
          <w:tcPr>
            <w:tcW w:w="567" w:type="dxa"/>
            <w:tcBorders>
              <w:top w:val="nil"/>
              <w:left w:val="single" w:sz="4" w:space="0" w:color="A6A6A6" w:themeColor="background1" w:themeShade="A6"/>
              <w:bottom w:val="nil"/>
            </w:tcBorders>
            <w:shd w:val="clear" w:color="auto" w:fill="auto"/>
          </w:tcPr>
          <w:p w:rsidR="00C866D5" w:rsidRPr="00C866D5" w:rsidRDefault="00C866D5" w:rsidP="004E0E74">
            <w:pPr>
              <w:pStyle w:val="TableText"/>
              <w:jc w:val="center"/>
              <w:rPr>
                <w:sz w:val="20"/>
              </w:rPr>
            </w:pPr>
            <w:r w:rsidRPr="00C866D5">
              <w:rPr>
                <w:sz w:val="20"/>
              </w:rPr>
              <w:fldChar w:fldCharType="begin">
                <w:ffData>
                  <w:name w:val="Check4"/>
                  <w:enabled/>
                  <w:calcOnExit w:val="0"/>
                  <w:checkBox>
                    <w:sizeAuto/>
                    <w:default w:val="0"/>
                  </w:checkBox>
                </w:ffData>
              </w:fldChar>
            </w:r>
            <w:r w:rsidRPr="00C866D5">
              <w:rPr>
                <w:sz w:val="20"/>
              </w:rPr>
              <w:instrText xml:space="preserve"> FORMCHECKBOX </w:instrText>
            </w:r>
            <w:r w:rsidR="00E1521B">
              <w:rPr>
                <w:sz w:val="20"/>
              </w:rPr>
            </w:r>
            <w:r w:rsidR="00E1521B">
              <w:rPr>
                <w:sz w:val="20"/>
              </w:rPr>
              <w:fldChar w:fldCharType="separate"/>
            </w:r>
            <w:r w:rsidRPr="00C866D5">
              <w:rPr>
                <w:sz w:val="20"/>
              </w:rPr>
              <w:fldChar w:fldCharType="end"/>
            </w:r>
          </w:p>
        </w:tc>
      </w:tr>
      <w:tr w:rsidR="00C866D5" w:rsidRPr="001F79CA" w:rsidTr="00C866D5">
        <w:trPr>
          <w:cantSplit/>
        </w:trPr>
        <w:tc>
          <w:tcPr>
            <w:tcW w:w="6804" w:type="dxa"/>
            <w:tcBorders>
              <w:top w:val="nil"/>
              <w:bottom w:val="single" w:sz="4" w:space="0" w:color="A6A6A6" w:themeColor="background1" w:themeShade="A6"/>
              <w:right w:val="single" w:sz="4" w:space="0" w:color="A6A6A6" w:themeColor="background1" w:themeShade="A6"/>
            </w:tcBorders>
            <w:shd w:val="clear" w:color="auto" w:fill="F2F2F2" w:themeFill="background1" w:themeFillShade="F2"/>
          </w:tcPr>
          <w:p w:rsidR="00C866D5" w:rsidRPr="001F79CA" w:rsidRDefault="00C866D5" w:rsidP="00C866D5">
            <w:pPr>
              <w:pStyle w:val="TableText"/>
              <w:ind w:left="425" w:hanging="425"/>
            </w:pPr>
            <w:r w:rsidRPr="001F79CA">
              <w:t>7.</w:t>
            </w:r>
            <w:r w:rsidRPr="001F79CA">
              <w:tab/>
              <w:t>All signs use plain, everyday words.</w:t>
            </w:r>
          </w:p>
        </w:tc>
        <w:tc>
          <w:tcPr>
            <w:tcW w:w="709"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rsidR="00C866D5" w:rsidRPr="00C866D5" w:rsidRDefault="00C866D5" w:rsidP="004E0E74">
            <w:pPr>
              <w:pStyle w:val="TableText"/>
              <w:jc w:val="center"/>
              <w:rPr>
                <w:sz w:val="20"/>
              </w:rPr>
            </w:pPr>
            <w:r w:rsidRPr="00C866D5">
              <w:rPr>
                <w:sz w:val="20"/>
              </w:rPr>
              <w:fldChar w:fldCharType="begin">
                <w:ffData>
                  <w:name w:val="Check2"/>
                  <w:enabled/>
                  <w:calcOnExit w:val="0"/>
                  <w:checkBox>
                    <w:sizeAuto/>
                    <w:default w:val="0"/>
                  </w:checkBox>
                </w:ffData>
              </w:fldChar>
            </w:r>
            <w:r w:rsidRPr="00C866D5">
              <w:rPr>
                <w:sz w:val="20"/>
              </w:rPr>
              <w:instrText xml:space="preserve"> FORMCHECKBOX </w:instrText>
            </w:r>
            <w:r w:rsidR="00E1521B">
              <w:rPr>
                <w:sz w:val="20"/>
              </w:rPr>
            </w:r>
            <w:r w:rsidR="00E1521B">
              <w:rPr>
                <w:sz w:val="20"/>
              </w:rPr>
              <w:fldChar w:fldCharType="separate"/>
            </w:r>
            <w:r w:rsidRPr="00C866D5">
              <w:rPr>
                <w:sz w:val="20"/>
              </w:rPr>
              <w:fldChar w:fldCharType="end"/>
            </w:r>
          </w:p>
        </w:tc>
        <w:tc>
          <w:tcPr>
            <w:tcW w:w="1276"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rsidR="00C866D5" w:rsidRPr="00C866D5" w:rsidRDefault="00C866D5" w:rsidP="004E0E74">
            <w:pPr>
              <w:pStyle w:val="TableText"/>
              <w:jc w:val="center"/>
              <w:rPr>
                <w:sz w:val="20"/>
              </w:rPr>
            </w:pPr>
            <w:r w:rsidRPr="00C866D5">
              <w:rPr>
                <w:sz w:val="20"/>
              </w:rPr>
              <w:fldChar w:fldCharType="begin">
                <w:ffData>
                  <w:name w:val="Check3"/>
                  <w:enabled/>
                  <w:calcOnExit w:val="0"/>
                  <w:checkBox>
                    <w:sizeAuto/>
                    <w:default w:val="0"/>
                  </w:checkBox>
                </w:ffData>
              </w:fldChar>
            </w:r>
            <w:r w:rsidRPr="00C866D5">
              <w:rPr>
                <w:sz w:val="20"/>
              </w:rPr>
              <w:instrText xml:space="preserve"> FORMCHECKBOX </w:instrText>
            </w:r>
            <w:r w:rsidR="00E1521B">
              <w:rPr>
                <w:sz w:val="20"/>
              </w:rPr>
            </w:r>
            <w:r w:rsidR="00E1521B">
              <w:rPr>
                <w:sz w:val="20"/>
              </w:rPr>
              <w:fldChar w:fldCharType="separate"/>
            </w:r>
            <w:r w:rsidRPr="00C866D5">
              <w:rPr>
                <w:sz w:val="20"/>
              </w:rPr>
              <w:fldChar w:fldCharType="end"/>
            </w:r>
          </w:p>
        </w:tc>
        <w:tc>
          <w:tcPr>
            <w:tcW w:w="567" w:type="dxa"/>
            <w:tcBorders>
              <w:top w:val="nil"/>
              <w:left w:val="single" w:sz="4" w:space="0" w:color="A6A6A6" w:themeColor="background1" w:themeShade="A6"/>
              <w:bottom w:val="single" w:sz="4" w:space="0" w:color="A6A6A6" w:themeColor="background1" w:themeShade="A6"/>
            </w:tcBorders>
            <w:shd w:val="clear" w:color="auto" w:fill="F2F2F2" w:themeFill="background1" w:themeFillShade="F2"/>
          </w:tcPr>
          <w:p w:rsidR="00C866D5" w:rsidRPr="00C866D5" w:rsidRDefault="00C866D5" w:rsidP="004E0E74">
            <w:pPr>
              <w:pStyle w:val="TableText"/>
              <w:jc w:val="center"/>
              <w:rPr>
                <w:sz w:val="20"/>
              </w:rPr>
            </w:pPr>
            <w:r w:rsidRPr="00C866D5">
              <w:rPr>
                <w:sz w:val="20"/>
              </w:rPr>
              <w:fldChar w:fldCharType="begin">
                <w:ffData>
                  <w:name w:val="Check4"/>
                  <w:enabled/>
                  <w:calcOnExit w:val="0"/>
                  <w:checkBox>
                    <w:sizeAuto/>
                    <w:default w:val="0"/>
                  </w:checkBox>
                </w:ffData>
              </w:fldChar>
            </w:r>
            <w:r w:rsidRPr="00C866D5">
              <w:rPr>
                <w:sz w:val="20"/>
              </w:rPr>
              <w:instrText xml:space="preserve"> FORMCHECKBOX </w:instrText>
            </w:r>
            <w:r w:rsidR="00E1521B">
              <w:rPr>
                <w:sz w:val="20"/>
              </w:rPr>
            </w:r>
            <w:r w:rsidR="00E1521B">
              <w:rPr>
                <w:sz w:val="20"/>
              </w:rPr>
              <w:fldChar w:fldCharType="separate"/>
            </w:r>
            <w:r w:rsidRPr="00C866D5">
              <w:rPr>
                <w:sz w:val="20"/>
              </w:rPr>
              <w:fldChar w:fldCharType="end"/>
            </w:r>
          </w:p>
        </w:tc>
      </w:tr>
      <w:tr w:rsidR="00C866D5" w:rsidRPr="001F79CA" w:rsidTr="00C866D5">
        <w:trPr>
          <w:cantSplit/>
        </w:trPr>
        <w:tc>
          <w:tcPr>
            <w:tcW w:w="6804" w:type="dxa"/>
            <w:tcBorders>
              <w:top w:val="single" w:sz="4" w:space="0" w:color="A6A6A6" w:themeColor="background1" w:themeShade="A6"/>
              <w:bottom w:val="nil"/>
              <w:right w:val="single" w:sz="4" w:space="0" w:color="A6A6A6" w:themeColor="background1" w:themeShade="A6"/>
            </w:tcBorders>
            <w:shd w:val="clear" w:color="auto" w:fill="auto"/>
          </w:tcPr>
          <w:p w:rsidR="00C866D5" w:rsidRPr="007F7463" w:rsidRDefault="00C866D5" w:rsidP="00802C90">
            <w:pPr>
              <w:pStyle w:val="TableText"/>
              <w:rPr>
                <w:b/>
              </w:rPr>
            </w:pPr>
            <w:r w:rsidRPr="007F7463">
              <w:rPr>
                <w:b/>
              </w:rPr>
              <w:t>C. Entrance area</w:t>
            </w:r>
          </w:p>
        </w:tc>
        <w:tc>
          <w:tcPr>
            <w:tcW w:w="709" w:type="dxa"/>
            <w:tcBorders>
              <w:top w:val="single" w:sz="4" w:space="0" w:color="A6A6A6" w:themeColor="background1" w:themeShade="A6"/>
              <w:left w:val="single" w:sz="4" w:space="0" w:color="A6A6A6" w:themeColor="background1" w:themeShade="A6"/>
              <w:bottom w:val="nil"/>
              <w:right w:val="single" w:sz="4" w:space="0" w:color="A6A6A6" w:themeColor="background1" w:themeShade="A6"/>
            </w:tcBorders>
            <w:shd w:val="clear" w:color="auto" w:fill="auto"/>
          </w:tcPr>
          <w:p w:rsidR="00C866D5" w:rsidRPr="001F79CA" w:rsidRDefault="00C866D5" w:rsidP="007F7463">
            <w:pPr>
              <w:pStyle w:val="TableText"/>
              <w:jc w:val="center"/>
            </w:pPr>
          </w:p>
        </w:tc>
        <w:tc>
          <w:tcPr>
            <w:tcW w:w="1276" w:type="dxa"/>
            <w:tcBorders>
              <w:top w:val="single" w:sz="4" w:space="0" w:color="A6A6A6" w:themeColor="background1" w:themeShade="A6"/>
              <w:left w:val="single" w:sz="4" w:space="0" w:color="A6A6A6" w:themeColor="background1" w:themeShade="A6"/>
              <w:bottom w:val="nil"/>
              <w:right w:val="single" w:sz="4" w:space="0" w:color="A6A6A6" w:themeColor="background1" w:themeShade="A6"/>
            </w:tcBorders>
            <w:shd w:val="clear" w:color="auto" w:fill="auto"/>
          </w:tcPr>
          <w:p w:rsidR="00C866D5" w:rsidRPr="001F79CA" w:rsidRDefault="00C866D5" w:rsidP="007F7463">
            <w:pPr>
              <w:pStyle w:val="TableText"/>
              <w:jc w:val="center"/>
            </w:pPr>
          </w:p>
        </w:tc>
        <w:tc>
          <w:tcPr>
            <w:tcW w:w="567" w:type="dxa"/>
            <w:tcBorders>
              <w:top w:val="single" w:sz="4" w:space="0" w:color="A6A6A6" w:themeColor="background1" w:themeShade="A6"/>
              <w:left w:val="single" w:sz="4" w:space="0" w:color="A6A6A6" w:themeColor="background1" w:themeShade="A6"/>
              <w:bottom w:val="nil"/>
            </w:tcBorders>
            <w:shd w:val="clear" w:color="auto" w:fill="auto"/>
          </w:tcPr>
          <w:p w:rsidR="00C866D5" w:rsidRPr="001F79CA" w:rsidRDefault="00C866D5" w:rsidP="007F7463">
            <w:pPr>
              <w:pStyle w:val="TableText"/>
              <w:jc w:val="center"/>
            </w:pPr>
          </w:p>
        </w:tc>
      </w:tr>
      <w:tr w:rsidR="00C866D5" w:rsidRPr="001F79CA" w:rsidTr="00C866D5">
        <w:trPr>
          <w:cantSplit/>
        </w:trPr>
        <w:tc>
          <w:tcPr>
            <w:tcW w:w="6804" w:type="dxa"/>
            <w:tcBorders>
              <w:top w:val="nil"/>
              <w:bottom w:val="nil"/>
              <w:right w:val="single" w:sz="4" w:space="0" w:color="A6A6A6" w:themeColor="background1" w:themeShade="A6"/>
            </w:tcBorders>
            <w:shd w:val="clear" w:color="auto" w:fill="F2F2F2" w:themeFill="background1" w:themeFillShade="F2"/>
          </w:tcPr>
          <w:p w:rsidR="00C866D5" w:rsidRPr="001F79CA" w:rsidRDefault="00C866D5" w:rsidP="00C866D5">
            <w:pPr>
              <w:pStyle w:val="TableText"/>
              <w:ind w:left="425" w:hanging="425"/>
            </w:pPr>
            <w:r w:rsidRPr="001F79CA">
              <w:t>8.</w:t>
            </w:r>
            <w:r w:rsidRPr="001F79CA">
              <w:tab/>
              <w:t>There is a map.</w:t>
            </w:r>
          </w:p>
        </w:tc>
        <w:tc>
          <w:tcPr>
            <w:tcW w:w="709" w:type="dxa"/>
            <w:tcBorders>
              <w:top w:val="nil"/>
              <w:left w:val="single" w:sz="4" w:space="0" w:color="A6A6A6" w:themeColor="background1" w:themeShade="A6"/>
              <w:bottom w:val="nil"/>
              <w:right w:val="single" w:sz="4" w:space="0" w:color="A6A6A6" w:themeColor="background1" w:themeShade="A6"/>
            </w:tcBorders>
            <w:shd w:val="clear" w:color="auto" w:fill="F2F2F2" w:themeFill="background1" w:themeFillShade="F2"/>
          </w:tcPr>
          <w:p w:rsidR="00C866D5" w:rsidRPr="00C866D5" w:rsidRDefault="00C866D5" w:rsidP="004E0E74">
            <w:pPr>
              <w:pStyle w:val="TableText"/>
              <w:jc w:val="center"/>
              <w:rPr>
                <w:sz w:val="20"/>
              </w:rPr>
            </w:pPr>
            <w:r w:rsidRPr="00C866D5">
              <w:rPr>
                <w:sz w:val="20"/>
              </w:rPr>
              <w:fldChar w:fldCharType="begin">
                <w:ffData>
                  <w:name w:val="Check2"/>
                  <w:enabled/>
                  <w:calcOnExit w:val="0"/>
                  <w:checkBox>
                    <w:sizeAuto/>
                    <w:default w:val="0"/>
                  </w:checkBox>
                </w:ffData>
              </w:fldChar>
            </w:r>
            <w:r w:rsidRPr="00C866D5">
              <w:rPr>
                <w:sz w:val="20"/>
              </w:rPr>
              <w:instrText xml:space="preserve"> FORMCHECKBOX </w:instrText>
            </w:r>
            <w:r w:rsidR="00E1521B">
              <w:rPr>
                <w:sz w:val="20"/>
              </w:rPr>
            </w:r>
            <w:r w:rsidR="00E1521B">
              <w:rPr>
                <w:sz w:val="20"/>
              </w:rPr>
              <w:fldChar w:fldCharType="separate"/>
            </w:r>
            <w:r w:rsidRPr="00C866D5">
              <w:rPr>
                <w:sz w:val="20"/>
              </w:rPr>
              <w:fldChar w:fldCharType="end"/>
            </w:r>
          </w:p>
        </w:tc>
        <w:tc>
          <w:tcPr>
            <w:tcW w:w="1276" w:type="dxa"/>
            <w:tcBorders>
              <w:top w:val="nil"/>
              <w:left w:val="single" w:sz="4" w:space="0" w:color="A6A6A6" w:themeColor="background1" w:themeShade="A6"/>
              <w:bottom w:val="nil"/>
              <w:right w:val="single" w:sz="4" w:space="0" w:color="A6A6A6" w:themeColor="background1" w:themeShade="A6"/>
            </w:tcBorders>
            <w:shd w:val="clear" w:color="auto" w:fill="F2F2F2" w:themeFill="background1" w:themeFillShade="F2"/>
          </w:tcPr>
          <w:p w:rsidR="00C866D5" w:rsidRPr="00C866D5" w:rsidRDefault="00C866D5" w:rsidP="004E0E74">
            <w:pPr>
              <w:pStyle w:val="TableText"/>
              <w:jc w:val="center"/>
              <w:rPr>
                <w:sz w:val="20"/>
              </w:rPr>
            </w:pPr>
            <w:r w:rsidRPr="00C866D5">
              <w:rPr>
                <w:sz w:val="20"/>
              </w:rPr>
              <w:fldChar w:fldCharType="begin">
                <w:ffData>
                  <w:name w:val="Check3"/>
                  <w:enabled/>
                  <w:calcOnExit w:val="0"/>
                  <w:checkBox>
                    <w:sizeAuto/>
                    <w:default w:val="0"/>
                  </w:checkBox>
                </w:ffData>
              </w:fldChar>
            </w:r>
            <w:r w:rsidRPr="00C866D5">
              <w:rPr>
                <w:sz w:val="20"/>
              </w:rPr>
              <w:instrText xml:space="preserve"> FORMCHECKBOX </w:instrText>
            </w:r>
            <w:r w:rsidR="00E1521B">
              <w:rPr>
                <w:sz w:val="20"/>
              </w:rPr>
            </w:r>
            <w:r w:rsidR="00E1521B">
              <w:rPr>
                <w:sz w:val="20"/>
              </w:rPr>
              <w:fldChar w:fldCharType="separate"/>
            </w:r>
            <w:r w:rsidRPr="00C866D5">
              <w:rPr>
                <w:sz w:val="20"/>
              </w:rPr>
              <w:fldChar w:fldCharType="end"/>
            </w:r>
          </w:p>
        </w:tc>
        <w:tc>
          <w:tcPr>
            <w:tcW w:w="567" w:type="dxa"/>
            <w:tcBorders>
              <w:top w:val="nil"/>
              <w:left w:val="single" w:sz="4" w:space="0" w:color="A6A6A6" w:themeColor="background1" w:themeShade="A6"/>
              <w:bottom w:val="nil"/>
            </w:tcBorders>
            <w:shd w:val="clear" w:color="auto" w:fill="F2F2F2" w:themeFill="background1" w:themeFillShade="F2"/>
          </w:tcPr>
          <w:p w:rsidR="00C866D5" w:rsidRPr="00C866D5" w:rsidRDefault="00C866D5" w:rsidP="004E0E74">
            <w:pPr>
              <w:pStyle w:val="TableText"/>
              <w:jc w:val="center"/>
              <w:rPr>
                <w:sz w:val="20"/>
              </w:rPr>
            </w:pPr>
            <w:r w:rsidRPr="00C866D5">
              <w:rPr>
                <w:sz w:val="20"/>
              </w:rPr>
              <w:fldChar w:fldCharType="begin">
                <w:ffData>
                  <w:name w:val="Check4"/>
                  <w:enabled/>
                  <w:calcOnExit w:val="0"/>
                  <w:checkBox>
                    <w:sizeAuto/>
                    <w:default w:val="0"/>
                  </w:checkBox>
                </w:ffData>
              </w:fldChar>
            </w:r>
            <w:r w:rsidRPr="00C866D5">
              <w:rPr>
                <w:sz w:val="20"/>
              </w:rPr>
              <w:instrText xml:space="preserve"> FORMCHECKBOX </w:instrText>
            </w:r>
            <w:r w:rsidR="00E1521B">
              <w:rPr>
                <w:sz w:val="20"/>
              </w:rPr>
            </w:r>
            <w:r w:rsidR="00E1521B">
              <w:rPr>
                <w:sz w:val="20"/>
              </w:rPr>
              <w:fldChar w:fldCharType="separate"/>
            </w:r>
            <w:r w:rsidRPr="00C866D5">
              <w:rPr>
                <w:sz w:val="20"/>
              </w:rPr>
              <w:fldChar w:fldCharType="end"/>
            </w:r>
          </w:p>
        </w:tc>
      </w:tr>
      <w:tr w:rsidR="00C866D5" w:rsidRPr="001F79CA" w:rsidTr="00C866D5">
        <w:trPr>
          <w:cantSplit/>
        </w:trPr>
        <w:tc>
          <w:tcPr>
            <w:tcW w:w="6804" w:type="dxa"/>
            <w:tcBorders>
              <w:top w:val="nil"/>
              <w:bottom w:val="nil"/>
              <w:right w:val="single" w:sz="4" w:space="0" w:color="A6A6A6" w:themeColor="background1" w:themeShade="A6"/>
            </w:tcBorders>
            <w:shd w:val="clear" w:color="auto" w:fill="auto"/>
          </w:tcPr>
          <w:p w:rsidR="00C866D5" w:rsidRPr="001F79CA" w:rsidRDefault="00C866D5" w:rsidP="00C866D5">
            <w:pPr>
              <w:pStyle w:val="TableText"/>
              <w:ind w:left="425" w:hanging="425"/>
            </w:pPr>
            <w:r w:rsidRPr="001F79CA">
              <w:t>9.</w:t>
            </w:r>
            <w:r w:rsidRPr="001F79CA">
              <w:tab/>
              <w:t>The map includes a key.</w:t>
            </w:r>
          </w:p>
        </w:tc>
        <w:tc>
          <w:tcPr>
            <w:tcW w:w="709" w:type="dxa"/>
            <w:tcBorders>
              <w:top w:val="nil"/>
              <w:left w:val="single" w:sz="4" w:space="0" w:color="A6A6A6" w:themeColor="background1" w:themeShade="A6"/>
              <w:bottom w:val="nil"/>
              <w:right w:val="single" w:sz="4" w:space="0" w:color="A6A6A6" w:themeColor="background1" w:themeShade="A6"/>
            </w:tcBorders>
            <w:shd w:val="clear" w:color="auto" w:fill="auto"/>
          </w:tcPr>
          <w:p w:rsidR="00C866D5" w:rsidRPr="00C866D5" w:rsidRDefault="00C866D5" w:rsidP="004E0E74">
            <w:pPr>
              <w:pStyle w:val="TableText"/>
              <w:jc w:val="center"/>
              <w:rPr>
                <w:sz w:val="20"/>
              </w:rPr>
            </w:pPr>
            <w:r w:rsidRPr="00C866D5">
              <w:rPr>
                <w:sz w:val="20"/>
              </w:rPr>
              <w:fldChar w:fldCharType="begin">
                <w:ffData>
                  <w:name w:val="Check2"/>
                  <w:enabled/>
                  <w:calcOnExit w:val="0"/>
                  <w:checkBox>
                    <w:sizeAuto/>
                    <w:default w:val="0"/>
                  </w:checkBox>
                </w:ffData>
              </w:fldChar>
            </w:r>
            <w:r w:rsidRPr="00C866D5">
              <w:rPr>
                <w:sz w:val="20"/>
              </w:rPr>
              <w:instrText xml:space="preserve"> FORMCHECKBOX </w:instrText>
            </w:r>
            <w:r w:rsidR="00E1521B">
              <w:rPr>
                <w:sz w:val="20"/>
              </w:rPr>
            </w:r>
            <w:r w:rsidR="00E1521B">
              <w:rPr>
                <w:sz w:val="20"/>
              </w:rPr>
              <w:fldChar w:fldCharType="separate"/>
            </w:r>
            <w:r w:rsidRPr="00C866D5">
              <w:rPr>
                <w:sz w:val="20"/>
              </w:rPr>
              <w:fldChar w:fldCharType="end"/>
            </w:r>
          </w:p>
        </w:tc>
        <w:tc>
          <w:tcPr>
            <w:tcW w:w="1276" w:type="dxa"/>
            <w:tcBorders>
              <w:top w:val="nil"/>
              <w:left w:val="single" w:sz="4" w:space="0" w:color="A6A6A6" w:themeColor="background1" w:themeShade="A6"/>
              <w:bottom w:val="nil"/>
              <w:right w:val="single" w:sz="4" w:space="0" w:color="A6A6A6" w:themeColor="background1" w:themeShade="A6"/>
            </w:tcBorders>
            <w:shd w:val="clear" w:color="auto" w:fill="auto"/>
          </w:tcPr>
          <w:p w:rsidR="00C866D5" w:rsidRPr="00C866D5" w:rsidRDefault="00C866D5" w:rsidP="004E0E74">
            <w:pPr>
              <w:pStyle w:val="TableText"/>
              <w:jc w:val="center"/>
              <w:rPr>
                <w:sz w:val="20"/>
              </w:rPr>
            </w:pPr>
            <w:r w:rsidRPr="00C866D5">
              <w:rPr>
                <w:sz w:val="20"/>
              </w:rPr>
              <w:fldChar w:fldCharType="begin">
                <w:ffData>
                  <w:name w:val="Check3"/>
                  <w:enabled/>
                  <w:calcOnExit w:val="0"/>
                  <w:checkBox>
                    <w:sizeAuto/>
                    <w:default w:val="0"/>
                  </w:checkBox>
                </w:ffData>
              </w:fldChar>
            </w:r>
            <w:r w:rsidRPr="00C866D5">
              <w:rPr>
                <w:sz w:val="20"/>
              </w:rPr>
              <w:instrText xml:space="preserve"> FORMCHECKBOX </w:instrText>
            </w:r>
            <w:r w:rsidR="00E1521B">
              <w:rPr>
                <w:sz w:val="20"/>
              </w:rPr>
            </w:r>
            <w:r w:rsidR="00E1521B">
              <w:rPr>
                <w:sz w:val="20"/>
              </w:rPr>
              <w:fldChar w:fldCharType="separate"/>
            </w:r>
            <w:r w:rsidRPr="00C866D5">
              <w:rPr>
                <w:sz w:val="20"/>
              </w:rPr>
              <w:fldChar w:fldCharType="end"/>
            </w:r>
          </w:p>
        </w:tc>
        <w:tc>
          <w:tcPr>
            <w:tcW w:w="567" w:type="dxa"/>
            <w:tcBorders>
              <w:top w:val="nil"/>
              <w:left w:val="single" w:sz="4" w:space="0" w:color="A6A6A6" w:themeColor="background1" w:themeShade="A6"/>
              <w:bottom w:val="nil"/>
            </w:tcBorders>
            <w:shd w:val="clear" w:color="auto" w:fill="auto"/>
          </w:tcPr>
          <w:p w:rsidR="00C866D5" w:rsidRPr="00C866D5" w:rsidRDefault="00C866D5" w:rsidP="004E0E74">
            <w:pPr>
              <w:pStyle w:val="TableText"/>
              <w:jc w:val="center"/>
              <w:rPr>
                <w:sz w:val="20"/>
              </w:rPr>
            </w:pPr>
            <w:r w:rsidRPr="00C866D5">
              <w:rPr>
                <w:sz w:val="20"/>
              </w:rPr>
              <w:fldChar w:fldCharType="begin">
                <w:ffData>
                  <w:name w:val="Check4"/>
                  <w:enabled/>
                  <w:calcOnExit w:val="0"/>
                  <w:checkBox>
                    <w:sizeAuto/>
                    <w:default w:val="0"/>
                  </w:checkBox>
                </w:ffData>
              </w:fldChar>
            </w:r>
            <w:r w:rsidRPr="00C866D5">
              <w:rPr>
                <w:sz w:val="20"/>
              </w:rPr>
              <w:instrText xml:space="preserve"> FORMCHECKBOX </w:instrText>
            </w:r>
            <w:r w:rsidR="00E1521B">
              <w:rPr>
                <w:sz w:val="20"/>
              </w:rPr>
            </w:r>
            <w:r w:rsidR="00E1521B">
              <w:rPr>
                <w:sz w:val="20"/>
              </w:rPr>
              <w:fldChar w:fldCharType="separate"/>
            </w:r>
            <w:r w:rsidRPr="00C866D5">
              <w:rPr>
                <w:sz w:val="20"/>
              </w:rPr>
              <w:fldChar w:fldCharType="end"/>
            </w:r>
          </w:p>
        </w:tc>
      </w:tr>
      <w:tr w:rsidR="00C866D5" w:rsidRPr="001F79CA" w:rsidTr="00C866D5">
        <w:trPr>
          <w:cantSplit/>
        </w:trPr>
        <w:tc>
          <w:tcPr>
            <w:tcW w:w="6804" w:type="dxa"/>
            <w:tcBorders>
              <w:top w:val="nil"/>
              <w:bottom w:val="nil"/>
              <w:right w:val="single" w:sz="4" w:space="0" w:color="A6A6A6" w:themeColor="background1" w:themeShade="A6"/>
            </w:tcBorders>
            <w:shd w:val="clear" w:color="auto" w:fill="F2F2F2" w:themeFill="background1" w:themeFillShade="F2"/>
          </w:tcPr>
          <w:p w:rsidR="00C866D5" w:rsidRPr="001F79CA" w:rsidRDefault="00C866D5" w:rsidP="00C866D5">
            <w:pPr>
              <w:pStyle w:val="TableText"/>
              <w:ind w:left="425" w:hanging="425"/>
            </w:pPr>
            <w:r w:rsidRPr="001F79CA">
              <w:t>10.</w:t>
            </w:r>
            <w:r w:rsidRPr="001F79CA">
              <w:tab/>
              <w:t xml:space="preserve">The map shows the present location with a </w:t>
            </w:r>
            <w:r>
              <w:t>‘</w:t>
            </w:r>
            <w:r w:rsidRPr="001F79CA">
              <w:t>you are here</w:t>
            </w:r>
            <w:r>
              <w:t>’</w:t>
            </w:r>
            <w:r w:rsidRPr="001F79CA">
              <w:t xml:space="preserve"> marker.</w:t>
            </w:r>
          </w:p>
        </w:tc>
        <w:tc>
          <w:tcPr>
            <w:tcW w:w="709" w:type="dxa"/>
            <w:tcBorders>
              <w:top w:val="nil"/>
              <w:left w:val="single" w:sz="4" w:space="0" w:color="A6A6A6" w:themeColor="background1" w:themeShade="A6"/>
              <w:bottom w:val="nil"/>
              <w:right w:val="single" w:sz="4" w:space="0" w:color="A6A6A6" w:themeColor="background1" w:themeShade="A6"/>
            </w:tcBorders>
            <w:shd w:val="clear" w:color="auto" w:fill="F2F2F2" w:themeFill="background1" w:themeFillShade="F2"/>
          </w:tcPr>
          <w:p w:rsidR="00C866D5" w:rsidRPr="00C866D5" w:rsidRDefault="00C866D5" w:rsidP="004E0E74">
            <w:pPr>
              <w:pStyle w:val="TableText"/>
              <w:jc w:val="center"/>
              <w:rPr>
                <w:sz w:val="20"/>
              </w:rPr>
            </w:pPr>
            <w:r w:rsidRPr="00C866D5">
              <w:rPr>
                <w:sz w:val="20"/>
              </w:rPr>
              <w:fldChar w:fldCharType="begin">
                <w:ffData>
                  <w:name w:val="Check2"/>
                  <w:enabled/>
                  <w:calcOnExit w:val="0"/>
                  <w:checkBox>
                    <w:sizeAuto/>
                    <w:default w:val="0"/>
                  </w:checkBox>
                </w:ffData>
              </w:fldChar>
            </w:r>
            <w:r w:rsidRPr="00C866D5">
              <w:rPr>
                <w:sz w:val="20"/>
              </w:rPr>
              <w:instrText xml:space="preserve"> FORMCHECKBOX </w:instrText>
            </w:r>
            <w:r w:rsidR="00E1521B">
              <w:rPr>
                <w:sz w:val="20"/>
              </w:rPr>
            </w:r>
            <w:r w:rsidR="00E1521B">
              <w:rPr>
                <w:sz w:val="20"/>
              </w:rPr>
              <w:fldChar w:fldCharType="separate"/>
            </w:r>
            <w:r w:rsidRPr="00C866D5">
              <w:rPr>
                <w:sz w:val="20"/>
              </w:rPr>
              <w:fldChar w:fldCharType="end"/>
            </w:r>
          </w:p>
        </w:tc>
        <w:tc>
          <w:tcPr>
            <w:tcW w:w="1276" w:type="dxa"/>
            <w:tcBorders>
              <w:top w:val="nil"/>
              <w:left w:val="single" w:sz="4" w:space="0" w:color="A6A6A6" w:themeColor="background1" w:themeShade="A6"/>
              <w:bottom w:val="nil"/>
              <w:right w:val="single" w:sz="4" w:space="0" w:color="A6A6A6" w:themeColor="background1" w:themeShade="A6"/>
            </w:tcBorders>
            <w:shd w:val="clear" w:color="auto" w:fill="F2F2F2" w:themeFill="background1" w:themeFillShade="F2"/>
          </w:tcPr>
          <w:p w:rsidR="00C866D5" w:rsidRPr="00C866D5" w:rsidRDefault="00C866D5" w:rsidP="004E0E74">
            <w:pPr>
              <w:pStyle w:val="TableText"/>
              <w:jc w:val="center"/>
              <w:rPr>
                <w:sz w:val="20"/>
              </w:rPr>
            </w:pPr>
            <w:r w:rsidRPr="00C866D5">
              <w:rPr>
                <w:sz w:val="20"/>
              </w:rPr>
              <w:fldChar w:fldCharType="begin">
                <w:ffData>
                  <w:name w:val="Check3"/>
                  <w:enabled/>
                  <w:calcOnExit w:val="0"/>
                  <w:checkBox>
                    <w:sizeAuto/>
                    <w:default w:val="0"/>
                  </w:checkBox>
                </w:ffData>
              </w:fldChar>
            </w:r>
            <w:r w:rsidRPr="00C866D5">
              <w:rPr>
                <w:sz w:val="20"/>
              </w:rPr>
              <w:instrText xml:space="preserve"> FORMCHECKBOX </w:instrText>
            </w:r>
            <w:r w:rsidR="00E1521B">
              <w:rPr>
                <w:sz w:val="20"/>
              </w:rPr>
            </w:r>
            <w:r w:rsidR="00E1521B">
              <w:rPr>
                <w:sz w:val="20"/>
              </w:rPr>
              <w:fldChar w:fldCharType="separate"/>
            </w:r>
            <w:r w:rsidRPr="00C866D5">
              <w:rPr>
                <w:sz w:val="20"/>
              </w:rPr>
              <w:fldChar w:fldCharType="end"/>
            </w:r>
          </w:p>
        </w:tc>
        <w:tc>
          <w:tcPr>
            <w:tcW w:w="567" w:type="dxa"/>
            <w:tcBorders>
              <w:top w:val="nil"/>
              <w:left w:val="single" w:sz="4" w:space="0" w:color="A6A6A6" w:themeColor="background1" w:themeShade="A6"/>
              <w:bottom w:val="nil"/>
            </w:tcBorders>
            <w:shd w:val="clear" w:color="auto" w:fill="F2F2F2" w:themeFill="background1" w:themeFillShade="F2"/>
          </w:tcPr>
          <w:p w:rsidR="00C866D5" w:rsidRPr="00C866D5" w:rsidRDefault="00C866D5" w:rsidP="004E0E74">
            <w:pPr>
              <w:pStyle w:val="TableText"/>
              <w:jc w:val="center"/>
              <w:rPr>
                <w:sz w:val="20"/>
              </w:rPr>
            </w:pPr>
            <w:r w:rsidRPr="00C866D5">
              <w:rPr>
                <w:sz w:val="20"/>
              </w:rPr>
              <w:fldChar w:fldCharType="begin">
                <w:ffData>
                  <w:name w:val="Check4"/>
                  <w:enabled/>
                  <w:calcOnExit w:val="0"/>
                  <w:checkBox>
                    <w:sizeAuto/>
                    <w:default w:val="0"/>
                  </w:checkBox>
                </w:ffData>
              </w:fldChar>
            </w:r>
            <w:r w:rsidRPr="00C866D5">
              <w:rPr>
                <w:sz w:val="20"/>
              </w:rPr>
              <w:instrText xml:space="preserve"> FORMCHECKBOX </w:instrText>
            </w:r>
            <w:r w:rsidR="00E1521B">
              <w:rPr>
                <w:sz w:val="20"/>
              </w:rPr>
            </w:r>
            <w:r w:rsidR="00E1521B">
              <w:rPr>
                <w:sz w:val="20"/>
              </w:rPr>
              <w:fldChar w:fldCharType="separate"/>
            </w:r>
            <w:r w:rsidRPr="00C866D5">
              <w:rPr>
                <w:sz w:val="20"/>
              </w:rPr>
              <w:fldChar w:fldCharType="end"/>
            </w:r>
          </w:p>
        </w:tc>
      </w:tr>
      <w:tr w:rsidR="00C866D5" w:rsidRPr="001F79CA" w:rsidTr="00C866D5">
        <w:trPr>
          <w:cantSplit/>
        </w:trPr>
        <w:tc>
          <w:tcPr>
            <w:tcW w:w="6804" w:type="dxa"/>
            <w:tcBorders>
              <w:top w:val="nil"/>
              <w:bottom w:val="nil"/>
              <w:right w:val="single" w:sz="4" w:space="0" w:color="A6A6A6" w:themeColor="background1" w:themeShade="A6"/>
            </w:tcBorders>
            <w:shd w:val="clear" w:color="auto" w:fill="auto"/>
          </w:tcPr>
          <w:p w:rsidR="00C866D5" w:rsidRPr="001F79CA" w:rsidRDefault="00C866D5" w:rsidP="00C866D5">
            <w:pPr>
              <w:pStyle w:val="TableText"/>
              <w:ind w:left="425" w:hanging="425"/>
            </w:pPr>
            <w:r w:rsidRPr="001F79CA">
              <w:t>11.</w:t>
            </w:r>
            <w:r w:rsidRPr="001F79CA">
              <w:tab/>
              <w:t>Maps are available for people to take with them.</w:t>
            </w:r>
          </w:p>
        </w:tc>
        <w:tc>
          <w:tcPr>
            <w:tcW w:w="709" w:type="dxa"/>
            <w:tcBorders>
              <w:top w:val="nil"/>
              <w:left w:val="single" w:sz="4" w:space="0" w:color="A6A6A6" w:themeColor="background1" w:themeShade="A6"/>
              <w:bottom w:val="nil"/>
              <w:right w:val="single" w:sz="4" w:space="0" w:color="A6A6A6" w:themeColor="background1" w:themeShade="A6"/>
            </w:tcBorders>
            <w:shd w:val="clear" w:color="auto" w:fill="auto"/>
          </w:tcPr>
          <w:p w:rsidR="00C866D5" w:rsidRPr="00C866D5" w:rsidRDefault="00C866D5" w:rsidP="004E0E74">
            <w:pPr>
              <w:pStyle w:val="TableText"/>
              <w:jc w:val="center"/>
              <w:rPr>
                <w:sz w:val="20"/>
              </w:rPr>
            </w:pPr>
            <w:r w:rsidRPr="00C866D5">
              <w:rPr>
                <w:sz w:val="20"/>
              </w:rPr>
              <w:fldChar w:fldCharType="begin">
                <w:ffData>
                  <w:name w:val="Check2"/>
                  <w:enabled/>
                  <w:calcOnExit w:val="0"/>
                  <w:checkBox>
                    <w:sizeAuto/>
                    <w:default w:val="0"/>
                  </w:checkBox>
                </w:ffData>
              </w:fldChar>
            </w:r>
            <w:r w:rsidRPr="00C866D5">
              <w:rPr>
                <w:sz w:val="20"/>
              </w:rPr>
              <w:instrText xml:space="preserve"> FORMCHECKBOX </w:instrText>
            </w:r>
            <w:r w:rsidR="00E1521B">
              <w:rPr>
                <w:sz w:val="20"/>
              </w:rPr>
            </w:r>
            <w:r w:rsidR="00E1521B">
              <w:rPr>
                <w:sz w:val="20"/>
              </w:rPr>
              <w:fldChar w:fldCharType="separate"/>
            </w:r>
            <w:r w:rsidRPr="00C866D5">
              <w:rPr>
                <w:sz w:val="20"/>
              </w:rPr>
              <w:fldChar w:fldCharType="end"/>
            </w:r>
          </w:p>
        </w:tc>
        <w:tc>
          <w:tcPr>
            <w:tcW w:w="1276" w:type="dxa"/>
            <w:tcBorders>
              <w:top w:val="nil"/>
              <w:left w:val="single" w:sz="4" w:space="0" w:color="A6A6A6" w:themeColor="background1" w:themeShade="A6"/>
              <w:bottom w:val="nil"/>
              <w:right w:val="single" w:sz="4" w:space="0" w:color="A6A6A6" w:themeColor="background1" w:themeShade="A6"/>
            </w:tcBorders>
            <w:shd w:val="clear" w:color="auto" w:fill="auto"/>
          </w:tcPr>
          <w:p w:rsidR="00C866D5" w:rsidRPr="00C866D5" w:rsidRDefault="00C866D5" w:rsidP="004E0E74">
            <w:pPr>
              <w:pStyle w:val="TableText"/>
              <w:jc w:val="center"/>
              <w:rPr>
                <w:sz w:val="20"/>
              </w:rPr>
            </w:pPr>
            <w:r w:rsidRPr="00C866D5">
              <w:rPr>
                <w:sz w:val="20"/>
              </w:rPr>
              <w:fldChar w:fldCharType="begin">
                <w:ffData>
                  <w:name w:val="Check3"/>
                  <w:enabled/>
                  <w:calcOnExit w:val="0"/>
                  <w:checkBox>
                    <w:sizeAuto/>
                    <w:default w:val="0"/>
                  </w:checkBox>
                </w:ffData>
              </w:fldChar>
            </w:r>
            <w:r w:rsidRPr="00C866D5">
              <w:rPr>
                <w:sz w:val="20"/>
              </w:rPr>
              <w:instrText xml:space="preserve"> FORMCHECKBOX </w:instrText>
            </w:r>
            <w:r w:rsidR="00E1521B">
              <w:rPr>
                <w:sz w:val="20"/>
              </w:rPr>
            </w:r>
            <w:r w:rsidR="00E1521B">
              <w:rPr>
                <w:sz w:val="20"/>
              </w:rPr>
              <w:fldChar w:fldCharType="separate"/>
            </w:r>
            <w:r w:rsidRPr="00C866D5">
              <w:rPr>
                <w:sz w:val="20"/>
              </w:rPr>
              <w:fldChar w:fldCharType="end"/>
            </w:r>
          </w:p>
        </w:tc>
        <w:tc>
          <w:tcPr>
            <w:tcW w:w="567" w:type="dxa"/>
            <w:tcBorders>
              <w:top w:val="nil"/>
              <w:left w:val="single" w:sz="4" w:space="0" w:color="A6A6A6" w:themeColor="background1" w:themeShade="A6"/>
              <w:bottom w:val="nil"/>
            </w:tcBorders>
            <w:shd w:val="clear" w:color="auto" w:fill="auto"/>
          </w:tcPr>
          <w:p w:rsidR="00C866D5" w:rsidRPr="00C866D5" w:rsidRDefault="00C866D5" w:rsidP="004E0E74">
            <w:pPr>
              <w:pStyle w:val="TableText"/>
              <w:jc w:val="center"/>
              <w:rPr>
                <w:sz w:val="20"/>
              </w:rPr>
            </w:pPr>
            <w:r w:rsidRPr="00C866D5">
              <w:rPr>
                <w:sz w:val="20"/>
              </w:rPr>
              <w:fldChar w:fldCharType="begin">
                <w:ffData>
                  <w:name w:val="Check4"/>
                  <w:enabled/>
                  <w:calcOnExit w:val="0"/>
                  <w:checkBox>
                    <w:sizeAuto/>
                    <w:default w:val="0"/>
                  </w:checkBox>
                </w:ffData>
              </w:fldChar>
            </w:r>
            <w:r w:rsidRPr="00C866D5">
              <w:rPr>
                <w:sz w:val="20"/>
              </w:rPr>
              <w:instrText xml:space="preserve"> FORMCHECKBOX </w:instrText>
            </w:r>
            <w:r w:rsidR="00E1521B">
              <w:rPr>
                <w:sz w:val="20"/>
              </w:rPr>
            </w:r>
            <w:r w:rsidR="00E1521B">
              <w:rPr>
                <w:sz w:val="20"/>
              </w:rPr>
              <w:fldChar w:fldCharType="separate"/>
            </w:r>
            <w:r w:rsidRPr="00C866D5">
              <w:rPr>
                <w:sz w:val="20"/>
              </w:rPr>
              <w:fldChar w:fldCharType="end"/>
            </w:r>
          </w:p>
        </w:tc>
      </w:tr>
      <w:tr w:rsidR="00C866D5" w:rsidRPr="001F79CA" w:rsidTr="00C866D5">
        <w:trPr>
          <w:cantSplit/>
        </w:trPr>
        <w:tc>
          <w:tcPr>
            <w:tcW w:w="6804" w:type="dxa"/>
            <w:tcBorders>
              <w:top w:val="nil"/>
              <w:bottom w:val="nil"/>
              <w:right w:val="single" w:sz="4" w:space="0" w:color="A6A6A6" w:themeColor="background1" w:themeShade="A6"/>
            </w:tcBorders>
            <w:shd w:val="clear" w:color="auto" w:fill="F2F2F2" w:themeFill="background1" w:themeFillShade="F2"/>
          </w:tcPr>
          <w:p w:rsidR="00C866D5" w:rsidRPr="001F79CA" w:rsidRDefault="00C866D5" w:rsidP="00C866D5">
            <w:pPr>
              <w:pStyle w:val="TableText"/>
              <w:ind w:left="425" w:hanging="425"/>
            </w:pPr>
            <w:r w:rsidRPr="001F79CA">
              <w:t>12.</w:t>
            </w:r>
            <w:r w:rsidRPr="001F79CA">
              <w:tab/>
            </w:r>
            <w:r>
              <w:t>A</w:t>
            </w:r>
            <w:r w:rsidRPr="001F79CA">
              <w:t>n information desk</w:t>
            </w:r>
            <w:r>
              <w:t xml:space="preserve"> is</w:t>
            </w:r>
            <w:r w:rsidRPr="001F79CA">
              <w:t xml:space="preserve"> near the entrance.</w:t>
            </w:r>
          </w:p>
        </w:tc>
        <w:tc>
          <w:tcPr>
            <w:tcW w:w="709" w:type="dxa"/>
            <w:tcBorders>
              <w:top w:val="nil"/>
              <w:left w:val="single" w:sz="4" w:space="0" w:color="A6A6A6" w:themeColor="background1" w:themeShade="A6"/>
              <w:bottom w:val="nil"/>
              <w:right w:val="single" w:sz="4" w:space="0" w:color="A6A6A6" w:themeColor="background1" w:themeShade="A6"/>
            </w:tcBorders>
            <w:shd w:val="clear" w:color="auto" w:fill="F2F2F2" w:themeFill="background1" w:themeFillShade="F2"/>
          </w:tcPr>
          <w:p w:rsidR="00C866D5" w:rsidRPr="00C866D5" w:rsidRDefault="00C866D5" w:rsidP="004E0E74">
            <w:pPr>
              <w:pStyle w:val="TableText"/>
              <w:jc w:val="center"/>
              <w:rPr>
                <w:sz w:val="20"/>
              </w:rPr>
            </w:pPr>
            <w:r w:rsidRPr="00C866D5">
              <w:rPr>
                <w:sz w:val="20"/>
              </w:rPr>
              <w:fldChar w:fldCharType="begin">
                <w:ffData>
                  <w:name w:val="Check2"/>
                  <w:enabled/>
                  <w:calcOnExit w:val="0"/>
                  <w:checkBox>
                    <w:sizeAuto/>
                    <w:default w:val="0"/>
                  </w:checkBox>
                </w:ffData>
              </w:fldChar>
            </w:r>
            <w:r w:rsidRPr="00C866D5">
              <w:rPr>
                <w:sz w:val="20"/>
              </w:rPr>
              <w:instrText xml:space="preserve"> FORMCHECKBOX </w:instrText>
            </w:r>
            <w:r w:rsidR="00E1521B">
              <w:rPr>
                <w:sz w:val="20"/>
              </w:rPr>
            </w:r>
            <w:r w:rsidR="00E1521B">
              <w:rPr>
                <w:sz w:val="20"/>
              </w:rPr>
              <w:fldChar w:fldCharType="separate"/>
            </w:r>
            <w:r w:rsidRPr="00C866D5">
              <w:rPr>
                <w:sz w:val="20"/>
              </w:rPr>
              <w:fldChar w:fldCharType="end"/>
            </w:r>
          </w:p>
        </w:tc>
        <w:tc>
          <w:tcPr>
            <w:tcW w:w="1276" w:type="dxa"/>
            <w:tcBorders>
              <w:top w:val="nil"/>
              <w:left w:val="single" w:sz="4" w:space="0" w:color="A6A6A6" w:themeColor="background1" w:themeShade="A6"/>
              <w:bottom w:val="nil"/>
              <w:right w:val="single" w:sz="4" w:space="0" w:color="A6A6A6" w:themeColor="background1" w:themeShade="A6"/>
            </w:tcBorders>
            <w:shd w:val="clear" w:color="auto" w:fill="F2F2F2" w:themeFill="background1" w:themeFillShade="F2"/>
          </w:tcPr>
          <w:p w:rsidR="00C866D5" w:rsidRPr="00C866D5" w:rsidRDefault="00C866D5" w:rsidP="004E0E74">
            <w:pPr>
              <w:pStyle w:val="TableText"/>
              <w:jc w:val="center"/>
              <w:rPr>
                <w:sz w:val="20"/>
              </w:rPr>
            </w:pPr>
            <w:r w:rsidRPr="00C866D5">
              <w:rPr>
                <w:sz w:val="20"/>
              </w:rPr>
              <w:fldChar w:fldCharType="begin">
                <w:ffData>
                  <w:name w:val="Check3"/>
                  <w:enabled/>
                  <w:calcOnExit w:val="0"/>
                  <w:checkBox>
                    <w:sizeAuto/>
                    <w:default w:val="0"/>
                  </w:checkBox>
                </w:ffData>
              </w:fldChar>
            </w:r>
            <w:r w:rsidRPr="00C866D5">
              <w:rPr>
                <w:sz w:val="20"/>
              </w:rPr>
              <w:instrText xml:space="preserve"> FORMCHECKBOX </w:instrText>
            </w:r>
            <w:r w:rsidR="00E1521B">
              <w:rPr>
                <w:sz w:val="20"/>
              </w:rPr>
            </w:r>
            <w:r w:rsidR="00E1521B">
              <w:rPr>
                <w:sz w:val="20"/>
              </w:rPr>
              <w:fldChar w:fldCharType="separate"/>
            </w:r>
            <w:r w:rsidRPr="00C866D5">
              <w:rPr>
                <w:sz w:val="20"/>
              </w:rPr>
              <w:fldChar w:fldCharType="end"/>
            </w:r>
          </w:p>
        </w:tc>
        <w:tc>
          <w:tcPr>
            <w:tcW w:w="567" w:type="dxa"/>
            <w:tcBorders>
              <w:top w:val="nil"/>
              <w:left w:val="single" w:sz="4" w:space="0" w:color="A6A6A6" w:themeColor="background1" w:themeShade="A6"/>
              <w:bottom w:val="nil"/>
            </w:tcBorders>
            <w:shd w:val="clear" w:color="auto" w:fill="F2F2F2" w:themeFill="background1" w:themeFillShade="F2"/>
          </w:tcPr>
          <w:p w:rsidR="00C866D5" w:rsidRPr="00C866D5" w:rsidRDefault="00C866D5" w:rsidP="004E0E74">
            <w:pPr>
              <w:pStyle w:val="TableText"/>
              <w:jc w:val="center"/>
              <w:rPr>
                <w:sz w:val="20"/>
              </w:rPr>
            </w:pPr>
            <w:r w:rsidRPr="00C866D5">
              <w:rPr>
                <w:sz w:val="20"/>
              </w:rPr>
              <w:fldChar w:fldCharType="begin">
                <w:ffData>
                  <w:name w:val="Check4"/>
                  <w:enabled/>
                  <w:calcOnExit w:val="0"/>
                  <w:checkBox>
                    <w:sizeAuto/>
                    <w:default w:val="0"/>
                  </w:checkBox>
                </w:ffData>
              </w:fldChar>
            </w:r>
            <w:r w:rsidRPr="00C866D5">
              <w:rPr>
                <w:sz w:val="20"/>
              </w:rPr>
              <w:instrText xml:space="preserve"> FORMCHECKBOX </w:instrText>
            </w:r>
            <w:r w:rsidR="00E1521B">
              <w:rPr>
                <w:sz w:val="20"/>
              </w:rPr>
            </w:r>
            <w:r w:rsidR="00E1521B">
              <w:rPr>
                <w:sz w:val="20"/>
              </w:rPr>
              <w:fldChar w:fldCharType="separate"/>
            </w:r>
            <w:r w:rsidRPr="00C866D5">
              <w:rPr>
                <w:sz w:val="20"/>
              </w:rPr>
              <w:fldChar w:fldCharType="end"/>
            </w:r>
          </w:p>
        </w:tc>
      </w:tr>
      <w:tr w:rsidR="00C866D5" w:rsidRPr="001F79CA" w:rsidTr="00C866D5">
        <w:trPr>
          <w:cantSplit/>
        </w:trPr>
        <w:tc>
          <w:tcPr>
            <w:tcW w:w="6804" w:type="dxa"/>
            <w:tcBorders>
              <w:top w:val="nil"/>
              <w:bottom w:val="single" w:sz="4" w:space="0" w:color="A6A6A6" w:themeColor="background1" w:themeShade="A6"/>
              <w:right w:val="single" w:sz="4" w:space="0" w:color="A6A6A6" w:themeColor="background1" w:themeShade="A6"/>
            </w:tcBorders>
            <w:shd w:val="clear" w:color="auto" w:fill="auto"/>
          </w:tcPr>
          <w:p w:rsidR="00C866D5" w:rsidRPr="001F79CA" w:rsidRDefault="00C866D5" w:rsidP="00C866D5">
            <w:pPr>
              <w:pStyle w:val="TableText"/>
              <w:ind w:left="425" w:hanging="425"/>
            </w:pPr>
            <w:r w:rsidRPr="001F79CA">
              <w:t>13.</w:t>
            </w:r>
            <w:r w:rsidRPr="001F79CA">
              <w:tab/>
              <w:t>A sign shows where the information desk is.</w:t>
            </w:r>
          </w:p>
        </w:tc>
        <w:tc>
          <w:tcPr>
            <w:tcW w:w="709"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C866D5" w:rsidRPr="00C866D5" w:rsidRDefault="00C866D5" w:rsidP="004E0E74">
            <w:pPr>
              <w:pStyle w:val="TableText"/>
              <w:jc w:val="center"/>
              <w:rPr>
                <w:sz w:val="20"/>
              </w:rPr>
            </w:pPr>
            <w:r w:rsidRPr="00C866D5">
              <w:rPr>
                <w:sz w:val="20"/>
              </w:rPr>
              <w:fldChar w:fldCharType="begin">
                <w:ffData>
                  <w:name w:val="Check2"/>
                  <w:enabled/>
                  <w:calcOnExit w:val="0"/>
                  <w:checkBox>
                    <w:sizeAuto/>
                    <w:default w:val="0"/>
                  </w:checkBox>
                </w:ffData>
              </w:fldChar>
            </w:r>
            <w:r w:rsidRPr="00C866D5">
              <w:rPr>
                <w:sz w:val="20"/>
              </w:rPr>
              <w:instrText xml:space="preserve"> FORMCHECKBOX </w:instrText>
            </w:r>
            <w:r w:rsidR="00E1521B">
              <w:rPr>
                <w:sz w:val="20"/>
              </w:rPr>
            </w:r>
            <w:r w:rsidR="00E1521B">
              <w:rPr>
                <w:sz w:val="20"/>
              </w:rPr>
              <w:fldChar w:fldCharType="separate"/>
            </w:r>
            <w:r w:rsidRPr="00C866D5">
              <w:rPr>
                <w:sz w:val="20"/>
              </w:rPr>
              <w:fldChar w:fldCharType="end"/>
            </w:r>
          </w:p>
        </w:tc>
        <w:tc>
          <w:tcPr>
            <w:tcW w:w="1276"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C866D5" w:rsidRPr="00C866D5" w:rsidRDefault="00C866D5" w:rsidP="004E0E74">
            <w:pPr>
              <w:pStyle w:val="TableText"/>
              <w:jc w:val="center"/>
              <w:rPr>
                <w:sz w:val="20"/>
              </w:rPr>
            </w:pPr>
            <w:r w:rsidRPr="00C866D5">
              <w:rPr>
                <w:sz w:val="20"/>
              </w:rPr>
              <w:fldChar w:fldCharType="begin">
                <w:ffData>
                  <w:name w:val="Check3"/>
                  <w:enabled/>
                  <w:calcOnExit w:val="0"/>
                  <w:checkBox>
                    <w:sizeAuto/>
                    <w:default w:val="0"/>
                  </w:checkBox>
                </w:ffData>
              </w:fldChar>
            </w:r>
            <w:r w:rsidRPr="00C866D5">
              <w:rPr>
                <w:sz w:val="20"/>
              </w:rPr>
              <w:instrText xml:space="preserve"> FORMCHECKBOX </w:instrText>
            </w:r>
            <w:r w:rsidR="00E1521B">
              <w:rPr>
                <w:sz w:val="20"/>
              </w:rPr>
            </w:r>
            <w:r w:rsidR="00E1521B">
              <w:rPr>
                <w:sz w:val="20"/>
              </w:rPr>
              <w:fldChar w:fldCharType="separate"/>
            </w:r>
            <w:r w:rsidRPr="00C866D5">
              <w:rPr>
                <w:sz w:val="20"/>
              </w:rPr>
              <w:fldChar w:fldCharType="end"/>
            </w:r>
          </w:p>
        </w:tc>
        <w:tc>
          <w:tcPr>
            <w:tcW w:w="567" w:type="dxa"/>
            <w:tcBorders>
              <w:top w:val="nil"/>
              <w:left w:val="single" w:sz="4" w:space="0" w:color="A6A6A6" w:themeColor="background1" w:themeShade="A6"/>
              <w:bottom w:val="single" w:sz="4" w:space="0" w:color="A6A6A6" w:themeColor="background1" w:themeShade="A6"/>
            </w:tcBorders>
            <w:shd w:val="clear" w:color="auto" w:fill="auto"/>
          </w:tcPr>
          <w:p w:rsidR="00C866D5" w:rsidRPr="00C866D5" w:rsidRDefault="00C866D5" w:rsidP="004E0E74">
            <w:pPr>
              <w:pStyle w:val="TableText"/>
              <w:jc w:val="center"/>
              <w:rPr>
                <w:sz w:val="20"/>
              </w:rPr>
            </w:pPr>
            <w:r w:rsidRPr="00C866D5">
              <w:rPr>
                <w:sz w:val="20"/>
              </w:rPr>
              <w:fldChar w:fldCharType="begin">
                <w:ffData>
                  <w:name w:val="Check4"/>
                  <w:enabled/>
                  <w:calcOnExit w:val="0"/>
                  <w:checkBox>
                    <w:sizeAuto/>
                    <w:default w:val="0"/>
                  </w:checkBox>
                </w:ffData>
              </w:fldChar>
            </w:r>
            <w:r w:rsidRPr="00C866D5">
              <w:rPr>
                <w:sz w:val="20"/>
              </w:rPr>
              <w:instrText xml:space="preserve"> FORMCHECKBOX </w:instrText>
            </w:r>
            <w:r w:rsidR="00E1521B">
              <w:rPr>
                <w:sz w:val="20"/>
              </w:rPr>
            </w:r>
            <w:r w:rsidR="00E1521B">
              <w:rPr>
                <w:sz w:val="20"/>
              </w:rPr>
              <w:fldChar w:fldCharType="separate"/>
            </w:r>
            <w:r w:rsidRPr="00C866D5">
              <w:rPr>
                <w:sz w:val="20"/>
              </w:rPr>
              <w:fldChar w:fldCharType="end"/>
            </w:r>
          </w:p>
        </w:tc>
      </w:tr>
      <w:tr w:rsidR="00C866D5" w:rsidRPr="001F79CA" w:rsidTr="00C866D5">
        <w:trPr>
          <w:cantSplit/>
        </w:trPr>
        <w:tc>
          <w:tcPr>
            <w:tcW w:w="6804" w:type="dxa"/>
            <w:tcBorders>
              <w:top w:val="single" w:sz="4" w:space="0" w:color="A6A6A6" w:themeColor="background1" w:themeShade="A6"/>
              <w:bottom w:val="nil"/>
              <w:right w:val="single" w:sz="4" w:space="0" w:color="A6A6A6" w:themeColor="background1" w:themeShade="A6"/>
            </w:tcBorders>
            <w:shd w:val="clear" w:color="auto" w:fill="F2F2F2" w:themeFill="background1" w:themeFillShade="F2"/>
          </w:tcPr>
          <w:p w:rsidR="00C866D5" w:rsidRPr="007F7463" w:rsidRDefault="00C866D5" w:rsidP="00802C90">
            <w:pPr>
              <w:pStyle w:val="TableText"/>
              <w:rPr>
                <w:b/>
              </w:rPr>
            </w:pPr>
            <w:r w:rsidRPr="007F7463">
              <w:rPr>
                <w:b/>
              </w:rPr>
              <w:t>D. Assistance</w:t>
            </w:r>
          </w:p>
        </w:tc>
        <w:tc>
          <w:tcPr>
            <w:tcW w:w="709" w:type="dxa"/>
            <w:tcBorders>
              <w:top w:val="single" w:sz="4" w:space="0" w:color="A6A6A6" w:themeColor="background1" w:themeShade="A6"/>
              <w:left w:val="single" w:sz="4" w:space="0" w:color="A6A6A6" w:themeColor="background1" w:themeShade="A6"/>
              <w:bottom w:val="nil"/>
              <w:right w:val="single" w:sz="4" w:space="0" w:color="A6A6A6" w:themeColor="background1" w:themeShade="A6"/>
            </w:tcBorders>
            <w:shd w:val="clear" w:color="auto" w:fill="F2F2F2" w:themeFill="background1" w:themeFillShade="F2"/>
          </w:tcPr>
          <w:p w:rsidR="00C866D5" w:rsidRPr="001F79CA" w:rsidRDefault="00C866D5" w:rsidP="007F7463">
            <w:pPr>
              <w:pStyle w:val="TableText"/>
              <w:jc w:val="center"/>
            </w:pPr>
          </w:p>
        </w:tc>
        <w:tc>
          <w:tcPr>
            <w:tcW w:w="1276" w:type="dxa"/>
            <w:tcBorders>
              <w:top w:val="single" w:sz="4" w:space="0" w:color="A6A6A6" w:themeColor="background1" w:themeShade="A6"/>
              <w:left w:val="single" w:sz="4" w:space="0" w:color="A6A6A6" w:themeColor="background1" w:themeShade="A6"/>
              <w:bottom w:val="nil"/>
              <w:right w:val="single" w:sz="4" w:space="0" w:color="A6A6A6" w:themeColor="background1" w:themeShade="A6"/>
            </w:tcBorders>
            <w:shd w:val="clear" w:color="auto" w:fill="F2F2F2" w:themeFill="background1" w:themeFillShade="F2"/>
          </w:tcPr>
          <w:p w:rsidR="00C866D5" w:rsidRPr="001F79CA" w:rsidRDefault="00C866D5" w:rsidP="007F7463">
            <w:pPr>
              <w:pStyle w:val="TableText"/>
              <w:jc w:val="center"/>
            </w:pPr>
          </w:p>
        </w:tc>
        <w:tc>
          <w:tcPr>
            <w:tcW w:w="567" w:type="dxa"/>
            <w:tcBorders>
              <w:top w:val="single" w:sz="4" w:space="0" w:color="A6A6A6" w:themeColor="background1" w:themeShade="A6"/>
              <w:left w:val="single" w:sz="4" w:space="0" w:color="A6A6A6" w:themeColor="background1" w:themeShade="A6"/>
              <w:bottom w:val="nil"/>
            </w:tcBorders>
            <w:shd w:val="clear" w:color="auto" w:fill="F2F2F2" w:themeFill="background1" w:themeFillShade="F2"/>
          </w:tcPr>
          <w:p w:rsidR="00C866D5" w:rsidRPr="001F79CA" w:rsidRDefault="00C866D5" w:rsidP="007F7463">
            <w:pPr>
              <w:pStyle w:val="TableText"/>
              <w:jc w:val="center"/>
            </w:pPr>
          </w:p>
        </w:tc>
      </w:tr>
      <w:tr w:rsidR="00C866D5" w:rsidRPr="001F79CA" w:rsidTr="00C866D5">
        <w:trPr>
          <w:cantSplit/>
        </w:trPr>
        <w:tc>
          <w:tcPr>
            <w:tcW w:w="6804" w:type="dxa"/>
            <w:tcBorders>
              <w:top w:val="nil"/>
              <w:bottom w:val="nil"/>
              <w:right w:val="single" w:sz="4" w:space="0" w:color="A6A6A6" w:themeColor="background1" w:themeShade="A6"/>
            </w:tcBorders>
            <w:shd w:val="clear" w:color="auto" w:fill="auto"/>
          </w:tcPr>
          <w:p w:rsidR="00C866D5" w:rsidRPr="001F79CA" w:rsidRDefault="00C866D5" w:rsidP="00C866D5">
            <w:pPr>
              <w:pStyle w:val="TableText"/>
              <w:ind w:left="425" w:hanging="425"/>
            </w:pPr>
            <w:r w:rsidRPr="001F79CA">
              <w:t>14.</w:t>
            </w:r>
            <w:r w:rsidRPr="001F79CA">
              <w:tab/>
              <w:t>Staff or volunteers are available at or near the main entrance to help people.</w:t>
            </w:r>
          </w:p>
        </w:tc>
        <w:tc>
          <w:tcPr>
            <w:tcW w:w="709" w:type="dxa"/>
            <w:tcBorders>
              <w:top w:val="nil"/>
              <w:left w:val="single" w:sz="4" w:space="0" w:color="A6A6A6" w:themeColor="background1" w:themeShade="A6"/>
              <w:bottom w:val="nil"/>
              <w:right w:val="single" w:sz="4" w:space="0" w:color="A6A6A6" w:themeColor="background1" w:themeShade="A6"/>
            </w:tcBorders>
            <w:shd w:val="clear" w:color="auto" w:fill="auto"/>
          </w:tcPr>
          <w:p w:rsidR="00C866D5" w:rsidRPr="00C866D5" w:rsidRDefault="00C866D5" w:rsidP="004E0E74">
            <w:pPr>
              <w:pStyle w:val="TableText"/>
              <w:jc w:val="center"/>
              <w:rPr>
                <w:sz w:val="20"/>
              </w:rPr>
            </w:pPr>
            <w:r w:rsidRPr="00C866D5">
              <w:rPr>
                <w:sz w:val="20"/>
              </w:rPr>
              <w:fldChar w:fldCharType="begin">
                <w:ffData>
                  <w:name w:val="Check2"/>
                  <w:enabled/>
                  <w:calcOnExit w:val="0"/>
                  <w:checkBox>
                    <w:sizeAuto/>
                    <w:default w:val="0"/>
                  </w:checkBox>
                </w:ffData>
              </w:fldChar>
            </w:r>
            <w:r w:rsidRPr="00C866D5">
              <w:rPr>
                <w:sz w:val="20"/>
              </w:rPr>
              <w:instrText xml:space="preserve"> FORMCHECKBOX </w:instrText>
            </w:r>
            <w:r w:rsidR="00E1521B">
              <w:rPr>
                <w:sz w:val="20"/>
              </w:rPr>
            </w:r>
            <w:r w:rsidR="00E1521B">
              <w:rPr>
                <w:sz w:val="20"/>
              </w:rPr>
              <w:fldChar w:fldCharType="separate"/>
            </w:r>
            <w:r w:rsidRPr="00C866D5">
              <w:rPr>
                <w:sz w:val="20"/>
              </w:rPr>
              <w:fldChar w:fldCharType="end"/>
            </w:r>
          </w:p>
        </w:tc>
        <w:tc>
          <w:tcPr>
            <w:tcW w:w="1276" w:type="dxa"/>
            <w:tcBorders>
              <w:top w:val="nil"/>
              <w:left w:val="single" w:sz="4" w:space="0" w:color="A6A6A6" w:themeColor="background1" w:themeShade="A6"/>
              <w:bottom w:val="nil"/>
              <w:right w:val="single" w:sz="4" w:space="0" w:color="A6A6A6" w:themeColor="background1" w:themeShade="A6"/>
            </w:tcBorders>
            <w:shd w:val="clear" w:color="auto" w:fill="auto"/>
          </w:tcPr>
          <w:p w:rsidR="00C866D5" w:rsidRPr="00C866D5" w:rsidRDefault="00C866D5" w:rsidP="004E0E74">
            <w:pPr>
              <w:pStyle w:val="TableText"/>
              <w:jc w:val="center"/>
              <w:rPr>
                <w:sz w:val="20"/>
              </w:rPr>
            </w:pPr>
            <w:r w:rsidRPr="00C866D5">
              <w:rPr>
                <w:sz w:val="20"/>
              </w:rPr>
              <w:fldChar w:fldCharType="begin">
                <w:ffData>
                  <w:name w:val="Check3"/>
                  <w:enabled/>
                  <w:calcOnExit w:val="0"/>
                  <w:checkBox>
                    <w:sizeAuto/>
                    <w:default w:val="0"/>
                  </w:checkBox>
                </w:ffData>
              </w:fldChar>
            </w:r>
            <w:r w:rsidRPr="00C866D5">
              <w:rPr>
                <w:sz w:val="20"/>
              </w:rPr>
              <w:instrText xml:space="preserve"> FORMCHECKBOX </w:instrText>
            </w:r>
            <w:r w:rsidR="00E1521B">
              <w:rPr>
                <w:sz w:val="20"/>
              </w:rPr>
            </w:r>
            <w:r w:rsidR="00E1521B">
              <w:rPr>
                <w:sz w:val="20"/>
              </w:rPr>
              <w:fldChar w:fldCharType="separate"/>
            </w:r>
            <w:r w:rsidRPr="00C866D5">
              <w:rPr>
                <w:sz w:val="20"/>
              </w:rPr>
              <w:fldChar w:fldCharType="end"/>
            </w:r>
          </w:p>
        </w:tc>
        <w:tc>
          <w:tcPr>
            <w:tcW w:w="567" w:type="dxa"/>
            <w:tcBorders>
              <w:top w:val="nil"/>
              <w:left w:val="single" w:sz="4" w:space="0" w:color="A6A6A6" w:themeColor="background1" w:themeShade="A6"/>
              <w:bottom w:val="nil"/>
            </w:tcBorders>
            <w:shd w:val="clear" w:color="auto" w:fill="auto"/>
          </w:tcPr>
          <w:p w:rsidR="00C866D5" w:rsidRPr="00C866D5" w:rsidRDefault="00C866D5" w:rsidP="004E0E74">
            <w:pPr>
              <w:pStyle w:val="TableText"/>
              <w:jc w:val="center"/>
              <w:rPr>
                <w:sz w:val="20"/>
              </w:rPr>
            </w:pPr>
            <w:r w:rsidRPr="00C866D5">
              <w:rPr>
                <w:sz w:val="20"/>
              </w:rPr>
              <w:fldChar w:fldCharType="begin">
                <w:ffData>
                  <w:name w:val="Check4"/>
                  <w:enabled/>
                  <w:calcOnExit w:val="0"/>
                  <w:checkBox>
                    <w:sizeAuto/>
                    <w:default w:val="0"/>
                  </w:checkBox>
                </w:ffData>
              </w:fldChar>
            </w:r>
            <w:r w:rsidRPr="00C866D5">
              <w:rPr>
                <w:sz w:val="20"/>
              </w:rPr>
              <w:instrText xml:space="preserve"> FORMCHECKBOX </w:instrText>
            </w:r>
            <w:r w:rsidR="00E1521B">
              <w:rPr>
                <w:sz w:val="20"/>
              </w:rPr>
            </w:r>
            <w:r w:rsidR="00E1521B">
              <w:rPr>
                <w:sz w:val="20"/>
              </w:rPr>
              <w:fldChar w:fldCharType="separate"/>
            </w:r>
            <w:r w:rsidRPr="00C866D5">
              <w:rPr>
                <w:sz w:val="20"/>
              </w:rPr>
              <w:fldChar w:fldCharType="end"/>
            </w:r>
          </w:p>
        </w:tc>
      </w:tr>
      <w:tr w:rsidR="00C866D5" w:rsidRPr="001F79CA" w:rsidTr="00C866D5">
        <w:trPr>
          <w:cantSplit/>
        </w:trPr>
        <w:tc>
          <w:tcPr>
            <w:tcW w:w="6804" w:type="dxa"/>
            <w:tcBorders>
              <w:top w:val="nil"/>
              <w:bottom w:val="nil"/>
              <w:right w:val="single" w:sz="4" w:space="0" w:color="A6A6A6" w:themeColor="background1" w:themeShade="A6"/>
            </w:tcBorders>
            <w:shd w:val="clear" w:color="auto" w:fill="F2F2F2" w:themeFill="background1" w:themeFillShade="F2"/>
          </w:tcPr>
          <w:p w:rsidR="00C866D5" w:rsidRPr="001F79CA" w:rsidRDefault="00C866D5" w:rsidP="00C866D5">
            <w:pPr>
              <w:pStyle w:val="TableText"/>
              <w:ind w:left="425" w:hanging="425"/>
            </w:pPr>
            <w:r w:rsidRPr="001F79CA">
              <w:t>15.</w:t>
            </w:r>
            <w:r w:rsidRPr="001F79CA">
              <w:tab/>
              <w:t>Multilingual staff or volunteers are available at or near the main entrance to help people.</w:t>
            </w:r>
          </w:p>
        </w:tc>
        <w:tc>
          <w:tcPr>
            <w:tcW w:w="709" w:type="dxa"/>
            <w:tcBorders>
              <w:top w:val="nil"/>
              <w:left w:val="single" w:sz="4" w:space="0" w:color="A6A6A6" w:themeColor="background1" w:themeShade="A6"/>
              <w:bottom w:val="nil"/>
              <w:right w:val="single" w:sz="4" w:space="0" w:color="A6A6A6" w:themeColor="background1" w:themeShade="A6"/>
            </w:tcBorders>
            <w:shd w:val="clear" w:color="auto" w:fill="F2F2F2" w:themeFill="background1" w:themeFillShade="F2"/>
          </w:tcPr>
          <w:p w:rsidR="00C866D5" w:rsidRPr="00C866D5" w:rsidRDefault="00C866D5" w:rsidP="004E0E74">
            <w:pPr>
              <w:pStyle w:val="TableText"/>
              <w:jc w:val="center"/>
              <w:rPr>
                <w:sz w:val="20"/>
              </w:rPr>
            </w:pPr>
            <w:r w:rsidRPr="00C866D5">
              <w:rPr>
                <w:sz w:val="20"/>
              </w:rPr>
              <w:fldChar w:fldCharType="begin">
                <w:ffData>
                  <w:name w:val="Check2"/>
                  <w:enabled/>
                  <w:calcOnExit w:val="0"/>
                  <w:checkBox>
                    <w:sizeAuto/>
                    <w:default w:val="0"/>
                  </w:checkBox>
                </w:ffData>
              </w:fldChar>
            </w:r>
            <w:r w:rsidRPr="00C866D5">
              <w:rPr>
                <w:sz w:val="20"/>
              </w:rPr>
              <w:instrText xml:space="preserve"> FORMCHECKBOX </w:instrText>
            </w:r>
            <w:r w:rsidR="00E1521B">
              <w:rPr>
                <w:sz w:val="20"/>
              </w:rPr>
            </w:r>
            <w:r w:rsidR="00E1521B">
              <w:rPr>
                <w:sz w:val="20"/>
              </w:rPr>
              <w:fldChar w:fldCharType="separate"/>
            </w:r>
            <w:r w:rsidRPr="00C866D5">
              <w:rPr>
                <w:sz w:val="20"/>
              </w:rPr>
              <w:fldChar w:fldCharType="end"/>
            </w:r>
          </w:p>
        </w:tc>
        <w:tc>
          <w:tcPr>
            <w:tcW w:w="1276" w:type="dxa"/>
            <w:tcBorders>
              <w:top w:val="nil"/>
              <w:left w:val="single" w:sz="4" w:space="0" w:color="A6A6A6" w:themeColor="background1" w:themeShade="A6"/>
              <w:bottom w:val="nil"/>
              <w:right w:val="single" w:sz="4" w:space="0" w:color="A6A6A6" w:themeColor="background1" w:themeShade="A6"/>
            </w:tcBorders>
            <w:shd w:val="clear" w:color="auto" w:fill="F2F2F2" w:themeFill="background1" w:themeFillShade="F2"/>
          </w:tcPr>
          <w:p w:rsidR="00C866D5" w:rsidRPr="00C866D5" w:rsidRDefault="00C866D5" w:rsidP="004E0E74">
            <w:pPr>
              <w:pStyle w:val="TableText"/>
              <w:jc w:val="center"/>
              <w:rPr>
                <w:sz w:val="20"/>
              </w:rPr>
            </w:pPr>
            <w:r w:rsidRPr="00C866D5">
              <w:rPr>
                <w:sz w:val="20"/>
              </w:rPr>
              <w:fldChar w:fldCharType="begin">
                <w:ffData>
                  <w:name w:val="Check3"/>
                  <w:enabled/>
                  <w:calcOnExit w:val="0"/>
                  <w:checkBox>
                    <w:sizeAuto/>
                    <w:default w:val="0"/>
                  </w:checkBox>
                </w:ffData>
              </w:fldChar>
            </w:r>
            <w:r w:rsidRPr="00C866D5">
              <w:rPr>
                <w:sz w:val="20"/>
              </w:rPr>
              <w:instrText xml:space="preserve"> FORMCHECKBOX </w:instrText>
            </w:r>
            <w:r w:rsidR="00E1521B">
              <w:rPr>
                <w:sz w:val="20"/>
              </w:rPr>
            </w:r>
            <w:r w:rsidR="00E1521B">
              <w:rPr>
                <w:sz w:val="20"/>
              </w:rPr>
              <w:fldChar w:fldCharType="separate"/>
            </w:r>
            <w:r w:rsidRPr="00C866D5">
              <w:rPr>
                <w:sz w:val="20"/>
              </w:rPr>
              <w:fldChar w:fldCharType="end"/>
            </w:r>
          </w:p>
        </w:tc>
        <w:tc>
          <w:tcPr>
            <w:tcW w:w="567" w:type="dxa"/>
            <w:tcBorders>
              <w:top w:val="nil"/>
              <w:left w:val="single" w:sz="4" w:space="0" w:color="A6A6A6" w:themeColor="background1" w:themeShade="A6"/>
              <w:bottom w:val="nil"/>
            </w:tcBorders>
            <w:shd w:val="clear" w:color="auto" w:fill="F2F2F2" w:themeFill="background1" w:themeFillShade="F2"/>
          </w:tcPr>
          <w:p w:rsidR="00C866D5" w:rsidRPr="00C866D5" w:rsidRDefault="00C866D5" w:rsidP="004E0E74">
            <w:pPr>
              <w:pStyle w:val="TableText"/>
              <w:jc w:val="center"/>
              <w:rPr>
                <w:sz w:val="20"/>
              </w:rPr>
            </w:pPr>
            <w:r w:rsidRPr="00C866D5">
              <w:rPr>
                <w:sz w:val="20"/>
              </w:rPr>
              <w:fldChar w:fldCharType="begin">
                <w:ffData>
                  <w:name w:val="Check4"/>
                  <w:enabled/>
                  <w:calcOnExit w:val="0"/>
                  <w:checkBox>
                    <w:sizeAuto/>
                    <w:default w:val="0"/>
                  </w:checkBox>
                </w:ffData>
              </w:fldChar>
            </w:r>
            <w:r w:rsidRPr="00C866D5">
              <w:rPr>
                <w:sz w:val="20"/>
              </w:rPr>
              <w:instrText xml:space="preserve"> FORMCHECKBOX </w:instrText>
            </w:r>
            <w:r w:rsidR="00E1521B">
              <w:rPr>
                <w:sz w:val="20"/>
              </w:rPr>
            </w:r>
            <w:r w:rsidR="00E1521B">
              <w:rPr>
                <w:sz w:val="20"/>
              </w:rPr>
              <w:fldChar w:fldCharType="separate"/>
            </w:r>
            <w:r w:rsidRPr="00C866D5">
              <w:rPr>
                <w:sz w:val="20"/>
              </w:rPr>
              <w:fldChar w:fldCharType="end"/>
            </w:r>
          </w:p>
        </w:tc>
      </w:tr>
      <w:tr w:rsidR="00C866D5" w:rsidRPr="001F79CA" w:rsidTr="00C866D5">
        <w:trPr>
          <w:cantSplit/>
        </w:trPr>
        <w:tc>
          <w:tcPr>
            <w:tcW w:w="6804" w:type="dxa"/>
            <w:tcBorders>
              <w:top w:val="nil"/>
              <w:bottom w:val="single" w:sz="4" w:space="0" w:color="A6A6A6" w:themeColor="background1" w:themeShade="A6"/>
              <w:right w:val="single" w:sz="4" w:space="0" w:color="A6A6A6" w:themeColor="background1" w:themeShade="A6"/>
            </w:tcBorders>
            <w:shd w:val="clear" w:color="auto" w:fill="auto"/>
          </w:tcPr>
          <w:p w:rsidR="00C866D5" w:rsidRPr="001F79CA" w:rsidRDefault="00C866D5" w:rsidP="00C866D5">
            <w:pPr>
              <w:pStyle w:val="TableText"/>
              <w:ind w:left="425" w:hanging="425"/>
            </w:pPr>
            <w:r w:rsidRPr="001F79CA">
              <w:t>16.</w:t>
            </w:r>
            <w:r w:rsidRPr="001F79CA">
              <w:tab/>
              <w:t>Staff or volunteers wear a uniform or name tag to identify them.</w:t>
            </w:r>
          </w:p>
        </w:tc>
        <w:tc>
          <w:tcPr>
            <w:tcW w:w="709"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C866D5" w:rsidRPr="00C866D5" w:rsidRDefault="00C866D5" w:rsidP="004E0E74">
            <w:pPr>
              <w:pStyle w:val="TableText"/>
              <w:jc w:val="center"/>
              <w:rPr>
                <w:sz w:val="20"/>
              </w:rPr>
            </w:pPr>
            <w:r w:rsidRPr="00C866D5">
              <w:rPr>
                <w:sz w:val="20"/>
              </w:rPr>
              <w:fldChar w:fldCharType="begin">
                <w:ffData>
                  <w:name w:val="Check2"/>
                  <w:enabled/>
                  <w:calcOnExit w:val="0"/>
                  <w:checkBox>
                    <w:sizeAuto/>
                    <w:default w:val="0"/>
                  </w:checkBox>
                </w:ffData>
              </w:fldChar>
            </w:r>
            <w:r w:rsidRPr="00C866D5">
              <w:rPr>
                <w:sz w:val="20"/>
              </w:rPr>
              <w:instrText xml:space="preserve"> FORMCHECKBOX </w:instrText>
            </w:r>
            <w:r w:rsidR="00E1521B">
              <w:rPr>
                <w:sz w:val="20"/>
              </w:rPr>
            </w:r>
            <w:r w:rsidR="00E1521B">
              <w:rPr>
                <w:sz w:val="20"/>
              </w:rPr>
              <w:fldChar w:fldCharType="separate"/>
            </w:r>
            <w:r w:rsidRPr="00C866D5">
              <w:rPr>
                <w:sz w:val="20"/>
              </w:rPr>
              <w:fldChar w:fldCharType="end"/>
            </w:r>
          </w:p>
        </w:tc>
        <w:tc>
          <w:tcPr>
            <w:tcW w:w="1276"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C866D5" w:rsidRPr="00C866D5" w:rsidRDefault="00C866D5" w:rsidP="004E0E74">
            <w:pPr>
              <w:pStyle w:val="TableText"/>
              <w:jc w:val="center"/>
              <w:rPr>
                <w:sz w:val="20"/>
              </w:rPr>
            </w:pPr>
            <w:r w:rsidRPr="00C866D5">
              <w:rPr>
                <w:sz w:val="20"/>
              </w:rPr>
              <w:fldChar w:fldCharType="begin">
                <w:ffData>
                  <w:name w:val="Check3"/>
                  <w:enabled/>
                  <w:calcOnExit w:val="0"/>
                  <w:checkBox>
                    <w:sizeAuto/>
                    <w:default w:val="0"/>
                  </w:checkBox>
                </w:ffData>
              </w:fldChar>
            </w:r>
            <w:r w:rsidRPr="00C866D5">
              <w:rPr>
                <w:sz w:val="20"/>
              </w:rPr>
              <w:instrText xml:space="preserve"> FORMCHECKBOX </w:instrText>
            </w:r>
            <w:r w:rsidR="00E1521B">
              <w:rPr>
                <w:sz w:val="20"/>
              </w:rPr>
            </w:r>
            <w:r w:rsidR="00E1521B">
              <w:rPr>
                <w:sz w:val="20"/>
              </w:rPr>
              <w:fldChar w:fldCharType="separate"/>
            </w:r>
            <w:r w:rsidRPr="00C866D5">
              <w:rPr>
                <w:sz w:val="20"/>
              </w:rPr>
              <w:fldChar w:fldCharType="end"/>
            </w:r>
          </w:p>
        </w:tc>
        <w:tc>
          <w:tcPr>
            <w:tcW w:w="567" w:type="dxa"/>
            <w:tcBorders>
              <w:top w:val="nil"/>
              <w:left w:val="single" w:sz="4" w:space="0" w:color="A6A6A6" w:themeColor="background1" w:themeShade="A6"/>
              <w:bottom w:val="single" w:sz="4" w:space="0" w:color="A6A6A6" w:themeColor="background1" w:themeShade="A6"/>
            </w:tcBorders>
            <w:shd w:val="clear" w:color="auto" w:fill="auto"/>
          </w:tcPr>
          <w:p w:rsidR="00C866D5" w:rsidRPr="00C866D5" w:rsidRDefault="00C866D5" w:rsidP="004E0E74">
            <w:pPr>
              <w:pStyle w:val="TableText"/>
              <w:jc w:val="center"/>
              <w:rPr>
                <w:sz w:val="20"/>
              </w:rPr>
            </w:pPr>
            <w:r w:rsidRPr="00C866D5">
              <w:rPr>
                <w:sz w:val="20"/>
              </w:rPr>
              <w:fldChar w:fldCharType="begin">
                <w:ffData>
                  <w:name w:val="Check4"/>
                  <w:enabled/>
                  <w:calcOnExit w:val="0"/>
                  <w:checkBox>
                    <w:sizeAuto/>
                    <w:default w:val="0"/>
                  </w:checkBox>
                </w:ffData>
              </w:fldChar>
            </w:r>
            <w:r w:rsidRPr="00C866D5">
              <w:rPr>
                <w:sz w:val="20"/>
              </w:rPr>
              <w:instrText xml:space="preserve"> FORMCHECKBOX </w:instrText>
            </w:r>
            <w:r w:rsidR="00E1521B">
              <w:rPr>
                <w:sz w:val="20"/>
              </w:rPr>
            </w:r>
            <w:r w:rsidR="00E1521B">
              <w:rPr>
                <w:sz w:val="20"/>
              </w:rPr>
              <w:fldChar w:fldCharType="separate"/>
            </w:r>
            <w:r w:rsidRPr="00C866D5">
              <w:rPr>
                <w:sz w:val="20"/>
              </w:rPr>
              <w:fldChar w:fldCharType="end"/>
            </w:r>
          </w:p>
        </w:tc>
      </w:tr>
      <w:tr w:rsidR="00C866D5" w:rsidRPr="001F79CA" w:rsidTr="00C866D5">
        <w:trPr>
          <w:cantSplit/>
        </w:trPr>
        <w:tc>
          <w:tcPr>
            <w:tcW w:w="6804" w:type="dxa"/>
            <w:tcBorders>
              <w:top w:val="single" w:sz="4" w:space="0" w:color="A6A6A6" w:themeColor="background1" w:themeShade="A6"/>
              <w:bottom w:val="nil"/>
              <w:right w:val="single" w:sz="4" w:space="0" w:color="A6A6A6" w:themeColor="background1" w:themeShade="A6"/>
            </w:tcBorders>
            <w:shd w:val="clear" w:color="auto" w:fill="F2F2F2" w:themeFill="background1" w:themeFillShade="F2"/>
          </w:tcPr>
          <w:p w:rsidR="00C866D5" w:rsidRPr="007F7463" w:rsidRDefault="00C866D5" w:rsidP="00802C90">
            <w:pPr>
              <w:pStyle w:val="TableText"/>
              <w:rPr>
                <w:b/>
              </w:rPr>
            </w:pPr>
            <w:r w:rsidRPr="007F7463">
              <w:rPr>
                <w:b/>
              </w:rPr>
              <w:t>E. Signage</w:t>
            </w:r>
          </w:p>
        </w:tc>
        <w:tc>
          <w:tcPr>
            <w:tcW w:w="709" w:type="dxa"/>
            <w:tcBorders>
              <w:top w:val="single" w:sz="4" w:space="0" w:color="A6A6A6" w:themeColor="background1" w:themeShade="A6"/>
              <w:left w:val="single" w:sz="4" w:space="0" w:color="A6A6A6" w:themeColor="background1" w:themeShade="A6"/>
              <w:bottom w:val="nil"/>
              <w:right w:val="single" w:sz="4" w:space="0" w:color="A6A6A6" w:themeColor="background1" w:themeShade="A6"/>
            </w:tcBorders>
            <w:shd w:val="clear" w:color="auto" w:fill="F2F2F2" w:themeFill="background1" w:themeFillShade="F2"/>
          </w:tcPr>
          <w:p w:rsidR="00C866D5" w:rsidRPr="001F79CA" w:rsidRDefault="00C866D5" w:rsidP="007F7463">
            <w:pPr>
              <w:pStyle w:val="TableText"/>
              <w:jc w:val="center"/>
            </w:pPr>
          </w:p>
        </w:tc>
        <w:tc>
          <w:tcPr>
            <w:tcW w:w="1276" w:type="dxa"/>
            <w:tcBorders>
              <w:top w:val="single" w:sz="4" w:space="0" w:color="A6A6A6" w:themeColor="background1" w:themeShade="A6"/>
              <w:left w:val="single" w:sz="4" w:space="0" w:color="A6A6A6" w:themeColor="background1" w:themeShade="A6"/>
              <w:bottom w:val="nil"/>
              <w:right w:val="single" w:sz="4" w:space="0" w:color="A6A6A6" w:themeColor="background1" w:themeShade="A6"/>
            </w:tcBorders>
            <w:shd w:val="clear" w:color="auto" w:fill="F2F2F2" w:themeFill="background1" w:themeFillShade="F2"/>
          </w:tcPr>
          <w:p w:rsidR="00C866D5" w:rsidRPr="001F79CA" w:rsidRDefault="00C866D5" w:rsidP="007F7463">
            <w:pPr>
              <w:pStyle w:val="TableText"/>
              <w:jc w:val="center"/>
            </w:pPr>
          </w:p>
        </w:tc>
        <w:tc>
          <w:tcPr>
            <w:tcW w:w="567" w:type="dxa"/>
            <w:tcBorders>
              <w:top w:val="single" w:sz="4" w:space="0" w:color="A6A6A6" w:themeColor="background1" w:themeShade="A6"/>
              <w:left w:val="single" w:sz="4" w:space="0" w:color="A6A6A6" w:themeColor="background1" w:themeShade="A6"/>
              <w:bottom w:val="nil"/>
            </w:tcBorders>
            <w:shd w:val="clear" w:color="auto" w:fill="F2F2F2" w:themeFill="background1" w:themeFillShade="F2"/>
          </w:tcPr>
          <w:p w:rsidR="00C866D5" w:rsidRPr="001F79CA" w:rsidRDefault="00C866D5" w:rsidP="007F7463">
            <w:pPr>
              <w:pStyle w:val="TableText"/>
              <w:jc w:val="center"/>
            </w:pPr>
          </w:p>
        </w:tc>
      </w:tr>
      <w:tr w:rsidR="00C866D5" w:rsidRPr="001F79CA" w:rsidTr="00C866D5">
        <w:trPr>
          <w:cantSplit/>
        </w:trPr>
        <w:tc>
          <w:tcPr>
            <w:tcW w:w="6804" w:type="dxa"/>
            <w:tcBorders>
              <w:top w:val="nil"/>
              <w:bottom w:val="nil"/>
              <w:right w:val="single" w:sz="4" w:space="0" w:color="A6A6A6" w:themeColor="background1" w:themeShade="A6"/>
            </w:tcBorders>
            <w:shd w:val="clear" w:color="auto" w:fill="auto"/>
          </w:tcPr>
          <w:p w:rsidR="00C866D5" w:rsidRPr="001F79CA" w:rsidRDefault="00C866D5" w:rsidP="00C866D5">
            <w:pPr>
              <w:pStyle w:val="TableText"/>
              <w:ind w:left="425" w:hanging="425"/>
            </w:pPr>
            <w:r w:rsidRPr="001F79CA">
              <w:t>17.</w:t>
            </w:r>
            <w:r w:rsidRPr="001F79CA">
              <w:tab/>
              <w:t>Maps are posted at various places around the building.</w:t>
            </w:r>
          </w:p>
        </w:tc>
        <w:tc>
          <w:tcPr>
            <w:tcW w:w="709" w:type="dxa"/>
            <w:tcBorders>
              <w:top w:val="nil"/>
              <w:left w:val="single" w:sz="4" w:space="0" w:color="A6A6A6" w:themeColor="background1" w:themeShade="A6"/>
              <w:bottom w:val="nil"/>
              <w:right w:val="single" w:sz="4" w:space="0" w:color="A6A6A6" w:themeColor="background1" w:themeShade="A6"/>
            </w:tcBorders>
            <w:shd w:val="clear" w:color="auto" w:fill="auto"/>
          </w:tcPr>
          <w:p w:rsidR="00C866D5" w:rsidRPr="00C866D5" w:rsidRDefault="00C866D5" w:rsidP="004E0E74">
            <w:pPr>
              <w:pStyle w:val="TableText"/>
              <w:jc w:val="center"/>
              <w:rPr>
                <w:sz w:val="20"/>
              </w:rPr>
            </w:pPr>
            <w:r w:rsidRPr="00C866D5">
              <w:rPr>
                <w:sz w:val="20"/>
              </w:rPr>
              <w:fldChar w:fldCharType="begin">
                <w:ffData>
                  <w:name w:val="Check2"/>
                  <w:enabled/>
                  <w:calcOnExit w:val="0"/>
                  <w:checkBox>
                    <w:sizeAuto/>
                    <w:default w:val="0"/>
                  </w:checkBox>
                </w:ffData>
              </w:fldChar>
            </w:r>
            <w:r w:rsidRPr="00C866D5">
              <w:rPr>
                <w:sz w:val="20"/>
              </w:rPr>
              <w:instrText xml:space="preserve"> FORMCHECKBOX </w:instrText>
            </w:r>
            <w:r w:rsidR="00E1521B">
              <w:rPr>
                <w:sz w:val="20"/>
              </w:rPr>
            </w:r>
            <w:r w:rsidR="00E1521B">
              <w:rPr>
                <w:sz w:val="20"/>
              </w:rPr>
              <w:fldChar w:fldCharType="separate"/>
            </w:r>
            <w:r w:rsidRPr="00C866D5">
              <w:rPr>
                <w:sz w:val="20"/>
              </w:rPr>
              <w:fldChar w:fldCharType="end"/>
            </w:r>
          </w:p>
        </w:tc>
        <w:tc>
          <w:tcPr>
            <w:tcW w:w="1276" w:type="dxa"/>
            <w:tcBorders>
              <w:top w:val="nil"/>
              <w:left w:val="single" w:sz="4" w:space="0" w:color="A6A6A6" w:themeColor="background1" w:themeShade="A6"/>
              <w:bottom w:val="nil"/>
              <w:right w:val="single" w:sz="4" w:space="0" w:color="A6A6A6" w:themeColor="background1" w:themeShade="A6"/>
            </w:tcBorders>
            <w:shd w:val="clear" w:color="auto" w:fill="auto"/>
          </w:tcPr>
          <w:p w:rsidR="00C866D5" w:rsidRPr="00C866D5" w:rsidRDefault="00C866D5" w:rsidP="004E0E74">
            <w:pPr>
              <w:pStyle w:val="TableText"/>
              <w:jc w:val="center"/>
              <w:rPr>
                <w:sz w:val="20"/>
              </w:rPr>
            </w:pPr>
            <w:r w:rsidRPr="00C866D5">
              <w:rPr>
                <w:sz w:val="20"/>
              </w:rPr>
              <w:fldChar w:fldCharType="begin">
                <w:ffData>
                  <w:name w:val="Check3"/>
                  <w:enabled/>
                  <w:calcOnExit w:val="0"/>
                  <w:checkBox>
                    <w:sizeAuto/>
                    <w:default w:val="0"/>
                  </w:checkBox>
                </w:ffData>
              </w:fldChar>
            </w:r>
            <w:r w:rsidRPr="00C866D5">
              <w:rPr>
                <w:sz w:val="20"/>
              </w:rPr>
              <w:instrText xml:space="preserve"> FORMCHECKBOX </w:instrText>
            </w:r>
            <w:r w:rsidR="00E1521B">
              <w:rPr>
                <w:sz w:val="20"/>
              </w:rPr>
            </w:r>
            <w:r w:rsidR="00E1521B">
              <w:rPr>
                <w:sz w:val="20"/>
              </w:rPr>
              <w:fldChar w:fldCharType="separate"/>
            </w:r>
            <w:r w:rsidRPr="00C866D5">
              <w:rPr>
                <w:sz w:val="20"/>
              </w:rPr>
              <w:fldChar w:fldCharType="end"/>
            </w:r>
          </w:p>
        </w:tc>
        <w:tc>
          <w:tcPr>
            <w:tcW w:w="567" w:type="dxa"/>
            <w:tcBorders>
              <w:top w:val="nil"/>
              <w:left w:val="single" w:sz="4" w:space="0" w:color="A6A6A6" w:themeColor="background1" w:themeShade="A6"/>
              <w:bottom w:val="nil"/>
            </w:tcBorders>
            <w:shd w:val="clear" w:color="auto" w:fill="auto"/>
          </w:tcPr>
          <w:p w:rsidR="00C866D5" w:rsidRPr="00C866D5" w:rsidRDefault="00C866D5" w:rsidP="004E0E74">
            <w:pPr>
              <w:pStyle w:val="TableText"/>
              <w:jc w:val="center"/>
              <w:rPr>
                <w:sz w:val="20"/>
              </w:rPr>
            </w:pPr>
            <w:r w:rsidRPr="00C866D5">
              <w:rPr>
                <w:sz w:val="20"/>
              </w:rPr>
              <w:fldChar w:fldCharType="begin">
                <w:ffData>
                  <w:name w:val="Check4"/>
                  <w:enabled/>
                  <w:calcOnExit w:val="0"/>
                  <w:checkBox>
                    <w:sizeAuto/>
                    <w:default w:val="0"/>
                  </w:checkBox>
                </w:ffData>
              </w:fldChar>
            </w:r>
            <w:r w:rsidRPr="00C866D5">
              <w:rPr>
                <w:sz w:val="20"/>
              </w:rPr>
              <w:instrText xml:space="preserve"> FORMCHECKBOX </w:instrText>
            </w:r>
            <w:r w:rsidR="00E1521B">
              <w:rPr>
                <w:sz w:val="20"/>
              </w:rPr>
            </w:r>
            <w:r w:rsidR="00E1521B">
              <w:rPr>
                <w:sz w:val="20"/>
              </w:rPr>
              <w:fldChar w:fldCharType="separate"/>
            </w:r>
            <w:r w:rsidRPr="00C866D5">
              <w:rPr>
                <w:sz w:val="20"/>
              </w:rPr>
              <w:fldChar w:fldCharType="end"/>
            </w:r>
          </w:p>
        </w:tc>
      </w:tr>
      <w:tr w:rsidR="00C866D5" w:rsidRPr="001F79CA" w:rsidTr="00C866D5">
        <w:trPr>
          <w:cantSplit/>
        </w:trPr>
        <w:tc>
          <w:tcPr>
            <w:tcW w:w="6804" w:type="dxa"/>
            <w:tcBorders>
              <w:top w:val="nil"/>
              <w:bottom w:val="nil"/>
              <w:right w:val="single" w:sz="4" w:space="0" w:color="A6A6A6" w:themeColor="background1" w:themeShade="A6"/>
            </w:tcBorders>
            <w:shd w:val="clear" w:color="auto" w:fill="F2F2F2" w:themeFill="background1" w:themeFillShade="F2"/>
          </w:tcPr>
          <w:p w:rsidR="00C866D5" w:rsidRPr="001F79CA" w:rsidRDefault="00C866D5" w:rsidP="00C866D5">
            <w:pPr>
              <w:pStyle w:val="TableText"/>
              <w:ind w:left="425" w:hanging="425"/>
            </w:pPr>
            <w:r w:rsidRPr="001F79CA">
              <w:t>18.</w:t>
            </w:r>
            <w:r w:rsidRPr="001F79CA">
              <w:tab/>
              <w:t>Consistent language is used for locations on signs throughout the building.</w:t>
            </w:r>
          </w:p>
        </w:tc>
        <w:tc>
          <w:tcPr>
            <w:tcW w:w="709" w:type="dxa"/>
            <w:tcBorders>
              <w:top w:val="nil"/>
              <w:left w:val="single" w:sz="4" w:space="0" w:color="A6A6A6" w:themeColor="background1" w:themeShade="A6"/>
              <w:bottom w:val="nil"/>
              <w:right w:val="single" w:sz="4" w:space="0" w:color="A6A6A6" w:themeColor="background1" w:themeShade="A6"/>
            </w:tcBorders>
            <w:shd w:val="clear" w:color="auto" w:fill="F2F2F2" w:themeFill="background1" w:themeFillShade="F2"/>
          </w:tcPr>
          <w:p w:rsidR="00C866D5" w:rsidRPr="00C866D5" w:rsidRDefault="00C866D5" w:rsidP="004E0E74">
            <w:pPr>
              <w:pStyle w:val="TableText"/>
              <w:jc w:val="center"/>
              <w:rPr>
                <w:sz w:val="20"/>
              </w:rPr>
            </w:pPr>
            <w:r w:rsidRPr="00C866D5">
              <w:rPr>
                <w:sz w:val="20"/>
              </w:rPr>
              <w:fldChar w:fldCharType="begin">
                <w:ffData>
                  <w:name w:val="Check2"/>
                  <w:enabled/>
                  <w:calcOnExit w:val="0"/>
                  <w:checkBox>
                    <w:sizeAuto/>
                    <w:default w:val="0"/>
                  </w:checkBox>
                </w:ffData>
              </w:fldChar>
            </w:r>
            <w:r w:rsidRPr="00C866D5">
              <w:rPr>
                <w:sz w:val="20"/>
              </w:rPr>
              <w:instrText xml:space="preserve"> FORMCHECKBOX </w:instrText>
            </w:r>
            <w:r w:rsidR="00E1521B">
              <w:rPr>
                <w:sz w:val="20"/>
              </w:rPr>
            </w:r>
            <w:r w:rsidR="00E1521B">
              <w:rPr>
                <w:sz w:val="20"/>
              </w:rPr>
              <w:fldChar w:fldCharType="separate"/>
            </w:r>
            <w:r w:rsidRPr="00C866D5">
              <w:rPr>
                <w:sz w:val="20"/>
              </w:rPr>
              <w:fldChar w:fldCharType="end"/>
            </w:r>
          </w:p>
        </w:tc>
        <w:tc>
          <w:tcPr>
            <w:tcW w:w="1276" w:type="dxa"/>
            <w:tcBorders>
              <w:top w:val="nil"/>
              <w:left w:val="single" w:sz="4" w:space="0" w:color="A6A6A6" w:themeColor="background1" w:themeShade="A6"/>
              <w:bottom w:val="nil"/>
              <w:right w:val="single" w:sz="4" w:space="0" w:color="A6A6A6" w:themeColor="background1" w:themeShade="A6"/>
            </w:tcBorders>
            <w:shd w:val="clear" w:color="auto" w:fill="F2F2F2" w:themeFill="background1" w:themeFillShade="F2"/>
          </w:tcPr>
          <w:p w:rsidR="00C866D5" w:rsidRPr="00C866D5" w:rsidRDefault="00C866D5" w:rsidP="004E0E74">
            <w:pPr>
              <w:pStyle w:val="TableText"/>
              <w:jc w:val="center"/>
              <w:rPr>
                <w:sz w:val="20"/>
              </w:rPr>
            </w:pPr>
            <w:r w:rsidRPr="00C866D5">
              <w:rPr>
                <w:sz w:val="20"/>
              </w:rPr>
              <w:fldChar w:fldCharType="begin">
                <w:ffData>
                  <w:name w:val="Check3"/>
                  <w:enabled/>
                  <w:calcOnExit w:val="0"/>
                  <w:checkBox>
                    <w:sizeAuto/>
                    <w:default w:val="0"/>
                  </w:checkBox>
                </w:ffData>
              </w:fldChar>
            </w:r>
            <w:r w:rsidRPr="00C866D5">
              <w:rPr>
                <w:sz w:val="20"/>
              </w:rPr>
              <w:instrText xml:space="preserve"> FORMCHECKBOX </w:instrText>
            </w:r>
            <w:r w:rsidR="00E1521B">
              <w:rPr>
                <w:sz w:val="20"/>
              </w:rPr>
            </w:r>
            <w:r w:rsidR="00E1521B">
              <w:rPr>
                <w:sz w:val="20"/>
              </w:rPr>
              <w:fldChar w:fldCharType="separate"/>
            </w:r>
            <w:r w:rsidRPr="00C866D5">
              <w:rPr>
                <w:sz w:val="20"/>
              </w:rPr>
              <w:fldChar w:fldCharType="end"/>
            </w:r>
          </w:p>
        </w:tc>
        <w:tc>
          <w:tcPr>
            <w:tcW w:w="567" w:type="dxa"/>
            <w:tcBorders>
              <w:top w:val="nil"/>
              <w:left w:val="single" w:sz="4" w:space="0" w:color="A6A6A6" w:themeColor="background1" w:themeShade="A6"/>
              <w:bottom w:val="nil"/>
            </w:tcBorders>
            <w:shd w:val="clear" w:color="auto" w:fill="F2F2F2" w:themeFill="background1" w:themeFillShade="F2"/>
          </w:tcPr>
          <w:p w:rsidR="00C866D5" w:rsidRPr="00C866D5" w:rsidRDefault="00C866D5" w:rsidP="004E0E74">
            <w:pPr>
              <w:pStyle w:val="TableText"/>
              <w:jc w:val="center"/>
              <w:rPr>
                <w:sz w:val="20"/>
              </w:rPr>
            </w:pPr>
            <w:r w:rsidRPr="00C866D5">
              <w:rPr>
                <w:sz w:val="20"/>
              </w:rPr>
              <w:fldChar w:fldCharType="begin">
                <w:ffData>
                  <w:name w:val="Check4"/>
                  <w:enabled/>
                  <w:calcOnExit w:val="0"/>
                  <w:checkBox>
                    <w:sizeAuto/>
                    <w:default w:val="0"/>
                  </w:checkBox>
                </w:ffData>
              </w:fldChar>
            </w:r>
            <w:r w:rsidRPr="00C866D5">
              <w:rPr>
                <w:sz w:val="20"/>
              </w:rPr>
              <w:instrText xml:space="preserve"> FORMCHECKBOX </w:instrText>
            </w:r>
            <w:r w:rsidR="00E1521B">
              <w:rPr>
                <w:sz w:val="20"/>
              </w:rPr>
            </w:r>
            <w:r w:rsidR="00E1521B">
              <w:rPr>
                <w:sz w:val="20"/>
              </w:rPr>
              <w:fldChar w:fldCharType="separate"/>
            </w:r>
            <w:r w:rsidRPr="00C866D5">
              <w:rPr>
                <w:sz w:val="20"/>
              </w:rPr>
              <w:fldChar w:fldCharType="end"/>
            </w:r>
          </w:p>
        </w:tc>
      </w:tr>
      <w:tr w:rsidR="00C866D5" w:rsidRPr="001F79CA" w:rsidTr="00C866D5">
        <w:trPr>
          <w:cantSplit/>
        </w:trPr>
        <w:tc>
          <w:tcPr>
            <w:tcW w:w="6804" w:type="dxa"/>
            <w:tcBorders>
              <w:top w:val="nil"/>
              <w:bottom w:val="nil"/>
              <w:right w:val="single" w:sz="4" w:space="0" w:color="A6A6A6" w:themeColor="background1" w:themeShade="A6"/>
            </w:tcBorders>
            <w:shd w:val="clear" w:color="auto" w:fill="auto"/>
          </w:tcPr>
          <w:p w:rsidR="00C866D5" w:rsidRPr="001F79CA" w:rsidRDefault="00C866D5" w:rsidP="00C866D5">
            <w:pPr>
              <w:pStyle w:val="TableText"/>
              <w:ind w:left="425" w:hanging="425"/>
            </w:pPr>
            <w:r w:rsidRPr="001F79CA">
              <w:t>19.</w:t>
            </w:r>
            <w:r w:rsidRPr="001F79CA">
              <w:tab/>
              <w:t>Consistent symbols/graphics are used on signs throughout the building.</w:t>
            </w:r>
          </w:p>
        </w:tc>
        <w:tc>
          <w:tcPr>
            <w:tcW w:w="709" w:type="dxa"/>
            <w:tcBorders>
              <w:top w:val="nil"/>
              <w:left w:val="single" w:sz="4" w:space="0" w:color="A6A6A6" w:themeColor="background1" w:themeShade="A6"/>
              <w:bottom w:val="nil"/>
              <w:right w:val="single" w:sz="4" w:space="0" w:color="A6A6A6" w:themeColor="background1" w:themeShade="A6"/>
            </w:tcBorders>
            <w:shd w:val="clear" w:color="auto" w:fill="auto"/>
          </w:tcPr>
          <w:p w:rsidR="00C866D5" w:rsidRPr="00C866D5" w:rsidRDefault="00C866D5" w:rsidP="004E0E74">
            <w:pPr>
              <w:pStyle w:val="TableText"/>
              <w:jc w:val="center"/>
              <w:rPr>
                <w:sz w:val="20"/>
              </w:rPr>
            </w:pPr>
            <w:r w:rsidRPr="00C866D5">
              <w:rPr>
                <w:sz w:val="20"/>
              </w:rPr>
              <w:fldChar w:fldCharType="begin">
                <w:ffData>
                  <w:name w:val="Check2"/>
                  <w:enabled/>
                  <w:calcOnExit w:val="0"/>
                  <w:checkBox>
                    <w:sizeAuto/>
                    <w:default w:val="0"/>
                  </w:checkBox>
                </w:ffData>
              </w:fldChar>
            </w:r>
            <w:r w:rsidRPr="00C866D5">
              <w:rPr>
                <w:sz w:val="20"/>
              </w:rPr>
              <w:instrText xml:space="preserve"> FORMCHECKBOX </w:instrText>
            </w:r>
            <w:r w:rsidR="00E1521B">
              <w:rPr>
                <w:sz w:val="20"/>
              </w:rPr>
            </w:r>
            <w:r w:rsidR="00E1521B">
              <w:rPr>
                <w:sz w:val="20"/>
              </w:rPr>
              <w:fldChar w:fldCharType="separate"/>
            </w:r>
            <w:r w:rsidRPr="00C866D5">
              <w:rPr>
                <w:sz w:val="20"/>
              </w:rPr>
              <w:fldChar w:fldCharType="end"/>
            </w:r>
          </w:p>
        </w:tc>
        <w:tc>
          <w:tcPr>
            <w:tcW w:w="1276" w:type="dxa"/>
            <w:tcBorders>
              <w:top w:val="nil"/>
              <w:left w:val="single" w:sz="4" w:space="0" w:color="A6A6A6" w:themeColor="background1" w:themeShade="A6"/>
              <w:bottom w:val="nil"/>
              <w:right w:val="single" w:sz="4" w:space="0" w:color="A6A6A6" w:themeColor="background1" w:themeShade="A6"/>
            </w:tcBorders>
            <w:shd w:val="clear" w:color="auto" w:fill="auto"/>
          </w:tcPr>
          <w:p w:rsidR="00C866D5" w:rsidRPr="00C866D5" w:rsidRDefault="00C866D5" w:rsidP="004E0E74">
            <w:pPr>
              <w:pStyle w:val="TableText"/>
              <w:jc w:val="center"/>
              <w:rPr>
                <w:sz w:val="20"/>
              </w:rPr>
            </w:pPr>
            <w:r w:rsidRPr="00C866D5">
              <w:rPr>
                <w:sz w:val="20"/>
              </w:rPr>
              <w:fldChar w:fldCharType="begin">
                <w:ffData>
                  <w:name w:val="Check3"/>
                  <w:enabled/>
                  <w:calcOnExit w:val="0"/>
                  <w:checkBox>
                    <w:sizeAuto/>
                    <w:default w:val="0"/>
                  </w:checkBox>
                </w:ffData>
              </w:fldChar>
            </w:r>
            <w:r w:rsidRPr="00C866D5">
              <w:rPr>
                <w:sz w:val="20"/>
              </w:rPr>
              <w:instrText xml:space="preserve"> FORMCHECKBOX </w:instrText>
            </w:r>
            <w:r w:rsidR="00E1521B">
              <w:rPr>
                <w:sz w:val="20"/>
              </w:rPr>
            </w:r>
            <w:r w:rsidR="00E1521B">
              <w:rPr>
                <w:sz w:val="20"/>
              </w:rPr>
              <w:fldChar w:fldCharType="separate"/>
            </w:r>
            <w:r w:rsidRPr="00C866D5">
              <w:rPr>
                <w:sz w:val="20"/>
              </w:rPr>
              <w:fldChar w:fldCharType="end"/>
            </w:r>
          </w:p>
        </w:tc>
        <w:tc>
          <w:tcPr>
            <w:tcW w:w="567" w:type="dxa"/>
            <w:tcBorders>
              <w:top w:val="nil"/>
              <w:left w:val="single" w:sz="4" w:space="0" w:color="A6A6A6" w:themeColor="background1" w:themeShade="A6"/>
              <w:bottom w:val="nil"/>
            </w:tcBorders>
            <w:shd w:val="clear" w:color="auto" w:fill="auto"/>
          </w:tcPr>
          <w:p w:rsidR="00C866D5" w:rsidRPr="00C866D5" w:rsidRDefault="00C866D5" w:rsidP="004E0E74">
            <w:pPr>
              <w:pStyle w:val="TableText"/>
              <w:jc w:val="center"/>
              <w:rPr>
                <w:sz w:val="20"/>
              </w:rPr>
            </w:pPr>
            <w:r w:rsidRPr="00C866D5">
              <w:rPr>
                <w:sz w:val="20"/>
              </w:rPr>
              <w:fldChar w:fldCharType="begin">
                <w:ffData>
                  <w:name w:val="Check4"/>
                  <w:enabled/>
                  <w:calcOnExit w:val="0"/>
                  <w:checkBox>
                    <w:sizeAuto/>
                    <w:default w:val="0"/>
                  </w:checkBox>
                </w:ffData>
              </w:fldChar>
            </w:r>
            <w:r w:rsidRPr="00C866D5">
              <w:rPr>
                <w:sz w:val="20"/>
              </w:rPr>
              <w:instrText xml:space="preserve"> FORMCHECKBOX </w:instrText>
            </w:r>
            <w:r w:rsidR="00E1521B">
              <w:rPr>
                <w:sz w:val="20"/>
              </w:rPr>
            </w:r>
            <w:r w:rsidR="00E1521B">
              <w:rPr>
                <w:sz w:val="20"/>
              </w:rPr>
              <w:fldChar w:fldCharType="separate"/>
            </w:r>
            <w:r w:rsidRPr="00C866D5">
              <w:rPr>
                <w:sz w:val="20"/>
              </w:rPr>
              <w:fldChar w:fldCharType="end"/>
            </w:r>
          </w:p>
        </w:tc>
      </w:tr>
      <w:tr w:rsidR="00C866D5" w:rsidRPr="001F79CA" w:rsidTr="00C866D5">
        <w:trPr>
          <w:cantSplit/>
        </w:trPr>
        <w:tc>
          <w:tcPr>
            <w:tcW w:w="6804" w:type="dxa"/>
            <w:tcBorders>
              <w:top w:val="nil"/>
              <w:bottom w:val="nil"/>
              <w:right w:val="single" w:sz="4" w:space="0" w:color="A6A6A6" w:themeColor="background1" w:themeShade="A6"/>
            </w:tcBorders>
            <w:shd w:val="clear" w:color="auto" w:fill="F2F2F2" w:themeFill="background1" w:themeFillShade="F2"/>
          </w:tcPr>
          <w:p w:rsidR="00C866D5" w:rsidRPr="001F79CA" w:rsidRDefault="00C866D5" w:rsidP="00C866D5">
            <w:pPr>
              <w:pStyle w:val="TableText"/>
              <w:ind w:left="425" w:hanging="425"/>
            </w:pPr>
            <w:r w:rsidRPr="001F79CA">
              <w:t>20.</w:t>
            </w:r>
            <w:r w:rsidRPr="001F79CA">
              <w:tab/>
              <w:t>Overhead signs use large, clearly visible lettering.</w:t>
            </w:r>
          </w:p>
        </w:tc>
        <w:tc>
          <w:tcPr>
            <w:tcW w:w="709" w:type="dxa"/>
            <w:tcBorders>
              <w:top w:val="nil"/>
              <w:left w:val="single" w:sz="4" w:space="0" w:color="A6A6A6" w:themeColor="background1" w:themeShade="A6"/>
              <w:bottom w:val="nil"/>
              <w:right w:val="single" w:sz="4" w:space="0" w:color="A6A6A6" w:themeColor="background1" w:themeShade="A6"/>
            </w:tcBorders>
            <w:shd w:val="clear" w:color="auto" w:fill="F2F2F2" w:themeFill="background1" w:themeFillShade="F2"/>
          </w:tcPr>
          <w:p w:rsidR="00C866D5" w:rsidRPr="00C866D5" w:rsidRDefault="00C866D5" w:rsidP="004E0E74">
            <w:pPr>
              <w:pStyle w:val="TableText"/>
              <w:jc w:val="center"/>
              <w:rPr>
                <w:sz w:val="20"/>
              </w:rPr>
            </w:pPr>
            <w:r w:rsidRPr="00C866D5">
              <w:rPr>
                <w:sz w:val="20"/>
              </w:rPr>
              <w:fldChar w:fldCharType="begin">
                <w:ffData>
                  <w:name w:val="Check2"/>
                  <w:enabled/>
                  <w:calcOnExit w:val="0"/>
                  <w:checkBox>
                    <w:sizeAuto/>
                    <w:default w:val="0"/>
                  </w:checkBox>
                </w:ffData>
              </w:fldChar>
            </w:r>
            <w:r w:rsidRPr="00C866D5">
              <w:rPr>
                <w:sz w:val="20"/>
              </w:rPr>
              <w:instrText xml:space="preserve"> FORMCHECKBOX </w:instrText>
            </w:r>
            <w:r w:rsidR="00E1521B">
              <w:rPr>
                <w:sz w:val="20"/>
              </w:rPr>
            </w:r>
            <w:r w:rsidR="00E1521B">
              <w:rPr>
                <w:sz w:val="20"/>
              </w:rPr>
              <w:fldChar w:fldCharType="separate"/>
            </w:r>
            <w:r w:rsidRPr="00C866D5">
              <w:rPr>
                <w:sz w:val="20"/>
              </w:rPr>
              <w:fldChar w:fldCharType="end"/>
            </w:r>
          </w:p>
        </w:tc>
        <w:tc>
          <w:tcPr>
            <w:tcW w:w="1276" w:type="dxa"/>
            <w:tcBorders>
              <w:top w:val="nil"/>
              <w:left w:val="single" w:sz="4" w:space="0" w:color="A6A6A6" w:themeColor="background1" w:themeShade="A6"/>
              <w:bottom w:val="nil"/>
              <w:right w:val="single" w:sz="4" w:space="0" w:color="A6A6A6" w:themeColor="background1" w:themeShade="A6"/>
            </w:tcBorders>
            <w:shd w:val="clear" w:color="auto" w:fill="F2F2F2" w:themeFill="background1" w:themeFillShade="F2"/>
          </w:tcPr>
          <w:p w:rsidR="00C866D5" w:rsidRPr="00C866D5" w:rsidRDefault="00C866D5" w:rsidP="004E0E74">
            <w:pPr>
              <w:pStyle w:val="TableText"/>
              <w:jc w:val="center"/>
              <w:rPr>
                <w:sz w:val="20"/>
              </w:rPr>
            </w:pPr>
            <w:r w:rsidRPr="00C866D5">
              <w:rPr>
                <w:sz w:val="20"/>
              </w:rPr>
              <w:fldChar w:fldCharType="begin">
                <w:ffData>
                  <w:name w:val="Check3"/>
                  <w:enabled/>
                  <w:calcOnExit w:val="0"/>
                  <w:checkBox>
                    <w:sizeAuto/>
                    <w:default w:val="0"/>
                  </w:checkBox>
                </w:ffData>
              </w:fldChar>
            </w:r>
            <w:r w:rsidRPr="00C866D5">
              <w:rPr>
                <w:sz w:val="20"/>
              </w:rPr>
              <w:instrText xml:space="preserve"> FORMCHECKBOX </w:instrText>
            </w:r>
            <w:r w:rsidR="00E1521B">
              <w:rPr>
                <w:sz w:val="20"/>
              </w:rPr>
            </w:r>
            <w:r w:rsidR="00E1521B">
              <w:rPr>
                <w:sz w:val="20"/>
              </w:rPr>
              <w:fldChar w:fldCharType="separate"/>
            </w:r>
            <w:r w:rsidRPr="00C866D5">
              <w:rPr>
                <w:sz w:val="20"/>
              </w:rPr>
              <w:fldChar w:fldCharType="end"/>
            </w:r>
          </w:p>
        </w:tc>
        <w:tc>
          <w:tcPr>
            <w:tcW w:w="567" w:type="dxa"/>
            <w:tcBorders>
              <w:top w:val="nil"/>
              <w:left w:val="single" w:sz="4" w:space="0" w:color="A6A6A6" w:themeColor="background1" w:themeShade="A6"/>
              <w:bottom w:val="nil"/>
            </w:tcBorders>
            <w:shd w:val="clear" w:color="auto" w:fill="F2F2F2" w:themeFill="background1" w:themeFillShade="F2"/>
          </w:tcPr>
          <w:p w:rsidR="00C866D5" w:rsidRPr="00C866D5" w:rsidRDefault="00C866D5" w:rsidP="004E0E74">
            <w:pPr>
              <w:pStyle w:val="TableText"/>
              <w:jc w:val="center"/>
              <w:rPr>
                <w:sz w:val="20"/>
              </w:rPr>
            </w:pPr>
            <w:r w:rsidRPr="00C866D5">
              <w:rPr>
                <w:sz w:val="20"/>
              </w:rPr>
              <w:fldChar w:fldCharType="begin">
                <w:ffData>
                  <w:name w:val="Check4"/>
                  <w:enabled/>
                  <w:calcOnExit w:val="0"/>
                  <w:checkBox>
                    <w:sizeAuto/>
                    <w:default w:val="0"/>
                  </w:checkBox>
                </w:ffData>
              </w:fldChar>
            </w:r>
            <w:r w:rsidRPr="00C866D5">
              <w:rPr>
                <w:sz w:val="20"/>
              </w:rPr>
              <w:instrText xml:space="preserve"> FORMCHECKBOX </w:instrText>
            </w:r>
            <w:r w:rsidR="00E1521B">
              <w:rPr>
                <w:sz w:val="20"/>
              </w:rPr>
            </w:r>
            <w:r w:rsidR="00E1521B">
              <w:rPr>
                <w:sz w:val="20"/>
              </w:rPr>
              <w:fldChar w:fldCharType="separate"/>
            </w:r>
            <w:r w:rsidRPr="00C866D5">
              <w:rPr>
                <w:sz w:val="20"/>
              </w:rPr>
              <w:fldChar w:fldCharType="end"/>
            </w:r>
          </w:p>
        </w:tc>
      </w:tr>
      <w:tr w:rsidR="00C866D5" w:rsidRPr="001F79CA" w:rsidTr="00C866D5">
        <w:trPr>
          <w:cantSplit/>
        </w:trPr>
        <w:tc>
          <w:tcPr>
            <w:tcW w:w="6804" w:type="dxa"/>
            <w:tcBorders>
              <w:top w:val="nil"/>
              <w:bottom w:val="nil"/>
              <w:right w:val="single" w:sz="4" w:space="0" w:color="A6A6A6" w:themeColor="background1" w:themeShade="A6"/>
            </w:tcBorders>
            <w:shd w:val="clear" w:color="auto" w:fill="auto"/>
          </w:tcPr>
          <w:p w:rsidR="00C866D5" w:rsidRPr="001F79CA" w:rsidRDefault="00C866D5" w:rsidP="00C866D5">
            <w:pPr>
              <w:pStyle w:val="TableText"/>
              <w:ind w:left="425" w:hanging="425"/>
            </w:pPr>
            <w:r w:rsidRPr="001F79CA">
              <w:t>21.</w:t>
            </w:r>
            <w:r w:rsidRPr="001F79CA">
              <w:tab/>
              <w:t>Wall (eye-level) signs use large, clearly visible lettering.</w:t>
            </w:r>
          </w:p>
        </w:tc>
        <w:tc>
          <w:tcPr>
            <w:tcW w:w="709" w:type="dxa"/>
            <w:tcBorders>
              <w:top w:val="nil"/>
              <w:left w:val="single" w:sz="4" w:space="0" w:color="A6A6A6" w:themeColor="background1" w:themeShade="A6"/>
              <w:bottom w:val="nil"/>
              <w:right w:val="single" w:sz="4" w:space="0" w:color="A6A6A6" w:themeColor="background1" w:themeShade="A6"/>
            </w:tcBorders>
            <w:shd w:val="clear" w:color="auto" w:fill="auto"/>
          </w:tcPr>
          <w:p w:rsidR="00C866D5" w:rsidRPr="00C866D5" w:rsidRDefault="00C866D5" w:rsidP="004E0E74">
            <w:pPr>
              <w:pStyle w:val="TableText"/>
              <w:jc w:val="center"/>
              <w:rPr>
                <w:sz w:val="20"/>
              </w:rPr>
            </w:pPr>
            <w:r w:rsidRPr="00C866D5">
              <w:rPr>
                <w:sz w:val="20"/>
              </w:rPr>
              <w:fldChar w:fldCharType="begin">
                <w:ffData>
                  <w:name w:val="Check2"/>
                  <w:enabled/>
                  <w:calcOnExit w:val="0"/>
                  <w:checkBox>
                    <w:sizeAuto/>
                    <w:default w:val="0"/>
                  </w:checkBox>
                </w:ffData>
              </w:fldChar>
            </w:r>
            <w:r w:rsidRPr="00C866D5">
              <w:rPr>
                <w:sz w:val="20"/>
              </w:rPr>
              <w:instrText xml:space="preserve"> FORMCHECKBOX </w:instrText>
            </w:r>
            <w:r w:rsidR="00E1521B">
              <w:rPr>
                <w:sz w:val="20"/>
              </w:rPr>
            </w:r>
            <w:r w:rsidR="00E1521B">
              <w:rPr>
                <w:sz w:val="20"/>
              </w:rPr>
              <w:fldChar w:fldCharType="separate"/>
            </w:r>
            <w:r w:rsidRPr="00C866D5">
              <w:rPr>
                <w:sz w:val="20"/>
              </w:rPr>
              <w:fldChar w:fldCharType="end"/>
            </w:r>
          </w:p>
        </w:tc>
        <w:tc>
          <w:tcPr>
            <w:tcW w:w="1276" w:type="dxa"/>
            <w:tcBorders>
              <w:top w:val="nil"/>
              <w:left w:val="single" w:sz="4" w:space="0" w:color="A6A6A6" w:themeColor="background1" w:themeShade="A6"/>
              <w:bottom w:val="nil"/>
              <w:right w:val="single" w:sz="4" w:space="0" w:color="A6A6A6" w:themeColor="background1" w:themeShade="A6"/>
            </w:tcBorders>
            <w:shd w:val="clear" w:color="auto" w:fill="auto"/>
          </w:tcPr>
          <w:p w:rsidR="00C866D5" w:rsidRPr="00C866D5" w:rsidRDefault="00C866D5" w:rsidP="004E0E74">
            <w:pPr>
              <w:pStyle w:val="TableText"/>
              <w:jc w:val="center"/>
              <w:rPr>
                <w:sz w:val="20"/>
              </w:rPr>
            </w:pPr>
            <w:r w:rsidRPr="00C866D5">
              <w:rPr>
                <w:sz w:val="20"/>
              </w:rPr>
              <w:fldChar w:fldCharType="begin">
                <w:ffData>
                  <w:name w:val="Check3"/>
                  <w:enabled/>
                  <w:calcOnExit w:val="0"/>
                  <w:checkBox>
                    <w:sizeAuto/>
                    <w:default w:val="0"/>
                  </w:checkBox>
                </w:ffData>
              </w:fldChar>
            </w:r>
            <w:r w:rsidRPr="00C866D5">
              <w:rPr>
                <w:sz w:val="20"/>
              </w:rPr>
              <w:instrText xml:space="preserve"> FORMCHECKBOX </w:instrText>
            </w:r>
            <w:r w:rsidR="00E1521B">
              <w:rPr>
                <w:sz w:val="20"/>
              </w:rPr>
            </w:r>
            <w:r w:rsidR="00E1521B">
              <w:rPr>
                <w:sz w:val="20"/>
              </w:rPr>
              <w:fldChar w:fldCharType="separate"/>
            </w:r>
            <w:r w:rsidRPr="00C866D5">
              <w:rPr>
                <w:sz w:val="20"/>
              </w:rPr>
              <w:fldChar w:fldCharType="end"/>
            </w:r>
          </w:p>
        </w:tc>
        <w:tc>
          <w:tcPr>
            <w:tcW w:w="567" w:type="dxa"/>
            <w:tcBorders>
              <w:top w:val="nil"/>
              <w:left w:val="single" w:sz="4" w:space="0" w:color="A6A6A6" w:themeColor="background1" w:themeShade="A6"/>
              <w:bottom w:val="nil"/>
            </w:tcBorders>
            <w:shd w:val="clear" w:color="auto" w:fill="auto"/>
          </w:tcPr>
          <w:p w:rsidR="00C866D5" w:rsidRPr="00C866D5" w:rsidRDefault="00C866D5" w:rsidP="004E0E74">
            <w:pPr>
              <w:pStyle w:val="TableText"/>
              <w:jc w:val="center"/>
              <w:rPr>
                <w:sz w:val="20"/>
              </w:rPr>
            </w:pPr>
            <w:r w:rsidRPr="00C866D5">
              <w:rPr>
                <w:sz w:val="20"/>
              </w:rPr>
              <w:fldChar w:fldCharType="begin">
                <w:ffData>
                  <w:name w:val="Check4"/>
                  <w:enabled/>
                  <w:calcOnExit w:val="0"/>
                  <w:checkBox>
                    <w:sizeAuto/>
                    <w:default w:val="0"/>
                  </w:checkBox>
                </w:ffData>
              </w:fldChar>
            </w:r>
            <w:r w:rsidRPr="00C866D5">
              <w:rPr>
                <w:sz w:val="20"/>
              </w:rPr>
              <w:instrText xml:space="preserve"> FORMCHECKBOX </w:instrText>
            </w:r>
            <w:r w:rsidR="00E1521B">
              <w:rPr>
                <w:sz w:val="20"/>
              </w:rPr>
            </w:r>
            <w:r w:rsidR="00E1521B">
              <w:rPr>
                <w:sz w:val="20"/>
              </w:rPr>
              <w:fldChar w:fldCharType="separate"/>
            </w:r>
            <w:r w:rsidRPr="00C866D5">
              <w:rPr>
                <w:sz w:val="20"/>
              </w:rPr>
              <w:fldChar w:fldCharType="end"/>
            </w:r>
          </w:p>
        </w:tc>
      </w:tr>
      <w:tr w:rsidR="00C866D5" w:rsidRPr="001F79CA" w:rsidTr="00C866D5">
        <w:trPr>
          <w:cantSplit/>
        </w:trPr>
        <w:tc>
          <w:tcPr>
            <w:tcW w:w="6804" w:type="dxa"/>
            <w:tcBorders>
              <w:top w:val="nil"/>
              <w:bottom w:val="nil"/>
              <w:right w:val="single" w:sz="4" w:space="0" w:color="A6A6A6" w:themeColor="background1" w:themeShade="A6"/>
            </w:tcBorders>
            <w:shd w:val="clear" w:color="auto" w:fill="F2F2F2" w:themeFill="background1" w:themeFillShade="F2"/>
          </w:tcPr>
          <w:p w:rsidR="00C866D5" w:rsidRPr="001F79CA" w:rsidRDefault="00C866D5" w:rsidP="00C866D5">
            <w:pPr>
              <w:pStyle w:val="TableText"/>
              <w:ind w:left="425" w:hanging="425"/>
            </w:pPr>
            <w:r w:rsidRPr="001F79CA">
              <w:t>22.</w:t>
            </w:r>
            <w:r w:rsidRPr="001F79CA">
              <w:tab/>
              <w:t>Signs are written in English as well as in the primary languages of the people being served.</w:t>
            </w:r>
          </w:p>
        </w:tc>
        <w:tc>
          <w:tcPr>
            <w:tcW w:w="709" w:type="dxa"/>
            <w:tcBorders>
              <w:top w:val="nil"/>
              <w:left w:val="single" w:sz="4" w:space="0" w:color="A6A6A6" w:themeColor="background1" w:themeShade="A6"/>
              <w:bottom w:val="nil"/>
              <w:right w:val="single" w:sz="4" w:space="0" w:color="A6A6A6" w:themeColor="background1" w:themeShade="A6"/>
            </w:tcBorders>
            <w:shd w:val="clear" w:color="auto" w:fill="F2F2F2" w:themeFill="background1" w:themeFillShade="F2"/>
          </w:tcPr>
          <w:p w:rsidR="00C866D5" w:rsidRPr="00C866D5" w:rsidRDefault="00C866D5" w:rsidP="004E0E74">
            <w:pPr>
              <w:pStyle w:val="TableText"/>
              <w:jc w:val="center"/>
              <w:rPr>
                <w:sz w:val="20"/>
              </w:rPr>
            </w:pPr>
            <w:r w:rsidRPr="00C866D5">
              <w:rPr>
                <w:sz w:val="20"/>
              </w:rPr>
              <w:fldChar w:fldCharType="begin">
                <w:ffData>
                  <w:name w:val="Check2"/>
                  <w:enabled/>
                  <w:calcOnExit w:val="0"/>
                  <w:checkBox>
                    <w:sizeAuto/>
                    <w:default w:val="0"/>
                  </w:checkBox>
                </w:ffData>
              </w:fldChar>
            </w:r>
            <w:r w:rsidRPr="00C866D5">
              <w:rPr>
                <w:sz w:val="20"/>
              </w:rPr>
              <w:instrText xml:space="preserve"> FORMCHECKBOX </w:instrText>
            </w:r>
            <w:r w:rsidR="00E1521B">
              <w:rPr>
                <w:sz w:val="20"/>
              </w:rPr>
            </w:r>
            <w:r w:rsidR="00E1521B">
              <w:rPr>
                <w:sz w:val="20"/>
              </w:rPr>
              <w:fldChar w:fldCharType="separate"/>
            </w:r>
            <w:r w:rsidRPr="00C866D5">
              <w:rPr>
                <w:sz w:val="20"/>
              </w:rPr>
              <w:fldChar w:fldCharType="end"/>
            </w:r>
          </w:p>
        </w:tc>
        <w:tc>
          <w:tcPr>
            <w:tcW w:w="1276" w:type="dxa"/>
            <w:tcBorders>
              <w:top w:val="nil"/>
              <w:left w:val="single" w:sz="4" w:space="0" w:color="A6A6A6" w:themeColor="background1" w:themeShade="A6"/>
              <w:bottom w:val="nil"/>
              <w:right w:val="single" w:sz="4" w:space="0" w:color="A6A6A6" w:themeColor="background1" w:themeShade="A6"/>
            </w:tcBorders>
            <w:shd w:val="clear" w:color="auto" w:fill="F2F2F2" w:themeFill="background1" w:themeFillShade="F2"/>
          </w:tcPr>
          <w:p w:rsidR="00C866D5" w:rsidRPr="00C866D5" w:rsidRDefault="00C866D5" w:rsidP="004E0E74">
            <w:pPr>
              <w:pStyle w:val="TableText"/>
              <w:jc w:val="center"/>
              <w:rPr>
                <w:sz w:val="20"/>
              </w:rPr>
            </w:pPr>
            <w:r w:rsidRPr="00C866D5">
              <w:rPr>
                <w:sz w:val="20"/>
              </w:rPr>
              <w:fldChar w:fldCharType="begin">
                <w:ffData>
                  <w:name w:val="Check3"/>
                  <w:enabled/>
                  <w:calcOnExit w:val="0"/>
                  <w:checkBox>
                    <w:sizeAuto/>
                    <w:default w:val="0"/>
                  </w:checkBox>
                </w:ffData>
              </w:fldChar>
            </w:r>
            <w:r w:rsidRPr="00C866D5">
              <w:rPr>
                <w:sz w:val="20"/>
              </w:rPr>
              <w:instrText xml:space="preserve"> FORMCHECKBOX </w:instrText>
            </w:r>
            <w:r w:rsidR="00E1521B">
              <w:rPr>
                <w:sz w:val="20"/>
              </w:rPr>
            </w:r>
            <w:r w:rsidR="00E1521B">
              <w:rPr>
                <w:sz w:val="20"/>
              </w:rPr>
              <w:fldChar w:fldCharType="separate"/>
            </w:r>
            <w:r w:rsidRPr="00C866D5">
              <w:rPr>
                <w:sz w:val="20"/>
              </w:rPr>
              <w:fldChar w:fldCharType="end"/>
            </w:r>
          </w:p>
        </w:tc>
        <w:tc>
          <w:tcPr>
            <w:tcW w:w="567" w:type="dxa"/>
            <w:tcBorders>
              <w:top w:val="nil"/>
              <w:left w:val="single" w:sz="4" w:space="0" w:color="A6A6A6" w:themeColor="background1" w:themeShade="A6"/>
              <w:bottom w:val="nil"/>
            </w:tcBorders>
            <w:shd w:val="clear" w:color="auto" w:fill="F2F2F2" w:themeFill="background1" w:themeFillShade="F2"/>
          </w:tcPr>
          <w:p w:rsidR="00C866D5" w:rsidRPr="00C866D5" w:rsidRDefault="00C866D5" w:rsidP="004E0E74">
            <w:pPr>
              <w:pStyle w:val="TableText"/>
              <w:jc w:val="center"/>
              <w:rPr>
                <w:sz w:val="20"/>
              </w:rPr>
            </w:pPr>
            <w:r w:rsidRPr="00C866D5">
              <w:rPr>
                <w:sz w:val="20"/>
              </w:rPr>
              <w:fldChar w:fldCharType="begin">
                <w:ffData>
                  <w:name w:val="Check4"/>
                  <w:enabled/>
                  <w:calcOnExit w:val="0"/>
                  <w:checkBox>
                    <w:sizeAuto/>
                    <w:default w:val="0"/>
                  </w:checkBox>
                </w:ffData>
              </w:fldChar>
            </w:r>
            <w:r w:rsidRPr="00C866D5">
              <w:rPr>
                <w:sz w:val="20"/>
              </w:rPr>
              <w:instrText xml:space="preserve"> FORMCHECKBOX </w:instrText>
            </w:r>
            <w:r w:rsidR="00E1521B">
              <w:rPr>
                <w:sz w:val="20"/>
              </w:rPr>
            </w:r>
            <w:r w:rsidR="00E1521B">
              <w:rPr>
                <w:sz w:val="20"/>
              </w:rPr>
              <w:fldChar w:fldCharType="separate"/>
            </w:r>
            <w:r w:rsidRPr="00C866D5">
              <w:rPr>
                <w:sz w:val="20"/>
              </w:rPr>
              <w:fldChar w:fldCharType="end"/>
            </w:r>
          </w:p>
        </w:tc>
      </w:tr>
      <w:tr w:rsidR="00C866D5" w:rsidRPr="001F79CA" w:rsidTr="00C866D5">
        <w:trPr>
          <w:cantSplit/>
        </w:trPr>
        <w:tc>
          <w:tcPr>
            <w:tcW w:w="6804" w:type="dxa"/>
            <w:tcBorders>
              <w:top w:val="nil"/>
              <w:bottom w:val="single" w:sz="4" w:space="0" w:color="A6A6A6" w:themeColor="background1" w:themeShade="A6"/>
              <w:right w:val="single" w:sz="4" w:space="0" w:color="A6A6A6" w:themeColor="background1" w:themeShade="A6"/>
            </w:tcBorders>
            <w:shd w:val="clear" w:color="auto" w:fill="auto"/>
          </w:tcPr>
          <w:p w:rsidR="00C866D5" w:rsidRPr="001F79CA" w:rsidRDefault="00C866D5" w:rsidP="00C866D5">
            <w:pPr>
              <w:pStyle w:val="TableText"/>
              <w:ind w:left="425" w:hanging="425"/>
            </w:pPr>
            <w:r w:rsidRPr="001F79CA">
              <w:t>23.</w:t>
            </w:r>
            <w:r w:rsidRPr="001F79CA">
              <w:tab/>
              <w:t>Colour codes are used consistently on the walls or floors throughout the building to mark paths to and from various parts of the building.</w:t>
            </w:r>
          </w:p>
        </w:tc>
        <w:tc>
          <w:tcPr>
            <w:tcW w:w="709"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C866D5" w:rsidRPr="00C866D5" w:rsidRDefault="00C866D5" w:rsidP="004E0E74">
            <w:pPr>
              <w:pStyle w:val="TableText"/>
              <w:jc w:val="center"/>
              <w:rPr>
                <w:sz w:val="20"/>
              </w:rPr>
            </w:pPr>
            <w:r w:rsidRPr="00C866D5">
              <w:rPr>
                <w:sz w:val="20"/>
              </w:rPr>
              <w:fldChar w:fldCharType="begin">
                <w:ffData>
                  <w:name w:val="Check2"/>
                  <w:enabled/>
                  <w:calcOnExit w:val="0"/>
                  <w:checkBox>
                    <w:sizeAuto/>
                    <w:default w:val="0"/>
                  </w:checkBox>
                </w:ffData>
              </w:fldChar>
            </w:r>
            <w:r w:rsidRPr="00C866D5">
              <w:rPr>
                <w:sz w:val="20"/>
              </w:rPr>
              <w:instrText xml:space="preserve"> FORMCHECKBOX </w:instrText>
            </w:r>
            <w:r w:rsidR="00E1521B">
              <w:rPr>
                <w:sz w:val="20"/>
              </w:rPr>
            </w:r>
            <w:r w:rsidR="00E1521B">
              <w:rPr>
                <w:sz w:val="20"/>
              </w:rPr>
              <w:fldChar w:fldCharType="separate"/>
            </w:r>
            <w:r w:rsidRPr="00C866D5">
              <w:rPr>
                <w:sz w:val="20"/>
              </w:rPr>
              <w:fldChar w:fldCharType="end"/>
            </w:r>
          </w:p>
        </w:tc>
        <w:tc>
          <w:tcPr>
            <w:tcW w:w="1276"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C866D5" w:rsidRPr="00C866D5" w:rsidRDefault="00C866D5" w:rsidP="004E0E74">
            <w:pPr>
              <w:pStyle w:val="TableText"/>
              <w:jc w:val="center"/>
              <w:rPr>
                <w:sz w:val="20"/>
              </w:rPr>
            </w:pPr>
            <w:r w:rsidRPr="00C866D5">
              <w:rPr>
                <w:sz w:val="20"/>
              </w:rPr>
              <w:fldChar w:fldCharType="begin">
                <w:ffData>
                  <w:name w:val="Check3"/>
                  <w:enabled/>
                  <w:calcOnExit w:val="0"/>
                  <w:checkBox>
                    <w:sizeAuto/>
                    <w:default w:val="0"/>
                  </w:checkBox>
                </w:ffData>
              </w:fldChar>
            </w:r>
            <w:r w:rsidRPr="00C866D5">
              <w:rPr>
                <w:sz w:val="20"/>
              </w:rPr>
              <w:instrText xml:space="preserve"> FORMCHECKBOX </w:instrText>
            </w:r>
            <w:r w:rsidR="00E1521B">
              <w:rPr>
                <w:sz w:val="20"/>
              </w:rPr>
            </w:r>
            <w:r w:rsidR="00E1521B">
              <w:rPr>
                <w:sz w:val="20"/>
              </w:rPr>
              <w:fldChar w:fldCharType="separate"/>
            </w:r>
            <w:r w:rsidRPr="00C866D5">
              <w:rPr>
                <w:sz w:val="20"/>
              </w:rPr>
              <w:fldChar w:fldCharType="end"/>
            </w:r>
          </w:p>
        </w:tc>
        <w:tc>
          <w:tcPr>
            <w:tcW w:w="567" w:type="dxa"/>
            <w:tcBorders>
              <w:top w:val="nil"/>
              <w:left w:val="single" w:sz="4" w:space="0" w:color="A6A6A6" w:themeColor="background1" w:themeShade="A6"/>
              <w:bottom w:val="single" w:sz="4" w:space="0" w:color="A6A6A6" w:themeColor="background1" w:themeShade="A6"/>
            </w:tcBorders>
            <w:shd w:val="clear" w:color="auto" w:fill="auto"/>
          </w:tcPr>
          <w:p w:rsidR="00C866D5" w:rsidRPr="00C866D5" w:rsidRDefault="00C866D5" w:rsidP="004E0E74">
            <w:pPr>
              <w:pStyle w:val="TableText"/>
              <w:jc w:val="center"/>
              <w:rPr>
                <w:sz w:val="20"/>
              </w:rPr>
            </w:pPr>
            <w:r w:rsidRPr="00C866D5">
              <w:rPr>
                <w:sz w:val="20"/>
              </w:rPr>
              <w:fldChar w:fldCharType="begin">
                <w:ffData>
                  <w:name w:val="Check4"/>
                  <w:enabled/>
                  <w:calcOnExit w:val="0"/>
                  <w:checkBox>
                    <w:sizeAuto/>
                    <w:default w:val="0"/>
                  </w:checkBox>
                </w:ffData>
              </w:fldChar>
            </w:r>
            <w:r w:rsidRPr="00C866D5">
              <w:rPr>
                <w:sz w:val="20"/>
              </w:rPr>
              <w:instrText xml:space="preserve"> FORMCHECKBOX </w:instrText>
            </w:r>
            <w:r w:rsidR="00E1521B">
              <w:rPr>
                <w:sz w:val="20"/>
              </w:rPr>
            </w:r>
            <w:r w:rsidR="00E1521B">
              <w:rPr>
                <w:sz w:val="20"/>
              </w:rPr>
              <w:fldChar w:fldCharType="separate"/>
            </w:r>
            <w:r w:rsidRPr="00C866D5">
              <w:rPr>
                <w:sz w:val="20"/>
              </w:rPr>
              <w:fldChar w:fldCharType="end"/>
            </w:r>
          </w:p>
        </w:tc>
      </w:tr>
      <w:tr w:rsidR="00C866D5" w:rsidRPr="001F79CA" w:rsidTr="00C866D5">
        <w:trPr>
          <w:cantSplit/>
        </w:trPr>
        <w:tc>
          <w:tcPr>
            <w:tcW w:w="6804" w:type="dxa"/>
            <w:tcBorders>
              <w:top w:val="single" w:sz="4" w:space="0" w:color="A6A6A6" w:themeColor="background1" w:themeShade="A6"/>
              <w:bottom w:val="nil"/>
              <w:right w:val="single" w:sz="4" w:space="0" w:color="A6A6A6" w:themeColor="background1" w:themeShade="A6"/>
            </w:tcBorders>
            <w:shd w:val="clear" w:color="auto" w:fill="F2F2F2" w:themeFill="background1" w:themeFillShade="F2"/>
          </w:tcPr>
          <w:p w:rsidR="00C866D5" w:rsidRPr="00C866D5" w:rsidRDefault="00C866D5" w:rsidP="00C866D5">
            <w:pPr>
              <w:pStyle w:val="TableText"/>
              <w:keepNext/>
              <w:rPr>
                <w:b/>
              </w:rPr>
            </w:pPr>
            <w:r w:rsidRPr="00C866D5">
              <w:rPr>
                <w:b/>
              </w:rPr>
              <w:t>F. Service area/department</w:t>
            </w:r>
          </w:p>
        </w:tc>
        <w:tc>
          <w:tcPr>
            <w:tcW w:w="709" w:type="dxa"/>
            <w:tcBorders>
              <w:top w:val="single" w:sz="4" w:space="0" w:color="A6A6A6" w:themeColor="background1" w:themeShade="A6"/>
              <w:left w:val="single" w:sz="4" w:space="0" w:color="A6A6A6" w:themeColor="background1" w:themeShade="A6"/>
              <w:bottom w:val="nil"/>
              <w:right w:val="single" w:sz="4" w:space="0" w:color="A6A6A6" w:themeColor="background1" w:themeShade="A6"/>
            </w:tcBorders>
            <w:shd w:val="clear" w:color="auto" w:fill="F2F2F2" w:themeFill="background1" w:themeFillShade="F2"/>
          </w:tcPr>
          <w:p w:rsidR="00C866D5" w:rsidRPr="00C866D5" w:rsidRDefault="00C866D5" w:rsidP="00C866D5">
            <w:pPr>
              <w:pStyle w:val="TableText"/>
              <w:keepNext/>
              <w:jc w:val="center"/>
            </w:pPr>
          </w:p>
        </w:tc>
        <w:tc>
          <w:tcPr>
            <w:tcW w:w="1276" w:type="dxa"/>
            <w:tcBorders>
              <w:top w:val="single" w:sz="4" w:space="0" w:color="A6A6A6" w:themeColor="background1" w:themeShade="A6"/>
              <w:left w:val="single" w:sz="4" w:space="0" w:color="A6A6A6" w:themeColor="background1" w:themeShade="A6"/>
              <w:bottom w:val="nil"/>
              <w:right w:val="single" w:sz="4" w:space="0" w:color="A6A6A6" w:themeColor="background1" w:themeShade="A6"/>
            </w:tcBorders>
            <w:shd w:val="clear" w:color="auto" w:fill="F2F2F2" w:themeFill="background1" w:themeFillShade="F2"/>
          </w:tcPr>
          <w:p w:rsidR="00C866D5" w:rsidRPr="00C866D5" w:rsidRDefault="00C866D5" w:rsidP="00C866D5">
            <w:pPr>
              <w:pStyle w:val="TableText"/>
              <w:keepNext/>
              <w:jc w:val="center"/>
            </w:pPr>
          </w:p>
        </w:tc>
        <w:tc>
          <w:tcPr>
            <w:tcW w:w="567" w:type="dxa"/>
            <w:tcBorders>
              <w:top w:val="single" w:sz="4" w:space="0" w:color="A6A6A6" w:themeColor="background1" w:themeShade="A6"/>
              <w:left w:val="single" w:sz="4" w:space="0" w:color="A6A6A6" w:themeColor="background1" w:themeShade="A6"/>
              <w:bottom w:val="nil"/>
            </w:tcBorders>
            <w:shd w:val="clear" w:color="auto" w:fill="F2F2F2" w:themeFill="background1" w:themeFillShade="F2"/>
          </w:tcPr>
          <w:p w:rsidR="00C866D5" w:rsidRPr="00C866D5" w:rsidRDefault="00C866D5" w:rsidP="00C866D5">
            <w:pPr>
              <w:pStyle w:val="TableText"/>
              <w:keepNext/>
              <w:jc w:val="center"/>
            </w:pPr>
          </w:p>
        </w:tc>
      </w:tr>
      <w:tr w:rsidR="00C866D5" w:rsidRPr="001F79CA" w:rsidTr="00C866D5">
        <w:trPr>
          <w:cantSplit/>
        </w:trPr>
        <w:tc>
          <w:tcPr>
            <w:tcW w:w="6804" w:type="dxa"/>
            <w:tcBorders>
              <w:top w:val="nil"/>
              <w:bottom w:val="nil"/>
              <w:right w:val="single" w:sz="4" w:space="0" w:color="A6A6A6" w:themeColor="background1" w:themeShade="A6"/>
            </w:tcBorders>
            <w:shd w:val="clear" w:color="auto" w:fill="auto"/>
          </w:tcPr>
          <w:p w:rsidR="00C866D5" w:rsidRPr="001F79CA" w:rsidRDefault="00C866D5" w:rsidP="00C866D5">
            <w:pPr>
              <w:pStyle w:val="TableText"/>
              <w:ind w:left="425" w:hanging="425"/>
            </w:pPr>
            <w:r w:rsidRPr="001F79CA">
              <w:t>24.</w:t>
            </w:r>
            <w:r w:rsidRPr="001F79CA">
              <w:tab/>
              <w:t>The name of the clinic/service area is clearly visible.</w:t>
            </w:r>
          </w:p>
        </w:tc>
        <w:tc>
          <w:tcPr>
            <w:tcW w:w="709" w:type="dxa"/>
            <w:tcBorders>
              <w:top w:val="nil"/>
              <w:left w:val="single" w:sz="4" w:space="0" w:color="A6A6A6" w:themeColor="background1" w:themeShade="A6"/>
              <w:bottom w:val="nil"/>
              <w:right w:val="single" w:sz="4" w:space="0" w:color="A6A6A6" w:themeColor="background1" w:themeShade="A6"/>
            </w:tcBorders>
            <w:shd w:val="clear" w:color="auto" w:fill="auto"/>
          </w:tcPr>
          <w:p w:rsidR="00C866D5" w:rsidRPr="00C866D5" w:rsidRDefault="00C866D5" w:rsidP="004E0E74">
            <w:pPr>
              <w:pStyle w:val="TableText"/>
              <w:jc w:val="center"/>
              <w:rPr>
                <w:sz w:val="20"/>
              </w:rPr>
            </w:pPr>
            <w:r w:rsidRPr="00C866D5">
              <w:rPr>
                <w:sz w:val="20"/>
              </w:rPr>
              <w:fldChar w:fldCharType="begin">
                <w:ffData>
                  <w:name w:val="Check2"/>
                  <w:enabled/>
                  <w:calcOnExit w:val="0"/>
                  <w:checkBox>
                    <w:sizeAuto/>
                    <w:default w:val="0"/>
                  </w:checkBox>
                </w:ffData>
              </w:fldChar>
            </w:r>
            <w:r w:rsidRPr="00C866D5">
              <w:rPr>
                <w:sz w:val="20"/>
              </w:rPr>
              <w:instrText xml:space="preserve"> FORMCHECKBOX </w:instrText>
            </w:r>
            <w:r w:rsidR="00E1521B">
              <w:rPr>
                <w:sz w:val="20"/>
              </w:rPr>
            </w:r>
            <w:r w:rsidR="00E1521B">
              <w:rPr>
                <w:sz w:val="20"/>
              </w:rPr>
              <w:fldChar w:fldCharType="separate"/>
            </w:r>
            <w:r w:rsidRPr="00C866D5">
              <w:rPr>
                <w:sz w:val="20"/>
              </w:rPr>
              <w:fldChar w:fldCharType="end"/>
            </w:r>
          </w:p>
        </w:tc>
        <w:tc>
          <w:tcPr>
            <w:tcW w:w="1276" w:type="dxa"/>
            <w:tcBorders>
              <w:top w:val="nil"/>
              <w:left w:val="single" w:sz="4" w:space="0" w:color="A6A6A6" w:themeColor="background1" w:themeShade="A6"/>
              <w:bottom w:val="nil"/>
              <w:right w:val="single" w:sz="4" w:space="0" w:color="A6A6A6" w:themeColor="background1" w:themeShade="A6"/>
            </w:tcBorders>
            <w:shd w:val="clear" w:color="auto" w:fill="auto"/>
          </w:tcPr>
          <w:p w:rsidR="00C866D5" w:rsidRPr="00C866D5" w:rsidRDefault="00C866D5" w:rsidP="004E0E74">
            <w:pPr>
              <w:pStyle w:val="TableText"/>
              <w:jc w:val="center"/>
              <w:rPr>
                <w:sz w:val="20"/>
              </w:rPr>
            </w:pPr>
            <w:r w:rsidRPr="00C866D5">
              <w:rPr>
                <w:sz w:val="20"/>
              </w:rPr>
              <w:fldChar w:fldCharType="begin">
                <w:ffData>
                  <w:name w:val="Check3"/>
                  <w:enabled/>
                  <w:calcOnExit w:val="0"/>
                  <w:checkBox>
                    <w:sizeAuto/>
                    <w:default w:val="0"/>
                  </w:checkBox>
                </w:ffData>
              </w:fldChar>
            </w:r>
            <w:r w:rsidRPr="00C866D5">
              <w:rPr>
                <w:sz w:val="20"/>
              </w:rPr>
              <w:instrText xml:space="preserve"> FORMCHECKBOX </w:instrText>
            </w:r>
            <w:r w:rsidR="00E1521B">
              <w:rPr>
                <w:sz w:val="20"/>
              </w:rPr>
            </w:r>
            <w:r w:rsidR="00E1521B">
              <w:rPr>
                <w:sz w:val="20"/>
              </w:rPr>
              <w:fldChar w:fldCharType="separate"/>
            </w:r>
            <w:r w:rsidRPr="00C866D5">
              <w:rPr>
                <w:sz w:val="20"/>
              </w:rPr>
              <w:fldChar w:fldCharType="end"/>
            </w:r>
          </w:p>
        </w:tc>
        <w:tc>
          <w:tcPr>
            <w:tcW w:w="567" w:type="dxa"/>
            <w:tcBorders>
              <w:top w:val="nil"/>
              <w:left w:val="single" w:sz="4" w:space="0" w:color="A6A6A6" w:themeColor="background1" w:themeShade="A6"/>
              <w:bottom w:val="nil"/>
            </w:tcBorders>
            <w:shd w:val="clear" w:color="auto" w:fill="auto"/>
          </w:tcPr>
          <w:p w:rsidR="00C866D5" w:rsidRPr="00C866D5" w:rsidRDefault="00C866D5" w:rsidP="004E0E74">
            <w:pPr>
              <w:pStyle w:val="TableText"/>
              <w:jc w:val="center"/>
              <w:rPr>
                <w:sz w:val="20"/>
              </w:rPr>
            </w:pPr>
            <w:r w:rsidRPr="00C866D5">
              <w:rPr>
                <w:sz w:val="20"/>
              </w:rPr>
              <w:fldChar w:fldCharType="begin">
                <w:ffData>
                  <w:name w:val="Check4"/>
                  <w:enabled/>
                  <w:calcOnExit w:val="0"/>
                  <w:checkBox>
                    <w:sizeAuto/>
                    <w:default w:val="0"/>
                  </w:checkBox>
                </w:ffData>
              </w:fldChar>
            </w:r>
            <w:r w:rsidRPr="00C866D5">
              <w:rPr>
                <w:sz w:val="20"/>
              </w:rPr>
              <w:instrText xml:space="preserve"> FORMCHECKBOX </w:instrText>
            </w:r>
            <w:r w:rsidR="00E1521B">
              <w:rPr>
                <w:sz w:val="20"/>
              </w:rPr>
            </w:r>
            <w:r w:rsidR="00E1521B">
              <w:rPr>
                <w:sz w:val="20"/>
              </w:rPr>
              <w:fldChar w:fldCharType="separate"/>
            </w:r>
            <w:r w:rsidRPr="00C866D5">
              <w:rPr>
                <w:sz w:val="20"/>
              </w:rPr>
              <w:fldChar w:fldCharType="end"/>
            </w:r>
          </w:p>
        </w:tc>
      </w:tr>
      <w:tr w:rsidR="00C866D5" w:rsidRPr="001F79CA" w:rsidTr="00C866D5">
        <w:trPr>
          <w:cantSplit/>
        </w:trPr>
        <w:tc>
          <w:tcPr>
            <w:tcW w:w="6804" w:type="dxa"/>
            <w:tcBorders>
              <w:top w:val="nil"/>
              <w:bottom w:val="nil"/>
              <w:right w:val="single" w:sz="4" w:space="0" w:color="A6A6A6" w:themeColor="background1" w:themeShade="A6"/>
            </w:tcBorders>
            <w:shd w:val="clear" w:color="auto" w:fill="F2F2F2" w:themeFill="background1" w:themeFillShade="F2"/>
          </w:tcPr>
          <w:p w:rsidR="00C866D5" w:rsidRPr="001F79CA" w:rsidRDefault="00C866D5" w:rsidP="00C866D5">
            <w:pPr>
              <w:pStyle w:val="TableText"/>
              <w:ind w:left="425" w:hanging="425"/>
            </w:pPr>
            <w:r w:rsidRPr="001F79CA">
              <w:t>25.</w:t>
            </w:r>
            <w:r w:rsidRPr="001F79CA">
              <w:tab/>
              <w:t>Sign-in procedures are clearly visible.</w:t>
            </w:r>
          </w:p>
        </w:tc>
        <w:tc>
          <w:tcPr>
            <w:tcW w:w="709" w:type="dxa"/>
            <w:tcBorders>
              <w:top w:val="nil"/>
              <w:left w:val="single" w:sz="4" w:space="0" w:color="A6A6A6" w:themeColor="background1" w:themeShade="A6"/>
              <w:bottom w:val="nil"/>
              <w:right w:val="single" w:sz="4" w:space="0" w:color="A6A6A6" w:themeColor="background1" w:themeShade="A6"/>
            </w:tcBorders>
            <w:shd w:val="clear" w:color="auto" w:fill="F2F2F2" w:themeFill="background1" w:themeFillShade="F2"/>
          </w:tcPr>
          <w:p w:rsidR="00C866D5" w:rsidRPr="00C866D5" w:rsidRDefault="00C866D5" w:rsidP="004E0E74">
            <w:pPr>
              <w:pStyle w:val="TableText"/>
              <w:jc w:val="center"/>
              <w:rPr>
                <w:sz w:val="20"/>
              </w:rPr>
            </w:pPr>
            <w:r w:rsidRPr="00C866D5">
              <w:rPr>
                <w:sz w:val="20"/>
              </w:rPr>
              <w:fldChar w:fldCharType="begin">
                <w:ffData>
                  <w:name w:val="Check2"/>
                  <w:enabled/>
                  <w:calcOnExit w:val="0"/>
                  <w:checkBox>
                    <w:sizeAuto/>
                    <w:default w:val="0"/>
                  </w:checkBox>
                </w:ffData>
              </w:fldChar>
            </w:r>
            <w:r w:rsidRPr="00C866D5">
              <w:rPr>
                <w:sz w:val="20"/>
              </w:rPr>
              <w:instrText xml:space="preserve"> FORMCHECKBOX </w:instrText>
            </w:r>
            <w:r w:rsidR="00E1521B">
              <w:rPr>
                <w:sz w:val="20"/>
              </w:rPr>
            </w:r>
            <w:r w:rsidR="00E1521B">
              <w:rPr>
                <w:sz w:val="20"/>
              </w:rPr>
              <w:fldChar w:fldCharType="separate"/>
            </w:r>
            <w:r w:rsidRPr="00C866D5">
              <w:rPr>
                <w:sz w:val="20"/>
              </w:rPr>
              <w:fldChar w:fldCharType="end"/>
            </w:r>
          </w:p>
        </w:tc>
        <w:tc>
          <w:tcPr>
            <w:tcW w:w="1276" w:type="dxa"/>
            <w:tcBorders>
              <w:top w:val="nil"/>
              <w:left w:val="single" w:sz="4" w:space="0" w:color="A6A6A6" w:themeColor="background1" w:themeShade="A6"/>
              <w:bottom w:val="nil"/>
              <w:right w:val="single" w:sz="4" w:space="0" w:color="A6A6A6" w:themeColor="background1" w:themeShade="A6"/>
            </w:tcBorders>
            <w:shd w:val="clear" w:color="auto" w:fill="F2F2F2" w:themeFill="background1" w:themeFillShade="F2"/>
          </w:tcPr>
          <w:p w:rsidR="00C866D5" w:rsidRPr="00C866D5" w:rsidRDefault="00C866D5" w:rsidP="004E0E74">
            <w:pPr>
              <w:pStyle w:val="TableText"/>
              <w:jc w:val="center"/>
              <w:rPr>
                <w:sz w:val="20"/>
              </w:rPr>
            </w:pPr>
            <w:r w:rsidRPr="00C866D5">
              <w:rPr>
                <w:sz w:val="20"/>
              </w:rPr>
              <w:fldChar w:fldCharType="begin">
                <w:ffData>
                  <w:name w:val="Check3"/>
                  <w:enabled/>
                  <w:calcOnExit w:val="0"/>
                  <w:checkBox>
                    <w:sizeAuto/>
                    <w:default w:val="0"/>
                  </w:checkBox>
                </w:ffData>
              </w:fldChar>
            </w:r>
            <w:r w:rsidRPr="00C866D5">
              <w:rPr>
                <w:sz w:val="20"/>
              </w:rPr>
              <w:instrText xml:space="preserve"> FORMCHECKBOX </w:instrText>
            </w:r>
            <w:r w:rsidR="00E1521B">
              <w:rPr>
                <w:sz w:val="20"/>
              </w:rPr>
            </w:r>
            <w:r w:rsidR="00E1521B">
              <w:rPr>
                <w:sz w:val="20"/>
              </w:rPr>
              <w:fldChar w:fldCharType="separate"/>
            </w:r>
            <w:r w:rsidRPr="00C866D5">
              <w:rPr>
                <w:sz w:val="20"/>
              </w:rPr>
              <w:fldChar w:fldCharType="end"/>
            </w:r>
          </w:p>
        </w:tc>
        <w:tc>
          <w:tcPr>
            <w:tcW w:w="567" w:type="dxa"/>
            <w:tcBorders>
              <w:top w:val="nil"/>
              <w:left w:val="single" w:sz="4" w:space="0" w:color="A6A6A6" w:themeColor="background1" w:themeShade="A6"/>
              <w:bottom w:val="nil"/>
            </w:tcBorders>
            <w:shd w:val="clear" w:color="auto" w:fill="F2F2F2" w:themeFill="background1" w:themeFillShade="F2"/>
          </w:tcPr>
          <w:p w:rsidR="00C866D5" w:rsidRPr="00C866D5" w:rsidRDefault="00C866D5" w:rsidP="004E0E74">
            <w:pPr>
              <w:pStyle w:val="TableText"/>
              <w:jc w:val="center"/>
              <w:rPr>
                <w:sz w:val="20"/>
              </w:rPr>
            </w:pPr>
            <w:r w:rsidRPr="00C866D5">
              <w:rPr>
                <w:sz w:val="20"/>
              </w:rPr>
              <w:fldChar w:fldCharType="begin">
                <w:ffData>
                  <w:name w:val="Check4"/>
                  <w:enabled/>
                  <w:calcOnExit w:val="0"/>
                  <w:checkBox>
                    <w:sizeAuto/>
                    <w:default w:val="0"/>
                  </w:checkBox>
                </w:ffData>
              </w:fldChar>
            </w:r>
            <w:r w:rsidRPr="00C866D5">
              <w:rPr>
                <w:sz w:val="20"/>
              </w:rPr>
              <w:instrText xml:space="preserve"> FORMCHECKBOX </w:instrText>
            </w:r>
            <w:r w:rsidR="00E1521B">
              <w:rPr>
                <w:sz w:val="20"/>
              </w:rPr>
            </w:r>
            <w:r w:rsidR="00E1521B">
              <w:rPr>
                <w:sz w:val="20"/>
              </w:rPr>
              <w:fldChar w:fldCharType="separate"/>
            </w:r>
            <w:r w:rsidRPr="00C866D5">
              <w:rPr>
                <w:sz w:val="20"/>
              </w:rPr>
              <w:fldChar w:fldCharType="end"/>
            </w:r>
          </w:p>
        </w:tc>
      </w:tr>
      <w:tr w:rsidR="00C866D5" w:rsidRPr="001F79CA" w:rsidTr="00C866D5">
        <w:trPr>
          <w:cantSplit/>
        </w:trPr>
        <w:tc>
          <w:tcPr>
            <w:tcW w:w="6804" w:type="dxa"/>
            <w:tcBorders>
              <w:top w:val="nil"/>
              <w:bottom w:val="nil"/>
              <w:right w:val="single" w:sz="4" w:space="0" w:color="A6A6A6" w:themeColor="background1" w:themeShade="A6"/>
            </w:tcBorders>
            <w:shd w:val="clear" w:color="auto" w:fill="auto"/>
          </w:tcPr>
          <w:p w:rsidR="00C866D5" w:rsidRPr="001F79CA" w:rsidRDefault="00C866D5" w:rsidP="00C866D5">
            <w:pPr>
              <w:pStyle w:val="TableText"/>
              <w:ind w:left="425" w:hanging="425"/>
            </w:pPr>
            <w:r w:rsidRPr="001F79CA">
              <w:t>26.</w:t>
            </w:r>
            <w:r w:rsidRPr="001F79CA">
              <w:tab/>
              <w:t xml:space="preserve">Staff offer to help </w:t>
            </w:r>
            <w:proofErr w:type="gramStart"/>
            <w:r w:rsidRPr="001F79CA">
              <w:t>consumers</w:t>
            </w:r>
            <w:proofErr w:type="gramEnd"/>
            <w:r w:rsidRPr="001F79CA">
              <w:t xml:space="preserve"> complete paperwork.</w:t>
            </w:r>
          </w:p>
        </w:tc>
        <w:tc>
          <w:tcPr>
            <w:tcW w:w="709" w:type="dxa"/>
            <w:tcBorders>
              <w:top w:val="nil"/>
              <w:left w:val="single" w:sz="4" w:space="0" w:color="A6A6A6" w:themeColor="background1" w:themeShade="A6"/>
              <w:bottom w:val="nil"/>
              <w:right w:val="single" w:sz="4" w:space="0" w:color="A6A6A6" w:themeColor="background1" w:themeShade="A6"/>
            </w:tcBorders>
            <w:shd w:val="clear" w:color="auto" w:fill="auto"/>
          </w:tcPr>
          <w:p w:rsidR="00C866D5" w:rsidRPr="00C866D5" w:rsidRDefault="00C866D5" w:rsidP="004E0E74">
            <w:pPr>
              <w:pStyle w:val="TableText"/>
              <w:jc w:val="center"/>
              <w:rPr>
                <w:sz w:val="20"/>
              </w:rPr>
            </w:pPr>
            <w:r w:rsidRPr="00C866D5">
              <w:rPr>
                <w:sz w:val="20"/>
              </w:rPr>
              <w:fldChar w:fldCharType="begin">
                <w:ffData>
                  <w:name w:val="Check2"/>
                  <w:enabled/>
                  <w:calcOnExit w:val="0"/>
                  <w:checkBox>
                    <w:sizeAuto/>
                    <w:default w:val="0"/>
                  </w:checkBox>
                </w:ffData>
              </w:fldChar>
            </w:r>
            <w:r w:rsidRPr="00C866D5">
              <w:rPr>
                <w:sz w:val="20"/>
              </w:rPr>
              <w:instrText xml:space="preserve"> FORMCHECKBOX </w:instrText>
            </w:r>
            <w:r w:rsidR="00E1521B">
              <w:rPr>
                <w:sz w:val="20"/>
              </w:rPr>
            </w:r>
            <w:r w:rsidR="00E1521B">
              <w:rPr>
                <w:sz w:val="20"/>
              </w:rPr>
              <w:fldChar w:fldCharType="separate"/>
            </w:r>
            <w:r w:rsidRPr="00C866D5">
              <w:rPr>
                <w:sz w:val="20"/>
              </w:rPr>
              <w:fldChar w:fldCharType="end"/>
            </w:r>
          </w:p>
        </w:tc>
        <w:tc>
          <w:tcPr>
            <w:tcW w:w="1276" w:type="dxa"/>
            <w:tcBorders>
              <w:top w:val="nil"/>
              <w:left w:val="single" w:sz="4" w:space="0" w:color="A6A6A6" w:themeColor="background1" w:themeShade="A6"/>
              <w:bottom w:val="nil"/>
              <w:right w:val="single" w:sz="4" w:space="0" w:color="A6A6A6" w:themeColor="background1" w:themeShade="A6"/>
            </w:tcBorders>
            <w:shd w:val="clear" w:color="auto" w:fill="auto"/>
          </w:tcPr>
          <w:p w:rsidR="00C866D5" w:rsidRPr="00C866D5" w:rsidRDefault="00C866D5" w:rsidP="004E0E74">
            <w:pPr>
              <w:pStyle w:val="TableText"/>
              <w:jc w:val="center"/>
              <w:rPr>
                <w:sz w:val="20"/>
              </w:rPr>
            </w:pPr>
            <w:r w:rsidRPr="00C866D5">
              <w:rPr>
                <w:sz w:val="20"/>
              </w:rPr>
              <w:fldChar w:fldCharType="begin">
                <w:ffData>
                  <w:name w:val="Check3"/>
                  <w:enabled/>
                  <w:calcOnExit w:val="0"/>
                  <w:checkBox>
                    <w:sizeAuto/>
                    <w:default w:val="0"/>
                  </w:checkBox>
                </w:ffData>
              </w:fldChar>
            </w:r>
            <w:r w:rsidRPr="00C866D5">
              <w:rPr>
                <w:sz w:val="20"/>
              </w:rPr>
              <w:instrText xml:space="preserve"> FORMCHECKBOX </w:instrText>
            </w:r>
            <w:r w:rsidR="00E1521B">
              <w:rPr>
                <w:sz w:val="20"/>
              </w:rPr>
            </w:r>
            <w:r w:rsidR="00E1521B">
              <w:rPr>
                <w:sz w:val="20"/>
              </w:rPr>
              <w:fldChar w:fldCharType="separate"/>
            </w:r>
            <w:r w:rsidRPr="00C866D5">
              <w:rPr>
                <w:sz w:val="20"/>
              </w:rPr>
              <w:fldChar w:fldCharType="end"/>
            </w:r>
          </w:p>
        </w:tc>
        <w:tc>
          <w:tcPr>
            <w:tcW w:w="567" w:type="dxa"/>
            <w:tcBorders>
              <w:top w:val="nil"/>
              <w:left w:val="single" w:sz="4" w:space="0" w:color="A6A6A6" w:themeColor="background1" w:themeShade="A6"/>
              <w:bottom w:val="nil"/>
            </w:tcBorders>
            <w:shd w:val="clear" w:color="auto" w:fill="auto"/>
          </w:tcPr>
          <w:p w:rsidR="00C866D5" w:rsidRPr="00C866D5" w:rsidRDefault="00C866D5" w:rsidP="004E0E74">
            <w:pPr>
              <w:pStyle w:val="TableText"/>
              <w:jc w:val="center"/>
              <w:rPr>
                <w:sz w:val="20"/>
              </w:rPr>
            </w:pPr>
            <w:r w:rsidRPr="00C866D5">
              <w:rPr>
                <w:sz w:val="20"/>
              </w:rPr>
              <w:fldChar w:fldCharType="begin">
                <w:ffData>
                  <w:name w:val="Check4"/>
                  <w:enabled/>
                  <w:calcOnExit w:val="0"/>
                  <w:checkBox>
                    <w:sizeAuto/>
                    <w:default w:val="0"/>
                  </w:checkBox>
                </w:ffData>
              </w:fldChar>
            </w:r>
            <w:r w:rsidRPr="00C866D5">
              <w:rPr>
                <w:sz w:val="20"/>
              </w:rPr>
              <w:instrText xml:space="preserve"> FORMCHECKBOX </w:instrText>
            </w:r>
            <w:r w:rsidR="00E1521B">
              <w:rPr>
                <w:sz w:val="20"/>
              </w:rPr>
            </w:r>
            <w:r w:rsidR="00E1521B">
              <w:rPr>
                <w:sz w:val="20"/>
              </w:rPr>
              <w:fldChar w:fldCharType="separate"/>
            </w:r>
            <w:r w:rsidRPr="00C866D5">
              <w:rPr>
                <w:sz w:val="20"/>
              </w:rPr>
              <w:fldChar w:fldCharType="end"/>
            </w:r>
          </w:p>
        </w:tc>
      </w:tr>
      <w:tr w:rsidR="00C866D5" w:rsidRPr="001F79CA" w:rsidTr="00C866D5">
        <w:trPr>
          <w:cantSplit/>
        </w:trPr>
        <w:tc>
          <w:tcPr>
            <w:tcW w:w="6804" w:type="dxa"/>
            <w:tcBorders>
              <w:top w:val="nil"/>
              <w:bottom w:val="nil"/>
              <w:right w:val="single" w:sz="4" w:space="0" w:color="A6A6A6" w:themeColor="background1" w:themeShade="A6"/>
            </w:tcBorders>
            <w:shd w:val="clear" w:color="auto" w:fill="F2F2F2" w:themeFill="background1" w:themeFillShade="F2"/>
          </w:tcPr>
          <w:p w:rsidR="00C866D5" w:rsidRPr="001F79CA" w:rsidRDefault="00C866D5" w:rsidP="00C866D5">
            <w:pPr>
              <w:pStyle w:val="TableText"/>
              <w:ind w:left="425" w:hanging="425"/>
            </w:pPr>
            <w:r w:rsidRPr="001F79CA">
              <w:t>27.</w:t>
            </w:r>
            <w:r w:rsidRPr="001F79CA">
              <w:tab/>
              <w:t xml:space="preserve">Materials </w:t>
            </w:r>
            <w:r>
              <w:t>for</w:t>
            </w:r>
            <w:r w:rsidRPr="001F79CA">
              <w:t xml:space="preserve"> consumers have been developed with consumers.</w:t>
            </w:r>
          </w:p>
        </w:tc>
        <w:tc>
          <w:tcPr>
            <w:tcW w:w="709" w:type="dxa"/>
            <w:tcBorders>
              <w:top w:val="nil"/>
              <w:left w:val="single" w:sz="4" w:space="0" w:color="A6A6A6" w:themeColor="background1" w:themeShade="A6"/>
              <w:bottom w:val="nil"/>
              <w:right w:val="single" w:sz="4" w:space="0" w:color="A6A6A6" w:themeColor="background1" w:themeShade="A6"/>
            </w:tcBorders>
            <w:shd w:val="clear" w:color="auto" w:fill="F2F2F2" w:themeFill="background1" w:themeFillShade="F2"/>
          </w:tcPr>
          <w:p w:rsidR="00C866D5" w:rsidRPr="00C866D5" w:rsidRDefault="00C866D5" w:rsidP="004E0E74">
            <w:pPr>
              <w:pStyle w:val="TableText"/>
              <w:jc w:val="center"/>
              <w:rPr>
                <w:sz w:val="20"/>
              </w:rPr>
            </w:pPr>
            <w:r w:rsidRPr="00C866D5">
              <w:rPr>
                <w:sz w:val="20"/>
              </w:rPr>
              <w:fldChar w:fldCharType="begin">
                <w:ffData>
                  <w:name w:val="Check2"/>
                  <w:enabled/>
                  <w:calcOnExit w:val="0"/>
                  <w:checkBox>
                    <w:sizeAuto/>
                    <w:default w:val="0"/>
                  </w:checkBox>
                </w:ffData>
              </w:fldChar>
            </w:r>
            <w:r w:rsidRPr="00C866D5">
              <w:rPr>
                <w:sz w:val="20"/>
              </w:rPr>
              <w:instrText xml:space="preserve"> FORMCHECKBOX </w:instrText>
            </w:r>
            <w:r w:rsidR="00E1521B">
              <w:rPr>
                <w:sz w:val="20"/>
              </w:rPr>
            </w:r>
            <w:r w:rsidR="00E1521B">
              <w:rPr>
                <w:sz w:val="20"/>
              </w:rPr>
              <w:fldChar w:fldCharType="separate"/>
            </w:r>
            <w:r w:rsidRPr="00C866D5">
              <w:rPr>
                <w:sz w:val="20"/>
              </w:rPr>
              <w:fldChar w:fldCharType="end"/>
            </w:r>
          </w:p>
        </w:tc>
        <w:tc>
          <w:tcPr>
            <w:tcW w:w="1276" w:type="dxa"/>
            <w:tcBorders>
              <w:top w:val="nil"/>
              <w:left w:val="single" w:sz="4" w:space="0" w:color="A6A6A6" w:themeColor="background1" w:themeShade="A6"/>
              <w:bottom w:val="nil"/>
              <w:right w:val="single" w:sz="4" w:space="0" w:color="A6A6A6" w:themeColor="background1" w:themeShade="A6"/>
            </w:tcBorders>
            <w:shd w:val="clear" w:color="auto" w:fill="F2F2F2" w:themeFill="background1" w:themeFillShade="F2"/>
          </w:tcPr>
          <w:p w:rsidR="00C866D5" w:rsidRPr="00C866D5" w:rsidRDefault="00C866D5" w:rsidP="004E0E74">
            <w:pPr>
              <w:pStyle w:val="TableText"/>
              <w:jc w:val="center"/>
              <w:rPr>
                <w:sz w:val="20"/>
              </w:rPr>
            </w:pPr>
            <w:r w:rsidRPr="00C866D5">
              <w:rPr>
                <w:sz w:val="20"/>
              </w:rPr>
              <w:fldChar w:fldCharType="begin">
                <w:ffData>
                  <w:name w:val="Check3"/>
                  <w:enabled/>
                  <w:calcOnExit w:val="0"/>
                  <w:checkBox>
                    <w:sizeAuto/>
                    <w:default w:val="0"/>
                  </w:checkBox>
                </w:ffData>
              </w:fldChar>
            </w:r>
            <w:r w:rsidRPr="00C866D5">
              <w:rPr>
                <w:sz w:val="20"/>
              </w:rPr>
              <w:instrText xml:space="preserve"> FORMCHECKBOX </w:instrText>
            </w:r>
            <w:r w:rsidR="00E1521B">
              <w:rPr>
                <w:sz w:val="20"/>
              </w:rPr>
            </w:r>
            <w:r w:rsidR="00E1521B">
              <w:rPr>
                <w:sz w:val="20"/>
              </w:rPr>
              <w:fldChar w:fldCharType="separate"/>
            </w:r>
            <w:r w:rsidRPr="00C866D5">
              <w:rPr>
                <w:sz w:val="20"/>
              </w:rPr>
              <w:fldChar w:fldCharType="end"/>
            </w:r>
          </w:p>
        </w:tc>
        <w:tc>
          <w:tcPr>
            <w:tcW w:w="567" w:type="dxa"/>
            <w:tcBorders>
              <w:top w:val="nil"/>
              <w:left w:val="single" w:sz="4" w:space="0" w:color="A6A6A6" w:themeColor="background1" w:themeShade="A6"/>
              <w:bottom w:val="nil"/>
            </w:tcBorders>
            <w:shd w:val="clear" w:color="auto" w:fill="F2F2F2" w:themeFill="background1" w:themeFillShade="F2"/>
          </w:tcPr>
          <w:p w:rsidR="00C866D5" w:rsidRPr="00C866D5" w:rsidRDefault="00C866D5" w:rsidP="004E0E74">
            <w:pPr>
              <w:pStyle w:val="TableText"/>
              <w:jc w:val="center"/>
              <w:rPr>
                <w:sz w:val="20"/>
              </w:rPr>
            </w:pPr>
            <w:r w:rsidRPr="00C866D5">
              <w:rPr>
                <w:sz w:val="20"/>
              </w:rPr>
              <w:fldChar w:fldCharType="begin">
                <w:ffData>
                  <w:name w:val="Check4"/>
                  <w:enabled/>
                  <w:calcOnExit w:val="0"/>
                  <w:checkBox>
                    <w:sizeAuto/>
                    <w:default w:val="0"/>
                  </w:checkBox>
                </w:ffData>
              </w:fldChar>
            </w:r>
            <w:r w:rsidRPr="00C866D5">
              <w:rPr>
                <w:sz w:val="20"/>
              </w:rPr>
              <w:instrText xml:space="preserve"> FORMCHECKBOX </w:instrText>
            </w:r>
            <w:r w:rsidR="00E1521B">
              <w:rPr>
                <w:sz w:val="20"/>
              </w:rPr>
            </w:r>
            <w:r w:rsidR="00E1521B">
              <w:rPr>
                <w:sz w:val="20"/>
              </w:rPr>
              <w:fldChar w:fldCharType="separate"/>
            </w:r>
            <w:r w:rsidRPr="00C866D5">
              <w:rPr>
                <w:sz w:val="20"/>
              </w:rPr>
              <w:fldChar w:fldCharType="end"/>
            </w:r>
          </w:p>
        </w:tc>
      </w:tr>
      <w:tr w:rsidR="00C866D5" w:rsidRPr="001F79CA" w:rsidTr="00C866D5">
        <w:trPr>
          <w:cantSplit/>
        </w:trPr>
        <w:tc>
          <w:tcPr>
            <w:tcW w:w="6804" w:type="dxa"/>
            <w:tcBorders>
              <w:top w:val="nil"/>
              <w:bottom w:val="single" w:sz="4" w:space="0" w:color="auto"/>
              <w:right w:val="single" w:sz="4" w:space="0" w:color="A6A6A6" w:themeColor="background1" w:themeShade="A6"/>
            </w:tcBorders>
            <w:shd w:val="clear" w:color="auto" w:fill="auto"/>
          </w:tcPr>
          <w:p w:rsidR="00C866D5" w:rsidRPr="001F79CA" w:rsidRDefault="00C866D5" w:rsidP="00C866D5">
            <w:pPr>
              <w:pStyle w:val="TableText"/>
              <w:ind w:left="425" w:hanging="425"/>
            </w:pPr>
            <w:r w:rsidRPr="001F79CA">
              <w:t>28.</w:t>
            </w:r>
            <w:r w:rsidRPr="001F79CA">
              <w:tab/>
              <w:t xml:space="preserve">Materials </w:t>
            </w:r>
            <w:r>
              <w:t>for</w:t>
            </w:r>
            <w:r w:rsidRPr="001F79CA">
              <w:t xml:space="preserve"> consumers are written in the primary languages of the people being served.</w:t>
            </w:r>
          </w:p>
        </w:tc>
        <w:tc>
          <w:tcPr>
            <w:tcW w:w="709" w:type="dxa"/>
            <w:tcBorders>
              <w:top w:val="nil"/>
              <w:left w:val="single" w:sz="4" w:space="0" w:color="A6A6A6" w:themeColor="background1" w:themeShade="A6"/>
              <w:bottom w:val="single" w:sz="4" w:space="0" w:color="auto"/>
              <w:right w:val="single" w:sz="4" w:space="0" w:color="A6A6A6" w:themeColor="background1" w:themeShade="A6"/>
            </w:tcBorders>
            <w:shd w:val="clear" w:color="auto" w:fill="auto"/>
          </w:tcPr>
          <w:p w:rsidR="00C866D5" w:rsidRPr="00C866D5" w:rsidRDefault="00C866D5" w:rsidP="004E0E74">
            <w:pPr>
              <w:pStyle w:val="TableText"/>
              <w:jc w:val="center"/>
              <w:rPr>
                <w:sz w:val="20"/>
              </w:rPr>
            </w:pPr>
            <w:r w:rsidRPr="00C866D5">
              <w:rPr>
                <w:sz w:val="20"/>
              </w:rPr>
              <w:fldChar w:fldCharType="begin">
                <w:ffData>
                  <w:name w:val="Check2"/>
                  <w:enabled/>
                  <w:calcOnExit w:val="0"/>
                  <w:checkBox>
                    <w:sizeAuto/>
                    <w:default w:val="0"/>
                  </w:checkBox>
                </w:ffData>
              </w:fldChar>
            </w:r>
            <w:r w:rsidRPr="00C866D5">
              <w:rPr>
                <w:sz w:val="20"/>
              </w:rPr>
              <w:instrText xml:space="preserve"> FORMCHECKBOX </w:instrText>
            </w:r>
            <w:r w:rsidR="00E1521B">
              <w:rPr>
                <w:sz w:val="20"/>
              </w:rPr>
            </w:r>
            <w:r w:rsidR="00E1521B">
              <w:rPr>
                <w:sz w:val="20"/>
              </w:rPr>
              <w:fldChar w:fldCharType="separate"/>
            </w:r>
            <w:r w:rsidRPr="00C866D5">
              <w:rPr>
                <w:sz w:val="20"/>
              </w:rPr>
              <w:fldChar w:fldCharType="end"/>
            </w:r>
          </w:p>
        </w:tc>
        <w:tc>
          <w:tcPr>
            <w:tcW w:w="1276" w:type="dxa"/>
            <w:tcBorders>
              <w:top w:val="nil"/>
              <w:left w:val="single" w:sz="4" w:space="0" w:color="A6A6A6" w:themeColor="background1" w:themeShade="A6"/>
              <w:bottom w:val="single" w:sz="4" w:space="0" w:color="auto"/>
              <w:right w:val="single" w:sz="4" w:space="0" w:color="A6A6A6" w:themeColor="background1" w:themeShade="A6"/>
            </w:tcBorders>
            <w:shd w:val="clear" w:color="auto" w:fill="auto"/>
          </w:tcPr>
          <w:p w:rsidR="00C866D5" w:rsidRPr="00C866D5" w:rsidRDefault="00C866D5" w:rsidP="004E0E74">
            <w:pPr>
              <w:pStyle w:val="TableText"/>
              <w:jc w:val="center"/>
              <w:rPr>
                <w:sz w:val="20"/>
              </w:rPr>
            </w:pPr>
            <w:r w:rsidRPr="00C866D5">
              <w:rPr>
                <w:sz w:val="20"/>
              </w:rPr>
              <w:fldChar w:fldCharType="begin">
                <w:ffData>
                  <w:name w:val="Check3"/>
                  <w:enabled/>
                  <w:calcOnExit w:val="0"/>
                  <w:checkBox>
                    <w:sizeAuto/>
                    <w:default w:val="0"/>
                  </w:checkBox>
                </w:ffData>
              </w:fldChar>
            </w:r>
            <w:r w:rsidRPr="00C866D5">
              <w:rPr>
                <w:sz w:val="20"/>
              </w:rPr>
              <w:instrText xml:space="preserve"> FORMCHECKBOX </w:instrText>
            </w:r>
            <w:r w:rsidR="00E1521B">
              <w:rPr>
                <w:sz w:val="20"/>
              </w:rPr>
            </w:r>
            <w:r w:rsidR="00E1521B">
              <w:rPr>
                <w:sz w:val="20"/>
              </w:rPr>
              <w:fldChar w:fldCharType="separate"/>
            </w:r>
            <w:r w:rsidRPr="00C866D5">
              <w:rPr>
                <w:sz w:val="20"/>
              </w:rPr>
              <w:fldChar w:fldCharType="end"/>
            </w:r>
          </w:p>
        </w:tc>
        <w:tc>
          <w:tcPr>
            <w:tcW w:w="567" w:type="dxa"/>
            <w:tcBorders>
              <w:top w:val="nil"/>
              <w:left w:val="single" w:sz="4" w:space="0" w:color="A6A6A6" w:themeColor="background1" w:themeShade="A6"/>
              <w:bottom w:val="single" w:sz="4" w:space="0" w:color="auto"/>
            </w:tcBorders>
            <w:shd w:val="clear" w:color="auto" w:fill="auto"/>
          </w:tcPr>
          <w:p w:rsidR="00C866D5" w:rsidRPr="00C866D5" w:rsidRDefault="00C866D5" w:rsidP="004E0E74">
            <w:pPr>
              <w:pStyle w:val="TableText"/>
              <w:jc w:val="center"/>
              <w:rPr>
                <w:sz w:val="20"/>
              </w:rPr>
            </w:pPr>
            <w:r w:rsidRPr="00C866D5">
              <w:rPr>
                <w:sz w:val="20"/>
              </w:rPr>
              <w:fldChar w:fldCharType="begin">
                <w:ffData>
                  <w:name w:val="Check4"/>
                  <w:enabled/>
                  <w:calcOnExit w:val="0"/>
                  <w:checkBox>
                    <w:sizeAuto/>
                    <w:default w:val="0"/>
                  </w:checkBox>
                </w:ffData>
              </w:fldChar>
            </w:r>
            <w:r w:rsidRPr="00C866D5">
              <w:rPr>
                <w:sz w:val="20"/>
              </w:rPr>
              <w:instrText xml:space="preserve"> FORMCHECKBOX </w:instrText>
            </w:r>
            <w:r w:rsidR="00E1521B">
              <w:rPr>
                <w:sz w:val="20"/>
              </w:rPr>
            </w:r>
            <w:r w:rsidR="00E1521B">
              <w:rPr>
                <w:sz w:val="20"/>
              </w:rPr>
              <w:fldChar w:fldCharType="separate"/>
            </w:r>
            <w:r w:rsidRPr="00C866D5">
              <w:rPr>
                <w:sz w:val="20"/>
              </w:rPr>
              <w:fldChar w:fldCharType="end"/>
            </w:r>
          </w:p>
        </w:tc>
      </w:tr>
    </w:tbl>
    <w:p w:rsidR="009B7968" w:rsidRPr="001F79CA" w:rsidRDefault="009B7968" w:rsidP="00C866D5">
      <w:pPr>
        <w:pStyle w:val="Note"/>
      </w:pPr>
      <w:r w:rsidRPr="001F79CA">
        <w:t xml:space="preserve">Adapted from Rudd RE, Anderson JE. 2006. </w:t>
      </w:r>
      <w:r w:rsidRPr="00C866D5">
        <w:rPr>
          <w:i/>
        </w:rPr>
        <w:t>The Health Literacy Environment of Hospitals and Health Centers. Partners for Action: Making your healthcare facility literacy-friendly</w:t>
      </w:r>
      <w:r w:rsidRPr="001F79CA">
        <w:t>. Boston, MA: National Center for the Study of Adult Learning and Literacy.</w:t>
      </w:r>
    </w:p>
    <w:p w:rsidR="009B7968" w:rsidRPr="001F79CA" w:rsidRDefault="009B7968" w:rsidP="009B7968"/>
    <w:p w:rsidR="009B7968" w:rsidRPr="001F79CA" w:rsidRDefault="009B7968" w:rsidP="009B7968">
      <w:pPr>
        <w:spacing w:line="240" w:lineRule="auto"/>
      </w:pPr>
      <w:r w:rsidRPr="001F79CA">
        <w:br w:type="page"/>
      </w:r>
    </w:p>
    <w:p w:rsidR="009B7968" w:rsidRPr="001F79CA" w:rsidRDefault="009B7968" w:rsidP="004E0E74">
      <w:pPr>
        <w:pStyle w:val="Heading1"/>
      </w:pPr>
      <w:bookmarkStart w:id="165" w:name="_Toc416856721"/>
      <w:bookmarkStart w:id="166" w:name="_Toc416939696"/>
      <w:r w:rsidRPr="001F79CA">
        <w:t>Appendix 14: Guide for analysing the Six Dimensions</w:t>
      </w:r>
      <w:bookmarkEnd w:id="165"/>
      <w:bookmarkEnd w:id="166"/>
    </w:p>
    <w:tbl>
      <w:tblPr>
        <w:tblW w:w="0" w:type="auto"/>
        <w:tblInd w:w="57" w:type="dxa"/>
        <w:tblBorders>
          <w:top w:val="single" w:sz="4" w:space="0" w:color="auto"/>
          <w:bottom w:val="single" w:sz="4" w:space="0" w:color="auto"/>
        </w:tblBorders>
        <w:tblLayout w:type="fixed"/>
        <w:tblCellMar>
          <w:left w:w="57" w:type="dxa"/>
          <w:right w:w="57" w:type="dxa"/>
        </w:tblCellMar>
        <w:tblLook w:val="04A0" w:firstRow="1" w:lastRow="0" w:firstColumn="1" w:lastColumn="0" w:noHBand="0" w:noVBand="1"/>
      </w:tblPr>
      <w:tblGrid>
        <w:gridCol w:w="23"/>
        <w:gridCol w:w="7348"/>
        <w:gridCol w:w="663"/>
        <w:gridCol w:w="663"/>
        <w:gridCol w:w="664"/>
      </w:tblGrid>
      <w:tr w:rsidR="009B7968" w:rsidRPr="004E0E74" w:rsidTr="00F735CC">
        <w:trPr>
          <w:gridBefore w:val="1"/>
          <w:wBefore w:w="23" w:type="dxa"/>
          <w:cantSplit/>
          <w:tblHeader/>
        </w:trPr>
        <w:tc>
          <w:tcPr>
            <w:tcW w:w="7348" w:type="dxa"/>
            <w:tcBorders>
              <w:top w:val="single" w:sz="4" w:space="0" w:color="auto"/>
              <w:bottom w:val="single" w:sz="4" w:space="0" w:color="auto"/>
              <w:right w:val="single" w:sz="4" w:space="0" w:color="A6A6A6" w:themeColor="background1" w:themeShade="A6"/>
            </w:tcBorders>
            <w:shd w:val="clear" w:color="auto" w:fill="auto"/>
          </w:tcPr>
          <w:p w:rsidR="009B7968" w:rsidRPr="004E0E74" w:rsidRDefault="009B7968" w:rsidP="004E0E74">
            <w:pPr>
              <w:pStyle w:val="TableText"/>
              <w:rPr>
                <w:b/>
              </w:rPr>
            </w:pPr>
          </w:p>
        </w:tc>
        <w:tc>
          <w:tcPr>
            <w:tcW w:w="663" w:type="dxa"/>
            <w:tcBorders>
              <w:top w:val="single" w:sz="4" w:space="0" w:color="auto"/>
              <w:left w:val="single" w:sz="4" w:space="0" w:color="A6A6A6" w:themeColor="background1" w:themeShade="A6"/>
              <w:bottom w:val="single" w:sz="4" w:space="0" w:color="auto"/>
              <w:right w:val="single" w:sz="4" w:space="0" w:color="A6A6A6" w:themeColor="background1" w:themeShade="A6"/>
            </w:tcBorders>
            <w:shd w:val="clear" w:color="auto" w:fill="auto"/>
          </w:tcPr>
          <w:p w:rsidR="009B7968" w:rsidRPr="004E0E74" w:rsidRDefault="009B7968" w:rsidP="004E0E74">
            <w:pPr>
              <w:pStyle w:val="TableText"/>
              <w:jc w:val="center"/>
              <w:rPr>
                <w:b/>
              </w:rPr>
            </w:pPr>
            <w:r w:rsidRPr="004E0E74">
              <w:rPr>
                <w:b/>
              </w:rPr>
              <w:t>Yes</w:t>
            </w:r>
          </w:p>
        </w:tc>
        <w:tc>
          <w:tcPr>
            <w:tcW w:w="663" w:type="dxa"/>
            <w:tcBorders>
              <w:top w:val="single" w:sz="4" w:space="0" w:color="auto"/>
              <w:left w:val="single" w:sz="4" w:space="0" w:color="A6A6A6" w:themeColor="background1" w:themeShade="A6"/>
              <w:bottom w:val="single" w:sz="4" w:space="0" w:color="auto"/>
              <w:right w:val="single" w:sz="4" w:space="0" w:color="A6A6A6" w:themeColor="background1" w:themeShade="A6"/>
            </w:tcBorders>
            <w:shd w:val="clear" w:color="auto" w:fill="auto"/>
          </w:tcPr>
          <w:p w:rsidR="009B7968" w:rsidRPr="004E0E74" w:rsidRDefault="009B7968" w:rsidP="004E0E74">
            <w:pPr>
              <w:pStyle w:val="TableText"/>
              <w:jc w:val="center"/>
              <w:rPr>
                <w:b/>
              </w:rPr>
            </w:pPr>
            <w:r w:rsidRPr="004E0E74">
              <w:rPr>
                <w:b/>
              </w:rPr>
              <w:t>No</w:t>
            </w:r>
          </w:p>
        </w:tc>
        <w:tc>
          <w:tcPr>
            <w:tcW w:w="664" w:type="dxa"/>
            <w:tcBorders>
              <w:top w:val="single" w:sz="4" w:space="0" w:color="auto"/>
              <w:left w:val="single" w:sz="4" w:space="0" w:color="A6A6A6" w:themeColor="background1" w:themeShade="A6"/>
              <w:bottom w:val="single" w:sz="4" w:space="0" w:color="auto"/>
            </w:tcBorders>
            <w:shd w:val="clear" w:color="auto" w:fill="auto"/>
          </w:tcPr>
          <w:p w:rsidR="009B7968" w:rsidRPr="004E0E74" w:rsidRDefault="009B7968" w:rsidP="004E0E74">
            <w:pPr>
              <w:pStyle w:val="TableText"/>
              <w:jc w:val="center"/>
              <w:rPr>
                <w:b/>
              </w:rPr>
            </w:pPr>
            <w:r w:rsidRPr="004E0E74">
              <w:rPr>
                <w:b/>
              </w:rPr>
              <w:t>Don</w:t>
            </w:r>
            <w:r w:rsidR="006E4E5A" w:rsidRPr="004E0E74">
              <w:rPr>
                <w:b/>
              </w:rPr>
              <w:t>’</w:t>
            </w:r>
            <w:r w:rsidRPr="004E0E74">
              <w:rPr>
                <w:b/>
              </w:rPr>
              <w:t>t know</w:t>
            </w:r>
          </w:p>
        </w:tc>
      </w:tr>
      <w:tr w:rsidR="004E0E74" w:rsidRPr="001F79CA" w:rsidTr="00F735CC">
        <w:trPr>
          <w:gridBefore w:val="1"/>
          <w:wBefore w:w="23" w:type="dxa"/>
          <w:cantSplit/>
        </w:trPr>
        <w:tc>
          <w:tcPr>
            <w:tcW w:w="7348" w:type="dxa"/>
            <w:tcBorders>
              <w:top w:val="single" w:sz="4" w:space="0" w:color="auto"/>
              <w:bottom w:val="nil"/>
              <w:right w:val="single" w:sz="4" w:space="0" w:color="A6A6A6" w:themeColor="background1" w:themeShade="A6"/>
            </w:tcBorders>
            <w:shd w:val="clear" w:color="auto" w:fill="F2F2F2" w:themeFill="background1" w:themeFillShade="F2"/>
          </w:tcPr>
          <w:p w:rsidR="004E0E74" w:rsidRPr="004E0E74" w:rsidRDefault="004E0E74" w:rsidP="004E0E74">
            <w:pPr>
              <w:pStyle w:val="TableText"/>
              <w:rPr>
                <w:b/>
              </w:rPr>
            </w:pPr>
            <w:r w:rsidRPr="004E0E74">
              <w:rPr>
                <w:b/>
              </w:rPr>
              <w:t>Dimension 1: Leadership and management</w:t>
            </w:r>
          </w:p>
        </w:tc>
        <w:tc>
          <w:tcPr>
            <w:tcW w:w="663" w:type="dxa"/>
            <w:tcBorders>
              <w:top w:val="single" w:sz="4" w:space="0" w:color="auto"/>
              <w:left w:val="single" w:sz="4" w:space="0" w:color="A6A6A6" w:themeColor="background1" w:themeShade="A6"/>
              <w:bottom w:val="nil"/>
              <w:right w:val="single" w:sz="4" w:space="0" w:color="A6A6A6" w:themeColor="background1" w:themeShade="A6"/>
            </w:tcBorders>
            <w:shd w:val="clear" w:color="auto" w:fill="F2F2F2" w:themeFill="background1" w:themeFillShade="F2"/>
          </w:tcPr>
          <w:p w:rsidR="004E0E74" w:rsidRPr="001F79CA" w:rsidRDefault="004E0E74" w:rsidP="004E0E74">
            <w:pPr>
              <w:pStyle w:val="TableText"/>
              <w:jc w:val="center"/>
            </w:pPr>
          </w:p>
        </w:tc>
        <w:tc>
          <w:tcPr>
            <w:tcW w:w="663" w:type="dxa"/>
            <w:tcBorders>
              <w:top w:val="single" w:sz="4" w:space="0" w:color="auto"/>
              <w:left w:val="single" w:sz="4" w:space="0" w:color="A6A6A6" w:themeColor="background1" w:themeShade="A6"/>
              <w:bottom w:val="nil"/>
              <w:right w:val="single" w:sz="4" w:space="0" w:color="A6A6A6" w:themeColor="background1" w:themeShade="A6"/>
            </w:tcBorders>
            <w:shd w:val="clear" w:color="auto" w:fill="F2F2F2" w:themeFill="background1" w:themeFillShade="F2"/>
          </w:tcPr>
          <w:p w:rsidR="004E0E74" w:rsidRPr="001F79CA" w:rsidRDefault="004E0E74" w:rsidP="004E0E74">
            <w:pPr>
              <w:pStyle w:val="TableText"/>
              <w:jc w:val="center"/>
            </w:pPr>
          </w:p>
        </w:tc>
        <w:tc>
          <w:tcPr>
            <w:tcW w:w="664" w:type="dxa"/>
            <w:tcBorders>
              <w:top w:val="single" w:sz="4" w:space="0" w:color="auto"/>
              <w:left w:val="single" w:sz="4" w:space="0" w:color="A6A6A6" w:themeColor="background1" w:themeShade="A6"/>
              <w:bottom w:val="nil"/>
            </w:tcBorders>
            <w:shd w:val="clear" w:color="auto" w:fill="F2F2F2" w:themeFill="background1" w:themeFillShade="F2"/>
          </w:tcPr>
          <w:p w:rsidR="004E0E74" w:rsidRPr="001F79CA" w:rsidRDefault="004E0E74" w:rsidP="004E0E74">
            <w:pPr>
              <w:pStyle w:val="TableText"/>
              <w:jc w:val="center"/>
            </w:pPr>
          </w:p>
        </w:tc>
      </w:tr>
      <w:tr w:rsidR="004E0E74" w:rsidRPr="001F79CA" w:rsidTr="00F735CC">
        <w:trPr>
          <w:gridBefore w:val="1"/>
          <w:wBefore w:w="23" w:type="dxa"/>
          <w:cantSplit/>
        </w:trPr>
        <w:tc>
          <w:tcPr>
            <w:tcW w:w="7348" w:type="dxa"/>
            <w:tcBorders>
              <w:top w:val="nil"/>
              <w:bottom w:val="nil"/>
              <w:right w:val="single" w:sz="4" w:space="0" w:color="A6A6A6" w:themeColor="background1" w:themeShade="A6"/>
            </w:tcBorders>
            <w:shd w:val="clear" w:color="auto" w:fill="auto"/>
          </w:tcPr>
          <w:p w:rsidR="004E0E74" w:rsidRPr="001F79CA" w:rsidRDefault="004E0E74" w:rsidP="004E0E74">
            <w:pPr>
              <w:pStyle w:val="TableText"/>
            </w:pPr>
            <w:r>
              <w:t>Y</w:t>
            </w:r>
            <w:r w:rsidRPr="001F79CA">
              <w:t>our organisation</w:t>
            </w:r>
            <w:r>
              <w:t>’</w:t>
            </w:r>
            <w:r w:rsidRPr="001F79CA">
              <w:t>s mission statement, policies and programmes</w:t>
            </w:r>
            <w:r>
              <w:t xml:space="preserve"> make</w:t>
            </w:r>
            <w:r w:rsidRPr="001F79CA">
              <w:t xml:space="preserve"> an explicit commitment to health literacy.</w:t>
            </w:r>
          </w:p>
        </w:tc>
        <w:tc>
          <w:tcPr>
            <w:tcW w:w="663" w:type="dxa"/>
            <w:tcBorders>
              <w:top w:val="nil"/>
              <w:left w:val="single" w:sz="4" w:space="0" w:color="A6A6A6" w:themeColor="background1" w:themeShade="A6"/>
              <w:bottom w:val="nil"/>
              <w:right w:val="single" w:sz="4" w:space="0" w:color="A6A6A6" w:themeColor="background1" w:themeShade="A6"/>
            </w:tcBorders>
            <w:shd w:val="clear" w:color="auto" w:fill="auto"/>
          </w:tcPr>
          <w:p w:rsidR="004E0E74" w:rsidRPr="00C866D5" w:rsidRDefault="004E0E74" w:rsidP="004E0E74">
            <w:pPr>
              <w:pStyle w:val="TableText"/>
              <w:jc w:val="center"/>
              <w:rPr>
                <w:sz w:val="20"/>
              </w:rPr>
            </w:pPr>
            <w:r w:rsidRPr="00C866D5">
              <w:rPr>
                <w:sz w:val="20"/>
              </w:rPr>
              <w:fldChar w:fldCharType="begin">
                <w:ffData>
                  <w:name w:val="Check2"/>
                  <w:enabled/>
                  <w:calcOnExit w:val="0"/>
                  <w:checkBox>
                    <w:sizeAuto/>
                    <w:default w:val="0"/>
                  </w:checkBox>
                </w:ffData>
              </w:fldChar>
            </w:r>
            <w:r w:rsidRPr="00C866D5">
              <w:rPr>
                <w:sz w:val="20"/>
              </w:rPr>
              <w:instrText xml:space="preserve"> FORMCHECKBOX </w:instrText>
            </w:r>
            <w:r w:rsidR="00E1521B">
              <w:rPr>
                <w:sz w:val="20"/>
              </w:rPr>
            </w:r>
            <w:r w:rsidR="00E1521B">
              <w:rPr>
                <w:sz w:val="20"/>
              </w:rPr>
              <w:fldChar w:fldCharType="separate"/>
            </w:r>
            <w:r w:rsidRPr="00C866D5">
              <w:rPr>
                <w:sz w:val="20"/>
              </w:rPr>
              <w:fldChar w:fldCharType="end"/>
            </w:r>
          </w:p>
        </w:tc>
        <w:tc>
          <w:tcPr>
            <w:tcW w:w="663" w:type="dxa"/>
            <w:tcBorders>
              <w:top w:val="nil"/>
              <w:left w:val="single" w:sz="4" w:space="0" w:color="A6A6A6" w:themeColor="background1" w:themeShade="A6"/>
              <w:bottom w:val="nil"/>
              <w:right w:val="single" w:sz="4" w:space="0" w:color="A6A6A6" w:themeColor="background1" w:themeShade="A6"/>
            </w:tcBorders>
            <w:shd w:val="clear" w:color="auto" w:fill="auto"/>
          </w:tcPr>
          <w:p w:rsidR="004E0E74" w:rsidRPr="00C866D5" w:rsidRDefault="004E0E74" w:rsidP="004E0E74">
            <w:pPr>
              <w:pStyle w:val="TableText"/>
              <w:jc w:val="center"/>
              <w:rPr>
                <w:sz w:val="20"/>
              </w:rPr>
            </w:pPr>
            <w:r w:rsidRPr="00C866D5">
              <w:rPr>
                <w:sz w:val="20"/>
              </w:rPr>
              <w:fldChar w:fldCharType="begin">
                <w:ffData>
                  <w:name w:val="Check3"/>
                  <w:enabled/>
                  <w:calcOnExit w:val="0"/>
                  <w:checkBox>
                    <w:sizeAuto/>
                    <w:default w:val="0"/>
                  </w:checkBox>
                </w:ffData>
              </w:fldChar>
            </w:r>
            <w:r w:rsidRPr="00C866D5">
              <w:rPr>
                <w:sz w:val="20"/>
              </w:rPr>
              <w:instrText xml:space="preserve"> FORMCHECKBOX </w:instrText>
            </w:r>
            <w:r w:rsidR="00E1521B">
              <w:rPr>
                <w:sz w:val="20"/>
              </w:rPr>
            </w:r>
            <w:r w:rsidR="00E1521B">
              <w:rPr>
                <w:sz w:val="20"/>
              </w:rPr>
              <w:fldChar w:fldCharType="separate"/>
            </w:r>
            <w:r w:rsidRPr="00C866D5">
              <w:rPr>
                <w:sz w:val="20"/>
              </w:rPr>
              <w:fldChar w:fldCharType="end"/>
            </w:r>
          </w:p>
        </w:tc>
        <w:tc>
          <w:tcPr>
            <w:tcW w:w="664" w:type="dxa"/>
            <w:tcBorders>
              <w:top w:val="nil"/>
              <w:left w:val="single" w:sz="4" w:space="0" w:color="A6A6A6" w:themeColor="background1" w:themeShade="A6"/>
              <w:bottom w:val="nil"/>
            </w:tcBorders>
            <w:shd w:val="clear" w:color="auto" w:fill="auto"/>
          </w:tcPr>
          <w:p w:rsidR="004E0E74" w:rsidRPr="00C866D5" w:rsidRDefault="004E0E74" w:rsidP="004E0E74">
            <w:pPr>
              <w:pStyle w:val="TableText"/>
              <w:jc w:val="center"/>
              <w:rPr>
                <w:sz w:val="20"/>
              </w:rPr>
            </w:pPr>
            <w:r w:rsidRPr="00C866D5">
              <w:rPr>
                <w:sz w:val="20"/>
              </w:rPr>
              <w:fldChar w:fldCharType="begin">
                <w:ffData>
                  <w:name w:val="Check4"/>
                  <w:enabled/>
                  <w:calcOnExit w:val="0"/>
                  <w:checkBox>
                    <w:sizeAuto/>
                    <w:default w:val="0"/>
                  </w:checkBox>
                </w:ffData>
              </w:fldChar>
            </w:r>
            <w:r w:rsidRPr="00C866D5">
              <w:rPr>
                <w:sz w:val="20"/>
              </w:rPr>
              <w:instrText xml:space="preserve"> FORMCHECKBOX </w:instrText>
            </w:r>
            <w:r w:rsidR="00E1521B">
              <w:rPr>
                <w:sz w:val="20"/>
              </w:rPr>
            </w:r>
            <w:r w:rsidR="00E1521B">
              <w:rPr>
                <w:sz w:val="20"/>
              </w:rPr>
              <w:fldChar w:fldCharType="separate"/>
            </w:r>
            <w:r w:rsidRPr="00C866D5">
              <w:rPr>
                <w:sz w:val="20"/>
              </w:rPr>
              <w:fldChar w:fldCharType="end"/>
            </w:r>
          </w:p>
        </w:tc>
      </w:tr>
      <w:tr w:rsidR="004E0E74" w:rsidRPr="001F79CA" w:rsidTr="00F735CC">
        <w:trPr>
          <w:gridBefore w:val="1"/>
          <w:wBefore w:w="23" w:type="dxa"/>
          <w:cantSplit/>
        </w:trPr>
        <w:tc>
          <w:tcPr>
            <w:tcW w:w="7348" w:type="dxa"/>
            <w:tcBorders>
              <w:top w:val="nil"/>
              <w:bottom w:val="nil"/>
              <w:right w:val="single" w:sz="4" w:space="0" w:color="A6A6A6" w:themeColor="background1" w:themeShade="A6"/>
            </w:tcBorders>
            <w:shd w:val="clear" w:color="auto" w:fill="F2F2F2" w:themeFill="background1" w:themeFillShade="F2"/>
          </w:tcPr>
          <w:p w:rsidR="004E0E74" w:rsidRPr="001F79CA" w:rsidRDefault="004E0E74" w:rsidP="004E0E74">
            <w:pPr>
              <w:pStyle w:val="TableText"/>
            </w:pPr>
            <w:r w:rsidRPr="001F79CA">
              <w:t xml:space="preserve">There is responsibility and delegated authority to oversee health literacy (for example, a high-level health literacy taskforce, or an addition to a particular role such as </w:t>
            </w:r>
            <w:r>
              <w:t>c</w:t>
            </w:r>
            <w:r w:rsidRPr="001F79CA">
              <w:t xml:space="preserve">hief </w:t>
            </w:r>
            <w:r>
              <w:t>m</w:t>
            </w:r>
            <w:r w:rsidRPr="001F79CA">
              <w:t xml:space="preserve">edical </w:t>
            </w:r>
            <w:r>
              <w:t>o</w:t>
            </w:r>
            <w:r w:rsidRPr="001F79CA">
              <w:t>fficer).</w:t>
            </w:r>
          </w:p>
        </w:tc>
        <w:tc>
          <w:tcPr>
            <w:tcW w:w="663" w:type="dxa"/>
            <w:tcBorders>
              <w:top w:val="nil"/>
              <w:left w:val="single" w:sz="4" w:space="0" w:color="A6A6A6" w:themeColor="background1" w:themeShade="A6"/>
              <w:bottom w:val="nil"/>
              <w:right w:val="single" w:sz="4" w:space="0" w:color="A6A6A6" w:themeColor="background1" w:themeShade="A6"/>
            </w:tcBorders>
            <w:shd w:val="clear" w:color="auto" w:fill="F2F2F2" w:themeFill="background1" w:themeFillShade="F2"/>
          </w:tcPr>
          <w:p w:rsidR="004E0E74" w:rsidRPr="00C866D5" w:rsidRDefault="004E0E74" w:rsidP="004E0E74">
            <w:pPr>
              <w:pStyle w:val="TableText"/>
              <w:jc w:val="center"/>
              <w:rPr>
                <w:sz w:val="20"/>
              </w:rPr>
            </w:pPr>
            <w:r w:rsidRPr="00C866D5">
              <w:rPr>
                <w:sz w:val="20"/>
              </w:rPr>
              <w:fldChar w:fldCharType="begin">
                <w:ffData>
                  <w:name w:val="Check2"/>
                  <w:enabled/>
                  <w:calcOnExit w:val="0"/>
                  <w:checkBox>
                    <w:sizeAuto/>
                    <w:default w:val="0"/>
                  </w:checkBox>
                </w:ffData>
              </w:fldChar>
            </w:r>
            <w:r w:rsidRPr="00C866D5">
              <w:rPr>
                <w:sz w:val="20"/>
              </w:rPr>
              <w:instrText xml:space="preserve"> FORMCHECKBOX </w:instrText>
            </w:r>
            <w:r w:rsidR="00E1521B">
              <w:rPr>
                <w:sz w:val="20"/>
              </w:rPr>
            </w:r>
            <w:r w:rsidR="00E1521B">
              <w:rPr>
                <w:sz w:val="20"/>
              </w:rPr>
              <w:fldChar w:fldCharType="separate"/>
            </w:r>
            <w:r w:rsidRPr="00C866D5">
              <w:rPr>
                <w:sz w:val="20"/>
              </w:rPr>
              <w:fldChar w:fldCharType="end"/>
            </w:r>
          </w:p>
        </w:tc>
        <w:tc>
          <w:tcPr>
            <w:tcW w:w="663" w:type="dxa"/>
            <w:tcBorders>
              <w:top w:val="nil"/>
              <w:left w:val="single" w:sz="4" w:space="0" w:color="A6A6A6" w:themeColor="background1" w:themeShade="A6"/>
              <w:bottom w:val="nil"/>
              <w:right w:val="single" w:sz="4" w:space="0" w:color="A6A6A6" w:themeColor="background1" w:themeShade="A6"/>
            </w:tcBorders>
            <w:shd w:val="clear" w:color="auto" w:fill="F2F2F2" w:themeFill="background1" w:themeFillShade="F2"/>
          </w:tcPr>
          <w:p w:rsidR="004E0E74" w:rsidRPr="00C866D5" w:rsidRDefault="004E0E74" w:rsidP="004E0E74">
            <w:pPr>
              <w:pStyle w:val="TableText"/>
              <w:jc w:val="center"/>
              <w:rPr>
                <w:sz w:val="20"/>
              </w:rPr>
            </w:pPr>
            <w:r w:rsidRPr="00C866D5">
              <w:rPr>
                <w:sz w:val="20"/>
              </w:rPr>
              <w:fldChar w:fldCharType="begin">
                <w:ffData>
                  <w:name w:val="Check3"/>
                  <w:enabled/>
                  <w:calcOnExit w:val="0"/>
                  <w:checkBox>
                    <w:sizeAuto/>
                    <w:default w:val="0"/>
                  </w:checkBox>
                </w:ffData>
              </w:fldChar>
            </w:r>
            <w:r w:rsidRPr="00C866D5">
              <w:rPr>
                <w:sz w:val="20"/>
              </w:rPr>
              <w:instrText xml:space="preserve"> FORMCHECKBOX </w:instrText>
            </w:r>
            <w:r w:rsidR="00E1521B">
              <w:rPr>
                <w:sz w:val="20"/>
              </w:rPr>
            </w:r>
            <w:r w:rsidR="00E1521B">
              <w:rPr>
                <w:sz w:val="20"/>
              </w:rPr>
              <w:fldChar w:fldCharType="separate"/>
            </w:r>
            <w:r w:rsidRPr="00C866D5">
              <w:rPr>
                <w:sz w:val="20"/>
              </w:rPr>
              <w:fldChar w:fldCharType="end"/>
            </w:r>
          </w:p>
        </w:tc>
        <w:tc>
          <w:tcPr>
            <w:tcW w:w="664" w:type="dxa"/>
            <w:tcBorders>
              <w:top w:val="nil"/>
              <w:left w:val="single" w:sz="4" w:space="0" w:color="A6A6A6" w:themeColor="background1" w:themeShade="A6"/>
              <w:bottom w:val="nil"/>
            </w:tcBorders>
            <w:shd w:val="clear" w:color="auto" w:fill="F2F2F2" w:themeFill="background1" w:themeFillShade="F2"/>
          </w:tcPr>
          <w:p w:rsidR="004E0E74" w:rsidRPr="00C866D5" w:rsidRDefault="004E0E74" w:rsidP="004E0E74">
            <w:pPr>
              <w:pStyle w:val="TableText"/>
              <w:jc w:val="center"/>
              <w:rPr>
                <w:sz w:val="20"/>
              </w:rPr>
            </w:pPr>
            <w:r w:rsidRPr="00C866D5">
              <w:rPr>
                <w:sz w:val="20"/>
              </w:rPr>
              <w:fldChar w:fldCharType="begin">
                <w:ffData>
                  <w:name w:val="Check4"/>
                  <w:enabled/>
                  <w:calcOnExit w:val="0"/>
                  <w:checkBox>
                    <w:sizeAuto/>
                    <w:default w:val="0"/>
                  </w:checkBox>
                </w:ffData>
              </w:fldChar>
            </w:r>
            <w:r w:rsidRPr="00C866D5">
              <w:rPr>
                <w:sz w:val="20"/>
              </w:rPr>
              <w:instrText xml:space="preserve"> FORMCHECKBOX </w:instrText>
            </w:r>
            <w:r w:rsidR="00E1521B">
              <w:rPr>
                <w:sz w:val="20"/>
              </w:rPr>
            </w:r>
            <w:r w:rsidR="00E1521B">
              <w:rPr>
                <w:sz w:val="20"/>
              </w:rPr>
              <w:fldChar w:fldCharType="separate"/>
            </w:r>
            <w:r w:rsidRPr="00C866D5">
              <w:rPr>
                <w:sz w:val="20"/>
              </w:rPr>
              <w:fldChar w:fldCharType="end"/>
            </w:r>
          </w:p>
        </w:tc>
      </w:tr>
      <w:tr w:rsidR="004E0E74" w:rsidRPr="001F79CA" w:rsidTr="00F735CC">
        <w:trPr>
          <w:gridBefore w:val="1"/>
          <w:wBefore w:w="23" w:type="dxa"/>
          <w:cantSplit/>
        </w:trPr>
        <w:tc>
          <w:tcPr>
            <w:tcW w:w="7348" w:type="dxa"/>
            <w:tcBorders>
              <w:top w:val="nil"/>
              <w:bottom w:val="nil"/>
              <w:right w:val="single" w:sz="4" w:space="0" w:color="A6A6A6" w:themeColor="background1" w:themeShade="A6"/>
            </w:tcBorders>
            <w:shd w:val="clear" w:color="auto" w:fill="auto"/>
          </w:tcPr>
          <w:p w:rsidR="004E0E74" w:rsidRPr="001F79CA" w:rsidRDefault="004E0E74" w:rsidP="004E0E74">
            <w:pPr>
              <w:pStyle w:val="TableText"/>
            </w:pPr>
            <w:r w:rsidRPr="001F79CA">
              <w:t>Health literacy improvement goals are set, incentives to achieve those goals are provided and accountability for health literacy is established.</w:t>
            </w:r>
          </w:p>
        </w:tc>
        <w:tc>
          <w:tcPr>
            <w:tcW w:w="663" w:type="dxa"/>
            <w:tcBorders>
              <w:top w:val="nil"/>
              <w:left w:val="single" w:sz="4" w:space="0" w:color="A6A6A6" w:themeColor="background1" w:themeShade="A6"/>
              <w:bottom w:val="nil"/>
              <w:right w:val="single" w:sz="4" w:space="0" w:color="A6A6A6" w:themeColor="background1" w:themeShade="A6"/>
            </w:tcBorders>
            <w:shd w:val="clear" w:color="auto" w:fill="auto"/>
          </w:tcPr>
          <w:p w:rsidR="004E0E74" w:rsidRPr="00C866D5" w:rsidRDefault="004E0E74" w:rsidP="004E0E74">
            <w:pPr>
              <w:pStyle w:val="TableText"/>
              <w:jc w:val="center"/>
              <w:rPr>
                <w:sz w:val="20"/>
              </w:rPr>
            </w:pPr>
            <w:r w:rsidRPr="00C866D5">
              <w:rPr>
                <w:sz w:val="20"/>
              </w:rPr>
              <w:fldChar w:fldCharType="begin">
                <w:ffData>
                  <w:name w:val="Check2"/>
                  <w:enabled/>
                  <w:calcOnExit w:val="0"/>
                  <w:checkBox>
                    <w:sizeAuto/>
                    <w:default w:val="0"/>
                  </w:checkBox>
                </w:ffData>
              </w:fldChar>
            </w:r>
            <w:r w:rsidRPr="00C866D5">
              <w:rPr>
                <w:sz w:val="20"/>
              </w:rPr>
              <w:instrText xml:space="preserve"> FORMCHECKBOX </w:instrText>
            </w:r>
            <w:r w:rsidR="00E1521B">
              <w:rPr>
                <w:sz w:val="20"/>
              </w:rPr>
            </w:r>
            <w:r w:rsidR="00E1521B">
              <w:rPr>
                <w:sz w:val="20"/>
              </w:rPr>
              <w:fldChar w:fldCharType="separate"/>
            </w:r>
            <w:r w:rsidRPr="00C866D5">
              <w:rPr>
                <w:sz w:val="20"/>
              </w:rPr>
              <w:fldChar w:fldCharType="end"/>
            </w:r>
          </w:p>
        </w:tc>
        <w:tc>
          <w:tcPr>
            <w:tcW w:w="663" w:type="dxa"/>
            <w:tcBorders>
              <w:top w:val="nil"/>
              <w:left w:val="single" w:sz="4" w:space="0" w:color="A6A6A6" w:themeColor="background1" w:themeShade="A6"/>
              <w:bottom w:val="nil"/>
              <w:right w:val="single" w:sz="4" w:space="0" w:color="A6A6A6" w:themeColor="background1" w:themeShade="A6"/>
            </w:tcBorders>
            <w:shd w:val="clear" w:color="auto" w:fill="auto"/>
          </w:tcPr>
          <w:p w:rsidR="004E0E74" w:rsidRPr="00C866D5" w:rsidRDefault="004E0E74" w:rsidP="004E0E74">
            <w:pPr>
              <w:pStyle w:val="TableText"/>
              <w:jc w:val="center"/>
              <w:rPr>
                <w:sz w:val="20"/>
              </w:rPr>
            </w:pPr>
            <w:r w:rsidRPr="00C866D5">
              <w:rPr>
                <w:sz w:val="20"/>
              </w:rPr>
              <w:fldChar w:fldCharType="begin">
                <w:ffData>
                  <w:name w:val="Check3"/>
                  <w:enabled/>
                  <w:calcOnExit w:val="0"/>
                  <w:checkBox>
                    <w:sizeAuto/>
                    <w:default w:val="0"/>
                  </w:checkBox>
                </w:ffData>
              </w:fldChar>
            </w:r>
            <w:r w:rsidRPr="00C866D5">
              <w:rPr>
                <w:sz w:val="20"/>
              </w:rPr>
              <w:instrText xml:space="preserve"> FORMCHECKBOX </w:instrText>
            </w:r>
            <w:r w:rsidR="00E1521B">
              <w:rPr>
                <w:sz w:val="20"/>
              </w:rPr>
            </w:r>
            <w:r w:rsidR="00E1521B">
              <w:rPr>
                <w:sz w:val="20"/>
              </w:rPr>
              <w:fldChar w:fldCharType="separate"/>
            </w:r>
            <w:r w:rsidRPr="00C866D5">
              <w:rPr>
                <w:sz w:val="20"/>
              </w:rPr>
              <w:fldChar w:fldCharType="end"/>
            </w:r>
          </w:p>
        </w:tc>
        <w:tc>
          <w:tcPr>
            <w:tcW w:w="664" w:type="dxa"/>
            <w:tcBorders>
              <w:top w:val="nil"/>
              <w:left w:val="single" w:sz="4" w:space="0" w:color="A6A6A6" w:themeColor="background1" w:themeShade="A6"/>
              <w:bottom w:val="nil"/>
            </w:tcBorders>
            <w:shd w:val="clear" w:color="auto" w:fill="auto"/>
          </w:tcPr>
          <w:p w:rsidR="004E0E74" w:rsidRPr="00C866D5" w:rsidRDefault="004E0E74" w:rsidP="004E0E74">
            <w:pPr>
              <w:pStyle w:val="TableText"/>
              <w:jc w:val="center"/>
              <w:rPr>
                <w:sz w:val="20"/>
              </w:rPr>
            </w:pPr>
            <w:r w:rsidRPr="00C866D5">
              <w:rPr>
                <w:sz w:val="20"/>
              </w:rPr>
              <w:fldChar w:fldCharType="begin">
                <w:ffData>
                  <w:name w:val="Check4"/>
                  <w:enabled/>
                  <w:calcOnExit w:val="0"/>
                  <w:checkBox>
                    <w:sizeAuto/>
                    <w:default w:val="0"/>
                  </w:checkBox>
                </w:ffData>
              </w:fldChar>
            </w:r>
            <w:r w:rsidRPr="00C866D5">
              <w:rPr>
                <w:sz w:val="20"/>
              </w:rPr>
              <w:instrText xml:space="preserve"> FORMCHECKBOX </w:instrText>
            </w:r>
            <w:r w:rsidR="00E1521B">
              <w:rPr>
                <w:sz w:val="20"/>
              </w:rPr>
            </w:r>
            <w:r w:rsidR="00E1521B">
              <w:rPr>
                <w:sz w:val="20"/>
              </w:rPr>
              <w:fldChar w:fldCharType="separate"/>
            </w:r>
            <w:r w:rsidRPr="00C866D5">
              <w:rPr>
                <w:sz w:val="20"/>
              </w:rPr>
              <w:fldChar w:fldCharType="end"/>
            </w:r>
          </w:p>
        </w:tc>
      </w:tr>
      <w:tr w:rsidR="004E0E74" w:rsidRPr="001F79CA" w:rsidTr="00F735CC">
        <w:trPr>
          <w:gridBefore w:val="1"/>
          <w:wBefore w:w="23" w:type="dxa"/>
          <w:cantSplit/>
        </w:trPr>
        <w:tc>
          <w:tcPr>
            <w:tcW w:w="7348" w:type="dxa"/>
            <w:tcBorders>
              <w:top w:val="nil"/>
              <w:bottom w:val="nil"/>
              <w:right w:val="single" w:sz="4" w:space="0" w:color="A6A6A6" w:themeColor="background1" w:themeShade="A6"/>
            </w:tcBorders>
            <w:shd w:val="clear" w:color="auto" w:fill="F2F2F2" w:themeFill="background1" w:themeFillShade="F2"/>
          </w:tcPr>
          <w:p w:rsidR="004E0E74" w:rsidRPr="001F79CA" w:rsidRDefault="004E0E74" w:rsidP="004E0E74">
            <w:pPr>
              <w:pStyle w:val="TableText"/>
            </w:pPr>
            <w:r w:rsidRPr="001F79CA">
              <w:t>Fiscal and human resources are allocated to achieve health literacy goals.</w:t>
            </w:r>
          </w:p>
        </w:tc>
        <w:tc>
          <w:tcPr>
            <w:tcW w:w="663" w:type="dxa"/>
            <w:tcBorders>
              <w:top w:val="nil"/>
              <w:left w:val="single" w:sz="4" w:space="0" w:color="A6A6A6" w:themeColor="background1" w:themeShade="A6"/>
              <w:bottom w:val="nil"/>
              <w:right w:val="single" w:sz="4" w:space="0" w:color="A6A6A6" w:themeColor="background1" w:themeShade="A6"/>
            </w:tcBorders>
            <w:shd w:val="clear" w:color="auto" w:fill="F2F2F2" w:themeFill="background1" w:themeFillShade="F2"/>
          </w:tcPr>
          <w:p w:rsidR="004E0E74" w:rsidRPr="00C866D5" w:rsidRDefault="004E0E74" w:rsidP="004E0E74">
            <w:pPr>
              <w:pStyle w:val="TableText"/>
              <w:jc w:val="center"/>
              <w:rPr>
                <w:sz w:val="20"/>
              </w:rPr>
            </w:pPr>
            <w:r w:rsidRPr="00C866D5">
              <w:rPr>
                <w:sz w:val="20"/>
              </w:rPr>
              <w:fldChar w:fldCharType="begin">
                <w:ffData>
                  <w:name w:val="Check2"/>
                  <w:enabled/>
                  <w:calcOnExit w:val="0"/>
                  <w:checkBox>
                    <w:sizeAuto/>
                    <w:default w:val="0"/>
                  </w:checkBox>
                </w:ffData>
              </w:fldChar>
            </w:r>
            <w:r w:rsidRPr="00C866D5">
              <w:rPr>
                <w:sz w:val="20"/>
              </w:rPr>
              <w:instrText xml:space="preserve"> FORMCHECKBOX </w:instrText>
            </w:r>
            <w:r w:rsidR="00E1521B">
              <w:rPr>
                <w:sz w:val="20"/>
              </w:rPr>
            </w:r>
            <w:r w:rsidR="00E1521B">
              <w:rPr>
                <w:sz w:val="20"/>
              </w:rPr>
              <w:fldChar w:fldCharType="separate"/>
            </w:r>
            <w:r w:rsidRPr="00C866D5">
              <w:rPr>
                <w:sz w:val="20"/>
              </w:rPr>
              <w:fldChar w:fldCharType="end"/>
            </w:r>
          </w:p>
        </w:tc>
        <w:tc>
          <w:tcPr>
            <w:tcW w:w="663" w:type="dxa"/>
            <w:tcBorders>
              <w:top w:val="nil"/>
              <w:left w:val="single" w:sz="4" w:space="0" w:color="A6A6A6" w:themeColor="background1" w:themeShade="A6"/>
              <w:bottom w:val="nil"/>
              <w:right w:val="single" w:sz="4" w:space="0" w:color="A6A6A6" w:themeColor="background1" w:themeShade="A6"/>
            </w:tcBorders>
            <w:shd w:val="clear" w:color="auto" w:fill="F2F2F2" w:themeFill="background1" w:themeFillShade="F2"/>
          </w:tcPr>
          <w:p w:rsidR="004E0E74" w:rsidRPr="00C866D5" w:rsidRDefault="004E0E74" w:rsidP="004E0E74">
            <w:pPr>
              <w:pStyle w:val="TableText"/>
              <w:jc w:val="center"/>
              <w:rPr>
                <w:sz w:val="20"/>
              </w:rPr>
            </w:pPr>
            <w:r w:rsidRPr="00C866D5">
              <w:rPr>
                <w:sz w:val="20"/>
              </w:rPr>
              <w:fldChar w:fldCharType="begin">
                <w:ffData>
                  <w:name w:val="Check3"/>
                  <w:enabled/>
                  <w:calcOnExit w:val="0"/>
                  <w:checkBox>
                    <w:sizeAuto/>
                    <w:default w:val="0"/>
                  </w:checkBox>
                </w:ffData>
              </w:fldChar>
            </w:r>
            <w:r w:rsidRPr="00C866D5">
              <w:rPr>
                <w:sz w:val="20"/>
              </w:rPr>
              <w:instrText xml:space="preserve"> FORMCHECKBOX </w:instrText>
            </w:r>
            <w:r w:rsidR="00E1521B">
              <w:rPr>
                <w:sz w:val="20"/>
              </w:rPr>
            </w:r>
            <w:r w:rsidR="00E1521B">
              <w:rPr>
                <w:sz w:val="20"/>
              </w:rPr>
              <w:fldChar w:fldCharType="separate"/>
            </w:r>
            <w:r w:rsidRPr="00C866D5">
              <w:rPr>
                <w:sz w:val="20"/>
              </w:rPr>
              <w:fldChar w:fldCharType="end"/>
            </w:r>
          </w:p>
        </w:tc>
        <w:tc>
          <w:tcPr>
            <w:tcW w:w="664" w:type="dxa"/>
            <w:tcBorders>
              <w:top w:val="nil"/>
              <w:left w:val="single" w:sz="4" w:space="0" w:color="A6A6A6" w:themeColor="background1" w:themeShade="A6"/>
              <w:bottom w:val="nil"/>
            </w:tcBorders>
            <w:shd w:val="clear" w:color="auto" w:fill="F2F2F2" w:themeFill="background1" w:themeFillShade="F2"/>
          </w:tcPr>
          <w:p w:rsidR="004E0E74" w:rsidRPr="00C866D5" w:rsidRDefault="004E0E74" w:rsidP="004E0E74">
            <w:pPr>
              <w:pStyle w:val="TableText"/>
              <w:jc w:val="center"/>
              <w:rPr>
                <w:sz w:val="20"/>
              </w:rPr>
            </w:pPr>
            <w:r w:rsidRPr="00C866D5">
              <w:rPr>
                <w:sz w:val="20"/>
              </w:rPr>
              <w:fldChar w:fldCharType="begin">
                <w:ffData>
                  <w:name w:val="Check4"/>
                  <w:enabled/>
                  <w:calcOnExit w:val="0"/>
                  <w:checkBox>
                    <w:sizeAuto/>
                    <w:default w:val="0"/>
                  </w:checkBox>
                </w:ffData>
              </w:fldChar>
            </w:r>
            <w:r w:rsidRPr="00C866D5">
              <w:rPr>
                <w:sz w:val="20"/>
              </w:rPr>
              <w:instrText xml:space="preserve"> FORMCHECKBOX </w:instrText>
            </w:r>
            <w:r w:rsidR="00E1521B">
              <w:rPr>
                <w:sz w:val="20"/>
              </w:rPr>
            </w:r>
            <w:r w:rsidR="00E1521B">
              <w:rPr>
                <w:sz w:val="20"/>
              </w:rPr>
              <w:fldChar w:fldCharType="separate"/>
            </w:r>
            <w:r w:rsidRPr="00C866D5">
              <w:rPr>
                <w:sz w:val="20"/>
              </w:rPr>
              <w:fldChar w:fldCharType="end"/>
            </w:r>
          </w:p>
        </w:tc>
      </w:tr>
      <w:tr w:rsidR="004E0E74" w:rsidRPr="001F79CA" w:rsidTr="00F735CC">
        <w:trPr>
          <w:gridBefore w:val="1"/>
          <w:wBefore w:w="23" w:type="dxa"/>
          <w:cantSplit/>
        </w:trPr>
        <w:tc>
          <w:tcPr>
            <w:tcW w:w="7348" w:type="dxa"/>
            <w:tcBorders>
              <w:top w:val="nil"/>
              <w:bottom w:val="nil"/>
              <w:right w:val="single" w:sz="4" w:space="0" w:color="A6A6A6" w:themeColor="background1" w:themeShade="A6"/>
            </w:tcBorders>
            <w:shd w:val="clear" w:color="auto" w:fill="auto"/>
          </w:tcPr>
          <w:p w:rsidR="004E0E74" w:rsidRPr="001F79CA" w:rsidRDefault="004E0E74" w:rsidP="004E0E74">
            <w:pPr>
              <w:pStyle w:val="TableText"/>
            </w:pPr>
            <w:r w:rsidRPr="001F79CA">
              <w:t>Health literacy champions are established throughout the organisation.</w:t>
            </w:r>
          </w:p>
        </w:tc>
        <w:tc>
          <w:tcPr>
            <w:tcW w:w="663" w:type="dxa"/>
            <w:tcBorders>
              <w:top w:val="nil"/>
              <w:left w:val="single" w:sz="4" w:space="0" w:color="A6A6A6" w:themeColor="background1" w:themeShade="A6"/>
              <w:bottom w:val="nil"/>
              <w:right w:val="single" w:sz="4" w:space="0" w:color="A6A6A6" w:themeColor="background1" w:themeShade="A6"/>
            </w:tcBorders>
            <w:shd w:val="clear" w:color="auto" w:fill="auto"/>
          </w:tcPr>
          <w:p w:rsidR="004E0E74" w:rsidRPr="00C866D5" w:rsidRDefault="004E0E74" w:rsidP="004E0E74">
            <w:pPr>
              <w:pStyle w:val="TableText"/>
              <w:jc w:val="center"/>
              <w:rPr>
                <w:sz w:val="20"/>
              </w:rPr>
            </w:pPr>
            <w:r w:rsidRPr="00C866D5">
              <w:rPr>
                <w:sz w:val="20"/>
              </w:rPr>
              <w:fldChar w:fldCharType="begin">
                <w:ffData>
                  <w:name w:val="Check2"/>
                  <w:enabled/>
                  <w:calcOnExit w:val="0"/>
                  <w:checkBox>
                    <w:sizeAuto/>
                    <w:default w:val="0"/>
                  </w:checkBox>
                </w:ffData>
              </w:fldChar>
            </w:r>
            <w:r w:rsidRPr="00C866D5">
              <w:rPr>
                <w:sz w:val="20"/>
              </w:rPr>
              <w:instrText xml:space="preserve"> FORMCHECKBOX </w:instrText>
            </w:r>
            <w:r w:rsidR="00E1521B">
              <w:rPr>
                <w:sz w:val="20"/>
              </w:rPr>
            </w:r>
            <w:r w:rsidR="00E1521B">
              <w:rPr>
                <w:sz w:val="20"/>
              </w:rPr>
              <w:fldChar w:fldCharType="separate"/>
            </w:r>
            <w:r w:rsidRPr="00C866D5">
              <w:rPr>
                <w:sz w:val="20"/>
              </w:rPr>
              <w:fldChar w:fldCharType="end"/>
            </w:r>
          </w:p>
        </w:tc>
        <w:tc>
          <w:tcPr>
            <w:tcW w:w="663" w:type="dxa"/>
            <w:tcBorders>
              <w:top w:val="nil"/>
              <w:left w:val="single" w:sz="4" w:space="0" w:color="A6A6A6" w:themeColor="background1" w:themeShade="A6"/>
              <w:bottom w:val="nil"/>
              <w:right w:val="single" w:sz="4" w:space="0" w:color="A6A6A6" w:themeColor="background1" w:themeShade="A6"/>
            </w:tcBorders>
            <w:shd w:val="clear" w:color="auto" w:fill="auto"/>
          </w:tcPr>
          <w:p w:rsidR="004E0E74" w:rsidRPr="00C866D5" w:rsidRDefault="004E0E74" w:rsidP="004E0E74">
            <w:pPr>
              <w:pStyle w:val="TableText"/>
              <w:jc w:val="center"/>
              <w:rPr>
                <w:sz w:val="20"/>
              </w:rPr>
            </w:pPr>
            <w:r w:rsidRPr="00C866D5">
              <w:rPr>
                <w:sz w:val="20"/>
              </w:rPr>
              <w:fldChar w:fldCharType="begin">
                <w:ffData>
                  <w:name w:val="Check3"/>
                  <w:enabled/>
                  <w:calcOnExit w:val="0"/>
                  <w:checkBox>
                    <w:sizeAuto/>
                    <w:default w:val="0"/>
                  </w:checkBox>
                </w:ffData>
              </w:fldChar>
            </w:r>
            <w:r w:rsidRPr="00C866D5">
              <w:rPr>
                <w:sz w:val="20"/>
              </w:rPr>
              <w:instrText xml:space="preserve"> FORMCHECKBOX </w:instrText>
            </w:r>
            <w:r w:rsidR="00E1521B">
              <w:rPr>
                <w:sz w:val="20"/>
              </w:rPr>
            </w:r>
            <w:r w:rsidR="00E1521B">
              <w:rPr>
                <w:sz w:val="20"/>
              </w:rPr>
              <w:fldChar w:fldCharType="separate"/>
            </w:r>
            <w:r w:rsidRPr="00C866D5">
              <w:rPr>
                <w:sz w:val="20"/>
              </w:rPr>
              <w:fldChar w:fldCharType="end"/>
            </w:r>
          </w:p>
        </w:tc>
        <w:tc>
          <w:tcPr>
            <w:tcW w:w="664" w:type="dxa"/>
            <w:tcBorders>
              <w:top w:val="nil"/>
              <w:left w:val="single" w:sz="4" w:space="0" w:color="A6A6A6" w:themeColor="background1" w:themeShade="A6"/>
              <w:bottom w:val="nil"/>
            </w:tcBorders>
            <w:shd w:val="clear" w:color="auto" w:fill="auto"/>
          </w:tcPr>
          <w:p w:rsidR="004E0E74" w:rsidRPr="00C866D5" w:rsidRDefault="004E0E74" w:rsidP="004E0E74">
            <w:pPr>
              <w:pStyle w:val="TableText"/>
              <w:jc w:val="center"/>
              <w:rPr>
                <w:sz w:val="20"/>
              </w:rPr>
            </w:pPr>
            <w:r w:rsidRPr="00C866D5">
              <w:rPr>
                <w:sz w:val="20"/>
              </w:rPr>
              <w:fldChar w:fldCharType="begin">
                <w:ffData>
                  <w:name w:val="Check4"/>
                  <w:enabled/>
                  <w:calcOnExit w:val="0"/>
                  <w:checkBox>
                    <w:sizeAuto/>
                    <w:default w:val="0"/>
                  </w:checkBox>
                </w:ffData>
              </w:fldChar>
            </w:r>
            <w:r w:rsidRPr="00C866D5">
              <w:rPr>
                <w:sz w:val="20"/>
              </w:rPr>
              <w:instrText xml:space="preserve"> FORMCHECKBOX </w:instrText>
            </w:r>
            <w:r w:rsidR="00E1521B">
              <w:rPr>
                <w:sz w:val="20"/>
              </w:rPr>
            </w:r>
            <w:r w:rsidR="00E1521B">
              <w:rPr>
                <w:sz w:val="20"/>
              </w:rPr>
              <w:fldChar w:fldCharType="separate"/>
            </w:r>
            <w:r w:rsidRPr="00C866D5">
              <w:rPr>
                <w:sz w:val="20"/>
              </w:rPr>
              <w:fldChar w:fldCharType="end"/>
            </w:r>
          </w:p>
        </w:tc>
      </w:tr>
      <w:tr w:rsidR="004E0E74" w:rsidRPr="001F79CA" w:rsidTr="00F735CC">
        <w:trPr>
          <w:gridBefore w:val="1"/>
          <w:wBefore w:w="23" w:type="dxa"/>
          <w:cantSplit/>
        </w:trPr>
        <w:tc>
          <w:tcPr>
            <w:tcW w:w="7348" w:type="dxa"/>
            <w:tcBorders>
              <w:top w:val="nil"/>
              <w:bottom w:val="nil"/>
              <w:right w:val="single" w:sz="4" w:space="0" w:color="A6A6A6" w:themeColor="background1" w:themeShade="A6"/>
            </w:tcBorders>
            <w:shd w:val="clear" w:color="auto" w:fill="F2F2F2" w:themeFill="background1" w:themeFillShade="F2"/>
          </w:tcPr>
          <w:p w:rsidR="004E0E74" w:rsidRPr="001F79CA" w:rsidRDefault="004E0E74" w:rsidP="004E0E74">
            <w:pPr>
              <w:pStyle w:val="TableText"/>
            </w:pPr>
            <w:r w:rsidRPr="001F79CA">
              <w:t>Your organisation encourages other organisations to be health</w:t>
            </w:r>
            <w:r>
              <w:t xml:space="preserve"> </w:t>
            </w:r>
            <w:r w:rsidRPr="001F79CA">
              <w:t>literate through influence, purchasing power and collaboration.</w:t>
            </w:r>
          </w:p>
        </w:tc>
        <w:tc>
          <w:tcPr>
            <w:tcW w:w="663" w:type="dxa"/>
            <w:tcBorders>
              <w:top w:val="nil"/>
              <w:left w:val="single" w:sz="4" w:space="0" w:color="A6A6A6" w:themeColor="background1" w:themeShade="A6"/>
              <w:bottom w:val="nil"/>
              <w:right w:val="single" w:sz="4" w:space="0" w:color="A6A6A6" w:themeColor="background1" w:themeShade="A6"/>
            </w:tcBorders>
            <w:shd w:val="clear" w:color="auto" w:fill="F2F2F2" w:themeFill="background1" w:themeFillShade="F2"/>
          </w:tcPr>
          <w:p w:rsidR="004E0E74" w:rsidRPr="00C866D5" w:rsidRDefault="004E0E74" w:rsidP="004E0E74">
            <w:pPr>
              <w:pStyle w:val="TableText"/>
              <w:jc w:val="center"/>
              <w:rPr>
                <w:sz w:val="20"/>
              </w:rPr>
            </w:pPr>
            <w:r w:rsidRPr="00C866D5">
              <w:rPr>
                <w:sz w:val="20"/>
              </w:rPr>
              <w:fldChar w:fldCharType="begin">
                <w:ffData>
                  <w:name w:val="Check2"/>
                  <w:enabled/>
                  <w:calcOnExit w:val="0"/>
                  <w:checkBox>
                    <w:sizeAuto/>
                    <w:default w:val="0"/>
                  </w:checkBox>
                </w:ffData>
              </w:fldChar>
            </w:r>
            <w:r w:rsidRPr="00C866D5">
              <w:rPr>
                <w:sz w:val="20"/>
              </w:rPr>
              <w:instrText xml:space="preserve"> FORMCHECKBOX </w:instrText>
            </w:r>
            <w:r w:rsidR="00E1521B">
              <w:rPr>
                <w:sz w:val="20"/>
              </w:rPr>
            </w:r>
            <w:r w:rsidR="00E1521B">
              <w:rPr>
                <w:sz w:val="20"/>
              </w:rPr>
              <w:fldChar w:fldCharType="separate"/>
            </w:r>
            <w:r w:rsidRPr="00C866D5">
              <w:rPr>
                <w:sz w:val="20"/>
              </w:rPr>
              <w:fldChar w:fldCharType="end"/>
            </w:r>
          </w:p>
        </w:tc>
        <w:tc>
          <w:tcPr>
            <w:tcW w:w="663" w:type="dxa"/>
            <w:tcBorders>
              <w:top w:val="nil"/>
              <w:left w:val="single" w:sz="4" w:space="0" w:color="A6A6A6" w:themeColor="background1" w:themeShade="A6"/>
              <w:bottom w:val="nil"/>
              <w:right w:val="single" w:sz="4" w:space="0" w:color="A6A6A6" w:themeColor="background1" w:themeShade="A6"/>
            </w:tcBorders>
            <w:shd w:val="clear" w:color="auto" w:fill="F2F2F2" w:themeFill="background1" w:themeFillShade="F2"/>
          </w:tcPr>
          <w:p w:rsidR="004E0E74" w:rsidRPr="00C866D5" w:rsidRDefault="004E0E74" w:rsidP="004E0E74">
            <w:pPr>
              <w:pStyle w:val="TableText"/>
              <w:jc w:val="center"/>
              <w:rPr>
                <w:sz w:val="20"/>
              </w:rPr>
            </w:pPr>
            <w:r w:rsidRPr="00C866D5">
              <w:rPr>
                <w:sz w:val="20"/>
              </w:rPr>
              <w:fldChar w:fldCharType="begin">
                <w:ffData>
                  <w:name w:val="Check3"/>
                  <w:enabled/>
                  <w:calcOnExit w:val="0"/>
                  <w:checkBox>
                    <w:sizeAuto/>
                    <w:default w:val="0"/>
                  </w:checkBox>
                </w:ffData>
              </w:fldChar>
            </w:r>
            <w:r w:rsidRPr="00C866D5">
              <w:rPr>
                <w:sz w:val="20"/>
              </w:rPr>
              <w:instrText xml:space="preserve"> FORMCHECKBOX </w:instrText>
            </w:r>
            <w:r w:rsidR="00E1521B">
              <w:rPr>
                <w:sz w:val="20"/>
              </w:rPr>
            </w:r>
            <w:r w:rsidR="00E1521B">
              <w:rPr>
                <w:sz w:val="20"/>
              </w:rPr>
              <w:fldChar w:fldCharType="separate"/>
            </w:r>
            <w:r w:rsidRPr="00C866D5">
              <w:rPr>
                <w:sz w:val="20"/>
              </w:rPr>
              <w:fldChar w:fldCharType="end"/>
            </w:r>
          </w:p>
        </w:tc>
        <w:tc>
          <w:tcPr>
            <w:tcW w:w="664" w:type="dxa"/>
            <w:tcBorders>
              <w:top w:val="nil"/>
              <w:left w:val="single" w:sz="4" w:space="0" w:color="A6A6A6" w:themeColor="background1" w:themeShade="A6"/>
              <w:bottom w:val="nil"/>
            </w:tcBorders>
            <w:shd w:val="clear" w:color="auto" w:fill="F2F2F2" w:themeFill="background1" w:themeFillShade="F2"/>
          </w:tcPr>
          <w:p w:rsidR="004E0E74" w:rsidRPr="00C866D5" w:rsidRDefault="004E0E74" w:rsidP="004E0E74">
            <w:pPr>
              <w:pStyle w:val="TableText"/>
              <w:jc w:val="center"/>
              <w:rPr>
                <w:sz w:val="20"/>
              </w:rPr>
            </w:pPr>
            <w:r w:rsidRPr="00C866D5">
              <w:rPr>
                <w:sz w:val="20"/>
              </w:rPr>
              <w:fldChar w:fldCharType="begin">
                <w:ffData>
                  <w:name w:val="Check4"/>
                  <w:enabled/>
                  <w:calcOnExit w:val="0"/>
                  <w:checkBox>
                    <w:sizeAuto/>
                    <w:default w:val="0"/>
                  </w:checkBox>
                </w:ffData>
              </w:fldChar>
            </w:r>
            <w:r w:rsidRPr="00C866D5">
              <w:rPr>
                <w:sz w:val="20"/>
              </w:rPr>
              <w:instrText xml:space="preserve"> FORMCHECKBOX </w:instrText>
            </w:r>
            <w:r w:rsidR="00E1521B">
              <w:rPr>
                <w:sz w:val="20"/>
              </w:rPr>
            </w:r>
            <w:r w:rsidR="00E1521B">
              <w:rPr>
                <w:sz w:val="20"/>
              </w:rPr>
              <w:fldChar w:fldCharType="separate"/>
            </w:r>
            <w:r w:rsidRPr="00C866D5">
              <w:rPr>
                <w:sz w:val="20"/>
              </w:rPr>
              <w:fldChar w:fldCharType="end"/>
            </w:r>
          </w:p>
        </w:tc>
      </w:tr>
      <w:tr w:rsidR="004E0E74" w:rsidRPr="001F79CA" w:rsidTr="00F735CC">
        <w:trPr>
          <w:gridBefore w:val="1"/>
          <w:wBefore w:w="23" w:type="dxa"/>
          <w:cantSplit/>
        </w:trPr>
        <w:tc>
          <w:tcPr>
            <w:tcW w:w="7348" w:type="dxa"/>
            <w:tcBorders>
              <w:top w:val="nil"/>
              <w:bottom w:val="nil"/>
              <w:right w:val="single" w:sz="4" w:space="0" w:color="A6A6A6" w:themeColor="background1" w:themeShade="A6"/>
            </w:tcBorders>
            <w:shd w:val="clear" w:color="auto" w:fill="auto"/>
          </w:tcPr>
          <w:p w:rsidR="004E0E74" w:rsidRPr="001F79CA" w:rsidRDefault="004E0E74" w:rsidP="004E0E74">
            <w:pPr>
              <w:pStyle w:val="TableText"/>
            </w:pPr>
            <w:r w:rsidRPr="001F79CA">
              <w:t>Your organisation contributes to local and national efforts to improve health literacy.</w:t>
            </w:r>
          </w:p>
        </w:tc>
        <w:tc>
          <w:tcPr>
            <w:tcW w:w="663" w:type="dxa"/>
            <w:tcBorders>
              <w:top w:val="nil"/>
              <w:left w:val="single" w:sz="4" w:space="0" w:color="A6A6A6" w:themeColor="background1" w:themeShade="A6"/>
              <w:bottom w:val="nil"/>
              <w:right w:val="single" w:sz="4" w:space="0" w:color="A6A6A6" w:themeColor="background1" w:themeShade="A6"/>
            </w:tcBorders>
            <w:shd w:val="clear" w:color="auto" w:fill="auto"/>
          </w:tcPr>
          <w:p w:rsidR="004E0E74" w:rsidRPr="00C866D5" w:rsidRDefault="004E0E74" w:rsidP="004E0E74">
            <w:pPr>
              <w:pStyle w:val="TableText"/>
              <w:jc w:val="center"/>
              <w:rPr>
                <w:sz w:val="20"/>
              </w:rPr>
            </w:pPr>
            <w:r w:rsidRPr="00C866D5">
              <w:rPr>
                <w:sz w:val="20"/>
              </w:rPr>
              <w:fldChar w:fldCharType="begin">
                <w:ffData>
                  <w:name w:val="Check2"/>
                  <w:enabled/>
                  <w:calcOnExit w:val="0"/>
                  <w:checkBox>
                    <w:sizeAuto/>
                    <w:default w:val="0"/>
                  </w:checkBox>
                </w:ffData>
              </w:fldChar>
            </w:r>
            <w:r w:rsidRPr="00C866D5">
              <w:rPr>
                <w:sz w:val="20"/>
              </w:rPr>
              <w:instrText xml:space="preserve"> FORMCHECKBOX </w:instrText>
            </w:r>
            <w:r w:rsidR="00E1521B">
              <w:rPr>
                <w:sz w:val="20"/>
              </w:rPr>
            </w:r>
            <w:r w:rsidR="00E1521B">
              <w:rPr>
                <w:sz w:val="20"/>
              </w:rPr>
              <w:fldChar w:fldCharType="separate"/>
            </w:r>
            <w:r w:rsidRPr="00C866D5">
              <w:rPr>
                <w:sz w:val="20"/>
              </w:rPr>
              <w:fldChar w:fldCharType="end"/>
            </w:r>
          </w:p>
        </w:tc>
        <w:tc>
          <w:tcPr>
            <w:tcW w:w="663" w:type="dxa"/>
            <w:tcBorders>
              <w:top w:val="nil"/>
              <w:left w:val="single" w:sz="4" w:space="0" w:color="A6A6A6" w:themeColor="background1" w:themeShade="A6"/>
              <w:bottom w:val="nil"/>
              <w:right w:val="single" w:sz="4" w:space="0" w:color="A6A6A6" w:themeColor="background1" w:themeShade="A6"/>
            </w:tcBorders>
            <w:shd w:val="clear" w:color="auto" w:fill="auto"/>
          </w:tcPr>
          <w:p w:rsidR="004E0E74" w:rsidRPr="00C866D5" w:rsidRDefault="004E0E74" w:rsidP="004E0E74">
            <w:pPr>
              <w:pStyle w:val="TableText"/>
              <w:jc w:val="center"/>
              <w:rPr>
                <w:sz w:val="20"/>
              </w:rPr>
            </w:pPr>
            <w:r w:rsidRPr="00C866D5">
              <w:rPr>
                <w:sz w:val="20"/>
              </w:rPr>
              <w:fldChar w:fldCharType="begin">
                <w:ffData>
                  <w:name w:val="Check3"/>
                  <w:enabled/>
                  <w:calcOnExit w:val="0"/>
                  <w:checkBox>
                    <w:sizeAuto/>
                    <w:default w:val="0"/>
                  </w:checkBox>
                </w:ffData>
              </w:fldChar>
            </w:r>
            <w:r w:rsidRPr="00C866D5">
              <w:rPr>
                <w:sz w:val="20"/>
              </w:rPr>
              <w:instrText xml:space="preserve"> FORMCHECKBOX </w:instrText>
            </w:r>
            <w:r w:rsidR="00E1521B">
              <w:rPr>
                <w:sz w:val="20"/>
              </w:rPr>
            </w:r>
            <w:r w:rsidR="00E1521B">
              <w:rPr>
                <w:sz w:val="20"/>
              </w:rPr>
              <w:fldChar w:fldCharType="separate"/>
            </w:r>
            <w:r w:rsidRPr="00C866D5">
              <w:rPr>
                <w:sz w:val="20"/>
              </w:rPr>
              <w:fldChar w:fldCharType="end"/>
            </w:r>
          </w:p>
        </w:tc>
        <w:tc>
          <w:tcPr>
            <w:tcW w:w="664" w:type="dxa"/>
            <w:tcBorders>
              <w:top w:val="nil"/>
              <w:left w:val="single" w:sz="4" w:space="0" w:color="A6A6A6" w:themeColor="background1" w:themeShade="A6"/>
              <w:bottom w:val="nil"/>
            </w:tcBorders>
            <w:shd w:val="clear" w:color="auto" w:fill="auto"/>
          </w:tcPr>
          <w:p w:rsidR="004E0E74" w:rsidRPr="00C866D5" w:rsidRDefault="004E0E74" w:rsidP="004E0E74">
            <w:pPr>
              <w:pStyle w:val="TableText"/>
              <w:jc w:val="center"/>
              <w:rPr>
                <w:sz w:val="20"/>
              </w:rPr>
            </w:pPr>
            <w:r w:rsidRPr="00C866D5">
              <w:rPr>
                <w:sz w:val="20"/>
              </w:rPr>
              <w:fldChar w:fldCharType="begin">
                <w:ffData>
                  <w:name w:val="Check4"/>
                  <w:enabled/>
                  <w:calcOnExit w:val="0"/>
                  <w:checkBox>
                    <w:sizeAuto/>
                    <w:default w:val="0"/>
                  </w:checkBox>
                </w:ffData>
              </w:fldChar>
            </w:r>
            <w:r w:rsidRPr="00C866D5">
              <w:rPr>
                <w:sz w:val="20"/>
              </w:rPr>
              <w:instrText xml:space="preserve"> FORMCHECKBOX </w:instrText>
            </w:r>
            <w:r w:rsidR="00E1521B">
              <w:rPr>
                <w:sz w:val="20"/>
              </w:rPr>
            </w:r>
            <w:r w:rsidR="00E1521B">
              <w:rPr>
                <w:sz w:val="20"/>
              </w:rPr>
              <w:fldChar w:fldCharType="separate"/>
            </w:r>
            <w:r w:rsidRPr="00C866D5">
              <w:rPr>
                <w:sz w:val="20"/>
              </w:rPr>
              <w:fldChar w:fldCharType="end"/>
            </w:r>
          </w:p>
        </w:tc>
      </w:tr>
      <w:tr w:rsidR="004E0E74" w:rsidRPr="001F79CA" w:rsidTr="00F735CC">
        <w:trPr>
          <w:gridBefore w:val="1"/>
          <w:wBefore w:w="23" w:type="dxa"/>
          <w:cantSplit/>
        </w:trPr>
        <w:tc>
          <w:tcPr>
            <w:tcW w:w="7348" w:type="dxa"/>
            <w:tcBorders>
              <w:top w:val="nil"/>
              <w:bottom w:val="nil"/>
              <w:right w:val="single" w:sz="4" w:space="0" w:color="A6A6A6" w:themeColor="background1" w:themeShade="A6"/>
            </w:tcBorders>
            <w:shd w:val="clear" w:color="auto" w:fill="F2F2F2" w:themeFill="background1" w:themeFillShade="F2"/>
          </w:tcPr>
          <w:p w:rsidR="004E0E74" w:rsidRPr="001F79CA" w:rsidRDefault="004E0E74" w:rsidP="004E0E74">
            <w:pPr>
              <w:pStyle w:val="TableText"/>
            </w:pPr>
            <w:r w:rsidRPr="001F79CA">
              <w:t>Health literacy is incorporated into all planning activities.</w:t>
            </w:r>
          </w:p>
        </w:tc>
        <w:tc>
          <w:tcPr>
            <w:tcW w:w="663" w:type="dxa"/>
            <w:tcBorders>
              <w:top w:val="nil"/>
              <w:left w:val="single" w:sz="4" w:space="0" w:color="A6A6A6" w:themeColor="background1" w:themeShade="A6"/>
              <w:bottom w:val="nil"/>
              <w:right w:val="single" w:sz="4" w:space="0" w:color="A6A6A6" w:themeColor="background1" w:themeShade="A6"/>
            </w:tcBorders>
            <w:shd w:val="clear" w:color="auto" w:fill="F2F2F2" w:themeFill="background1" w:themeFillShade="F2"/>
          </w:tcPr>
          <w:p w:rsidR="004E0E74" w:rsidRPr="00C866D5" w:rsidRDefault="004E0E74" w:rsidP="004E0E74">
            <w:pPr>
              <w:pStyle w:val="TableText"/>
              <w:jc w:val="center"/>
              <w:rPr>
                <w:sz w:val="20"/>
              </w:rPr>
            </w:pPr>
            <w:r w:rsidRPr="00C866D5">
              <w:rPr>
                <w:sz w:val="20"/>
              </w:rPr>
              <w:fldChar w:fldCharType="begin">
                <w:ffData>
                  <w:name w:val="Check2"/>
                  <w:enabled/>
                  <w:calcOnExit w:val="0"/>
                  <w:checkBox>
                    <w:sizeAuto/>
                    <w:default w:val="0"/>
                  </w:checkBox>
                </w:ffData>
              </w:fldChar>
            </w:r>
            <w:r w:rsidRPr="00C866D5">
              <w:rPr>
                <w:sz w:val="20"/>
              </w:rPr>
              <w:instrText xml:space="preserve"> FORMCHECKBOX </w:instrText>
            </w:r>
            <w:r w:rsidR="00E1521B">
              <w:rPr>
                <w:sz w:val="20"/>
              </w:rPr>
            </w:r>
            <w:r w:rsidR="00E1521B">
              <w:rPr>
                <w:sz w:val="20"/>
              </w:rPr>
              <w:fldChar w:fldCharType="separate"/>
            </w:r>
            <w:r w:rsidRPr="00C866D5">
              <w:rPr>
                <w:sz w:val="20"/>
              </w:rPr>
              <w:fldChar w:fldCharType="end"/>
            </w:r>
          </w:p>
        </w:tc>
        <w:tc>
          <w:tcPr>
            <w:tcW w:w="663" w:type="dxa"/>
            <w:tcBorders>
              <w:top w:val="nil"/>
              <w:left w:val="single" w:sz="4" w:space="0" w:color="A6A6A6" w:themeColor="background1" w:themeShade="A6"/>
              <w:bottom w:val="nil"/>
              <w:right w:val="single" w:sz="4" w:space="0" w:color="A6A6A6" w:themeColor="background1" w:themeShade="A6"/>
            </w:tcBorders>
            <w:shd w:val="clear" w:color="auto" w:fill="F2F2F2" w:themeFill="background1" w:themeFillShade="F2"/>
          </w:tcPr>
          <w:p w:rsidR="004E0E74" w:rsidRPr="00C866D5" w:rsidRDefault="004E0E74" w:rsidP="004E0E74">
            <w:pPr>
              <w:pStyle w:val="TableText"/>
              <w:jc w:val="center"/>
              <w:rPr>
                <w:sz w:val="20"/>
              </w:rPr>
            </w:pPr>
            <w:r w:rsidRPr="00C866D5">
              <w:rPr>
                <w:sz w:val="20"/>
              </w:rPr>
              <w:fldChar w:fldCharType="begin">
                <w:ffData>
                  <w:name w:val="Check3"/>
                  <w:enabled/>
                  <w:calcOnExit w:val="0"/>
                  <w:checkBox>
                    <w:sizeAuto/>
                    <w:default w:val="0"/>
                  </w:checkBox>
                </w:ffData>
              </w:fldChar>
            </w:r>
            <w:r w:rsidRPr="00C866D5">
              <w:rPr>
                <w:sz w:val="20"/>
              </w:rPr>
              <w:instrText xml:space="preserve"> FORMCHECKBOX </w:instrText>
            </w:r>
            <w:r w:rsidR="00E1521B">
              <w:rPr>
                <w:sz w:val="20"/>
              </w:rPr>
            </w:r>
            <w:r w:rsidR="00E1521B">
              <w:rPr>
                <w:sz w:val="20"/>
              </w:rPr>
              <w:fldChar w:fldCharType="separate"/>
            </w:r>
            <w:r w:rsidRPr="00C866D5">
              <w:rPr>
                <w:sz w:val="20"/>
              </w:rPr>
              <w:fldChar w:fldCharType="end"/>
            </w:r>
          </w:p>
        </w:tc>
        <w:tc>
          <w:tcPr>
            <w:tcW w:w="664" w:type="dxa"/>
            <w:tcBorders>
              <w:top w:val="nil"/>
              <w:left w:val="single" w:sz="4" w:space="0" w:color="A6A6A6" w:themeColor="background1" w:themeShade="A6"/>
              <w:bottom w:val="nil"/>
            </w:tcBorders>
            <w:shd w:val="clear" w:color="auto" w:fill="F2F2F2" w:themeFill="background1" w:themeFillShade="F2"/>
          </w:tcPr>
          <w:p w:rsidR="004E0E74" w:rsidRPr="00C866D5" w:rsidRDefault="004E0E74" w:rsidP="004E0E74">
            <w:pPr>
              <w:pStyle w:val="TableText"/>
              <w:jc w:val="center"/>
              <w:rPr>
                <w:sz w:val="20"/>
              </w:rPr>
            </w:pPr>
            <w:r w:rsidRPr="00C866D5">
              <w:rPr>
                <w:sz w:val="20"/>
              </w:rPr>
              <w:fldChar w:fldCharType="begin">
                <w:ffData>
                  <w:name w:val="Check4"/>
                  <w:enabled/>
                  <w:calcOnExit w:val="0"/>
                  <w:checkBox>
                    <w:sizeAuto/>
                    <w:default w:val="0"/>
                  </w:checkBox>
                </w:ffData>
              </w:fldChar>
            </w:r>
            <w:r w:rsidRPr="00C866D5">
              <w:rPr>
                <w:sz w:val="20"/>
              </w:rPr>
              <w:instrText xml:space="preserve"> FORMCHECKBOX </w:instrText>
            </w:r>
            <w:r w:rsidR="00E1521B">
              <w:rPr>
                <w:sz w:val="20"/>
              </w:rPr>
            </w:r>
            <w:r w:rsidR="00E1521B">
              <w:rPr>
                <w:sz w:val="20"/>
              </w:rPr>
              <w:fldChar w:fldCharType="separate"/>
            </w:r>
            <w:r w:rsidRPr="00C866D5">
              <w:rPr>
                <w:sz w:val="20"/>
              </w:rPr>
              <w:fldChar w:fldCharType="end"/>
            </w:r>
          </w:p>
        </w:tc>
      </w:tr>
      <w:tr w:rsidR="004E0E74" w:rsidRPr="001F79CA" w:rsidTr="00F735CC">
        <w:trPr>
          <w:gridBefore w:val="1"/>
          <w:wBefore w:w="23" w:type="dxa"/>
          <w:cantSplit/>
        </w:trPr>
        <w:tc>
          <w:tcPr>
            <w:tcW w:w="7348" w:type="dxa"/>
            <w:tcBorders>
              <w:top w:val="nil"/>
              <w:bottom w:val="nil"/>
              <w:right w:val="single" w:sz="4" w:space="0" w:color="A6A6A6" w:themeColor="background1" w:themeShade="A6"/>
            </w:tcBorders>
            <w:shd w:val="clear" w:color="auto" w:fill="auto"/>
          </w:tcPr>
          <w:p w:rsidR="004E0E74" w:rsidRPr="001F79CA" w:rsidRDefault="004E0E74" w:rsidP="004E0E74">
            <w:pPr>
              <w:pStyle w:val="TableText"/>
            </w:pPr>
            <w:r w:rsidRPr="001F79CA">
              <w:t>Measures are developed and data is collected to measure success in reaching health literacy goals and to identify areas for further improvement.</w:t>
            </w:r>
          </w:p>
        </w:tc>
        <w:tc>
          <w:tcPr>
            <w:tcW w:w="663" w:type="dxa"/>
            <w:tcBorders>
              <w:top w:val="nil"/>
              <w:left w:val="single" w:sz="4" w:space="0" w:color="A6A6A6" w:themeColor="background1" w:themeShade="A6"/>
              <w:bottom w:val="nil"/>
              <w:right w:val="single" w:sz="4" w:space="0" w:color="A6A6A6" w:themeColor="background1" w:themeShade="A6"/>
            </w:tcBorders>
            <w:shd w:val="clear" w:color="auto" w:fill="auto"/>
          </w:tcPr>
          <w:p w:rsidR="004E0E74" w:rsidRPr="00C866D5" w:rsidRDefault="004E0E74" w:rsidP="004E0E74">
            <w:pPr>
              <w:pStyle w:val="TableText"/>
              <w:jc w:val="center"/>
              <w:rPr>
                <w:sz w:val="20"/>
              </w:rPr>
            </w:pPr>
            <w:r w:rsidRPr="00C866D5">
              <w:rPr>
                <w:sz w:val="20"/>
              </w:rPr>
              <w:fldChar w:fldCharType="begin">
                <w:ffData>
                  <w:name w:val="Check2"/>
                  <w:enabled/>
                  <w:calcOnExit w:val="0"/>
                  <w:checkBox>
                    <w:sizeAuto/>
                    <w:default w:val="0"/>
                  </w:checkBox>
                </w:ffData>
              </w:fldChar>
            </w:r>
            <w:r w:rsidRPr="00C866D5">
              <w:rPr>
                <w:sz w:val="20"/>
              </w:rPr>
              <w:instrText xml:space="preserve"> FORMCHECKBOX </w:instrText>
            </w:r>
            <w:r w:rsidR="00E1521B">
              <w:rPr>
                <w:sz w:val="20"/>
              </w:rPr>
            </w:r>
            <w:r w:rsidR="00E1521B">
              <w:rPr>
                <w:sz w:val="20"/>
              </w:rPr>
              <w:fldChar w:fldCharType="separate"/>
            </w:r>
            <w:r w:rsidRPr="00C866D5">
              <w:rPr>
                <w:sz w:val="20"/>
              </w:rPr>
              <w:fldChar w:fldCharType="end"/>
            </w:r>
          </w:p>
        </w:tc>
        <w:tc>
          <w:tcPr>
            <w:tcW w:w="663" w:type="dxa"/>
            <w:tcBorders>
              <w:top w:val="nil"/>
              <w:left w:val="single" w:sz="4" w:space="0" w:color="A6A6A6" w:themeColor="background1" w:themeShade="A6"/>
              <w:bottom w:val="nil"/>
              <w:right w:val="single" w:sz="4" w:space="0" w:color="A6A6A6" w:themeColor="background1" w:themeShade="A6"/>
            </w:tcBorders>
            <w:shd w:val="clear" w:color="auto" w:fill="auto"/>
          </w:tcPr>
          <w:p w:rsidR="004E0E74" w:rsidRPr="00C866D5" w:rsidRDefault="004E0E74" w:rsidP="004E0E74">
            <w:pPr>
              <w:pStyle w:val="TableText"/>
              <w:jc w:val="center"/>
              <w:rPr>
                <w:sz w:val="20"/>
              </w:rPr>
            </w:pPr>
            <w:r w:rsidRPr="00C866D5">
              <w:rPr>
                <w:sz w:val="20"/>
              </w:rPr>
              <w:fldChar w:fldCharType="begin">
                <w:ffData>
                  <w:name w:val="Check3"/>
                  <w:enabled/>
                  <w:calcOnExit w:val="0"/>
                  <w:checkBox>
                    <w:sizeAuto/>
                    <w:default w:val="0"/>
                  </w:checkBox>
                </w:ffData>
              </w:fldChar>
            </w:r>
            <w:r w:rsidRPr="00C866D5">
              <w:rPr>
                <w:sz w:val="20"/>
              </w:rPr>
              <w:instrText xml:space="preserve"> FORMCHECKBOX </w:instrText>
            </w:r>
            <w:r w:rsidR="00E1521B">
              <w:rPr>
                <w:sz w:val="20"/>
              </w:rPr>
            </w:r>
            <w:r w:rsidR="00E1521B">
              <w:rPr>
                <w:sz w:val="20"/>
              </w:rPr>
              <w:fldChar w:fldCharType="separate"/>
            </w:r>
            <w:r w:rsidRPr="00C866D5">
              <w:rPr>
                <w:sz w:val="20"/>
              </w:rPr>
              <w:fldChar w:fldCharType="end"/>
            </w:r>
          </w:p>
        </w:tc>
        <w:tc>
          <w:tcPr>
            <w:tcW w:w="664" w:type="dxa"/>
            <w:tcBorders>
              <w:top w:val="nil"/>
              <w:left w:val="single" w:sz="4" w:space="0" w:color="A6A6A6" w:themeColor="background1" w:themeShade="A6"/>
              <w:bottom w:val="nil"/>
            </w:tcBorders>
            <w:shd w:val="clear" w:color="auto" w:fill="auto"/>
          </w:tcPr>
          <w:p w:rsidR="004E0E74" w:rsidRPr="00C866D5" w:rsidRDefault="004E0E74" w:rsidP="004E0E74">
            <w:pPr>
              <w:pStyle w:val="TableText"/>
              <w:jc w:val="center"/>
              <w:rPr>
                <w:sz w:val="20"/>
              </w:rPr>
            </w:pPr>
            <w:r w:rsidRPr="00C866D5">
              <w:rPr>
                <w:sz w:val="20"/>
              </w:rPr>
              <w:fldChar w:fldCharType="begin">
                <w:ffData>
                  <w:name w:val="Check4"/>
                  <w:enabled/>
                  <w:calcOnExit w:val="0"/>
                  <w:checkBox>
                    <w:sizeAuto/>
                    <w:default w:val="0"/>
                  </w:checkBox>
                </w:ffData>
              </w:fldChar>
            </w:r>
            <w:r w:rsidRPr="00C866D5">
              <w:rPr>
                <w:sz w:val="20"/>
              </w:rPr>
              <w:instrText xml:space="preserve"> FORMCHECKBOX </w:instrText>
            </w:r>
            <w:r w:rsidR="00E1521B">
              <w:rPr>
                <w:sz w:val="20"/>
              </w:rPr>
            </w:r>
            <w:r w:rsidR="00E1521B">
              <w:rPr>
                <w:sz w:val="20"/>
              </w:rPr>
              <w:fldChar w:fldCharType="separate"/>
            </w:r>
            <w:r w:rsidRPr="00C866D5">
              <w:rPr>
                <w:sz w:val="20"/>
              </w:rPr>
              <w:fldChar w:fldCharType="end"/>
            </w:r>
          </w:p>
        </w:tc>
      </w:tr>
      <w:tr w:rsidR="004E0E74" w:rsidRPr="001F79CA" w:rsidTr="00F735CC">
        <w:trPr>
          <w:gridBefore w:val="1"/>
          <w:wBefore w:w="23" w:type="dxa"/>
          <w:cantSplit/>
        </w:trPr>
        <w:tc>
          <w:tcPr>
            <w:tcW w:w="7348" w:type="dxa"/>
            <w:tcBorders>
              <w:top w:val="nil"/>
              <w:bottom w:val="nil"/>
              <w:right w:val="single" w:sz="4" w:space="0" w:color="A6A6A6" w:themeColor="background1" w:themeShade="A6"/>
            </w:tcBorders>
            <w:shd w:val="clear" w:color="auto" w:fill="F2F2F2" w:themeFill="background1" w:themeFillShade="F2"/>
          </w:tcPr>
          <w:p w:rsidR="004E0E74" w:rsidRPr="001F79CA" w:rsidRDefault="004E0E74" w:rsidP="004E0E74">
            <w:pPr>
              <w:pStyle w:val="TableText"/>
            </w:pPr>
            <w:r w:rsidRPr="001F79CA">
              <w:t>Rigorous evaluations of health literacy interventions and activities are designed and conducted.</w:t>
            </w:r>
          </w:p>
        </w:tc>
        <w:tc>
          <w:tcPr>
            <w:tcW w:w="663" w:type="dxa"/>
            <w:tcBorders>
              <w:top w:val="nil"/>
              <w:left w:val="single" w:sz="4" w:space="0" w:color="A6A6A6" w:themeColor="background1" w:themeShade="A6"/>
              <w:bottom w:val="nil"/>
              <w:right w:val="single" w:sz="4" w:space="0" w:color="A6A6A6" w:themeColor="background1" w:themeShade="A6"/>
            </w:tcBorders>
            <w:shd w:val="clear" w:color="auto" w:fill="F2F2F2" w:themeFill="background1" w:themeFillShade="F2"/>
          </w:tcPr>
          <w:p w:rsidR="004E0E74" w:rsidRPr="00C866D5" w:rsidRDefault="004E0E74" w:rsidP="004E0E74">
            <w:pPr>
              <w:pStyle w:val="TableText"/>
              <w:jc w:val="center"/>
              <w:rPr>
                <w:sz w:val="20"/>
              </w:rPr>
            </w:pPr>
            <w:r w:rsidRPr="00C866D5">
              <w:rPr>
                <w:sz w:val="20"/>
              </w:rPr>
              <w:fldChar w:fldCharType="begin">
                <w:ffData>
                  <w:name w:val="Check2"/>
                  <w:enabled/>
                  <w:calcOnExit w:val="0"/>
                  <w:checkBox>
                    <w:sizeAuto/>
                    <w:default w:val="0"/>
                  </w:checkBox>
                </w:ffData>
              </w:fldChar>
            </w:r>
            <w:r w:rsidRPr="00C866D5">
              <w:rPr>
                <w:sz w:val="20"/>
              </w:rPr>
              <w:instrText xml:space="preserve"> FORMCHECKBOX </w:instrText>
            </w:r>
            <w:r w:rsidR="00E1521B">
              <w:rPr>
                <w:sz w:val="20"/>
              </w:rPr>
            </w:r>
            <w:r w:rsidR="00E1521B">
              <w:rPr>
                <w:sz w:val="20"/>
              </w:rPr>
              <w:fldChar w:fldCharType="separate"/>
            </w:r>
            <w:r w:rsidRPr="00C866D5">
              <w:rPr>
                <w:sz w:val="20"/>
              </w:rPr>
              <w:fldChar w:fldCharType="end"/>
            </w:r>
          </w:p>
        </w:tc>
        <w:tc>
          <w:tcPr>
            <w:tcW w:w="663" w:type="dxa"/>
            <w:tcBorders>
              <w:top w:val="nil"/>
              <w:left w:val="single" w:sz="4" w:space="0" w:color="A6A6A6" w:themeColor="background1" w:themeShade="A6"/>
              <w:bottom w:val="nil"/>
              <w:right w:val="single" w:sz="4" w:space="0" w:color="A6A6A6" w:themeColor="background1" w:themeShade="A6"/>
            </w:tcBorders>
            <w:shd w:val="clear" w:color="auto" w:fill="F2F2F2" w:themeFill="background1" w:themeFillShade="F2"/>
          </w:tcPr>
          <w:p w:rsidR="004E0E74" w:rsidRPr="00C866D5" w:rsidRDefault="004E0E74" w:rsidP="004E0E74">
            <w:pPr>
              <w:pStyle w:val="TableText"/>
              <w:jc w:val="center"/>
              <w:rPr>
                <w:sz w:val="20"/>
              </w:rPr>
            </w:pPr>
            <w:r w:rsidRPr="00C866D5">
              <w:rPr>
                <w:sz w:val="20"/>
              </w:rPr>
              <w:fldChar w:fldCharType="begin">
                <w:ffData>
                  <w:name w:val="Check3"/>
                  <w:enabled/>
                  <w:calcOnExit w:val="0"/>
                  <w:checkBox>
                    <w:sizeAuto/>
                    <w:default w:val="0"/>
                  </w:checkBox>
                </w:ffData>
              </w:fldChar>
            </w:r>
            <w:r w:rsidRPr="00C866D5">
              <w:rPr>
                <w:sz w:val="20"/>
              </w:rPr>
              <w:instrText xml:space="preserve"> FORMCHECKBOX </w:instrText>
            </w:r>
            <w:r w:rsidR="00E1521B">
              <w:rPr>
                <w:sz w:val="20"/>
              </w:rPr>
            </w:r>
            <w:r w:rsidR="00E1521B">
              <w:rPr>
                <w:sz w:val="20"/>
              </w:rPr>
              <w:fldChar w:fldCharType="separate"/>
            </w:r>
            <w:r w:rsidRPr="00C866D5">
              <w:rPr>
                <w:sz w:val="20"/>
              </w:rPr>
              <w:fldChar w:fldCharType="end"/>
            </w:r>
          </w:p>
        </w:tc>
        <w:tc>
          <w:tcPr>
            <w:tcW w:w="664" w:type="dxa"/>
            <w:tcBorders>
              <w:top w:val="nil"/>
              <w:left w:val="single" w:sz="4" w:space="0" w:color="A6A6A6" w:themeColor="background1" w:themeShade="A6"/>
              <w:bottom w:val="nil"/>
            </w:tcBorders>
            <w:shd w:val="clear" w:color="auto" w:fill="F2F2F2" w:themeFill="background1" w:themeFillShade="F2"/>
          </w:tcPr>
          <w:p w:rsidR="004E0E74" w:rsidRPr="00C866D5" w:rsidRDefault="004E0E74" w:rsidP="004E0E74">
            <w:pPr>
              <w:pStyle w:val="TableText"/>
              <w:jc w:val="center"/>
              <w:rPr>
                <w:sz w:val="20"/>
              </w:rPr>
            </w:pPr>
            <w:r w:rsidRPr="00C866D5">
              <w:rPr>
                <w:sz w:val="20"/>
              </w:rPr>
              <w:fldChar w:fldCharType="begin">
                <w:ffData>
                  <w:name w:val="Check4"/>
                  <w:enabled/>
                  <w:calcOnExit w:val="0"/>
                  <w:checkBox>
                    <w:sizeAuto/>
                    <w:default w:val="0"/>
                  </w:checkBox>
                </w:ffData>
              </w:fldChar>
            </w:r>
            <w:r w:rsidRPr="00C866D5">
              <w:rPr>
                <w:sz w:val="20"/>
              </w:rPr>
              <w:instrText xml:space="preserve"> FORMCHECKBOX </w:instrText>
            </w:r>
            <w:r w:rsidR="00E1521B">
              <w:rPr>
                <w:sz w:val="20"/>
              </w:rPr>
            </w:r>
            <w:r w:rsidR="00E1521B">
              <w:rPr>
                <w:sz w:val="20"/>
              </w:rPr>
              <w:fldChar w:fldCharType="separate"/>
            </w:r>
            <w:r w:rsidRPr="00C866D5">
              <w:rPr>
                <w:sz w:val="20"/>
              </w:rPr>
              <w:fldChar w:fldCharType="end"/>
            </w:r>
          </w:p>
        </w:tc>
      </w:tr>
      <w:tr w:rsidR="004E0E74" w:rsidRPr="001F79CA" w:rsidTr="00F735CC">
        <w:trPr>
          <w:gridBefore w:val="1"/>
          <w:wBefore w:w="23" w:type="dxa"/>
          <w:cantSplit/>
        </w:trPr>
        <w:tc>
          <w:tcPr>
            <w:tcW w:w="7348" w:type="dxa"/>
            <w:tcBorders>
              <w:top w:val="nil"/>
              <w:bottom w:val="nil"/>
              <w:right w:val="single" w:sz="4" w:space="0" w:color="A6A6A6" w:themeColor="background1" w:themeShade="A6"/>
            </w:tcBorders>
            <w:shd w:val="clear" w:color="auto" w:fill="auto"/>
          </w:tcPr>
          <w:p w:rsidR="004E0E74" w:rsidRPr="001F79CA" w:rsidRDefault="004E0E74" w:rsidP="004E0E74">
            <w:pPr>
              <w:pStyle w:val="TableText"/>
            </w:pPr>
            <w:r w:rsidRPr="001F79CA">
              <w:t>Assessment, measurement and evaluation data is used to inform continuous health literacy improvement.</w:t>
            </w:r>
          </w:p>
        </w:tc>
        <w:tc>
          <w:tcPr>
            <w:tcW w:w="663" w:type="dxa"/>
            <w:tcBorders>
              <w:top w:val="nil"/>
              <w:left w:val="single" w:sz="4" w:space="0" w:color="A6A6A6" w:themeColor="background1" w:themeShade="A6"/>
              <w:bottom w:val="nil"/>
              <w:right w:val="single" w:sz="4" w:space="0" w:color="A6A6A6" w:themeColor="background1" w:themeShade="A6"/>
            </w:tcBorders>
            <w:shd w:val="clear" w:color="auto" w:fill="auto"/>
          </w:tcPr>
          <w:p w:rsidR="004E0E74" w:rsidRPr="00C866D5" w:rsidRDefault="004E0E74" w:rsidP="004E0E74">
            <w:pPr>
              <w:pStyle w:val="TableText"/>
              <w:jc w:val="center"/>
              <w:rPr>
                <w:sz w:val="20"/>
              </w:rPr>
            </w:pPr>
            <w:r w:rsidRPr="00C866D5">
              <w:rPr>
                <w:sz w:val="20"/>
              </w:rPr>
              <w:fldChar w:fldCharType="begin">
                <w:ffData>
                  <w:name w:val="Check2"/>
                  <w:enabled/>
                  <w:calcOnExit w:val="0"/>
                  <w:checkBox>
                    <w:sizeAuto/>
                    <w:default w:val="0"/>
                  </w:checkBox>
                </w:ffData>
              </w:fldChar>
            </w:r>
            <w:r w:rsidRPr="00C866D5">
              <w:rPr>
                <w:sz w:val="20"/>
              </w:rPr>
              <w:instrText xml:space="preserve"> FORMCHECKBOX </w:instrText>
            </w:r>
            <w:r w:rsidR="00E1521B">
              <w:rPr>
                <w:sz w:val="20"/>
              </w:rPr>
            </w:r>
            <w:r w:rsidR="00E1521B">
              <w:rPr>
                <w:sz w:val="20"/>
              </w:rPr>
              <w:fldChar w:fldCharType="separate"/>
            </w:r>
            <w:r w:rsidRPr="00C866D5">
              <w:rPr>
                <w:sz w:val="20"/>
              </w:rPr>
              <w:fldChar w:fldCharType="end"/>
            </w:r>
          </w:p>
        </w:tc>
        <w:tc>
          <w:tcPr>
            <w:tcW w:w="663" w:type="dxa"/>
            <w:tcBorders>
              <w:top w:val="nil"/>
              <w:left w:val="single" w:sz="4" w:space="0" w:color="A6A6A6" w:themeColor="background1" w:themeShade="A6"/>
              <w:bottom w:val="nil"/>
              <w:right w:val="single" w:sz="4" w:space="0" w:color="A6A6A6" w:themeColor="background1" w:themeShade="A6"/>
            </w:tcBorders>
            <w:shd w:val="clear" w:color="auto" w:fill="auto"/>
          </w:tcPr>
          <w:p w:rsidR="004E0E74" w:rsidRPr="00C866D5" w:rsidRDefault="004E0E74" w:rsidP="004E0E74">
            <w:pPr>
              <w:pStyle w:val="TableText"/>
              <w:jc w:val="center"/>
              <w:rPr>
                <w:sz w:val="20"/>
              </w:rPr>
            </w:pPr>
            <w:r w:rsidRPr="00C866D5">
              <w:rPr>
                <w:sz w:val="20"/>
              </w:rPr>
              <w:fldChar w:fldCharType="begin">
                <w:ffData>
                  <w:name w:val="Check3"/>
                  <w:enabled/>
                  <w:calcOnExit w:val="0"/>
                  <w:checkBox>
                    <w:sizeAuto/>
                    <w:default w:val="0"/>
                  </w:checkBox>
                </w:ffData>
              </w:fldChar>
            </w:r>
            <w:r w:rsidRPr="00C866D5">
              <w:rPr>
                <w:sz w:val="20"/>
              </w:rPr>
              <w:instrText xml:space="preserve"> FORMCHECKBOX </w:instrText>
            </w:r>
            <w:r w:rsidR="00E1521B">
              <w:rPr>
                <w:sz w:val="20"/>
              </w:rPr>
            </w:r>
            <w:r w:rsidR="00E1521B">
              <w:rPr>
                <w:sz w:val="20"/>
              </w:rPr>
              <w:fldChar w:fldCharType="separate"/>
            </w:r>
            <w:r w:rsidRPr="00C866D5">
              <w:rPr>
                <w:sz w:val="20"/>
              </w:rPr>
              <w:fldChar w:fldCharType="end"/>
            </w:r>
          </w:p>
        </w:tc>
        <w:tc>
          <w:tcPr>
            <w:tcW w:w="664" w:type="dxa"/>
            <w:tcBorders>
              <w:top w:val="nil"/>
              <w:left w:val="single" w:sz="4" w:space="0" w:color="A6A6A6" w:themeColor="background1" w:themeShade="A6"/>
              <w:bottom w:val="nil"/>
            </w:tcBorders>
            <w:shd w:val="clear" w:color="auto" w:fill="auto"/>
          </w:tcPr>
          <w:p w:rsidR="004E0E74" w:rsidRPr="00C866D5" w:rsidRDefault="004E0E74" w:rsidP="004E0E74">
            <w:pPr>
              <w:pStyle w:val="TableText"/>
              <w:jc w:val="center"/>
              <w:rPr>
                <w:sz w:val="20"/>
              </w:rPr>
            </w:pPr>
            <w:r w:rsidRPr="00C866D5">
              <w:rPr>
                <w:sz w:val="20"/>
              </w:rPr>
              <w:fldChar w:fldCharType="begin">
                <w:ffData>
                  <w:name w:val="Check4"/>
                  <w:enabled/>
                  <w:calcOnExit w:val="0"/>
                  <w:checkBox>
                    <w:sizeAuto/>
                    <w:default w:val="0"/>
                  </w:checkBox>
                </w:ffData>
              </w:fldChar>
            </w:r>
            <w:r w:rsidRPr="00C866D5">
              <w:rPr>
                <w:sz w:val="20"/>
              </w:rPr>
              <w:instrText xml:space="preserve"> FORMCHECKBOX </w:instrText>
            </w:r>
            <w:r w:rsidR="00E1521B">
              <w:rPr>
                <w:sz w:val="20"/>
              </w:rPr>
            </w:r>
            <w:r w:rsidR="00E1521B">
              <w:rPr>
                <w:sz w:val="20"/>
              </w:rPr>
              <w:fldChar w:fldCharType="separate"/>
            </w:r>
            <w:r w:rsidRPr="00C866D5">
              <w:rPr>
                <w:sz w:val="20"/>
              </w:rPr>
              <w:fldChar w:fldCharType="end"/>
            </w:r>
          </w:p>
        </w:tc>
      </w:tr>
      <w:tr w:rsidR="004E0E74" w:rsidRPr="001F79CA" w:rsidTr="00F735CC">
        <w:trPr>
          <w:gridBefore w:val="1"/>
          <w:wBefore w:w="23" w:type="dxa"/>
          <w:cantSplit/>
        </w:trPr>
        <w:tc>
          <w:tcPr>
            <w:tcW w:w="7348" w:type="dxa"/>
            <w:tcBorders>
              <w:top w:val="nil"/>
              <w:bottom w:val="nil"/>
              <w:right w:val="single" w:sz="4" w:space="0" w:color="A6A6A6" w:themeColor="background1" w:themeShade="A6"/>
            </w:tcBorders>
            <w:shd w:val="clear" w:color="auto" w:fill="F2F2F2" w:themeFill="background1" w:themeFillShade="F2"/>
          </w:tcPr>
          <w:p w:rsidR="004E0E74" w:rsidRPr="001F79CA" w:rsidRDefault="004E0E74" w:rsidP="004E0E74">
            <w:pPr>
              <w:pStyle w:val="TableText"/>
            </w:pPr>
            <w:r w:rsidRPr="001F79CA">
              <w:t xml:space="preserve">Health literacy is synthesised with other organisational priorities such as health targets, health inequalities, health inequities and health promotion. </w:t>
            </w:r>
          </w:p>
        </w:tc>
        <w:tc>
          <w:tcPr>
            <w:tcW w:w="663" w:type="dxa"/>
            <w:tcBorders>
              <w:top w:val="nil"/>
              <w:left w:val="single" w:sz="4" w:space="0" w:color="A6A6A6" w:themeColor="background1" w:themeShade="A6"/>
              <w:bottom w:val="nil"/>
              <w:right w:val="single" w:sz="4" w:space="0" w:color="A6A6A6" w:themeColor="background1" w:themeShade="A6"/>
            </w:tcBorders>
            <w:shd w:val="clear" w:color="auto" w:fill="F2F2F2" w:themeFill="background1" w:themeFillShade="F2"/>
          </w:tcPr>
          <w:p w:rsidR="004E0E74" w:rsidRPr="00C866D5" w:rsidRDefault="004E0E74" w:rsidP="004E0E74">
            <w:pPr>
              <w:pStyle w:val="TableText"/>
              <w:jc w:val="center"/>
              <w:rPr>
                <w:sz w:val="20"/>
              </w:rPr>
            </w:pPr>
            <w:r w:rsidRPr="00C866D5">
              <w:rPr>
                <w:sz w:val="20"/>
              </w:rPr>
              <w:fldChar w:fldCharType="begin">
                <w:ffData>
                  <w:name w:val="Check2"/>
                  <w:enabled/>
                  <w:calcOnExit w:val="0"/>
                  <w:checkBox>
                    <w:sizeAuto/>
                    <w:default w:val="0"/>
                  </w:checkBox>
                </w:ffData>
              </w:fldChar>
            </w:r>
            <w:r w:rsidRPr="00C866D5">
              <w:rPr>
                <w:sz w:val="20"/>
              </w:rPr>
              <w:instrText xml:space="preserve"> FORMCHECKBOX </w:instrText>
            </w:r>
            <w:r w:rsidR="00E1521B">
              <w:rPr>
                <w:sz w:val="20"/>
              </w:rPr>
            </w:r>
            <w:r w:rsidR="00E1521B">
              <w:rPr>
                <w:sz w:val="20"/>
              </w:rPr>
              <w:fldChar w:fldCharType="separate"/>
            </w:r>
            <w:r w:rsidRPr="00C866D5">
              <w:rPr>
                <w:sz w:val="20"/>
              </w:rPr>
              <w:fldChar w:fldCharType="end"/>
            </w:r>
          </w:p>
        </w:tc>
        <w:tc>
          <w:tcPr>
            <w:tcW w:w="663" w:type="dxa"/>
            <w:tcBorders>
              <w:top w:val="nil"/>
              <w:left w:val="single" w:sz="4" w:space="0" w:color="A6A6A6" w:themeColor="background1" w:themeShade="A6"/>
              <w:bottom w:val="nil"/>
              <w:right w:val="single" w:sz="4" w:space="0" w:color="A6A6A6" w:themeColor="background1" w:themeShade="A6"/>
            </w:tcBorders>
            <w:shd w:val="clear" w:color="auto" w:fill="F2F2F2" w:themeFill="background1" w:themeFillShade="F2"/>
          </w:tcPr>
          <w:p w:rsidR="004E0E74" w:rsidRPr="00C866D5" w:rsidRDefault="004E0E74" w:rsidP="004E0E74">
            <w:pPr>
              <w:pStyle w:val="TableText"/>
              <w:jc w:val="center"/>
              <w:rPr>
                <w:sz w:val="20"/>
              </w:rPr>
            </w:pPr>
            <w:r w:rsidRPr="00C866D5">
              <w:rPr>
                <w:sz w:val="20"/>
              </w:rPr>
              <w:fldChar w:fldCharType="begin">
                <w:ffData>
                  <w:name w:val="Check3"/>
                  <w:enabled/>
                  <w:calcOnExit w:val="0"/>
                  <w:checkBox>
                    <w:sizeAuto/>
                    <w:default w:val="0"/>
                  </w:checkBox>
                </w:ffData>
              </w:fldChar>
            </w:r>
            <w:r w:rsidRPr="00C866D5">
              <w:rPr>
                <w:sz w:val="20"/>
              </w:rPr>
              <w:instrText xml:space="preserve"> FORMCHECKBOX </w:instrText>
            </w:r>
            <w:r w:rsidR="00E1521B">
              <w:rPr>
                <w:sz w:val="20"/>
              </w:rPr>
            </w:r>
            <w:r w:rsidR="00E1521B">
              <w:rPr>
                <w:sz w:val="20"/>
              </w:rPr>
              <w:fldChar w:fldCharType="separate"/>
            </w:r>
            <w:r w:rsidRPr="00C866D5">
              <w:rPr>
                <w:sz w:val="20"/>
              </w:rPr>
              <w:fldChar w:fldCharType="end"/>
            </w:r>
          </w:p>
        </w:tc>
        <w:tc>
          <w:tcPr>
            <w:tcW w:w="664" w:type="dxa"/>
            <w:tcBorders>
              <w:top w:val="nil"/>
              <w:left w:val="single" w:sz="4" w:space="0" w:color="A6A6A6" w:themeColor="background1" w:themeShade="A6"/>
              <w:bottom w:val="nil"/>
            </w:tcBorders>
            <w:shd w:val="clear" w:color="auto" w:fill="F2F2F2" w:themeFill="background1" w:themeFillShade="F2"/>
          </w:tcPr>
          <w:p w:rsidR="004E0E74" w:rsidRPr="00C866D5" w:rsidRDefault="004E0E74" w:rsidP="004E0E74">
            <w:pPr>
              <w:pStyle w:val="TableText"/>
              <w:jc w:val="center"/>
              <w:rPr>
                <w:sz w:val="20"/>
              </w:rPr>
            </w:pPr>
            <w:r w:rsidRPr="00C866D5">
              <w:rPr>
                <w:sz w:val="20"/>
              </w:rPr>
              <w:fldChar w:fldCharType="begin">
                <w:ffData>
                  <w:name w:val="Check4"/>
                  <w:enabled/>
                  <w:calcOnExit w:val="0"/>
                  <w:checkBox>
                    <w:sizeAuto/>
                    <w:default w:val="0"/>
                  </w:checkBox>
                </w:ffData>
              </w:fldChar>
            </w:r>
            <w:r w:rsidRPr="00C866D5">
              <w:rPr>
                <w:sz w:val="20"/>
              </w:rPr>
              <w:instrText xml:space="preserve"> FORMCHECKBOX </w:instrText>
            </w:r>
            <w:r w:rsidR="00E1521B">
              <w:rPr>
                <w:sz w:val="20"/>
              </w:rPr>
            </w:r>
            <w:r w:rsidR="00E1521B">
              <w:rPr>
                <w:sz w:val="20"/>
              </w:rPr>
              <w:fldChar w:fldCharType="separate"/>
            </w:r>
            <w:r w:rsidRPr="00C866D5">
              <w:rPr>
                <w:sz w:val="20"/>
              </w:rPr>
              <w:fldChar w:fldCharType="end"/>
            </w:r>
          </w:p>
        </w:tc>
      </w:tr>
      <w:tr w:rsidR="004E0E74" w:rsidRPr="001F79CA" w:rsidTr="00F735CC">
        <w:trPr>
          <w:gridBefore w:val="1"/>
          <w:wBefore w:w="23" w:type="dxa"/>
          <w:cantSplit/>
        </w:trPr>
        <w:tc>
          <w:tcPr>
            <w:tcW w:w="7348" w:type="dxa"/>
            <w:tcBorders>
              <w:top w:val="nil"/>
              <w:bottom w:val="nil"/>
              <w:right w:val="single" w:sz="4" w:space="0" w:color="A6A6A6" w:themeColor="background1" w:themeShade="A6"/>
            </w:tcBorders>
            <w:shd w:val="clear" w:color="auto" w:fill="auto"/>
          </w:tcPr>
          <w:p w:rsidR="004E0E74" w:rsidRPr="001F79CA" w:rsidRDefault="004E0E74" w:rsidP="004E0E74">
            <w:pPr>
              <w:pStyle w:val="TableText"/>
            </w:pPr>
            <w:r w:rsidRPr="001F79CA">
              <w:t>Advice about health literacy is sought from experts in the field.</w:t>
            </w:r>
          </w:p>
        </w:tc>
        <w:tc>
          <w:tcPr>
            <w:tcW w:w="663" w:type="dxa"/>
            <w:tcBorders>
              <w:top w:val="nil"/>
              <w:left w:val="single" w:sz="4" w:space="0" w:color="A6A6A6" w:themeColor="background1" w:themeShade="A6"/>
              <w:bottom w:val="nil"/>
              <w:right w:val="single" w:sz="4" w:space="0" w:color="A6A6A6" w:themeColor="background1" w:themeShade="A6"/>
            </w:tcBorders>
            <w:shd w:val="clear" w:color="auto" w:fill="auto"/>
          </w:tcPr>
          <w:p w:rsidR="004E0E74" w:rsidRPr="00C866D5" w:rsidRDefault="004E0E74" w:rsidP="004E0E74">
            <w:pPr>
              <w:pStyle w:val="TableText"/>
              <w:jc w:val="center"/>
              <w:rPr>
                <w:sz w:val="20"/>
              </w:rPr>
            </w:pPr>
            <w:r w:rsidRPr="00C866D5">
              <w:rPr>
                <w:sz w:val="20"/>
              </w:rPr>
              <w:fldChar w:fldCharType="begin">
                <w:ffData>
                  <w:name w:val="Check2"/>
                  <w:enabled/>
                  <w:calcOnExit w:val="0"/>
                  <w:checkBox>
                    <w:sizeAuto/>
                    <w:default w:val="0"/>
                  </w:checkBox>
                </w:ffData>
              </w:fldChar>
            </w:r>
            <w:r w:rsidRPr="00C866D5">
              <w:rPr>
                <w:sz w:val="20"/>
              </w:rPr>
              <w:instrText xml:space="preserve"> FORMCHECKBOX </w:instrText>
            </w:r>
            <w:r w:rsidR="00E1521B">
              <w:rPr>
                <w:sz w:val="20"/>
              </w:rPr>
            </w:r>
            <w:r w:rsidR="00E1521B">
              <w:rPr>
                <w:sz w:val="20"/>
              </w:rPr>
              <w:fldChar w:fldCharType="separate"/>
            </w:r>
            <w:r w:rsidRPr="00C866D5">
              <w:rPr>
                <w:sz w:val="20"/>
              </w:rPr>
              <w:fldChar w:fldCharType="end"/>
            </w:r>
          </w:p>
        </w:tc>
        <w:tc>
          <w:tcPr>
            <w:tcW w:w="663" w:type="dxa"/>
            <w:tcBorders>
              <w:top w:val="nil"/>
              <w:left w:val="single" w:sz="4" w:space="0" w:color="A6A6A6" w:themeColor="background1" w:themeShade="A6"/>
              <w:bottom w:val="nil"/>
              <w:right w:val="single" w:sz="4" w:space="0" w:color="A6A6A6" w:themeColor="background1" w:themeShade="A6"/>
            </w:tcBorders>
            <w:shd w:val="clear" w:color="auto" w:fill="auto"/>
          </w:tcPr>
          <w:p w:rsidR="004E0E74" w:rsidRPr="00C866D5" w:rsidRDefault="004E0E74" w:rsidP="004E0E74">
            <w:pPr>
              <w:pStyle w:val="TableText"/>
              <w:jc w:val="center"/>
              <w:rPr>
                <w:sz w:val="20"/>
              </w:rPr>
            </w:pPr>
            <w:r w:rsidRPr="00C866D5">
              <w:rPr>
                <w:sz w:val="20"/>
              </w:rPr>
              <w:fldChar w:fldCharType="begin">
                <w:ffData>
                  <w:name w:val="Check3"/>
                  <w:enabled/>
                  <w:calcOnExit w:val="0"/>
                  <w:checkBox>
                    <w:sizeAuto/>
                    <w:default w:val="0"/>
                  </w:checkBox>
                </w:ffData>
              </w:fldChar>
            </w:r>
            <w:r w:rsidRPr="00C866D5">
              <w:rPr>
                <w:sz w:val="20"/>
              </w:rPr>
              <w:instrText xml:space="preserve"> FORMCHECKBOX </w:instrText>
            </w:r>
            <w:r w:rsidR="00E1521B">
              <w:rPr>
                <w:sz w:val="20"/>
              </w:rPr>
            </w:r>
            <w:r w:rsidR="00E1521B">
              <w:rPr>
                <w:sz w:val="20"/>
              </w:rPr>
              <w:fldChar w:fldCharType="separate"/>
            </w:r>
            <w:r w:rsidRPr="00C866D5">
              <w:rPr>
                <w:sz w:val="20"/>
              </w:rPr>
              <w:fldChar w:fldCharType="end"/>
            </w:r>
          </w:p>
        </w:tc>
        <w:tc>
          <w:tcPr>
            <w:tcW w:w="664" w:type="dxa"/>
            <w:tcBorders>
              <w:top w:val="nil"/>
              <w:left w:val="single" w:sz="4" w:space="0" w:color="A6A6A6" w:themeColor="background1" w:themeShade="A6"/>
              <w:bottom w:val="nil"/>
            </w:tcBorders>
            <w:shd w:val="clear" w:color="auto" w:fill="auto"/>
          </w:tcPr>
          <w:p w:rsidR="004E0E74" w:rsidRPr="00C866D5" w:rsidRDefault="004E0E74" w:rsidP="004E0E74">
            <w:pPr>
              <w:pStyle w:val="TableText"/>
              <w:jc w:val="center"/>
              <w:rPr>
                <w:sz w:val="20"/>
              </w:rPr>
            </w:pPr>
            <w:r w:rsidRPr="00C866D5">
              <w:rPr>
                <w:sz w:val="20"/>
              </w:rPr>
              <w:fldChar w:fldCharType="begin">
                <w:ffData>
                  <w:name w:val="Check4"/>
                  <w:enabled/>
                  <w:calcOnExit w:val="0"/>
                  <w:checkBox>
                    <w:sizeAuto/>
                    <w:default w:val="0"/>
                  </w:checkBox>
                </w:ffData>
              </w:fldChar>
            </w:r>
            <w:r w:rsidRPr="00C866D5">
              <w:rPr>
                <w:sz w:val="20"/>
              </w:rPr>
              <w:instrText xml:space="preserve"> FORMCHECKBOX </w:instrText>
            </w:r>
            <w:r w:rsidR="00E1521B">
              <w:rPr>
                <w:sz w:val="20"/>
              </w:rPr>
            </w:r>
            <w:r w:rsidR="00E1521B">
              <w:rPr>
                <w:sz w:val="20"/>
              </w:rPr>
              <w:fldChar w:fldCharType="separate"/>
            </w:r>
            <w:r w:rsidRPr="00C866D5">
              <w:rPr>
                <w:sz w:val="20"/>
              </w:rPr>
              <w:fldChar w:fldCharType="end"/>
            </w:r>
          </w:p>
        </w:tc>
      </w:tr>
      <w:tr w:rsidR="004E0E74" w:rsidRPr="001F79CA" w:rsidTr="00F735CC">
        <w:trPr>
          <w:gridBefore w:val="1"/>
          <w:wBefore w:w="23" w:type="dxa"/>
          <w:cantSplit/>
        </w:trPr>
        <w:tc>
          <w:tcPr>
            <w:tcW w:w="7348" w:type="dxa"/>
            <w:tcBorders>
              <w:top w:val="nil"/>
              <w:bottom w:val="single" w:sz="4" w:space="0" w:color="A6A6A6" w:themeColor="background1" w:themeShade="A6"/>
              <w:right w:val="single" w:sz="4" w:space="0" w:color="A6A6A6" w:themeColor="background1" w:themeShade="A6"/>
            </w:tcBorders>
            <w:shd w:val="clear" w:color="auto" w:fill="F2F2F2" w:themeFill="background1" w:themeFillShade="F2"/>
          </w:tcPr>
          <w:p w:rsidR="004E0E74" w:rsidRPr="001F79CA" w:rsidRDefault="004E0E74" w:rsidP="004E0E74">
            <w:pPr>
              <w:pStyle w:val="TableText"/>
            </w:pPr>
            <w:r w:rsidRPr="001F79CA">
              <w:t>Other</w:t>
            </w:r>
            <w:r>
              <w:t xml:space="preserve">: </w:t>
            </w:r>
            <w:r>
              <w:fldChar w:fldCharType="begin">
                <w:ffData>
                  <w:name w:val="Text2"/>
                  <w:enabled/>
                  <w:calcOnExit w:val="0"/>
                  <w:textInput/>
                </w:ffData>
              </w:fldChar>
            </w:r>
            <w:bookmarkStart w:id="167"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7"/>
          </w:p>
        </w:tc>
        <w:tc>
          <w:tcPr>
            <w:tcW w:w="663"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rsidR="004E0E74" w:rsidRPr="00C866D5" w:rsidRDefault="004E0E74" w:rsidP="004E0E74">
            <w:pPr>
              <w:pStyle w:val="TableText"/>
              <w:jc w:val="center"/>
              <w:rPr>
                <w:sz w:val="20"/>
              </w:rPr>
            </w:pPr>
            <w:r w:rsidRPr="00C866D5">
              <w:rPr>
                <w:sz w:val="20"/>
              </w:rPr>
              <w:fldChar w:fldCharType="begin">
                <w:ffData>
                  <w:name w:val="Check2"/>
                  <w:enabled/>
                  <w:calcOnExit w:val="0"/>
                  <w:checkBox>
                    <w:sizeAuto/>
                    <w:default w:val="0"/>
                  </w:checkBox>
                </w:ffData>
              </w:fldChar>
            </w:r>
            <w:r w:rsidRPr="00C866D5">
              <w:rPr>
                <w:sz w:val="20"/>
              </w:rPr>
              <w:instrText xml:space="preserve"> FORMCHECKBOX </w:instrText>
            </w:r>
            <w:r w:rsidR="00E1521B">
              <w:rPr>
                <w:sz w:val="20"/>
              </w:rPr>
            </w:r>
            <w:r w:rsidR="00E1521B">
              <w:rPr>
                <w:sz w:val="20"/>
              </w:rPr>
              <w:fldChar w:fldCharType="separate"/>
            </w:r>
            <w:r w:rsidRPr="00C866D5">
              <w:rPr>
                <w:sz w:val="20"/>
              </w:rPr>
              <w:fldChar w:fldCharType="end"/>
            </w:r>
          </w:p>
        </w:tc>
        <w:tc>
          <w:tcPr>
            <w:tcW w:w="663"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rsidR="004E0E74" w:rsidRPr="00C866D5" w:rsidRDefault="004E0E74" w:rsidP="004E0E74">
            <w:pPr>
              <w:pStyle w:val="TableText"/>
              <w:jc w:val="center"/>
              <w:rPr>
                <w:sz w:val="20"/>
              </w:rPr>
            </w:pPr>
            <w:r w:rsidRPr="00C866D5">
              <w:rPr>
                <w:sz w:val="20"/>
              </w:rPr>
              <w:fldChar w:fldCharType="begin">
                <w:ffData>
                  <w:name w:val="Check3"/>
                  <w:enabled/>
                  <w:calcOnExit w:val="0"/>
                  <w:checkBox>
                    <w:sizeAuto/>
                    <w:default w:val="0"/>
                  </w:checkBox>
                </w:ffData>
              </w:fldChar>
            </w:r>
            <w:r w:rsidRPr="00C866D5">
              <w:rPr>
                <w:sz w:val="20"/>
              </w:rPr>
              <w:instrText xml:space="preserve"> FORMCHECKBOX </w:instrText>
            </w:r>
            <w:r w:rsidR="00E1521B">
              <w:rPr>
                <w:sz w:val="20"/>
              </w:rPr>
            </w:r>
            <w:r w:rsidR="00E1521B">
              <w:rPr>
                <w:sz w:val="20"/>
              </w:rPr>
              <w:fldChar w:fldCharType="separate"/>
            </w:r>
            <w:r w:rsidRPr="00C866D5">
              <w:rPr>
                <w:sz w:val="20"/>
              </w:rPr>
              <w:fldChar w:fldCharType="end"/>
            </w:r>
          </w:p>
        </w:tc>
        <w:tc>
          <w:tcPr>
            <w:tcW w:w="664" w:type="dxa"/>
            <w:tcBorders>
              <w:top w:val="nil"/>
              <w:left w:val="single" w:sz="4" w:space="0" w:color="A6A6A6" w:themeColor="background1" w:themeShade="A6"/>
              <w:bottom w:val="single" w:sz="4" w:space="0" w:color="A6A6A6" w:themeColor="background1" w:themeShade="A6"/>
            </w:tcBorders>
            <w:shd w:val="clear" w:color="auto" w:fill="F2F2F2" w:themeFill="background1" w:themeFillShade="F2"/>
          </w:tcPr>
          <w:p w:rsidR="004E0E74" w:rsidRPr="00C866D5" w:rsidRDefault="004E0E74" w:rsidP="004E0E74">
            <w:pPr>
              <w:pStyle w:val="TableText"/>
              <w:jc w:val="center"/>
              <w:rPr>
                <w:sz w:val="20"/>
              </w:rPr>
            </w:pPr>
            <w:r w:rsidRPr="00C866D5">
              <w:rPr>
                <w:sz w:val="20"/>
              </w:rPr>
              <w:fldChar w:fldCharType="begin">
                <w:ffData>
                  <w:name w:val="Check4"/>
                  <w:enabled/>
                  <w:calcOnExit w:val="0"/>
                  <w:checkBox>
                    <w:sizeAuto/>
                    <w:default w:val="0"/>
                  </w:checkBox>
                </w:ffData>
              </w:fldChar>
            </w:r>
            <w:r w:rsidRPr="00C866D5">
              <w:rPr>
                <w:sz w:val="20"/>
              </w:rPr>
              <w:instrText xml:space="preserve"> FORMCHECKBOX </w:instrText>
            </w:r>
            <w:r w:rsidR="00E1521B">
              <w:rPr>
                <w:sz w:val="20"/>
              </w:rPr>
            </w:r>
            <w:r w:rsidR="00E1521B">
              <w:rPr>
                <w:sz w:val="20"/>
              </w:rPr>
              <w:fldChar w:fldCharType="separate"/>
            </w:r>
            <w:r w:rsidRPr="00C866D5">
              <w:rPr>
                <w:sz w:val="20"/>
              </w:rPr>
              <w:fldChar w:fldCharType="end"/>
            </w:r>
          </w:p>
        </w:tc>
      </w:tr>
      <w:tr w:rsidR="004E0E74" w:rsidRPr="004E0E74" w:rsidTr="00F735CC">
        <w:trPr>
          <w:gridBefore w:val="1"/>
          <w:wBefore w:w="23" w:type="dxa"/>
          <w:cantSplit/>
        </w:trPr>
        <w:tc>
          <w:tcPr>
            <w:tcW w:w="7348" w:type="dxa"/>
            <w:tcBorders>
              <w:top w:val="single" w:sz="4" w:space="0" w:color="A6A6A6" w:themeColor="background1" w:themeShade="A6"/>
              <w:bottom w:val="nil"/>
              <w:right w:val="single" w:sz="4" w:space="0" w:color="A6A6A6" w:themeColor="background1" w:themeShade="A6"/>
            </w:tcBorders>
            <w:shd w:val="clear" w:color="auto" w:fill="auto"/>
          </w:tcPr>
          <w:p w:rsidR="004E0E74" w:rsidRPr="004E0E74" w:rsidRDefault="004E0E74" w:rsidP="004E0E74">
            <w:pPr>
              <w:pStyle w:val="TableText"/>
              <w:rPr>
                <w:b/>
              </w:rPr>
            </w:pPr>
            <w:bookmarkStart w:id="168" w:name="_Toc384022040"/>
            <w:r w:rsidRPr="004E0E74">
              <w:rPr>
                <w:b/>
              </w:rPr>
              <w:t>Dimension 2: Consumer involvement</w:t>
            </w:r>
            <w:bookmarkEnd w:id="168"/>
          </w:p>
        </w:tc>
        <w:tc>
          <w:tcPr>
            <w:tcW w:w="663" w:type="dxa"/>
            <w:tcBorders>
              <w:top w:val="single" w:sz="4" w:space="0" w:color="A6A6A6" w:themeColor="background1" w:themeShade="A6"/>
              <w:left w:val="single" w:sz="4" w:space="0" w:color="A6A6A6" w:themeColor="background1" w:themeShade="A6"/>
              <w:bottom w:val="nil"/>
              <w:right w:val="single" w:sz="4" w:space="0" w:color="A6A6A6" w:themeColor="background1" w:themeShade="A6"/>
            </w:tcBorders>
            <w:shd w:val="clear" w:color="auto" w:fill="auto"/>
          </w:tcPr>
          <w:p w:rsidR="004E0E74" w:rsidRPr="004E0E74" w:rsidRDefault="004E0E74" w:rsidP="00493445">
            <w:pPr>
              <w:pStyle w:val="TableText"/>
              <w:jc w:val="center"/>
            </w:pPr>
          </w:p>
        </w:tc>
        <w:tc>
          <w:tcPr>
            <w:tcW w:w="663" w:type="dxa"/>
            <w:tcBorders>
              <w:top w:val="single" w:sz="4" w:space="0" w:color="A6A6A6" w:themeColor="background1" w:themeShade="A6"/>
              <w:left w:val="single" w:sz="4" w:space="0" w:color="A6A6A6" w:themeColor="background1" w:themeShade="A6"/>
              <w:bottom w:val="nil"/>
              <w:right w:val="single" w:sz="4" w:space="0" w:color="A6A6A6" w:themeColor="background1" w:themeShade="A6"/>
            </w:tcBorders>
            <w:shd w:val="clear" w:color="auto" w:fill="auto"/>
          </w:tcPr>
          <w:p w:rsidR="004E0E74" w:rsidRPr="004E0E74" w:rsidRDefault="004E0E74" w:rsidP="00493445">
            <w:pPr>
              <w:pStyle w:val="TableText"/>
              <w:jc w:val="center"/>
            </w:pPr>
          </w:p>
        </w:tc>
        <w:tc>
          <w:tcPr>
            <w:tcW w:w="664" w:type="dxa"/>
            <w:tcBorders>
              <w:top w:val="single" w:sz="4" w:space="0" w:color="A6A6A6" w:themeColor="background1" w:themeShade="A6"/>
              <w:left w:val="single" w:sz="4" w:space="0" w:color="A6A6A6" w:themeColor="background1" w:themeShade="A6"/>
              <w:bottom w:val="nil"/>
            </w:tcBorders>
            <w:shd w:val="clear" w:color="auto" w:fill="auto"/>
          </w:tcPr>
          <w:p w:rsidR="004E0E74" w:rsidRPr="004E0E74" w:rsidRDefault="004E0E74" w:rsidP="00493445">
            <w:pPr>
              <w:pStyle w:val="TableText"/>
              <w:jc w:val="center"/>
            </w:pPr>
          </w:p>
        </w:tc>
      </w:tr>
      <w:tr w:rsidR="004E0E74" w:rsidRPr="001F79CA" w:rsidTr="00F735CC">
        <w:trPr>
          <w:gridBefore w:val="1"/>
          <w:wBefore w:w="23" w:type="dxa"/>
          <w:cantSplit/>
        </w:trPr>
        <w:tc>
          <w:tcPr>
            <w:tcW w:w="7348" w:type="dxa"/>
            <w:tcBorders>
              <w:top w:val="nil"/>
              <w:bottom w:val="nil"/>
              <w:right w:val="single" w:sz="4" w:space="0" w:color="A6A6A6" w:themeColor="background1" w:themeShade="A6"/>
            </w:tcBorders>
            <w:shd w:val="clear" w:color="auto" w:fill="F2F2F2" w:themeFill="background1" w:themeFillShade="F2"/>
          </w:tcPr>
          <w:p w:rsidR="004E0E74" w:rsidRPr="001F79CA" w:rsidRDefault="004E0E74" w:rsidP="004E0E74">
            <w:pPr>
              <w:pStyle w:val="TableText"/>
            </w:pPr>
            <w:r w:rsidRPr="001F79CA">
              <w:t>A consumer council or similar is established to advise the Executive Leadership Team on how plans and initiatives will affect consumers, families and communities.</w:t>
            </w:r>
          </w:p>
        </w:tc>
        <w:tc>
          <w:tcPr>
            <w:tcW w:w="663" w:type="dxa"/>
            <w:tcBorders>
              <w:top w:val="nil"/>
              <w:left w:val="single" w:sz="4" w:space="0" w:color="A6A6A6" w:themeColor="background1" w:themeShade="A6"/>
              <w:bottom w:val="nil"/>
              <w:right w:val="single" w:sz="4" w:space="0" w:color="A6A6A6" w:themeColor="background1" w:themeShade="A6"/>
            </w:tcBorders>
            <w:shd w:val="clear" w:color="auto" w:fill="F2F2F2" w:themeFill="background1" w:themeFillShade="F2"/>
          </w:tcPr>
          <w:p w:rsidR="004E0E74" w:rsidRPr="00C866D5" w:rsidRDefault="004E0E74" w:rsidP="004E0E74">
            <w:pPr>
              <w:pStyle w:val="TableText"/>
              <w:jc w:val="center"/>
              <w:rPr>
                <w:sz w:val="20"/>
              </w:rPr>
            </w:pPr>
            <w:r w:rsidRPr="00C866D5">
              <w:rPr>
                <w:sz w:val="20"/>
              </w:rPr>
              <w:fldChar w:fldCharType="begin">
                <w:ffData>
                  <w:name w:val="Check2"/>
                  <w:enabled/>
                  <w:calcOnExit w:val="0"/>
                  <w:checkBox>
                    <w:sizeAuto/>
                    <w:default w:val="0"/>
                  </w:checkBox>
                </w:ffData>
              </w:fldChar>
            </w:r>
            <w:r w:rsidRPr="00C866D5">
              <w:rPr>
                <w:sz w:val="20"/>
              </w:rPr>
              <w:instrText xml:space="preserve"> FORMCHECKBOX </w:instrText>
            </w:r>
            <w:r w:rsidR="00E1521B">
              <w:rPr>
                <w:sz w:val="20"/>
              </w:rPr>
            </w:r>
            <w:r w:rsidR="00E1521B">
              <w:rPr>
                <w:sz w:val="20"/>
              </w:rPr>
              <w:fldChar w:fldCharType="separate"/>
            </w:r>
            <w:r w:rsidRPr="00C866D5">
              <w:rPr>
                <w:sz w:val="20"/>
              </w:rPr>
              <w:fldChar w:fldCharType="end"/>
            </w:r>
          </w:p>
        </w:tc>
        <w:tc>
          <w:tcPr>
            <w:tcW w:w="663" w:type="dxa"/>
            <w:tcBorders>
              <w:top w:val="nil"/>
              <w:left w:val="single" w:sz="4" w:space="0" w:color="A6A6A6" w:themeColor="background1" w:themeShade="A6"/>
              <w:bottom w:val="nil"/>
              <w:right w:val="single" w:sz="4" w:space="0" w:color="A6A6A6" w:themeColor="background1" w:themeShade="A6"/>
            </w:tcBorders>
            <w:shd w:val="clear" w:color="auto" w:fill="F2F2F2" w:themeFill="background1" w:themeFillShade="F2"/>
          </w:tcPr>
          <w:p w:rsidR="004E0E74" w:rsidRPr="00C866D5" w:rsidRDefault="004E0E74" w:rsidP="004E0E74">
            <w:pPr>
              <w:pStyle w:val="TableText"/>
              <w:jc w:val="center"/>
              <w:rPr>
                <w:sz w:val="20"/>
              </w:rPr>
            </w:pPr>
            <w:r w:rsidRPr="00C866D5">
              <w:rPr>
                <w:sz w:val="20"/>
              </w:rPr>
              <w:fldChar w:fldCharType="begin">
                <w:ffData>
                  <w:name w:val="Check3"/>
                  <w:enabled/>
                  <w:calcOnExit w:val="0"/>
                  <w:checkBox>
                    <w:sizeAuto/>
                    <w:default w:val="0"/>
                  </w:checkBox>
                </w:ffData>
              </w:fldChar>
            </w:r>
            <w:r w:rsidRPr="00C866D5">
              <w:rPr>
                <w:sz w:val="20"/>
              </w:rPr>
              <w:instrText xml:space="preserve"> FORMCHECKBOX </w:instrText>
            </w:r>
            <w:r w:rsidR="00E1521B">
              <w:rPr>
                <w:sz w:val="20"/>
              </w:rPr>
            </w:r>
            <w:r w:rsidR="00E1521B">
              <w:rPr>
                <w:sz w:val="20"/>
              </w:rPr>
              <w:fldChar w:fldCharType="separate"/>
            </w:r>
            <w:r w:rsidRPr="00C866D5">
              <w:rPr>
                <w:sz w:val="20"/>
              </w:rPr>
              <w:fldChar w:fldCharType="end"/>
            </w:r>
          </w:p>
        </w:tc>
        <w:tc>
          <w:tcPr>
            <w:tcW w:w="664" w:type="dxa"/>
            <w:tcBorders>
              <w:top w:val="nil"/>
              <w:left w:val="single" w:sz="4" w:space="0" w:color="A6A6A6" w:themeColor="background1" w:themeShade="A6"/>
              <w:bottom w:val="nil"/>
            </w:tcBorders>
            <w:shd w:val="clear" w:color="auto" w:fill="F2F2F2" w:themeFill="background1" w:themeFillShade="F2"/>
          </w:tcPr>
          <w:p w:rsidR="004E0E74" w:rsidRPr="00C866D5" w:rsidRDefault="004E0E74" w:rsidP="004E0E74">
            <w:pPr>
              <w:pStyle w:val="TableText"/>
              <w:jc w:val="center"/>
              <w:rPr>
                <w:sz w:val="20"/>
              </w:rPr>
            </w:pPr>
            <w:r w:rsidRPr="00C866D5">
              <w:rPr>
                <w:sz w:val="20"/>
              </w:rPr>
              <w:fldChar w:fldCharType="begin">
                <w:ffData>
                  <w:name w:val="Check4"/>
                  <w:enabled/>
                  <w:calcOnExit w:val="0"/>
                  <w:checkBox>
                    <w:sizeAuto/>
                    <w:default w:val="0"/>
                  </w:checkBox>
                </w:ffData>
              </w:fldChar>
            </w:r>
            <w:r w:rsidRPr="00C866D5">
              <w:rPr>
                <w:sz w:val="20"/>
              </w:rPr>
              <w:instrText xml:space="preserve"> FORMCHECKBOX </w:instrText>
            </w:r>
            <w:r w:rsidR="00E1521B">
              <w:rPr>
                <w:sz w:val="20"/>
              </w:rPr>
            </w:r>
            <w:r w:rsidR="00E1521B">
              <w:rPr>
                <w:sz w:val="20"/>
              </w:rPr>
              <w:fldChar w:fldCharType="separate"/>
            </w:r>
            <w:r w:rsidRPr="00C866D5">
              <w:rPr>
                <w:sz w:val="20"/>
              </w:rPr>
              <w:fldChar w:fldCharType="end"/>
            </w:r>
          </w:p>
        </w:tc>
      </w:tr>
      <w:tr w:rsidR="004E0E74" w:rsidRPr="001F79CA" w:rsidTr="00F735CC">
        <w:trPr>
          <w:gridBefore w:val="1"/>
          <w:wBefore w:w="23" w:type="dxa"/>
          <w:cantSplit/>
        </w:trPr>
        <w:tc>
          <w:tcPr>
            <w:tcW w:w="7348" w:type="dxa"/>
            <w:tcBorders>
              <w:top w:val="nil"/>
              <w:bottom w:val="nil"/>
              <w:right w:val="single" w:sz="4" w:space="0" w:color="A6A6A6" w:themeColor="background1" w:themeShade="A6"/>
            </w:tcBorders>
            <w:shd w:val="clear" w:color="auto" w:fill="auto"/>
          </w:tcPr>
          <w:p w:rsidR="004E0E74" w:rsidRPr="001F79CA" w:rsidRDefault="004E0E74" w:rsidP="004E0E74">
            <w:pPr>
              <w:pStyle w:val="TableText"/>
            </w:pPr>
            <w:r w:rsidRPr="001F79CA">
              <w:t>A culture is created that values consumer, family and community perspectives, and emphasises that communication is a two-way interaction between participants wh</w:t>
            </w:r>
            <w:r w:rsidR="00493445">
              <w:t>o have equally important roles.</w:t>
            </w:r>
          </w:p>
        </w:tc>
        <w:tc>
          <w:tcPr>
            <w:tcW w:w="663" w:type="dxa"/>
            <w:tcBorders>
              <w:top w:val="nil"/>
              <w:left w:val="single" w:sz="4" w:space="0" w:color="A6A6A6" w:themeColor="background1" w:themeShade="A6"/>
              <w:bottom w:val="nil"/>
              <w:right w:val="single" w:sz="4" w:space="0" w:color="A6A6A6" w:themeColor="background1" w:themeShade="A6"/>
            </w:tcBorders>
            <w:shd w:val="clear" w:color="auto" w:fill="auto"/>
          </w:tcPr>
          <w:p w:rsidR="004E0E74" w:rsidRPr="00C866D5" w:rsidRDefault="004E0E74" w:rsidP="004E0E74">
            <w:pPr>
              <w:pStyle w:val="TableText"/>
              <w:jc w:val="center"/>
              <w:rPr>
                <w:sz w:val="20"/>
              </w:rPr>
            </w:pPr>
            <w:r w:rsidRPr="00C866D5">
              <w:rPr>
                <w:sz w:val="20"/>
              </w:rPr>
              <w:fldChar w:fldCharType="begin">
                <w:ffData>
                  <w:name w:val="Check2"/>
                  <w:enabled/>
                  <w:calcOnExit w:val="0"/>
                  <w:checkBox>
                    <w:sizeAuto/>
                    <w:default w:val="0"/>
                  </w:checkBox>
                </w:ffData>
              </w:fldChar>
            </w:r>
            <w:r w:rsidRPr="00C866D5">
              <w:rPr>
                <w:sz w:val="20"/>
              </w:rPr>
              <w:instrText xml:space="preserve"> FORMCHECKBOX </w:instrText>
            </w:r>
            <w:r w:rsidR="00E1521B">
              <w:rPr>
                <w:sz w:val="20"/>
              </w:rPr>
            </w:r>
            <w:r w:rsidR="00E1521B">
              <w:rPr>
                <w:sz w:val="20"/>
              </w:rPr>
              <w:fldChar w:fldCharType="separate"/>
            </w:r>
            <w:r w:rsidRPr="00C866D5">
              <w:rPr>
                <w:sz w:val="20"/>
              </w:rPr>
              <w:fldChar w:fldCharType="end"/>
            </w:r>
          </w:p>
        </w:tc>
        <w:tc>
          <w:tcPr>
            <w:tcW w:w="663" w:type="dxa"/>
            <w:tcBorders>
              <w:top w:val="nil"/>
              <w:left w:val="single" w:sz="4" w:space="0" w:color="A6A6A6" w:themeColor="background1" w:themeShade="A6"/>
              <w:bottom w:val="nil"/>
              <w:right w:val="single" w:sz="4" w:space="0" w:color="A6A6A6" w:themeColor="background1" w:themeShade="A6"/>
            </w:tcBorders>
            <w:shd w:val="clear" w:color="auto" w:fill="auto"/>
          </w:tcPr>
          <w:p w:rsidR="004E0E74" w:rsidRPr="00C866D5" w:rsidRDefault="004E0E74" w:rsidP="004E0E74">
            <w:pPr>
              <w:pStyle w:val="TableText"/>
              <w:jc w:val="center"/>
              <w:rPr>
                <w:sz w:val="20"/>
              </w:rPr>
            </w:pPr>
            <w:r w:rsidRPr="00C866D5">
              <w:rPr>
                <w:sz w:val="20"/>
              </w:rPr>
              <w:fldChar w:fldCharType="begin">
                <w:ffData>
                  <w:name w:val="Check3"/>
                  <w:enabled/>
                  <w:calcOnExit w:val="0"/>
                  <w:checkBox>
                    <w:sizeAuto/>
                    <w:default w:val="0"/>
                  </w:checkBox>
                </w:ffData>
              </w:fldChar>
            </w:r>
            <w:r w:rsidRPr="00C866D5">
              <w:rPr>
                <w:sz w:val="20"/>
              </w:rPr>
              <w:instrText xml:space="preserve"> FORMCHECKBOX </w:instrText>
            </w:r>
            <w:r w:rsidR="00E1521B">
              <w:rPr>
                <w:sz w:val="20"/>
              </w:rPr>
            </w:r>
            <w:r w:rsidR="00E1521B">
              <w:rPr>
                <w:sz w:val="20"/>
              </w:rPr>
              <w:fldChar w:fldCharType="separate"/>
            </w:r>
            <w:r w:rsidRPr="00C866D5">
              <w:rPr>
                <w:sz w:val="20"/>
              </w:rPr>
              <w:fldChar w:fldCharType="end"/>
            </w:r>
          </w:p>
        </w:tc>
        <w:tc>
          <w:tcPr>
            <w:tcW w:w="664" w:type="dxa"/>
            <w:tcBorders>
              <w:top w:val="nil"/>
              <w:left w:val="single" w:sz="4" w:space="0" w:color="A6A6A6" w:themeColor="background1" w:themeShade="A6"/>
              <w:bottom w:val="nil"/>
            </w:tcBorders>
            <w:shd w:val="clear" w:color="auto" w:fill="auto"/>
          </w:tcPr>
          <w:p w:rsidR="004E0E74" w:rsidRPr="00C866D5" w:rsidRDefault="004E0E74" w:rsidP="004E0E74">
            <w:pPr>
              <w:pStyle w:val="TableText"/>
              <w:jc w:val="center"/>
              <w:rPr>
                <w:sz w:val="20"/>
              </w:rPr>
            </w:pPr>
            <w:r w:rsidRPr="00C866D5">
              <w:rPr>
                <w:sz w:val="20"/>
              </w:rPr>
              <w:fldChar w:fldCharType="begin">
                <w:ffData>
                  <w:name w:val="Check4"/>
                  <w:enabled/>
                  <w:calcOnExit w:val="0"/>
                  <w:checkBox>
                    <w:sizeAuto/>
                    <w:default w:val="0"/>
                  </w:checkBox>
                </w:ffData>
              </w:fldChar>
            </w:r>
            <w:r w:rsidRPr="00C866D5">
              <w:rPr>
                <w:sz w:val="20"/>
              </w:rPr>
              <w:instrText xml:space="preserve"> FORMCHECKBOX </w:instrText>
            </w:r>
            <w:r w:rsidR="00E1521B">
              <w:rPr>
                <w:sz w:val="20"/>
              </w:rPr>
            </w:r>
            <w:r w:rsidR="00E1521B">
              <w:rPr>
                <w:sz w:val="20"/>
              </w:rPr>
              <w:fldChar w:fldCharType="separate"/>
            </w:r>
            <w:r w:rsidRPr="00C866D5">
              <w:rPr>
                <w:sz w:val="20"/>
              </w:rPr>
              <w:fldChar w:fldCharType="end"/>
            </w:r>
          </w:p>
        </w:tc>
      </w:tr>
      <w:tr w:rsidR="004E0E74" w:rsidRPr="001F79CA" w:rsidTr="00F735CC">
        <w:trPr>
          <w:gridBefore w:val="1"/>
          <w:wBefore w:w="23" w:type="dxa"/>
          <w:cantSplit/>
        </w:trPr>
        <w:tc>
          <w:tcPr>
            <w:tcW w:w="7348" w:type="dxa"/>
            <w:tcBorders>
              <w:top w:val="nil"/>
              <w:bottom w:val="nil"/>
              <w:right w:val="single" w:sz="4" w:space="0" w:color="A6A6A6" w:themeColor="background1" w:themeShade="A6"/>
            </w:tcBorders>
            <w:shd w:val="clear" w:color="auto" w:fill="F2F2F2" w:themeFill="background1" w:themeFillShade="F2"/>
          </w:tcPr>
          <w:p w:rsidR="004E0E74" w:rsidRPr="001F79CA" w:rsidRDefault="004E0E74" w:rsidP="004E0E74">
            <w:pPr>
              <w:pStyle w:val="TableText"/>
            </w:pPr>
            <w:r w:rsidRPr="001F79CA">
              <w:t>Members of the populations your organisation serves are included on the Board.</w:t>
            </w:r>
          </w:p>
        </w:tc>
        <w:tc>
          <w:tcPr>
            <w:tcW w:w="663" w:type="dxa"/>
            <w:tcBorders>
              <w:top w:val="nil"/>
              <w:left w:val="single" w:sz="4" w:space="0" w:color="A6A6A6" w:themeColor="background1" w:themeShade="A6"/>
              <w:bottom w:val="nil"/>
              <w:right w:val="single" w:sz="4" w:space="0" w:color="A6A6A6" w:themeColor="background1" w:themeShade="A6"/>
            </w:tcBorders>
            <w:shd w:val="clear" w:color="auto" w:fill="F2F2F2" w:themeFill="background1" w:themeFillShade="F2"/>
          </w:tcPr>
          <w:p w:rsidR="004E0E74" w:rsidRPr="00C866D5" w:rsidRDefault="004E0E74" w:rsidP="004E0E74">
            <w:pPr>
              <w:pStyle w:val="TableText"/>
              <w:jc w:val="center"/>
              <w:rPr>
                <w:sz w:val="20"/>
              </w:rPr>
            </w:pPr>
            <w:r w:rsidRPr="00C866D5">
              <w:rPr>
                <w:sz w:val="20"/>
              </w:rPr>
              <w:fldChar w:fldCharType="begin">
                <w:ffData>
                  <w:name w:val="Check2"/>
                  <w:enabled/>
                  <w:calcOnExit w:val="0"/>
                  <w:checkBox>
                    <w:sizeAuto/>
                    <w:default w:val="0"/>
                  </w:checkBox>
                </w:ffData>
              </w:fldChar>
            </w:r>
            <w:r w:rsidRPr="00C866D5">
              <w:rPr>
                <w:sz w:val="20"/>
              </w:rPr>
              <w:instrText xml:space="preserve"> FORMCHECKBOX </w:instrText>
            </w:r>
            <w:r w:rsidR="00E1521B">
              <w:rPr>
                <w:sz w:val="20"/>
              </w:rPr>
            </w:r>
            <w:r w:rsidR="00E1521B">
              <w:rPr>
                <w:sz w:val="20"/>
              </w:rPr>
              <w:fldChar w:fldCharType="separate"/>
            </w:r>
            <w:r w:rsidRPr="00C866D5">
              <w:rPr>
                <w:sz w:val="20"/>
              </w:rPr>
              <w:fldChar w:fldCharType="end"/>
            </w:r>
          </w:p>
        </w:tc>
        <w:tc>
          <w:tcPr>
            <w:tcW w:w="663" w:type="dxa"/>
            <w:tcBorders>
              <w:top w:val="nil"/>
              <w:left w:val="single" w:sz="4" w:space="0" w:color="A6A6A6" w:themeColor="background1" w:themeShade="A6"/>
              <w:bottom w:val="nil"/>
              <w:right w:val="single" w:sz="4" w:space="0" w:color="A6A6A6" w:themeColor="background1" w:themeShade="A6"/>
            </w:tcBorders>
            <w:shd w:val="clear" w:color="auto" w:fill="F2F2F2" w:themeFill="background1" w:themeFillShade="F2"/>
          </w:tcPr>
          <w:p w:rsidR="004E0E74" w:rsidRPr="00C866D5" w:rsidRDefault="004E0E74" w:rsidP="004E0E74">
            <w:pPr>
              <w:pStyle w:val="TableText"/>
              <w:jc w:val="center"/>
              <w:rPr>
                <w:sz w:val="20"/>
              </w:rPr>
            </w:pPr>
            <w:r w:rsidRPr="00C866D5">
              <w:rPr>
                <w:sz w:val="20"/>
              </w:rPr>
              <w:fldChar w:fldCharType="begin">
                <w:ffData>
                  <w:name w:val="Check3"/>
                  <w:enabled/>
                  <w:calcOnExit w:val="0"/>
                  <w:checkBox>
                    <w:sizeAuto/>
                    <w:default w:val="0"/>
                  </w:checkBox>
                </w:ffData>
              </w:fldChar>
            </w:r>
            <w:r w:rsidRPr="00C866D5">
              <w:rPr>
                <w:sz w:val="20"/>
              </w:rPr>
              <w:instrText xml:space="preserve"> FORMCHECKBOX </w:instrText>
            </w:r>
            <w:r w:rsidR="00E1521B">
              <w:rPr>
                <w:sz w:val="20"/>
              </w:rPr>
            </w:r>
            <w:r w:rsidR="00E1521B">
              <w:rPr>
                <w:sz w:val="20"/>
              </w:rPr>
              <w:fldChar w:fldCharType="separate"/>
            </w:r>
            <w:r w:rsidRPr="00C866D5">
              <w:rPr>
                <w:sz w:val="20"/>
              </w:rPr>
              <w:fldChar w:fldCharType="end"/>
            </w:r>
          </w:p>
        </w:tc>
        <w:tc>
          <w:tcPr>
            <w:tcW w:w="664" w:type="dxa"/>
            <w:tcBorders>
              <w:top w:val="nil"/>
              <w:left w:val="single" w:sz="4" w:space="0" w:color="A6A6A6" w:themeColor="background1" w:themeShade="A6"/>
              <w:bottom w:val="nil"/>
            </w:tcBorders>
            <w:shd w:val="clear" w:color="auto" w:fill="F2F2F2" w:themeFill="background1" w:themeFillShade="F2"/>
          </w:tcPr>
          <w:p w:rsidR="004E0E74" w:rsidRPr="00C866D5" w:rsidRDefault="004E0E74" w:rsidP="004E0E74">
            <w:pPr>
              <w:pStyle w:val="TableText"/>
              <w:jc w:val="center"/>
              <w:rPr>
                <w:sz w:val="20"/>
              </w:rPr>
            </w:pPr>
            <w:r w:rsidRPr="00C866D5">
              <w:rPr>
                <w:sz w:val="20"/>
              </w:rPr>
              <w:fldChar w:fldCharType="begin">
                <w:ffData>
                  <w:name w:val="Check4"/>
                  <w:enabled/>
                  <w:calcOnExit w:val="0"/>
                  <w:checkBox>
                    <w:sizeAuto/>
                    <w:default w:val="0"/>
                  </w:checkBox>
                </w:ffData>
              </w:fldChar>
            </w:r>
            <w:r w:rsidRPr="00C866D5">
              <w:rPr>
                <w:sz w:val="20"/>
              </w:rPr>
              <w:instrText xml:space="preserve"> FORMCHECKBOX </w:instrText>
            </w:r>
            <w:r w:rsidR="00E1521B">
              <w:rPr>
                <w:sz w:val="20"/>
              </w:rPr>
            </w:r>
            <w:r w:rsidR="00E1521B">
              <w:rPr>
                <w:sz w:val="20"/>
              </w:rPr>
              <w:fldChar w:fldCharType="separate"/>
            </w:r>
            <w:r w:rsidRPr="00C866D5">
              <w:rPr>
                <w:sz w:val="20"/>
              </w:rPr>
              <w:fldChar w:fldCharType="end"/>
            </w:r>
          </w:p>
        </w:tc>
      </w:tr>
      <w:tr w:rsidR="004E0E74" w:rsidRPr="001F79CA" w:rsidTr="00F735CC">
        <w:trPr>
          <w:gridBefore w:val="1"/>
          <w:wBefore w:w="23" w:type="dxa"/>
          <w:cantSplit/>
        </w:trPr>
        <w:tc>
          <w:tcPr>
            <w:tcW w:w="7348" w:type="dxa"/>
            <w:tcBorders>
              <w:top w:val="nil"/>
              <w:bottom w:val="nil"/>
              <w:right w:val="single" w:sz="4" w:space="0" w:color="A6A6A6" w:themeColor="background1" w:themeShade="A6"/>
            </w:tcBorders>
            <w:shd w:val="clear" w:color="auto" w:fill="auto"/>
          </w:tcPr>
          <w:p w:rsidR="004E0E74" w:rsidRPr="001F79CA" w:rsidRDefault="004E0E74" w:rsidP="004E0E74">
            <w:pPr>
              <w:pStyle w:val="TableText"/>
            </w:pPr>
            <w:r>
              <w:t>Your organisation collaborates</w:t>
            </w:r>
            <w:r w:rsidRPr="001F79CA">
              <w:t xml:space="preserve"> with members of relevant communities about programmes, service design, testing of interventions and development.</w:t>
            </w:r>
          </w:p>
        </w:tc>
        <w:tc>
          <w:tcPr>
            <w:tcW w:w="663" w:type="dxa"/>
            <w:tcBorders>
              <w:top w:val="nil"/>
              <w:left w:val="single" w:sz="4" w:space="0" w:color="A6A6A6" w:themeColor="background1" w:themeShade="A6"/>
              <w:bottom w:val="nil"/>
              <w:right w:val="single" w:sz="4" w:space="0" w:color="A6A6A6" w:themeColor="background1" w:themeShade="A6"/>
            </w:tcBorders>
            <w:shd w:val="clear" w:color="auto" w:fill="auto"/>
          </w:tcPr>
          <w:p w:rsidR="004E0E74" w:rsidRPr="00C866D5" w:rsidRDefault="004E0E74" w:rsidP="004E0E74">
            <w:pPr>
              <w:pStyle w:val="TableText"/>
              <w:jc w:val="center"/>
              <w:rPr>
                <w:sz w:val="20"/>
              </w:rPr>
            </w:pPr>
            <w:r w:rsidRPr="00C866D5">
              <w:rPr>
                <w:sz w:val="20"/>
              </w:rPr>
              <w:fldChar w:fldCharType="begin">
                <w:ffData>
                  <w:name w:val="Check2"/>
                  <w:enabled/>
                  <w:calcOnExit w:val="0"/>
                  <w:checkBox>
                    <w:sizeAuto/>
                    <w:default w:val="0"/>
                  </w:checkBox>
                </w:ffData>
              </w:fldChar>
            </w:r>
            <w:r w:rsidRPr="00C866D5">
              <w:rPr>
                <w:sz w:val="20"/>
              </w:rPr>
              <w:instrText xml:space="preserve"> FORMCHECKBOX </w:instrText>
            </w:r>
            <w:r w:rsidR="00E1521B">
              <w:rPr>
                <w:sz w:val="20"/>
              </w:rPr>
            </w:r>
            <w:r w:rsidR="00E1521B">
              <w:rPr>
                <w:sz w:val="20"/>
              </w:rPr>
              <w:fldChar w:fldCharType="separate"/>
            </w:r>
            <w:r w:rsidRPr="00C866D5">
              <w:rPr>
                <w:sz w:val="20"/>
              </w:rPr>
              <w:fldChar w:fldCharType="end"/>
            </w:r>
          </w:p>
        </w:tc>
        <w:tc>
          <w:tcPr>
            <w:tcW w:w="663" w:type="dxa"/>
            <w:tcBorders>
              <w:top w:val="nil"/>
              <w:left w:val="single" w:sz="4" w:space="0" w:color="A6A6A6" w:themeColor="background1" w:themeShade="A6"/>
              <w:bottom w:val="nil"/>
              <w:right w:val="single" w:sz="4" w:space="0" w:color="A6A6A6" w:themeColor="background1" w:themeShade="A6"/>
            </w:tcBorders>
            <w:shd w:val="clear" w:color="auto" w:fill="auto"/>
          </w:tcPr>
          <w:p w:rsidR="004E0E74" w:rsidRPr="00C866D5" w:rsidRDefault="004E0E74" w:rsidP="004E0E74">
            <w:pPr>
              <w:pStyle w:val="TableText"/>
              <w:jc w:val="center"/>
              <w:rPr>
                <w:sz w:val="20"/>
              </w:rPr>
            </w:pPr>
            <w:r w:rsidRPr="00C866D5">
              <w:rPr>
                <w:sz w:val="20"/>
              </w:rPr>
              <w:fldChar w:fldCharType="begin">
                <w:ffData>
                  <w:name w:val="Check3"/>
                  <w:enabled/>
                  <w:calcOnExit w:val="0"/>
                  <w:checkBox>
                    <w:sizeAuto/>
                    <w:default w:val="0"/>
                  </w:checkBox>
                </w:ffData>
              </w:fldChar>
            </w:r>
            <w:r w:rsidRPr="00C866D5">
              <w:rPr>
                <w:sz w:val="20"/>
              </w:rPr>
              <w:instrText xml:space="preserve"> FORMCHECKBOX </w:instrText>
            </w:r>
            <w:r w:rsidR="00E1521B">
              <w:rPr>
                <w:sz w:val="20"/>
              </w:rPr>
            </w:r>
            <w:r w:rsidR="00E1521B">
              <w:rPr>
                <w:sz w:val="20"/>
              </w:rPr>
              <w:fldChar w:fldCharType="separate"/>
            </w:r>
            <w:r w:rsidRPr="00C866D5">
              <w:rPr>
                <w:sz w:val="20"/>
              </w:rPr>
              <w:fldChar w:fldCharType="end"/>
            </w:r>
          </w:p>
        </w:tc>
        <w:tc>
          <w:tcPr>
            <w:tcW w:w="664" w:type="dxa"/>
            <w:tcBorders>
              <w:top w:val="nil"/>
              <w:left w:val="single" w:sz="4" w:space="0" w:color="A6A6A6" w:themeColor="background1" w:themeShade="A6"/>
              <w:bottom w:val="nil"/>
            </w:tcBorders>
            <w:shd w:val="clear" w:color="auto" w:fill="auto"/>
          </w:tcPr>
          <w:p w:rsidR="004E0E74" w:rsidRPr="00C866D5" w:rsidRDefault="004E0E74" w:rsidP="004E0E74">
            <w:pPr>
              <w:pStyle w:val="TableText"/>
              <w:jc w:val="center"/>
              <w:rPr>
                <w:sz w:val="20"/>
              </w:rPr>
            </w:pPr>
            <w:r w:rsidRPr="00C866D5">
              <w:rPr>
                <w:sz w:val="20"/>
              </w:rPr>
              <w:fldChar w:fldCharType="begin">
                <w:ffData>
                  <w:name w:val="Check4"/>
                  <w:enabled/>
                  <w:calcOnExit w:val="0"/>
                  <w:checkBox>
                    <w:sizeAuto/>
                    <w:default w:val="0"/>
                  </w:checkBox>
                </w:ffData>
              </w:fldChar>
            </w:r>
            <w:r w:rsidRPr="00C866D5">
              <w:rPr>
                <w:sz w:val="20"/>
              </w:rPr>
              <w:instrText xml:space="preserve"> FORMCHECKBOX </w:instrText>
            </w:r>
            <w:r w:rsidR="00E1521B">
              <w:rPr>
                <w:sz w:val="20"/>
              </w:rPr>
            </w:r>
            <w:r w:rsidR="00E1521B">
              <w:rPr>
                <w:sz w:val="20"/>
              </w:rPr>
              <w:fldChar w:fldCharType="separate"/>
            </w:r>
            <w:r w:rsidRPr="00C866D5">
              <w:rPr>
                <w:sz w:val="20"/>
              </w:rPr>
              <w:fldChar w:fldCharType="end"/>
            </w:r>
          </w:p>
        </w:tc>
      </w:tr>
      <w:tr w:rsidR="004E0E74" w:rsidRPr="001F79CA" w:rsidTr="00F735CC">
        <w:trPr>
          <w:gridBefore w:val="1"/>
          <w:wBefore w:w="23" w:type="dxa"/>
          <w:cantSplit/>
        </w:trPr>
        <w:tc>
          <w:tcPr>
            <w:tcW w:w="7348" w:type="dxa"/>
            <w:tcBorders>
              <w:top w:val="nil"/>
              <w:bottom w:val="nil"/>
              <w:right w:val="single" w:sz="4" w:space="0" w:color="A6A6A6" w:themeColor="background1" w:themeShade="A6"/>
            </w:tcBorders>
            <w:shd w:val="clear" w:color="auto" w:fill="F2F2F2" w:themeFill="background1" w:themeFillShade="F2"/>
          </w:tcPr>
          <w:p w:rsidR="004E0E74" w:rsidRPr="001F79CA" w:rsidRDefault="004E0E74" w:rsidP="004E0E74">
            <w:pPr>
              <w:pStyle w:val="TableText"/>
            </w:pPr>
            <w:r w:rsidRPr="001F79CA">
              <w:t>Feedback on health information and services from the communities who use them is obtained and used.</w:t>
            </w:r>
          </w:p>
        </w:tc>
        <w:tc>
          <w:tcPr>
            <w:tcW w:w="663" w:type="dxa"/>
            <w:tcBorders>
              <w:top w:val="nil"/>
              <w:left w:val="single" w:sz="4" w:space="0" w:color="A6A6A6" w:themeColor="background1" w:themeShade="A6"/>
              <w:bottom w:val="nil"/>
              <w:right w:val="single" w:sz="4" w:space="0" w:color="A6A6A6" w:themeColor="background1" w:themeShade="A6"/>
            </w:tcBorders>
            <w:shd w:val="clear" w:color="auto" w:fill="F2F2F2" w:themeFill="background1" w:themeFillShade="F2"/>
          </w:tcPr>
          <w:p w:rsidR="004E0E74" w:rsidRPr="00C866D5" w:rsidRDefault="004E0E74" w:rsidP="004E0E74">
            <w:pPr>
              <w:pStyle w:val="TableText"/>
              <w:jc w:val="center"/>
              <w:rPr>
                <w:sz w:val="20"/>
              </w:rPr>
            </w:pPr>
            <w:r w:rsidRPr="00C866D5">
              <w:rPr>
                <w:sz w:val="20"/>
              </w:rPr>
              <w:fldChar w:fldCharType="begin">
                <w:ffData>
                  <w:name w:val="Check2"/>
                  <w:enabled/>
                  <w:calcOnExit w:val="0"/>
                  <w:checkBox>
                    <w:sizeAuto/>
                    <w:default w:val="0"/>
                  </w:checkBox>
                </w:ffData>
              </w:fldChar>
            </w:r>
            <w:r w:rsidRPr="00C866D5">
              <w:rPr>
                <w:sz w:val="20"/>
              </w:rPr>
              <w:instrText xml:space="preserve"> FORMCHECKBOX </w:instrText>
            </w:r>
            <w:r w:rsidR="00E1521B">
              <w:rPr>
                <w:sz w:val="20"/>
              </w:rPr>
            </w:r>
            <w:r w:rsidR="00E1521B">
              <w:rPr>
                <w:sz w:val="20"/>
              </w:rPr>
              <w:fldChar w:fldCharType="separate"/>
            </w:r>
            <w:r w:rsidRPr="00C866D5">
              <w:rPr>
                <w:sz w:val="20"/>
              </w:rPr>
              <w:fldChar w:fldCharType="end"/>
            </w:r>
          </w:p>
        </w:tc>
        <w:tc>
          <w:tcPr>
            <w:tcW w:w="663" w:type="dxa"/>
            <w:tcBorders>
              <w:top w:val="nil"/>
              <w:left w:val="single" w:sz="4" w:space="0" w:color="A6A6A6" w:themeColor="background1" w:themeShade="A6"/>
              <w:bottom w:val="nil"/>
              <w:right w:val="single" w:sz="4" w:space="0" w:color="A6A6A6" w:themeColor="background1" w:themeShade="A6"/>
            </w:tcBorders>
            <w:shd w:val="clear" w:color="auto" w:fill="F2F2F2" w:themeFill="background1" w:themeFillShade="F2"/>
          </w:tcPr>
          <w:p w:rsidR="004E0E74" w:rsidRPr="00C866D5" w:rsidRDefault="004E0E74" w:rsidP="004E0E74">
            <w:pPr>
              <w:pStyle w:val="TableText"/>
              <w:jc w:val="center"/>
              <w:rPr>
                <w:sz w:val="20"/>
              </w:rPr>
            </w:pPr>
            <w:r w:rsidRPr="00C866D5">
              <w:rPr>
                <w:sz w:val="20"/>
              </w:rPr>
              <w:fldChar w:fldCharType="begin">
                <w:ffData>
                  <w:name w:val="Check3"/>
                  <w:enabled/>
                  <w:calcOnExit w:val="0"/>
                  <w:checkBox>
                    <w:sizeAuto/>
                    <w:default w:val="0"/>
                  </w:checkBox>
                </w:ffData>
              </w:fldChar>
            </w:r>
            <w:r w:rsidRPr="00C866D5">
              <w:rPr>
                <w:sz w:val="20"/>
              </w:rPr>
              <w:instrText xml:space="preserve"> FORMCHECKBOX </w:instrText>
            </w:r>
            <w:r w:rsidR="00E1521B">
              <w:rPr>
                <w:sz w:val="20"/>
              </w:rPr>
            </w:r>
            <w:r w:rsidR="00E1521B">
              <w:rPr>
                <w:sz w:val="20"/>
              </w:rPr>
              <w:fldChar w:fldCharType="separate"/>
            </w:r>
            <w:r w:rsidRPr="00C866D5">
              <w:rPr>
                <w:sz w:val="20"/>
              </w:rPr>
              <w:fldChar w:fldCharType="end"/>
            </w:r>
          </w:p>
        </w:tc>
        <w:tc>
          <w:tcPr>
            <w:tcW w:w="664" w:type="dxa"/>
            <w:tcBorders>
              <w:top w:val="nil"/>
              <w:left w:val="single" w:sz="4" w:space="0" w:color="A6A6A6" w:themeColor="background1" w:themeShade="A6"/>
              <w:bottom w:val="nil"/>
            </w:tcBorders>
            <w:shd w:val="clear" w:color="auto" w:fill="F2F2F2" w:themeFill="background1" w:themeFillShade="F2"/>
          </w:tcPr>
          <w:p w:rsidR="004E0E74" w:rsidRPr="00C866D5" w:rsidRDefault="004E0E74" w:rsidP="004E0E74">
            <w:pPr>
              <w:pStyle w:val="TableText"/>
              <w:jc w:val="center"/>
              <w:rPr>
                <w:sz w:val="20"/>
              </w:rPr>
            </w:pPr>
            <w:r w:rsidRPr="00C866D5">
              <w:rPr>
                <w:sz w:val="20"/>
              </w:rPr>
              <w:fldChar w:fldCharType="begin">
                <w:ffData>
                  <w:name w:val="Check4"/>
                  <w:enabled/>
                  <w:calcOnExit w:val="0"/>
                  <w:checkBox>
                    <w:sizeAuto/>
                    <w:default w:val="0"/>
                  </w:checkBox>
                </w:ffData>
              </w:fldChar>
            </w:r>
            <w:r w:rsidRPr="00C866D5">
              <w:rPr>
                <w:sz w:val="20"/>
              </w:rPr>
              <w:instrText xml:space="preserve"> FORMCHECKBOX </w:instrText>
            </w:r>
            <w:r w:rsidR="00E1521B">
              <w:rPr>
                <w:sz w:val="20"/>
              </w:rPr>
            </w:r>
            <w:r w:rsidR="00E1521B">
              <w:rPr>
                <w:sz w:val="20"/>
              </w:rPr>
              <w:fldChar w:fldCharType="separate"/>
            </w:r>
            <w:r w:rsidRPr="00C866D5">
              <w:rPr>
                <w:sz w:val="20"/>
              </w:rPr>
              <w:fldChar w:fldCharType="end"/>
            </w:r>
          </w:p>
        </w:tc>
      </w:tr>
      <w:tr w:rsidR="004E0E74" w:rsidRPr="001F79CA" w:rsidTr="00F735CC">
        <w:trPr>
          <w:gridBefore w:val="1"/>
          <w:wBefore w:w="23" w:type="dxa"/>
          <w:cantSplit/>
        </w:trPr>
        <w:tc>
          <w:tcPr>
            <w:tcW w:w="7348" w:type="dxa"/>
            <w:tcBorders>
              <w:top w:val="nil"/>
              <w:bottom w:val="nil"/>
              <w:right w:val="single" w:sz="4" w:space="0" w:color="A6A6A6" w:themeColor="background1" w:themeShade="A6"/>
            </w:tcBorders>
            <w:shd w:val="clear" w:color="auto" w:fill="auto"/>
          </w:tcPr>
          <w:p w:rsidR="004E0E74" w:rsidRPr="001F79CA" w:rsidRDefault="004E0E74" w:rsidP="004E0E74">
            <w:pPr>
              <w:pStyle w:val="TableText"/>
            </w:pPr>
            <w:r w:rsidRPr="001F79CA">
              <w:t>Community members are enlisted onto evaluation teams to assess the effectiveness of your organisation</w:t>
            </w:r>
            <w:r>
              <w:t>’</w:t>
            </w:r>
            <w:r w:rsidRPr="001F79CA">
              <w:t>s health literacy programmes.</w:t>
            </w:r>
          </w:p>
        </w:tc>
        <w:tc>
          <w:tcPr>
            <w:tcW w:w="663" w:type="dxa"/>
            <w:tcBorders>
              <w:top w:val="nil"/>
              <w:left w:val="single" w:sz="4" w:space="0" w:color="A6A6A6" w:themeColor="background1" w:themeShade="A6"/>
              <w:bottom w:val="nil"/>
              <w:right w:val="single" w:sz="4" w:space="0" w:color="A6A6A6" w:themeColor="background1" w:themeShade="A6"/>
            </w:tcBorders>
            <w:shd w:val="clear" w:color="auto" w:fill="auto"/>
          </w:tcPr>
          <w:p w:rsidR="004E0E74" w:rsidRPr="00C866D5" w:rsidRDefault="004E0E74" w:rsidP="004E0E74">
            <w:pPr>
              <w:pStyle w:val="TableText"/>
              <w:jc w:val="center"/>
              <w:rPr>
                <w:sz w:val="20"/>
              </w:rPr>
            </w:pPr>
            <w:r w:rsidRPr="00C866D5">
              <w:rPr>
                <w:sz w:val="20"/>
              </w:rPr>
              <w:fldChar w:fldCharType="begin">
                <w:ffData>
                  <w:name w:val="Check2"/>
                  <w:enabled/>
                  <w:calcOnExit w:val="0"/>
                  <w:checkBox>
                    <w:sizeAuto/>
                    <w:default w:val="0"/>
                  </w:checkBox>
                </w:ffData>
              </w:fldChar>
            </w:r>
            <w:r w:rsidRPr="00C866D5">
              <w:rPr>
                <w:sz w:val="20"/>
              </w:rPr>
              <w:instrText xml:space="preserve"> FORMCHECKBOX </w:instrText>
            </w:r>
            <w:r w:rsidR="00E1521B">
              <w:rPr>
                <w:sz w:val="20"/>
              </w:rPr>
            </w:r>
            <w:r w:rsidR="00E1521B">
              <w:rPr>
                <w:sz w:val="20"/>
              </w:rPr>
              <w:fldChar w:fldCharType="separate"/>
            </w:r>
            <w:r w:rsidRPr="00C866D5">
              <w:rPr>
                <w:sz w:val="20"/>
              </w:rPr>
              <w:fldChar w:fldCharType="end"/>
            </w:r>
          </w:p>
        </w:tc>
        <w:tc>
          <w:tcPr>
            <w:tcW w:w="663" w:type="dxa"/>
            <w:tcBorders>
              <w:top w:val="nil"/>
              <w:left w:val="single" w:sz="4" w:space="0" w:color="A6A6A6" w:themeColor="background1" w:themeShade="A6"/>
              <w:bottom w:val="nil"/>
              <w:right w:val="single" w:sz="4" w:space="0" w:color="A6A6A6" w:themeColor="background1" w:themeShade="A6"/>
            </w:tcBorders>
            <w:shd w:val="clear" w:color="auto" w:fill="auto"/>
          </w:tcPr>
          <w:p w:rsidR="004E0E74" w:rsidRPr="00C866D5" w:rsidRDefault="004E0E74" w:rsidP="004E0E74">
            <w:pPr>
              <w:pStyle w:val="TableText"/>
              <w:jc w:val="center"/>
              <w:rPr>
                <w:sz w:val="20"/>
              </w:rPr>
            </w:pPr>
            <w:r w:rsidRPr="00C866D5">
              <w:rPr>
                <w:sz w:val="20"/>
              </w:rPr>
              <w:fldChar w:fldCharType="begin">
                <w:ffData>
                  <w:name w:val="Check3"/>
                  <w:enabled/>
                  <w:calcOnExit w:val="0"/>
                  <w:checkBox>
                    <w:sizeAuto/>
                    <w:default w:val="0"/>
                  </w:checkBox>
                </w:ffData>
              </w:fldChar>
            </w:r>
            <w:r w:rsidRPr="00C866D5">
              <w:rPr>
                <w:sz w:val="20"/>
              </w:rPr>
              <w:instrText xml:space="preserve"> FORMCHECKBOX </w:instrText>
            </w:r>
            <w:r w:rsidR="00E1521B">
              <w:rPr>
                <w:sz w:val="20"/>
              </w:rPr>
            </w:r>
            <w:r w:rsidR="00E1521B">
              <w:rPr>
                <w:sz w:val="20"/>
              </w:rPr>
              <w:fldChar w:fldCharType="separate"/>
            </w:r>
            <w:r w:rsidRPr="00C866D5">
              <w:rPr>
                <w:sz w:val="20"/>
              </w:rPr>
              <w:fldChar w:fldCharType="end"/>
            </w:r>
          </w:p>
        </w:tc>
        <w:tc>
          <w:tcPr>
            <w:tcW w:w="664" w:type="dxa"/>
            <w:tcBorders>
              <w:top w:val="nil"/>
              <w:left w:val="single" w:sz="4" w:space="0" w:color="A6A6A6" w:themeColor="background1" w:themeShade="A6"/>
              <w:bottom w:val="nil"/>
            </w:tcBorders>
            <w:shd w:val="clear" w:color="auto" w:fill="auto"/>
          </w:tcPr>
          <w:p w:rsidR="004E0E74" w:rsidRPr="00C866D5" w:rsidRDefault="004E0E74" w:rsidP="004E0E74">
            <w:pPr>
              <w:pStyle w:val="TableText"/>
              <w:jc w:val="center"/>
              <w:rPr>
                <w:sz w:val="20"/>
              </w:rPr>
            </w:pPr>
            <w:r w:rsidRPr="00C866D5">
              <w:rPr>
                <w:sz w:val="20"/>
              </w:rPr>
              <w:fldChar w:fldCharType="begin">
                <w:ffData>
                  <w:name w:val="Check4"/>
                  <w:enabled/>
                  <w:calcOnExit w:val="0"/>
                  <w:checkBox>
                    <w:sizeAuto/>
                    <w:default w:val="0"/>
                  </w:checkBox>
                </w:ffData>
              </w:fldChar>
            </w:r>
            <w:r w:rsidRPr="00C866D5">
              <w:rPr>
                <w:sz w:val="20"/>
              </w:rPr>
              <w:instrText xml:space="preserve"> FORMCHECKBOX </w:instrText>
            </w:r>
            <w:r w:rsidR="00E1521B">
              <w:rPr>
                <w:sz w:val="20"/>
              </w:rPr>
            </w:r>
            <w:r w:rsidR="00E1521B">
              <w:rPr>
                <w:sz w:val="20"/>
              </w:rPr>
              <w:fldChar w:fldCharType="separate"/>
            </w:r>
            <w:r w:rsidRPr="00C866D5">
              <w:rPr>
                <w:sz w:val="20"/>
              </w:rPr>
              <w:fldChar w:fldCharType="end"/>
            </w:r>
          </w:p>
        </w:tc>
      </w:tr>
      <w:tr w:rsidR="004E0E74" w:rsidRPr="001F79CA" w:rsidTr="00F735CC">
        <w:trPr>
          <w:gridBefore w:val="1"/>
          <w:wBefore w:w="23" w:type="dxa"/>
          <w:cantSplit/>
        </w:trPr>
        <w:tc>
          <w:tcPr>
            <w:tcW w:w="7348" w:type="dxa"/>
            <w:tcBorders>
              <w:top w:val="nil"/>
              <w:bottom w:val="nil"/>
              <w:right w:val="single" w:sz="4" w:space="0" w:color="A6A6A6" w:themeColor="background1" w:themeShade="A6"/>
            </w:tcBorders>
            <w:shd w:val="clear" w:color="auto" w:fill="F2F2F2" w:themeFill="background1" w:themeFillShade="F2"/>
          </w:tcPr>
          <w:p w:rsidR="004E0E74" w:rsidRPr="001F79CA" w:rsidRDefault="004E0E74" w:rsidP="004E0E74">
            <w:pPr>
              <w:pStyle w:val="TableText"/>
            </w:pPr>
            <w:r w:rsidRPr="001F79CA">
              <w:t xml:space="preserve">There is a process for replacing community representatives on health literacy programmes as the representatives become experienced </w:t>
            </w:r>
            <w:r>
              <w:t xml:space="preserve">with </w:t>
            </w:r>
            <w:r w:rsidRPr="001F79CA">
              <w:t xml:space="preserve">and knowledgeable about health conditions, health vocabulary and health information. </w:t>
            </w:r>
          </w:p>
        </w:tc>
        <w:tc>
          <w:tcPr>
            <w:tcW w:w="663" w:type="dxa"/>
            <w:tcBorders>
              <w:top w:val="nil"/>
              <w:left w:val="single" w:sz="4" w:space="0" w:color="A6A6A6" w:themeColor="background1" w:themeShade="A6"/>
              <w:bottom w:val="nil"/>
              <w:right w:val="single" w:sz="4" w:space="0" w:color="A6A6A6" w:themeColor="background1" w:themeShade="A6"/>
            </w:tcBorders>
            <w:shd w:val="clear" w:color="auto" w:fill="F2F2F2" w:themeFill="background1" w:themeFillShade="F2"/>
          </w:tcPr>
          <w:p w:rsidR="004E0E74" w:rsidRPr="00C866D5" w:rsidRDefault="004E0E74" w:rsidP="004E0E74">
            <w:pPr>
              <w:pStyle w:val="TableText"/>
              <w:jc w:val="center"/>
              <w:rPr>
                <w:sz w:val="20"/>
              </w:rPr>
            </w:pPr>
            <w:r w:rsidRPr="00C866D5">
              <w:rPr>
                <w:sz w:val="20"/>
              </w:rPr>
              <w:fldChar w:fldCharType="begin">
                <w:ffData>
                  <w:name w:val="Check2"/>
                  <w:enabled/>
                  <w:calcOnExit w:val="0"/>
                  <w:checkBox>
                    <w:sizeAuto/>
                    <w:default w:val="0"/>
                  </w:checkBox>
                </w:ffData>
              </w:fldChar>
            </w:r>
            <w:r w:rsidRPr="00C866D5">
              <w:rPr>
                <w:sz w:val="20"/>
              </w:rPr>
              <w:instrText xml:space="preserve"> FORMCHECKBOX </w:instrText>
            </w:r>
            <w:r w:rsidR="00E1521B">
              <w:rPr>
                <w:sz w:val="20"/>
              </w:rPr>
            </w:r>
            <w:r w:rsidR="00E1521B">
              <w:rPr>
                <w:sz w:val="20"/>
              </w:rPr>
              <w:fldChar w:fldCharType="separate"/>
            </w:r>
            <w:r w:rsidRPr="00C866D5">
              <w:rPr>
                <w:sz w:val="20"/>
              </w:rPr>
              <w:fldChar w:fldCharType="end"/>
            </w:r>
          </w:p>
        </w:tc>
        <w:tc>
          <w:tcPr>
            <w:tcW w:w="663" w:type="dxa"/>
            <w:tcBorders>
              <w:top w:val="nil"/>
              <w:left w:val="single" w:sz="4" w:space="0" w:color="A6A6A6" w:themeColor="background1" w:themeShade="A6"/>
              <w:bottom w:val="nil"/>
              <w:right w:val="single" w:sz="4" w:space="0" w:color="A6A6A6" w:themeColor="background1" w:themeShade="A6"/>
            </w:tcBorders>
            <w:shd w:val="clear" w:color="auto" w:fill="F2F2F2" w:themeFill="background1" w:themeFillShade="F2"/>
          </w:tcPr>
          <w:p w:rsidR="004E0E74" w:rsidRPr="00C866D5" w:rsidRDefault="004E0E74" w:rsidP="004E0E74">
            <w:pPr>
              <w:pStyle w:val="TableText"/>
              <w:jc w:val="center"/>
              <w:rPr>
                <w:sz w:val="20"/>
              </w:rPr>
            </w:pPr>
            <w:r w:rsidRPr="00C866D5">
              <w:rPr>
                <w:sz w:val="20"/>
              </w:rPr>
              <w:fldChar w:fldCharType="begin">
                <w:ffData>
                  <w:name w:val="Check3"/>
                  <w:enabled/>
                  <w:calcOnExit w:val="0"/>
                  <w:checkBox>
                    <w:sizeAuto/>
                    <w:default w:val="0"/>
                  </w:checkBox>
                </w:ffData>
              </w:fldChar>
            </w:r>
            <w:r w:rsidRPr="00C866D5">
              <w:rPr>
                <w:sz w:val="20"/>
              </w:rPr>
              <w:instrText xml:space="preserve"> FORMCHECKBOX </w:instrText>
            </w:r>
            <w:r w:rsidR="00E1521B">
              <w:rPr>
                <w:sz w:val="20"/>
              </w:rPr>
            </w:r>
            <w:r w:rsidR="00E1521B">
              <w:rPr>
                <w:sz w:val="20"/>
              </w:rPr>
              <w:fldChar w:fldCharType="separate"/>
            </w:r>
            <w:r w:rsidRPr="00C866D5">
              <w:rPr>
                <w:sz w:val="20"/>
              </w:rPr>
              <w:fldChar w:fldCharType="end"/>
            </w:r>
          </w:p>
        </w:tc>
        <w:tc>
          <w:tcPr>
            <w:tcW w:w="664" w:type="dxa"/>
            <w:tcBorders>
              <w:top w:val="nil"/>
              <w:left w:val="single" w:sz="4" w:space="0" w:color="A6A6A6" w:themeColor="background1" w:themeShade="A6"/>
              <w:bottom w:val="nil"/>
            </w:tcBorders>
            <w:shd w:val="clear" w:color="auto" w:fill="F2F2F2" w:themeFill="background1" w:themeFillShade="F2"/>
          </w:tcPr>
          <w:p w:rsidR="004E0E74" w:rsidRPr="00C866D5" w:rsidRDefault="004E0E74" w:rsidP="004E0E74">
            <w:pPr>
              <w:pStyle w:val="TableText"/>
              <w:jc w:val="center"/>
              <w:rPr>
                <w:sz w:val="20"/>
              </w:rPr>
            </w:pPr>
            <w:r w:rsidRPr="00C866D5">
              <w:rPr>
                <w:sz w:val="20"/>
              </w:rPr>
              <w:fldChar w:fldCharType="begin">
                <w:ffData>
                  <w:name w:val="Check4"/>
                  <w:enabled/>
                  <w:calcOnExit w:val="0"/>
                  <w:checkBox>
                    <w:sizeAuto/>
                    <w:default w:val="0"/>
                  </w:checkBox>
                </w:ffData>
              </w:fldChar>
            </w:r>
            <w:r w:rsidRPr="00C866D5">
              <w:rPr>
                <w:sz w:val="20"/>
              </w:rPr>
              <w:instrText xml:space="preserve"> FORMCHECKBOX </w:instrText>
            </w:r>
            <w:r w:rsidR="00E1521B">
              <w:rPr>
                <w:sz w:val="20"/>
              </w:rPr>
            </w:r>
            <w:r w:rsidR="00E1521B">
              <w:rPr>
                <w:sz w:val="20"/>
              </w:rPr>
              <w:fldChar w:fldCharType="separate"/>
            </w:r>
            <w:r w:rsidRPr="00C866D5">
              <w:rPr>
                <w:sz w:val="20"/>
              </w:rPr>
              <w:fldChar w:fldCharType="end"/>
            </w:r>
          </w:p>
        </w:tc>
      </w:tr>
      <w:tr w:rsidR="004E0E74" w:rsidRPr="001F79CA" w:rsidTr="00F735CC">
        <w:trPr>
          <w:gridBefore w:val="1"/>
          <w:wBefore w:w="23" w:type="dxa"/>
          <w:cantSplit/>
        </w:trPr>
        <w:tc>
          <w:tcPr>
            <w:tcW w:w="7348" w:type="dxa"/>
            <w:tcBorders>
              <w:top w:val="nil"/>
              <w:right w:val="single" w:sz="4" w:space="0" w:color="A6A6A6" w:themeColor="background1" w:themeShade="A6"/>
            </w:tcBorders>
            <w:shd w:val="clear" w:color="auto" w:fill="auto"/>
          </w:tcPr>
          <w:p w:rsidR="004E0E74" w:rsidRPr="001F79CA" w:rsidRDefault="004E0E74" w:rsidP="004E0E74">
            <w:pPr>
              <w:pStyle w:val="TableText"/>
            </w:pPr>
            <w:r w:rsidRPr="001F79CA">
              <w:t>Other</w:t>
            </w:r>
            <w:r>
              <w:t>:</w:t>
            </w:r>
            <w:r w:rsidR="00493445">
              <w:t xml:space="preserve"> </w:t>
            </w:r>
            <w:r w:rsidR="00493445">
              <w:fldChar w:fldCharType="begin">
                <w:ffData>
                  <w:name w:val="Text3"/>
                  <w:enabled/>
                  <w:calcOnExit w:val="0"/>
                  <w:textInput/>
                </w:ffData>
              </w:fldChar>
            </w:r>
            <w:bookmarkStart w:id="169" w:name="Text3"/>
            <w:r w:rsidR="00493445">
              <w:instrText xml:space="preserve"> FORMTEXT </w:instrText>
            </w:r>
            <w:r w:rsidR="00493445">
              <w:fldChar w:fldCharType="separate"/>
            </w:r>
            <w:r w:rsidR="00493445">
              <w:rPr>
                <w:noProof/>
              </w:rPr>
              <w:t> </w:t>
            </w:r>
            <w:r w:rsidR="00493445">
              <w:rPr>
                <w:noProof/>
              </w:rPr>
              <w:t> </w:t>
            </w:r>
            <w:r w:rsidR="00493445">
              <w:rPr>
                <w:noProof/>
              </w:rPr>
              <w:t> </w:t>
            </w:r>
            <w:r w:rsidR="00493445">
              <w:rPr>
                <w:noProof/>
              </w:rPr>
              <w:t> </w:t>
            </w:r>
            <w:r w:rsidR="00493445">
              <w:rPr>
                <w:noProof/>
              </w:rPr>
              <w:t> </w:t>
            </w:r>
            <w:r w:rsidR="00493445">
              <w:fldChar w:fldCharType="end"/>
            </w:r>
            <w:bookmarkEnd w:id="169"/>
          </w:p>
        </w:tc>
        <w:tc>
          <w:tcPr>
            <w:tcW w:w="663" w:type="dxa"/>
            <w:tcBorders>
              <w:top w:val="nil"/>
              <w:left w:val="single" w:sz="4" w:space="0" w:color="A6A6A6" w:themeColor="background1" w:themeShade="A6"/>
              <w:right w:val="single" w:sz="4" w:space="0" w:color="A6A6A6" w:themeColor="background1" w:themeShade="A6"/>
            </w:tcBorders>
            <w:shd w:val="clear" w:color="auto" w:fill="auto"/>
          </w:tcPr>
          <w:p w:rsidR="004E0E74" w:rsidRPr="00C866D5" w:rsidRDefault="004E0E74" w:rsidP="004E0E74">
            <w:pPr>
              <w:pStyle w:val="TableText"/>
              <w:jc w:val="center"/>
              <w:rPr>
                <w:sz w:val="20"/>
              </w:rPr>
            </w:pPr>
            <w:r w:rsidRPr="00C866D5">
              <w:rPr>
                <w:sz w:val="20"/>
              </w:rPr>
              <w:fldChar w:fldCharType="begin">
                <w:ffData>
                  <w:name w:val="Check2"/>
                  <w:enabled/>
                  <w:calcOnExit w:val="0"/>
                  <w:checkBox>
                    <w:sizeAuto/>
                    <w:default w:val="0"/>
                  </w:checkBox>
                </w:ffData>
              </w:fldChar>
            </w:r>
            <w:r w:rsidRPr="00C866D5">
              <w:rPr>
                <w:sz w:val="20"/>
              </w:rPr>
              <w:instrText xml:space="preserve"> FORMCHECKBOX </w:instrText>
            </w:r>
            <w:r w:rsidR="00E1521B">
              <w:rPr>
                <w:sz w:val="20"/>
              </w:rPr>
            </w:r>
            <w:r w:rsidR="00E1521B">
              <w:rPr>
                <w:sz w:val="20"/>
              </w:rPr>
              <w:fldChar w:fldCharType="separate"/>
            </w:r>
            <w:r w:rsidRPr="00C866D5">
              <w:rPr>
                <w:sz w:val="20"/>
              </w:rPr>
              <w:fldChar w:fldCharType="end"/>
            </w:r>
          </w:p>
        </w:tc>
        <w:tc>
          <w:tcPr>
            <w:tcW w:w="663" w:type="dxa"/>
            <w:tcBorders>
              <w:top w:val="nil"/>
              <w:left w:val="single" w:sz="4" w:space="0" w:color="A6A6A6" w:themeColor="background1" w:themeShade="A6"/>
              <w:right w:val="single" w:sz="4" w:space="0" w:color="A6A6A6" w:themeColor="background1" w:themeShade="A6"/>
            </w:tcBorders>
            <w:shd w:val="clear" w:color="auto" w:fill="auto"/>
          </w:tcPr>
          <w:p w:rsidR="004E0E74" w:rsidRPr="00C866D5" w:rsidRDefault="004E0E74" w:rsidP="004E0E74">
            <w:pPr>
              <w:pStyle w:val="TableText"/>
              <w:jc w:val="center"/>
              <w:rPr>
                <w:sz w:val="20"/>
              </w:rPr>
            </w:pPr>
            <w:r w:rsidRPr="00C866D5">
              <w:rPr>
                <w:sz w:val="20"/>
              </w:rPr>
              <w:fldChar w:fldCharType="begin">
                <w:ffData>
                  <w:name w:val="Check3"/>
                  <w:enabled/>
                  <w:calcOnExit w:val="0"/>
                  <w:checkBox>
                    <w:sizeAuto/>
                    <w:default w:val="0"/>
                  </w:checkBox>
                </w:ffData>
              </w:fldChar>
            </w:r>
            <w:r w:rsidRPr="00C866D5">
              <w:rPr>
                <w:sz w:val="20"/>
              </w:rPr>
              <w:instrText xml:space="preserve"> FORMCHECKBOX </w:instrText>
            </w:r>
            <w:r w:rsidR="00E1521B">
              <w:rPr>
                <w:sz w:val="20"/>
              </w:rPr>
            </w:r>
            <w:r w:rsidR="00E1521B">
              <w:rPr>
                <w:sz w:val="20"/>
              </w:rPr>
              <w:fldChar w:fldCharType="separate"/>
            </w:r>
            <w:r w:rsidRPr="00C866D5">
              <w:rPr>
                <w:sz w:val="20"/>
              </w:rPr>
              <w:fldChar w:fldCharType="end"/>
            </w:r>
          </w:p>
        </w:tc>
        <w:tc>
          <w:tcPr>
            <w:tcW w:w="664" w:type="dxa"/>
            <w:tcBorders>
              <w:top w:val="nil"/>
              <w:left w:val="single" w:sz="4" w:space="0" w:color="A6A6A6" w:themeColor="background1" w:themeShade="A6"/>
            </w:tcBorders>
            <w:shd w:val="clear" w:color="auto" w:fill="auto"/>
          </w:tcPr>
          <w:p w:rsidR="004E0E74" w:rsidRPr="00C866D5" w:rsidRDefault="004E0E74" w:rsidP="004E0E74">
            <w:pPr>
              <w:pStyle w:val="TableText"/>
              <w:jc w:val="center"/>
              <w:rPr>
                <w:sz w:val="20"/>
              </w:rPr>
            </w:pPr>
            <w:r w:rsidRPr="00C866D5">
              <w:rPr>
                <w:sz w:val="20"/>
              </w:rPr>
              <w:fldChar w:fldCharType="begin">
                <w:ffData>
                  <w:name w:val="Check4"/>
                  <w:enabled/>
                  <w:calcOnExit w:val="0"/>
                  <w:checkBox>
                    <w:sizeAuto/>
                    <w:default w:val="0"/>
                  </w:checkBox>
                </w:ffData>
              </w:fldChar>
            </w:r>
            <w:r w:rsidRPr="00C866D5">
              <w:rPr>
                <w:sz w:val="20"/>
              </w:rPr>
              <w:instrText xml:space="preserve"> FORMCHECKBOX </w:instrText>
            </w:r>
            <w:r w:rsidR="00E1521B">
              <w:rPr>
                <w:sz w:val="20"/>
              </w:rPr>
            </w:r>
            <w:r w:rsidR="00E1521B">
              <w:rPr>
                <w:sz w:val="20"/>
              </w:rPr>
              <w:fldChar w:fldCharType="separate"/>
            </w:r>
            <w:r w:rsidRPr="00C866D5">
              <w:rPr>
                <w:sz w:val="20"/>
              </w:rPr>
              <w:fldChar w:fldCharType="end"/>
            </w:r>
          </w:p>
        </w:tc>
      </w:tr>
      <w:tr w:rsidR="004E0E74" w:rsidRPr="00493445" w:rsidTr="00F735CC">
        <w:trPr>
          <w:cantSplit/>
        </w:trPr>
        <w:tc>
          <w:tcPr>
            <w:tcW w:w="7371" w:type="dxa"/>
            <w:gridSpan w:val="2"/>
            <w:tcBorders>
              <w:top w:val="single" w:sz="4" w:space="0" w:color="A6A6A6" w:themeColor="background1" w:themeShade="A6"/>
              <w:bottom w:val="nil"/>
              <w:right w:val="single" w:sz="4" w:space="0" w:color="A6A6A6" w:themeColor="background1" w:themeShade="A6"/>
            </w:tcBorders>
            <w:shd w:val="clear" w:color="auto" w:fill="F2F2F2" w:themeFill="background1" w:themeFillShade="F2"/>
          </w:tcPr>
          <w:p w:rsidR="004E0E74" w:rsidRPr="00493445" w:rsidRDefault="004E0E74" w:rsidP="00F735CC">
            <w:pPr>
              <w:pStyle w:val="TableText"/>
              <w:keepNext/>
              <w:rPr>
                <w:b/>
              </w:rPr>
            </w:pPr>
            <w:r w:rsidRPr="00493445">
              <w:rPr>
                <w:b/>
              </w:rPr>
              <w:t>Dimension 3: Workforce</w:t>
            </w:r>
          </w:p>
        </w:tc>
        <w:tc>
          <w:tcPr>
            <w:tcW w:w="663" w:type="dxa"/>
            <w:tcBorders>
              <w:top w:val="single" w:sz="4" w:space="0" w:color="A6A6A6" w:themeColor="background1" w:themeShade="A6"/>
              <w:left w:val="single" w:sz="4" w:space="0" w:color="A6A6A6" w:themeColor="background1" w:themeShade="A6"/>
              <w:bottom w:val="nil"/>
              <w:right w:val="single" w:sz="4" w:space="0" w:color="A6A6A6" w:themeColor="background1" w:themeShade="A6"/>
            </w:tcBorders>
            <w:shd w:val="clear" w:color="auto" w:fill="F2F2F2" w:themeFill="background1" w:themeFillShade="F2"/>
          </w:tcPr>
          <w:p w:rsidR="004E0E74" w:rsidRPr="00493445" w:rsidRDefault="004E0E74" w:rsidP="00F735CC">
            <w:pPr>
              <w:pStyle w:val="TableText"/>
              <w:keepNext/>
              <w:jc w:val="center"/>
              <w:rPr>
                <w:sz w:val="20"/>
              </w:rPr>
            </w:pPr>
          </w:p>
        </w:tc>
        <w:tc>
          <w:tcPr>
            <w:tcW w:w="663" w:type="dxa"/>
            <w:tcBorders>
              <w:top w:val="single" w:sz="4" w:space="0" w:color="A6A6A6" w:themeColor="background1" w:themeShade="A6"/>
              <w:left w:val="single" w:sz="4" w:space="0" w:color="A6A6A6" w:themeColor="background1" w:themeShade="A6"/>
              <w:bottom w:val="nil"/>
              <w:right w:val="single" w:sz="4" w:space="0" w:color="A6A6A6" w:themeColor="background1" w:themeShade="A6"/>
            </w:tcBorders>
            <w:shd w:val="clear" w:color="auto" w:fill="F2F2F2" w:themeFill="background1" w:themeFillShade="F2"/>
          </w:tcPr>
          <w:p w:rsidR="004E0E74" w:rsidRPr="00493445" w:rsidRDefault="004E0E74" w:rsidP="00F735CC">
            <w:pPr>
              <w:pStyle w:val="TableText"/>
              <w:keepNext/>
              <w:jc w:val="center"/>
              <w:rPr>
                <w:sz w:val="20"/>
              </w:rPr>
            </w:pPr>
          </w:p>
        </w:tc>
        <w:tc>
          <w:tcPr>
            <w:tcW w:w="664" w:type="dxa"/>
            <w:tcBorders>
              <w:top w:val="single" w:sz="4" w:space="0" w:color="A6A6A6" w:themeColor="background1" w:themeShade="A6"/>
              <w:left w:val="single" w:sz="4" w:space="0" w:color="A6A6A6" w:themeColor="background1" w:themeShade="A6"/>
              <w:bottom w:val="nil"/>
            </w:tcBorders>
            <w:shd w:val="clear" w:color="auto" w:fill="F2F2F2" w:themeFill="background1" w:themeFillShade="F2"/>
          </w:tcPr>
          <w:p w:rsidR="004E0E74" w:rsidRPr="00493445" w:rsidRDefault="004E0E74" w:rsidP="00F735CC">
            <w:pPr>
              <w:pStyle w:val="TableText"/>
              <w:keepNext/>
              <w:jc w:val="center"/>
              <w:rPr>
                <w:sz w:val="20"/>
              </w:rPr>
            </w:pPr>
          </w:p>
        </w:tc>
      </w:tr>
      <w:tr w:rsidR="004E0E74" w:rsidRPr="001F79CA" w:rsidTr="00F735CC">
        <w:trPr>
          <w:cantSplit/>
        </w:trPr>
        <w:tc>
          <w:tcPr>
            <w:tcW w:w="7371" w:type="dxa"/>
            <w:gridSpan w:val="2"/>
            <w:tcBorders>
              <w:top w:val="nil"/>
              <w:bottom w:val="nil"/>
              <w:right w:val="single" w:sz="4" w:space="0" w:color="A6A6A6" w:themeColor="background1" w:themeShade="A6"/>
            </w:tcBorders>
            <w:shd w:val="clear" w:color="auto" w:fill="auto"/>
          </w:tcPr>
          <w:p w:rsidR="004E0E74" w:rsidRPr="001F79CA" w:rsidRDefault="004E0E74" w:rsidP="004E0E74">
            <w:pPr>
              <w:pStyle w:val="TableText"/>
            </w:pPr>
            <w:r w:rsidRPr="001F79CA">
              <w:t xml:space="preserve">Goals are set for ongoing formal and informal health literacy training for all staff and members of </w:t>
            </w:r>
            <w:r>
              <w:t>b</w:t>
            </w:r>
            <w:r w:rsidRPr="001F79CA">
              <w:t>oards.</w:t>
            </w:r>
          </w:p>
        </w:tc>
        <w:tc>
          <w:tcPr>
            <w:tcW w:w="663" w:type="dxa"/>
            <w:tcBorders>
              <w:top w:val="nil"/>
              <w:left w:val="single" w:sz="4" w:space="0" w:color="A6A6A6" w:themeColor="background1" w:themeShade="A6"/>
              <w:bottom w:val="nil"/>
              <w:right w:val="single" w:sz="4" w:space="0" w:color="A6A6A6" w:themeColor="background1" w:themeShade="A6"/>
            </w:tcBorders>
            <w:shd w:val="clear" w:color="auto" w:fill="auto"/>
          </w:tcPr>
          <w:p w:rsidR="004E0E74" w:rsidRPr="00C866D5" w:rsidRDefault="004E0E74" w:rsidP="004E0E74">
            <w:pPr>
              <w:pStyle w:val="TableText"/>
              <w:jc w:val="center"/>
              <w:rPr>
                <w:sz w:val="20"/>
              </w:rPr>
            </w:pPr>
            <w:r w:rsidRPr="00C866D5">
              <w:rPr>
                <w:sz w:val="20"/>
              </w:rPr>
              <w:fldChar w:fldCharType="begin">
                <w:ffData>
                  <w:name w:val="Check2"/>
                  <w:enabled/>
                  <w:calcOnExit w:val="0"/>
                  <w:checkBox>
                    <w:sizeAuto/>
                    <w:default w:val="0"/>
                  </w:checkBox>
                </w:ffData>
              </w:fldChar>
            </w:r>
            <w:r w:rsidRPr="00C866D5">
              <w:rPr>
                <w:sz w:val="20"/>
              </w:rPr>
              <w:instrText xml:space="preserve"> FORMCHECKBOX </w:instrText>
            </w:r>
            <w:r w:rsidR="00E1521B">
              <w:rPr>
                <w:sz w:val="20"/>
              </w:rPr>
            </w:r>
            <w:r w:rsidR="00E1521B">
              <w:rPr>
                <w:sz w:val="20"/>
              </w:rPr>
              <w:fldChar w:fldCharType="separate"/>
            </w:r>
            <w:r w:rsidRPr="00C866D5">
              <w:rPr>
                <w:sz w:val="20"/>
              </w:rPr>
              <w:fldChar w:fldCharType="end"/>
            </w:r>
          </w:p>
        </w:tc>
        <w:tc>
          <w:tcPr>
            <w:tcW w:w="663" w:type="dxa"/>
            <w:tcBorders>
              <w:top w:val="nil"/>
              <w:left w:val="single" w:sz="4" w:space="0" w:color="A6A6A6" w:themeColor="background1" w:themeShade="A6"/>
              <w:bottom w:val="nil"/>
              <w:right w:val="single" w:sz="4" w:space="0" w:color="A6A6A6" w:themeColor="background1" w:themeShade="A6"/>
            </w:tcBorders>
            <w:shd w:val="clear" w:color="auto" w:fill="auto"/>
          </w:tcPr>
          <w:p w:rsidR="004E0E74" w:rsidRPr="00C866D5" w:rsidRDefault="004E0E74" w:rsidP="004E0E74">
            <w:pPr>
              <w:pStyle w:val="TableText"/>
              <w:jc w:val="center"/>
              <w:rPr>
                <w:sz w:val="20"/>
              </w:rPr>
            </w:pPr>
            <w:r w:rsidRPr="00C866D5">
              <w:rPr>
                <w:sz w:val="20"/>
              </w:rPr>
              <w:fldChar w:fldCharType="begin">
                <w:ffData>
                  <w:name w:val="Check3"/>
                  <w:enabled/>
                  <w:calcOnExit w:val="0"/>
                  <w:checkBox>
                    <w:sizeAuto/>
                    <w:default w:val="0"/>
                  </w:checkBox>
                </w:ffData>
              </w:fldChar>
            </w:r>
            <w:r w:rsidRPr="00C866D5">
              <w:rPr>
                <w:sz w:val="20"/>
              </w:rPr>
              <w:instrText xml:space="preserve"> FORMCHECKBOX </w:instrText>
            </w:r>
            <w:r w:rsidR="00E1521B">
              <w:rPr>
                <w:sz w:val="20"/>
              </w:rPr>
            </w:r>
            <w:r w:rsidR="00E1521B">
              <w:rPr>
                <w:sz w:val="20"/>
              </w:rPr>
              <w:fldChar w:fldCharType="separate"/>
            </w:r>
            <w:r w:rsidRPr="00C866D5">
              <w:rPr>
                <w:sz w:val="20"/>
              </w:rPr>
              <w:fldChar w:fldCharType="end"/>
            </w:r>
          </w:p>
        </w:tc>
        <w:tc>
          <w:tcPr>
            <w:tcW w:w="664" w:type="dxa"/>
            <w:tcBorders>
              <w:top w:val="nil"/>
              <w:left w:val="single" w:sz="4" w:space="0" w:color="A6A6A6" w:themeColor="background1" w:themeShade="A6"/>
              <w:bottom w:val="nil"/>
            </w:tcBorders>
            <w:shd w:val="clear" w:color="auto" w:fill="auto"/>
          </w:tcPr>
          <w:p w:rsidR="004E0E74" w:rsidRPr="00C866D5" w:rsidRDefault="004E0E74" w:rsidP="004E0E74">
            <w:pPr>
              <w:pStyle w:val="TableText"/>
              <w:jc w:val="center"/>
              <w:rPr>
                <w:sz w:val="20"/>
              </w:rPr>
            </w:pPr>
            <w:r w:rsidRPr="00C866D5">
              <w:rPr>
                <w:sz w:val="20"/>
              </w:rPr>
              <w:fldChar w:fldCharType="begin">
                <w:ffData>
                  <w:name w:val="Check4"/>
                  <w:enabled/>
                  <w:calcOnExit w:val="0"/>
                  <w:checkBox>
                    <w:sizeAuto/>
                    <w:default w:val="0"/>
                  </w:checkBox>
                </w:ffData>
              </w:fldChar>
            </w:r>
            <w:r w:rsidRPr="00C866D5">
              <w:rPr>
                <w:sz w:val="20"/>
              </w:rPr>
              <w:instrText xml:space="preserve"> FORMCHECKBOX </w:instrText>
            </w:r>
            <w:r w:rsidR="00E1521B">
              <w:rPr>
                <w:sz w:val="20"/>
              </w:rPr>
            </w:r>
            <w:r w:rsidR="00E1521B">
              <w:rPr>
                <w:sz w:val="20"/>
              </w:rPr>
              <w:fldChar w:fldCharType="separate"/>
            </w:r>
            <w:r w:rsidRPr="00C866D5">
              <w:rPr>
                <w:sz w:val="20"/>
              </w:rPr>
              <w:fldChar w:fldCharType="end"/>
            </w:r>
          </w:p>
        </w:tc>
      </w:tr>
      <w:tr w:rsidR="004E0E74" w:rsidRPr="001F79CA" w:rsidTr="00F735CC">
        <w:trPr>
          <w:cantSplit/>
        </w:trPr>
        <w:tc>
          <w:tcPr>
            <w:tcW w:w="7371" w:type="dxa"/>
            <w:gridSpan w:val="2"/>
            <w:tcBorders>
              <w:top w:val="nil"/>
              <w:bottom w:val="nil"/>
              <w:right w:val="single" w:sz="4" w:space="0" w:color="A6A6A6" w:themeColor="background1" w:themeShade="A6"/>
            </w:tcBorders>
            <w:shd w:val="clear" w:color="auto" w:fill="F2F2F2" w:themeFill="background1" w:themeFillShade="F2"/>
          </w:tcPr>
          <w:p w:rsidR="004E0E74" w:rsidRPr="001F79CA" w:rsidRDefault="004E0E74" w:rsidP="004E0E74">
            <w:pPr>
              <w:pStyle w:val="TableText"/>
            </w:pPr>
            <w:r>
              <w:t>H</w:t>
            </w:r>
            <w:r w:rsidRPr="001F79CA">
              <w:t>ealth literacy skills</w:t>
            </w:r>
            <w:r>
              <w:t xml:space="preserve"> of staff members</w:t>
            </w:r>
            <w:r w:rsidRPr="001F79CA">
              <w:t xml:space="preserve"> are evaluated on an ongoing basis, training is provided for staff who do not meet appropriate standards and training </w:t>
            </w:r>
            <w:r w:rsidR="00F735CC">
              <w:t>is evaluated for effectiveness.</w:t>
            </w:r>
          </w:p>
        </w:tc>
        <w:tc>
          <w:tcPr>
            <w:tcW w:w="663" w:type="dxa"/>
            <w:tcBorders>
              <w:top w:val="nil"/>
              <w:left w:val="single" w:sz="4" w:space="0" w:color="A6A6A6" w:themeColor="background1" w:themeShade="A6"/>
              <w:bottom w:val="nil"/>
              <w:right w:val="single" w:sz="4" w:space="0" w:color="A6A6A6" w:themeColor="background1" w:themeShade="A6"/>
            </w:tcBorders>
            <w:shd w:val="clear" w:color="auto" w:fill="F2F2F2" w:themeFill="background1" w:themeFillShade="F2"/>
          </w:tcPr>
          <w:p w:rsidR="004E0E74" w:rsidRPr="00C866D5" w:rsidRDefault="004E0E74" w:rsidP="004E0E74">
            <w:pPr>
              <w:pStyle w:val="TableText"/>
              <w:jc w:val="center"/>
              <w:rPr>
                <w:sz w:val="20"/>
              </w:rPr>
            </w:pPr>
            <w:r w:rsidRPr="00C866D5">
              <w:rPr>
                <w:sz w:val="20"/>
              </w:rPr>
              <w:fldChar w:fldCharType="begin">
                <w:ffData>
                  <w:name w:val="Check2"/>
                  <w:enabled/>
                  <w:calcOnExit w:val="0"/>
                  <w:checkBox>
                    <w:sizeAuto/>
                    <w:default w:val="0"/>
                  </w:checkBox>
                </w:ffData>
              </w:fldChar>
            </w:r>
            <w:r w:rsidRPr="00C866D5">
              <w:rPr>
                <w:sz w:val="20"/>
              </w:rPr>
              <w:instrText xml:space="preserve"> FORMCHECKBOX </w:instrText>
            </w:r>
            <w:r w:rsidR="00E1521B">
              <w:rPr>
                <w:sz w:val="20"/>
              </w:rPr>
            </w:r>
            <w:r w:rsidR="00E1521B">
              <w:rPr>
                <w:sz w:val="20"/>
              </w:rPr>
              <w:fldChar w:fldCharType="separate"/>
            </w:r>
            <w:r w:rsidRPr="00C866D5">
              <w:rPr>
                <w:sz w:val="20"/>
              </w:rPr>
              <w:fldChar w:fldCharType="end"/>
            </w:r>
          </w:p>
        </w:tc>
        <w:tc>
          <w:tcPr>
            <w:tcW w:w="663" w:type="dxa"/>
            <w:tcBorders>
              <w:top w:val="nil"/>
              <w:left w:val="single" w:sz="4" w:space="0" w:color="A6A6A6" w:themeColor="background1" w:themeShade="A6"/>
              <w:bottom w:val="nil"/>
              <w:right w:val="single" w:sz="4" w:space="0" w:color="A6A6A6" w:themeColor="background1" w:themeShade="A6"/>
            </w:tcBorders>
            <w:shd w:val="clear" w:color="auto" w:fill="F2F2F2" w:themeFill="background1" w:themeFillShade="F2"/>
          </w:tcPr>
          <w:p w:rsidR="004E0E74" w:rsidRPr="00C866D5" w:rsidRDefault="004E0E74" w:rsidP="004E0E74">
            <w:pPr>
              <w:pStyle w:val="TableText"/>
              <w:jc w:val="center"/>
              <w:rPr>
                <w:sz w:val="20"/>
              </w:rPr>
            </w:pPr>
            <w:r w:rsidRPr="00C866D5">
              <w:rPr>
                <w:sz w:val="20"/>
              </w:rPr>
              <w:fldChar w:fldCharType="begin">
                <w:ffData>
                  <w:name w:val="Check3"/>
                  <w:enabled/>
                  <w:calcOnExit w:val="0"/>
                  <w:checkBox>
                    <w:sizeAuto/>
                    <w:default w:val="0"/>
                  </w:checkBox>
                </w:ffData>
              </w:fldChar>
            </w:r>
            <w:r w:rsidRPr="00C866D5">
              <w:rPr>
                <w:sz w:val="20"/>
              </w:rPr>
              <w:instrText xml:space="preserve"> FORMCHECKBOX </w:instrText>
            </w:r>
            <w:r w:rsidR="00E1521B">
              <w:rPr>
                <w:sz w:val="20"/>
              </w:rPr>
            </w:r>
            <w:r w:rsidR="00E1521B">
              <w:rPr>
                <w:sz w:val="20"/>
              </w:rPr>
              <w:fldChar w:fldCharType="separate"/>
            </w:r>
            <w:r w:rsidRPr="00C866D5">
              <w:rPr>
                <w:sz w:val="20"/>
              </w:rPr>
              <w:fldChar w:fldCharType="end"/>
            </w:r>
          </w:p>
        </w:tc>
        <w:tc>
          <w:tcPr>
            <w:tcW w:w="664" w:type="dxa"/>
            <w:tcBorders>
              <w:top w:val="nil"/>
              <w:left w:val="single" w:sz="4" w:space="0" w:color="A6A6A6" w:themeColor="background1" w:themeShade="A6"/>
              <w:bottom w:val="nil"/>
            </w:tcBorders>
            <w:shd w:val="clear" w:color="auto" w:fill="F2F2F2" w:themeFill="background1" w:themeFillShade="F2"/>
          </w:tcPr>
          <w:p w:rsidR="004E0E74" w:rsidRPr="00C866D5" w:rsidRDefault="004E0E74" w:rsidP="004E0E74">
            <w:pPr>
              <w:pStyle w:val="TableText"/>
              <w:jc w:val="center"/>
              <w:rPr>
                <w:sz w:val="20"/>
              </w:rPr>
            </w:pPr>
            <w:r w:rsidRPr="00C866D5">
              <w:rPr>
                <w:sz w:val="20"/>
              </w:rPr>
              <w:fldChar w:fldCharType="begin">
                <w:ffData>
                  <w:name w:val="Check4"/>
                  <w:enabled/>
                  <w:calcOnExit w:val="0"/>
                  <w:checkBox>
                    <w:sizeAuto/>
                    <w:default w:val="0"/>
                  </w:checkBox>
                </w:ffData>
              </w:fldChar>
            </w:r>
            <w:r w:rsidRPr="00C866D5">
              <w:rPr>
                <w:sz w:val="20"/>
              </w:rPr>
              <w:instrText xml:space="preserve"> FORMCHECKBOX </w:instrText>
            </w:r>
            <w:r w:rsidR="00E1521B">
              <w:rPr>
                <w:sz w:val="20"/>
              </w:rPr>
            </w:r>
            <w:r w:rsidR="00E1521B">
              <w:rPr>
                <w:sz w:val="20"/>
              </w:rPr>
              <w:fldChar w:fldCharType="separate"/>
            </w:r>
            <w:r w:rsidRPr="00C866D5">
              <w:rPr>
                <w:sz w:val="20"/>
              </w:rPr>
              <w:fldChar w:fldCharType="end"/>
            </w:r>
          </w:p>
        </w:tc>
      </w:tr>
      <w:tr w:rsidR="004E0E74" w:rsidRPr="001F79CA" w:rsidTr="00F735CC">
        <w:trPr>
          <w:cantSplit/>
        </w:trPr>
        <w:tc>
          <w:tcPr>
            <w:tcW w:w="7371" w:type="dxa"/>
            <w:gridSpan w:val="2"/>
            <w:tcBorders>
              <w:top w:val="nil"/>
              <w:bottom w:val="nil"/>
              <w:right w:val="single" w:sz="4" w:space="0" w:color="A6A6A6" w:themeColor="background1" w:themeShade="A6"/>
            </w:tcBorders>
            <w:shd w:val="clear" w:color="auto" w:fill="auto"/>
          </w:tcPr>
          <w:p w:rsidR="004E0E74" w:rsidRPr="001F79CA" w:rsidRDefault="004E0E74" w:rsidP="004E0E74">
            <w:pPr>
              <w:pStyle w:val="TableText"/>
            </w:pPr>
            <w:r w:rsidRPr="001F79CA">
              <w:t>Health literacy is incorporated into induction and other types of training (for example, consumer safety, quality improvement, cultural competence and patient-centred care).</w:t>
            </w:r>
          </w:p>
        </w:tc>
        <w:tc>
          <w:tcPr>
            <w:tcW w:w="663" w:type="dxa"/>
            <w:tcBorders>
              <w:top w:val="nil"/>
              <w:left w:val="single" w:sz="4" w:space="0" w:color="A6A6A6" w:themeColor="background1" w:themeShade="A6"/>
              <w:bottom w:val="nil"/>
              <w:right w:val="single" w:sz="4" w:space="0" w:color="A6A6A6" w:themeColor="background1" w:themeShade="A6"/>
            </w:tcBorders>
            <w:shd w:val="clear" w:color="auto" w:fill="auto"/>
          </w:tcPr>
          <w:p w:rsidR="004E0E74" w:rsidRPr="00C866D5" w:rsidRDefault="004E0E74" w:rsidP="004E0E74">
            <w:pPr>
              <w:pStyle w:val="TableText"/>
              <w:jc w:val="center"/>
              <w:rPr>
                <w:sz w:val="20"/>
              </w:rPr>
            </w:pPr>
            <w:r w:rsidRPr="00C866D5">
              <w:rPr>
                <w:sz w:val="20"/>
              </w:rPr>
              <w:fldChar w:fldCharType="begin">
                <w:ffData>
                  <w:name w:val="Check2"/>
                  <w:enabled/>
                  <w:calcOnExit w:val="0"/>
                  <w:checkBox>
                    <w:sizeAuto/>
                    <w:default w:val="0"/>
                  </w:checkBox>
                </w:ffData>
              </w:fldChar>
            </w:r>
            <w:r w:rsidRPr="00C866D5">
              <w:rPr>
                <w:sz w:val="20"/>
              </w:rPr>
              <w:instrText xml:space="preserve"> FORMCHECKBOX </w:instrText>
            </w:r>
            <w:r w:rsidR="00E1521B">
              <w:rPr>
                <w:sz w:val="20"/>
              </w:rPr>
            </w:r>
            <w:r w:rsidR="00E1521B">
              <w:rPr>
                <w:sz w:val="20"/>
              </w:rPr>
              <w:fldChar w:fldCharType="separate"/>
            </w:r>
            <w:r w:rsidRPr="00C866D5">
              <w:rPr>
                <w:sz w:val="20"/>
              </w:rPr>
              <w:fldChar w:fldCharType="end"/>
            </w:r>
          </w:p>
        </w:tc>
        <w:tc>
          <w:tcPr>
            <w:tcW w:w="663" w:type="dxa"/>
            <w:tcBorders>
              <w:top w:val="nil"/>
              <w:left w:val="single" w:sz="4" w:space="0" w:color="A6A6A6" w:themeColor="background1" w:themeShade="A6"/>
              <w:bottom w:val="nil"/>
              <w:right w:val="single" w:sz="4" w:space="0" w:color="A6A6A6" w:themeColor="background1" w:themeShade="A6"/>
            </w:tcBorders>
            <w:shd w:val="clear" w:color="auto" w:fill="auto"/>
          </w:tcPr>
          <w:p w:rsidR="004E0E74" w:rsidRPr="00C866D5" w:rsidRDefault="004E0E74" w:rsidP="004E0E74">
            <w:pPr>
              <w:pStyle w:val="TableText"/>
              <w:jc w:val="center"/>
              <w:rPr>
                <w:sz w:val="20"/>
              </w:rPr>
            </w:pPr>
            <w:r w:rsidRPr="00C866D5">
              <w:rPr>
                <w:sz w:val="20"/>
              </w:rPr>
              <w:fldChar w:fldCharType="begin">
                <w:ffData>
                  <w:name w:val="Check3"/>
                  <w:enabled/>
                  <w:calcOnExit w:val="0"/>
                  <w:checkBox>
                    <w:sizeAuto/>
                    <w:default w:val="0"/>
                  </w:checkBox>
                </w:ffData>
              </w:fldChar>
            </w:r>
            <w:r w:rsidRPr="00C866D5">
              <w:rPr>
                <w:sz w:val="20"/>
              </w:rPr>
              <w:instrText xml:space="preserve"> FORMCHECKBOX </w:instrText>
            </w:r>
            <w:r w:rsidR="00E1521B">
              <w:rPr>
                <w:sz w:val="20"/>
              </w:rPr>
            </w:r>
            <w:r w:rsidR="00E1521B">
              <w:rPr>
                <w:sz w:val="20"/>
              </w:rPr>
              <w:fldChar w:fldCharType="separate"/>
            </w:r>
            <w:r w:rsidRPr="00C866D5">
              <w:rPr>
                <w:sz w:val="20"/>
              </w:rPr>
              <w:fldChar w:fldCharType="end"/>
            </w:r>
          </w:p>
        </w:tc>
        <w:tc>
          <w:tcPr>
            <w:tcW w:w="664" w:type="dxa"/>
            <w:tcBorders>
              <w:top w:val="nil"/>
              <w:left w:val="single" w:sz="4" w:space="0" w:color="A6A6A6" w:themeColor="background1" w:themeShade="A6"/>
              <w:bottom w:val="nil"/>
            </w:tcBorders>
            <w:shd w:val="clear" w:color="auto" w:fill="auto"/>
          </w:tcPr>
          <w:p w:rsidR="004E0E74" w:rsidRPr="00C866D5" w:rsidRDefault="004E0E74" w:rsidP="004E0E74">
            <w:pPr>
              <w:pStyle w:val="TableText"/>
              <w:jc w:val="center"/>
              <w:rPr>
                <w:sz w:val="20"/>
              </w:rPr>
            </w:pPr>
            <w:r w:rsidRPr="00C866D5">
              <w:rPr>
                <w:sz w:val="20"/>
              </w:rPr>
              <w:fldChar w:fldCharType="begin">
                <w:ffData>
                  <w:name w:val="Check4"/>
                  <w:enabled/>
                  <w:calcOnExit w:val="0"/>
                  <w:checkBox>
                    <w:sizeAuto/>
                    <w:default w:val="0"/>
                  </w:checkBox>
                </w:ffData>
              </w:fldChar>
            </w:r>
            <w:r w:rsidRPr="00C866D5">
              <w:rPr>
                <w:sz w:val="20"/>
              </w:rPr>
              <w:instrText xml:space="preserve"> FORMCHECKBOX </w:instrText>
            </w:r>
            <w:r w:rsidR="00E1521B">
              <w:rPr>
                <w:sz w:val="20"/>
              </w:rPr>
            </w:r>
            <w:r w:rsidR="00E1521B">
              <w:rPr>
                <w:sz w:val="20"/>
              </w:rPr>
              <w:fldChar w:fldCharType="separate"/>
            </w:r>
            <w:r w:rsidRPr="00C866D5">
              <w:rPr>
                <w:sz w:val="20"/>
              </w:rPr>
              <w:fldChar w:fldCharType="end"/>
            </w:r>
          </w:p>
        </w:tc>
      </w:tr>
      <w:tr w:rsidR="004E0E74" w:rsidRPr="001F79CA" w:rsidTr="00F735CC">
        <w:trPr>
          <w:cantSplit/>
        </w:trPr>
        <w:tc>
          <w:tcPr>
            <w:tcW w:w="7371" w:type="dxa"/>
            <w:gridSpan w:val="2"/>
            <w:tcBorders>
              <w:top w:val="nil"/>
              <w:bottom w:val="nil"/>
              <w:right w:val="single" w:sz="4" w:space="0" w:color="A6A6A6" w:themeColor="background1" w:themeShade="A6"/>
            </w:tcBorders>
            <w:shd w:val="clear" w:color="auto" w:fill="F2F2F2" w:themeFill="background1" w:themeFillShade="F2"/>
          </w:tcPr>
          <w:p w:rsidR="004E0E74" w:rsidRPr="001F79CA" w:rsidRDefault="004E0E74" w:rsidP="004E0E74">
            <w:pPr>
              <w:pStyle w:val="TableText"/>
            </w:pPr>
            <w:r w:rsidRPr="001F79CA">
              <w:t>Staff are encouraged to attend external specialist training</w:t>
            </w:r>
            <w:r>
              <w:t xml:space="preserve"> in</w:t>
            </w:r>
            <w:r w:rsidR="00F735CC">
              <w:t xml:space="preserve"> health literacy.</w:t>
            </w:r>
          </w:p>
        </w:tc>
        <w:tc>
          <w:tcPr>
            <w:tcW w:w="663" w:type="dxa"/>
            <w:tcBorders>
              <w:top w:val="nil"/>
              <w:left w:val="single" w:sz="4" w:space="0" w:color="A6A6A6" w:themeColor="background1" w:themeShade="A6"/>
              <w:bottom w:val="nil"/>
              <w:right w:val="single" w:sz="4" w:space="0" w:color="A6A6A6" w:themeColor="background1" w:themeShade="A6"/>
            </w:tcBorders>
            <w:shd w:val="clear" w:color="auto" w:fill="F2F2F2" w:themeFill="background1" w:themeFillShade="F2"/>
          </w:tcPr>
          <w:p w:rsidR="004E0E74" w:rsidRPr="00C866D5" w:rsidRDefault="004E0E74" w:rsidP="004E0E74">
            <w:pPr>
              <w:pStyle w:val="TableText"/>
              <w:jc w:val="center"/>
              <w:rPr>
                <w:sz w:val="20"/>
              </w:rPr>
            </w:pPr>
            <w:r w:rsidRPr="00C866D5">
              <w:rPr>
                <w:sz w:val="20"/>
              </w:rPr>
              <w:fldChar w:fldCharType="begin">
                <w:ffData>
                  <w:name w:val="Check2"/>
                  <w:enabled/>
                  <w:calcOnExit w:val="0"/>
                  <w:checkBox>
                    <w:sizeAuto/>
                    <w:default w:val="0"/>
                  </w:checkBox>
                </w:ffData>
              </w:fldChar>
            </w:r>
            <w:r w:rsidRPr="00C866D5">
              <w:rPr>
                <w:sz w:val="20"/>
              </w:rPr>
              <w:instrText xml:space="preserve"> FORMCHECKBOX </w:instrText>
            </w:r>
            <w:r w:rsidR="00E1521B">
              <w:rPr>
                <w:sz w:val="20"/>
              </w:rPr>
            </w:r>
            <w:r w:rsidR="00E1521B">
              <w:rPr>
                <w:sz w:val="20"/>
              </w:rPr>
              <w:fldChar w:fldCharType="separate"/>
            </w:r>
            <w:r w:rsidRPr="00C866D5">
              <w:rPr>
                <w:sz w:val="20"/>
              </w:rPr>
              <w:fldChar w:fldCharType="end"/>
            </w:r>
          </w:p>
        </w:tc>
        <w:tc>
          <w:tcPr>
            <w:tcW w:w="663" w:type="dxa"/>
            <w:tcBorders>
              <w:top w:val="nil"/>
              <w:left w:val="single" w:sz="4" w:space="0" w:color="A6A6A6" w:themeColor="background1" w:themeShade="A6"/>
              <w:bottom w:val="nil"/>
              <w:right w:val="single" w:sz="4" w:space="0" w:color="A6A6A6" w:themeColor="background1" w:themeShade="A6"/>
            </w:tcBorders>
            <w:shd w:val="clear" w:color="auto" w:fill="F2F2F2" w:themeFill="background1" w:themeFillShade="F2"/>
          </w:tcPr>
          <w:p w:rsidR="004E0E74" w:rsidRPr="00C866D5" w:rsidRDefault="004E0E74" w:rsidP="004E0E74">
            <w:pPr>
              <w:pStyle w:val="TableText"/>
              <w:jc w:val="center"/>
              <w:rPr>
                <w:sz w:val="20"/>
              </w:rPr>
            </w:pPr>
            <w:r w:rsidRPr="00C866D5">
              <w:rPr>
                <w:sz w:val="20"/>
              </w:rPr>
              <w:fldChar w:fldCharType="begin">
                <w:ffData>
                  <w:name w:val="Check3"/>
                  <w:enabled/>
                  <w:calcOnExit w:val="0"/>
                  <w:checkBox>
                    <w:sizeAuto/>
                    <w:default w:val="0"/>
                  </w:checkBox>
                </w:ffData>
              </w:fldChar>
            </w:r>
            <w:r w:rsidRPr="00C866D5">
              <w:rPr>
                <w:sz w:val="20"/>
              </w:rPr>
              <w:instrText xml:space="preserve"> FORMCHECKBOX </w:instrText>
            </w:r>
            <w:r w:rsidR="00E1521B">
              <w:rPr>
                <w:sz w:val="20"/>
              </w:rPr>
            </w:r>
            <w:r w:rsidR="00E1521B">
              <w:rPr>
                <w:sz w:val="20"/>
              </w:rPr>
              <w:fldChar w:fldCharType="separate"/>
            </w:r>
            <w:r w:rsidRPr="00C866D5">
              <w:rPr>
                <w:sz w:val="20"/>
              </w:rPr>
              <w:fldChar w:fldCharType="end"/>
            </w:r>
          </w:p>
        </w:tc>
        <w:tc>
          <w:tcPr>
            <w:tcW w:w="664" w:type="dxa"/>
            <w:tcBorders>
              <w:top w:val="nil"/>
              <w:left w:val="single" w:sz="4" w:space="0" w:color="A6A6A6" w:themeColor="background1" w:themeShade="A6"/>
              <w:bottom w:val="nil"/>
            </w:tcBorders>
            <w:shd w:val="clear" w:color="auto" w:fill="F2F2F2" w:themeFill="background1" w:themeFillShade="F2"/>
          </w:tcPr>
          <w:p w:rsidR="004E0E74" w:rsidRPr="00C866D5" w:rsidRDefault="004E0E74" w:rsidP="004E0E74">
            <w:pPr>
              <w:pStyle w:val="TableText"/>
              <w:jc w:val="center"/>
              <w:rPr>
                <w:sz w:val="20"/>
              </w:rPr>
            </w:pPr>
            <w:r w:rsidRPr="00C866D5">
              <w:rPr>
                <w:sz w:val="20"/>
              </w:rPr>
              <w:fldChar w:fldCharType="begin">
                <w:ffData>
                  <w:name w:val="Check4"/>
                  <w:enabled/>
                  <w:calcOnExit w:val="0"/>
                  <w:checkBox>
                    <w:sizeAuto/>
                    <w:default w:val="0"/>
                  </w:checkBox>
                </w:ffData>
              </w:fldChar>
            </w:r>
            <w:r w:rsidRPr="00C866D5">
              <w:rPr>
                <w:sz w:val="20"/>
              </w:rPr>
              <w:instrText xml:space="preserve"> FORMCHECKBOX </w:instrText>
            </w:r>
            <w:r w:rsidR="00E1521B">
              <w:rPr>
                <w:sz w:val="20"/>
              </w:rPr>
            </w:r>
            <w:r w:rsidR="00E1521B">
              <w:rPr>
                <w:sz w:val="20"/>
              </w:rPr>
              <w:fldChar w:fldCharType="separate"/>
            </w:r>
            <w:r w:rsidRPr="00C866D5">
              <w:rPr>
                <w:sz w:val="20"/>
              </w:rPr>
              <w:fldChar w:fldCharType="end"/>
            </w:r>
          </w:p>
        </w:tc>
      </w:tr>
      <w:tr w:rsidR="004E0E74" w:rsidRPr="001F79CA" w:rsidTr="00F735CC">
        <w:trPr>
          <w:cantSplit/>
        </w:trPr>
        <w:tc>
          <w:tcPr>
            <w:tcW w:w="7371" w:type="dxa"/>
            <w:gridSpan w:val="2"/>
            <w:tcBorders>
              <w:top w:val="nil"/>
              <w:bottom w:val="nil"/>
              <w:right w:val="single" w:sz="4" w:space="0" w:color="A6A6A6" w:themeColor="background1" w:themeShade="A6"/>
            </w:tcBorders>
            <w:shd w:val="clear" w:color="auto" w:fill="auto"/>
          </w:tcPr>
          <w:p w:rsidR="004E0E74" w:rsidRPr="001F79CA" w:rsidRDefault="004E0E74" w:rsidP="004E0E74">
            <w:pPr>
              <w:pStyle w:val="TableText"/>
            </w:pPr>
            <w:r w:rsidRPr="001F79CA">
              <w:t>External health literacy professionals are brought in to augment in-house training resources.</w:t>
            </w:r>
          </w:p>
        </w:tc>
        <w:tc>
          <w:tcPr>
            <w:tcW w:w="663" w:type="dxa"/>
            <w:tcBorders>
              <w:top w:val="nil"/>
              <w:left w:val="single" w:sz="4" w:space="0" w:color="A6A6A6" w:themeColor="background1" w:themeShade="A6"/>
              <w:bottom w:val="nil"/>
              <w:right w:val="single" w:sz="4" w:space="0" w:color="A6A6A6" w:themeColor="background1" w:themeShade="A6"/>
            </w:tcBorders>
            <w:shd w:val="clear" w:color="auto" w:fill="auto"/>
          </w:tcPr>
          <w:p w:rsidR="004E0E74" w:rsidRPr="00C866D5" w:rsidRDefault="004E0E74" w:rsidP="004E0E74">
            <w:pPr>
              <w:pStyle w:val="TableText"/>
              <w:jc w:val="center"/>
              <w:rPr>
                <w:sz w:val="20"/>
              </w:rPr>
            </w:pPr>
            <w:r w:rsidRPr="00C866D5">
              <w:rPr>
                <w:sz w:val="20"/>
              </w:rPr>
              <w:fldChar w:fldCharType="begin">
                <w:ffData>
                  <w:name w:val="Check2"/>
                  <w:enabled/>
                  <w:calcOnExit w:val="0"/>
                  <w:checkBox>
                    <w:sizeAuto/>
                    <w:default w:val="0"/>
                  </w:checkBox>
                </w:ffData>
              </w:fldChar>
            </w:r>
            <w:r w:rsidRPr="00C866D5">
              <w:rPr>
                <w:sz w:val="20"/>
              </w:rPr>
              <w:instrText xml:space="preserve"> FORMCHECKBOX </w:instrText>
            </w:r>
            <w:r w:rsidR="00E1521B">
              <w:rPr>
                <w:sz w:val="20"/>
              </w:rPr>
            </w:r>
            <w:r w:rsidR="00E1521B">
              <w:rPr>
                <w:sz w:val="20"/>
              </w:rPr>
              <w:fldChar w:fldCharType="separate"/>
            </w:r>
            <w:r w:rsidRPr="00C866D5">
              <w:rPr>
                <w:sz w:val="20"/>
              </w:rPr>
              <w:fldChar w:fldCharType="end"/>
            </w:r>
          </w:p>
        </w:tc>
        <w:tc>
          <w:tcPr>
            <w:tcW w:w="663" w:type="dxa"/>
            <w:tcBorders>
              <w:top w:val="nil"/>
              <w:left w:val="single" w:sz="4" w:space="0" w:color="A6A6A6" w:themeColor="background1" w:themeShade="A6"/>
              <w:bottom w:val="nil"/>
              <w:right w:val="single" w:sz="4" w:space="0" w:color="A6A6A6" w:themeColor="background1" w:themeShade="A6"/>
            </w:tcBorders>
            <w:shd w:val="clear" w:color="auto" w:fill="auto"/>
          </w:tcPr>
          <w:p w:rsidR="004E0E74" w:rsidRPr="00C866D5" w:rsidRDefault="004E0E74" w:rsidP="004E0E74">
            <w:pPr>
              <w:pStyle w:val="TableText"/>
              <w:jc w:val="center"/>
              <w:rPr>
                <w:sz w:val="20"/>
              </w:rPr>
            </w:pPr>
            <w:r w:rsidRPr="00C866D5">
              <w:rPr>
                <w:sz w:val="20"/>
              </w:rPr>
              <w:fldChar w:fldCharType="begin">
                <w:ffData>
                  <w:name w:val="Check3"/>
                  <w:enabled/>
                  <w:calcOnExit w:val="0"/>
                  <w:checkBox>
                    <w:sizeAuto/>
                    <w:default w:val="0"/>
                  </w:checkBox>
                </w:ffData>
              </w:fldChar>
            </w:r>
            <w:r w:rsidRPr="00C866D5">
              <w:rPr>
                <w:sz w:val="20"/>
              </w:rPr>
              <w:instrText xml:space="preserve"> FORMCHECKBOX </w:instrText>
            </w:r>
            <w:r w:rsidR="00E1521B">
              <w:rPr>
                <w:sz w:val="20"/>
              </w:rPr>
            </w:r>
            <w:r w:rsidR="00E1521B">
              <w:rPr>
                <w:sz w:val="20"/>
              </w:rPr>
              <w:fldChar w:fldCharType="separate"/>
            </w:r>
            <w:r w:rsidRPr="00C866D5">
              <w:rPr>
                <w:sz w:val="20"/>
              </w:rPr>
              <w:fldChar w:fldCharType="end"/>
            </w:r>
          </w:p>
        </w:tc>
        <w:tc>
          <w:tcPr>
            <w:tcW w:w="664" w:type="dxa"/>
            <w:tcBorders>
              <w:top w:val="nil"/>
              <w:left w:val="single" w:sz="4" w:space="0" w:color="A6A6A6" w:themeColor="background1" w:themeShade="A6"/>
              <w:bottom w:val="nil"/>
            </w:tcBorders>
            <w:shd w:val="clear" w:color="auto" w:fill="auto"/>
          </w:tcPr>
          <w:p w:rsidR="004E0E74" w:rsidRPr="00C866D5" w:rsidRDefault="004E0E74" w:rsidP="004E0E74">
            <w:pPr>
              <w:pStyle w:val="TableText"/>
              <w:jc w:val="center"/>
              <w:rPr>
                <w:sz w:val="20"/>
              </w:rPr>
            </w:pPr>
            <w:r w:rsidRPr="00C866D5">
              <w:rPr>
                <w:sz w:val="20"/>
              </w:rPr>
              <w:fldChar w:fldCharType="begin">
                <w:ffData>
                  <w:name w:val="Check4"/>
                  <w:enabled/>
                  <w:calcOnExit w:val="0"/>
                  <w:checkBox>
                    <w:sizeAuto/>
                    <w:default w:val="0"/>
                  </w:checkBox>
                </w:ffData>
              </w:fldChar>
            </w:r>
            <w:r w:rsidRPr="00C866D5">
              <w:rPr>
                <w:sz w:val="20"/>
              </w:rPr>
              <w:instrText xml:space="preserve"> FORMCHECKBOX </w:instrText>
            </w:r>
            <w:r w:rsidR="00E1521B">
              <w:rPr>
                <w:sz w:val="20"/>
              </w:rPr>
            </w:r>
            <w:r w:rsidR="00E1521B">
              <w:rPr>
                <w:sz w:val="20"/>
              </w:rPr>
              <w:fldChar w:fldCharType="separate"/>
            </w:r>
            <w:r w:rsidRPr="00C866D5">
              <w:rPr>
                <w:sz w:val="20"/>
              </w:rPr>
              <w:fldChar w:fldCharType="end"/>
            </w:r>
          </w:p>
        </w:tc>
      </w:tr>
      <w:tr w:rsidR="004E0E74" w:rsidRPr="001F79CA" w:rsidTr="00F735CC">
        <w:trPr>
          <w:cantSplit/>
        </w:trPr>
        <w:tc>
          <w:tcPr>
            <w:tcW w:w="7371" w:type="dxa"/>
            <w:gridSpan w:val="2"/>
            <w:tcBorders>
              <w:top w:val="nil"/>
              <w:bottom w:val="nil"/>
              <w:right w:val="single" w:sz="4" w:space="0" w:color="A6A6A6" w:themeColor="background1" w:themeShade="A6"/>
            </w:tcBorders>
            <w:shd w:val="clear" w:color="auto" w:fill="F2F2F2" w:themeFill="background1" w:themeFillShade="F2"/>
          </w:tcPr>
          <w:p w:rsidR="004E0E74" w:rsidRPr="001F79CA" w:rsidRDefault="004E0E74" w:rsidP="004E0E74">
            <w:pPr>
              <w:pStyle w:val="TableText"/>
            </w:pPr>
            <w:r>
              <w:t>‘</w:t>
            </w:r>
            <w:r w:rsidRPr="001F79CA">
              <w:t>Expert educators</w:t>
            </w:r>
            <w:r>
              <w:t>’</w:t>
            </w:r>
            <w:r w:rsidRPr="001F79CA">
              <w:t xml:space="preserve"> are developed to serve as role models, mentors and coaches of health literacy skills to others.</w:t>
            </w:r>
          </w:p>
        </w:tc>
        <w:tc>
          <w:tcPr>
            <w:tcW w:w="663" w:type="dxa"/>
            <w:tcBorders>
              <w:top w:val="nil"/>
              <w:left w:val="single" w:sz="4" w:space="0" w:color="A6A6A6" w:themeColor="background1" w:themeShade="A6"/>
              <w:bottom w:val="nil"/>
              <w:right w:val="single" w:sz="4" w:space="0" w:color="A6A6A6" w:themeColor="background1" w:themeShade="A6"/>
            </w:tcBorders>
            <w:shd w:val="clear" w:color="auto" w:fill="F2F2F2" w:themeFill="background1" w:themeFillShade="F2"/>
          </w:tcPr>
          <w:p w:rsidR="004E0E74" w:rsidRPr="00C866D5" w:rsidRDefault="004E0E74" w:rsidP="004E0E74">
            <w:pPr>
              <w:pStyle w:val="TableText"/>
              <w:jc w:val="center"/>
              <w:rPr>
                <w:sz w:val="20"/>
              </w:rPr>
            </w:pPr>
            <w:r w:rsidRPr="00C866D5">
              <w:rPr>
                <w:sz w:val="20"/>
              </w:rPr>
              <w:fldChar w:fldCharType="begin">
                <w:ffData>
                  <w:name w:val="Check2"/>
                  <w:enabled/>
                  <w:calcOnExit w:val="0"/>
                  <w:checkBox>
                    <w:sizeAuto/>
                    <w:default w:val="0"/>
                  </w:checkBox>
                </w:ffData>
              </w:fldChar>
            </w:r>
            <w:r w:rsidRPr="00C866D5">
              <w:rPr>
                <w:sz w:val="20"/>
              </w:rPr>
              <w:instrText xml:space="preserve"> FORMCHECKBOX </w:instrText>
            </w:r>
            <w:r w:rsidR="00E1521B">
              <w:rPr>
                <w:sz w:val="20"/>
              </w:rPr>
            </w:r>
            <w:r w:rsidR="00E1521B">
              <w:rPr>
                <w:sz w:val="20"/>
              </w:rPr>
              <w:fldChar w:fldCharType="separate"/>
            </w:r>
            <w:r w:rsidRPr="00C866D5">
              <w:rPr>
                <w:sz w:val="20"/>
              </w:rPr>
              <w:fldChar w:fldCharType="end"/>
            </w:r>
          </w:p>
        </w:tc>
        <w:tc>
          <w:tcPr>
            <w:tcW w:w="663" w:type="dxa"/>
            <w:tcBorders>
              <w:top w:val="nil"/>
              <w:left w:val="single" w:sz="4" w:space="0" w:color="A6A6A6" w:themeColor="background1" w:themeShade="A6"/>
              <w:bottom w:val="nil"/>
              <w:right w:val="single" w:sz="4" w:space="0" w:color="A6A6A6" w:themeColor="background1" w:themeShade="A6"/>
            </w:tcBorders>
            <w:shd w:val="clear" w:color="auto" w:fill="F2F2F2" w:themeFill="background1" w:themeFillShade="F2"/>
          </w:tcPr>
          <w:p w:rsidR="004E0E74" w:rsidRPr="00C866D5" w:rsidRDefault="004E0E74" w:rsidP="004E0E74">
            <w:pPr>
              <w:pStyle w:val="TableText"/>
              <w:jc w:val="center"/>
              <w:rPr>
                <w:sz w:val="20"/>
              </w:rPr>
            </w:pPr>
            <w:r w:rsidRPr="00C866D5">
              <w:rPr>
                <w:sz w:val="20"/>
              </w:rPr>
              <w:fldChar w:fldCharType="begin">
                <w:ffData>
                  <w:name w:val="Check3"/>
                  <w:enabled/>
                  <w:calcOnExit w:val="0"/>
                  <w:checkBox>
                    <w:sizeAuto/>
                    <w:default w:val="0"/>
                  </w:checkBox>
                </w:ffData>
              </w:fldChar>
            </w:r>
            <w:r w:rsidRPr="00C866D5">
              <w:rPr>
                <w:sz w:val="20"/>
              </w:rPr>
              <w:instrText xml:space="preserve"> FORMCHECKBOX </w:instrText>
            </w:r>
            <w:r w:rsidR="00E1521B">
              <w:rPr>
                <w:sz w:val="20"/>
              </w:rPr>
            </w:r>
            <w:r w:rsidR="00E1521B">
              <w:rPr>
                <w:sz w:val="20"/>
              </w:rPr>
              <w:fldChar w:fldCharType="separate"/>
            </w:r>
            <w:r w:rsidRPr="00C866D5">
              <w:rPr>
                <w:sz w:val="20"/>
              </w:rPr>
              <w:fldChar w:fldCharType="end"/>
            </w:r>
          </w:p>
        </w:tc>
        <w:tc>
          <w:tcPr>
            <w:tcW w:w="664" w:type="dxa"/>
            <w:tcBorders>
              <w:top w:val="nil"/>
              <w:left w:val="single" w:sz="4" w:space="0" w:color="A6A6A6" w:themeColor="background1" w:themeShade="A6"/>
              <w:bottom w:val="nil"/>
            </w:tcBorders>
            <w:shd w:val="clear" w:color="auto" w:fill="F2F2F2" w:themeFill="background1" w:themeFillShade="F2"/>
          </w:tcPr>
          <w:p w:rsidR="004E0E74" w:rsidRPr="00C866D5" w:rsidRDefault="004E0E74" w:rsidP="004E0E74">
            <w:pPr>
              <w:pStyle w:val="TableText"/>
              <w:jc w:val="center"/>
              <w:rPr>
                <w:sz w:val="20"/>
              </w:rPr>
            </w:pPr>
            <w:r w:rsidRPr="00C866D5">
              <w:rPr>
                <w:sz w:val="20"/>
              </w:rPr>
              <w:fldChar w:fldCharType="begin">
                <w:ffData>
                  <w:name w:val="Check4"/>
                  <w:enabled/>
                  <w:calcOnExit w:val="0"/>
                  <w:checkBox>
                    <w:sizeAuto/>
                    <w:default w:val="0"/>
                  </w:checkBox>
                </w:ffData>
              </w:fldChar>
            </w:r>
            <w:r w:rsidRPr="00C866D5">
              <w:rPr>
                <w:sz w:val="20"/>
              </w:rPr>
              <w:instrText xml:space="preserve"> FORMCHECKBOX </w:instrText>
            </w:r>
            <w:r w:rsidR="00E1521B">
              <w:rPr>
                <w:sz w:val="20"/>
              </w:rPr>
            </w:r>
            <w:r w:rsidR="00E1521B">
              <w:rPr>
                <w:sz w:val="20"/>
              </w:rPr>
              <w:fldChar w:fldCharType="separate"/>
            </w:r>
            <w:r w:rsidRPr="00C866D5">
              <w:rPr>
                <w:sz w:val="20"/>
              </w:rPr>
              <w:fldChar w:fldCharType="end"/>
            </w:r>
          </w:p>
        </w:tc>
      </w:tr>
      <w:tr w:rsidR="004E0E74" w:rsidRPr="001F79CA" w:rsidTr="00F735CC">
        <w:trPr>
          <w:cantSplit/>
        </w:trPr>
        <w:tc>
          <w:tcPr>
            <w:tcW w:w="7371" w:type="dxa"/>
            <w:gridSpan w:val="2"/>
            <w:tcBorders>
              <w:top w:val="nil"/>
              <w:bottom w:val="nil"/>
              <w:right w:val="single" w:sz="4" w:space="0" w:color="A6A6A6" w:themeColor="background1" w:themeShade="A6"/>
            </w:tcBorders>
            <w:shd w:val="clear" w:color="auto" w:fill="auto"/>
          </w:tcPr>
          <w:p w:rsidR="004E0E74" w:rsidRPr="001F79CA" w:rsidRDefault="004E0E74" w:rsidP="004E0E74">
            <w:pPr>
              <w:pStyle w:val="TableText"/>
            </w:pPr>
            <w:r w:rsidRPr="001F79CA">
              <w:t>Expectations are set that all staff will use health literacy approaches when they engage with consum</w:t>
            </w:r>
            <w:r w:rsidR="00F735CC">
              <w:t>ers, families and communities.</w:t>
            </w:r>
          </w:p>
        </w:tc>
        <w:tc>
          <w:tcPr>
            <w:tcW w:w="663" w:type="dxa"/>
            <w:tcBorders>
              <w:top w:val="nil"/>
              <w:left w:val="single" w:sz="4" w:space="0" w:color="A6A6A6" w:themeColor="background1" w:themeShade="A6"/>
              <w:bottom w:val="nil"/>
              <w:right w:val="single" w:sz="4" w:space="0" w:color="A6A6A6" w:themeColor="background1" w:themeShade="A6"/>
            </w:tcBorders>
            <w:shd w:val="clear" w:color="auto" w:fill="auto"/>
          </w:tcPr>
          <w:p w:rsidR="004E0E74" w:rsidRPr="00C866D5" w:rsidRDefault="004E0E74" w:rsidP="004E0E74">
            <w:pPr>
              <w:pStyle w:val="TableText"/>
              <w:jc w:val="center"/>
              <w:rPr>
                <w:sz w:val="20"/>
              </w:rPr>
            </w:pPr>
            <w:r w:rsidRPr="00C866D5">
              <w:rPr>
                <w:sz w:val="20"/>
              </w:rPr>
              <w:fldChar w:fldCharType="begin">
                <w:ffData>
                  <w:name w:val="Check2"/>
                  <w:enabled/>
                  <w:calcOnExit w:val="0"/>
                  <w:checkBox>
                    <w:sizeAuto/>
                    <w:default w:val="0"/>
                  </w:checkBox>
                </w:ffData>
              </w:fldChar>
            </w:r>
            <w:r w:rsidRPr="00C866D5">
              <w:rPr>
                <w:sz w:val="20"/>
              </w:rPr>
              <w:instrText xml:space="preserve"> FORMCHECKBOX </w:instrText>
            </w:r>
            <w:r w:rsidR="00E1521B">
              <w:rPr>
                <w:sz w:val="20"/>
              </w:rPr>
            </w:r>
            <w:r w:rsidR="00E1521B">
              <w:rPr>
                <w:sz w:val="20"/>
              </w:rPr>
              <w:fldChar w:fldCharType="separate"/>
            </w:r>
            <w:r w:rsidRPr="00C866D5">
              <w:rPr>
                <w:sz w:val="20"/>
              </w:rPr>
              <w:fldChar w:fldCharType="end"/>
            </w:r>
          </w:p>
        </w:tc>
        <w:tc>
          <w:tcPr>
            <w:tcW w:w="663" w:type="dxa"/>
            <w:tcBorders>
              <w:top w:val="nil"/>
              <w:left w:val="single" w:sz="4" w:space="0" w:color="A6A6A6" w:themeColor="background1" w:themeShade="A6"/>
              <w:bottom w:val="nil"/>
              <w:right w:val="single" w:sz="4" w:space="0" w:color="A6A6A6" w:themeColor="background1" w:themeShade="A6"/>
            </w:tcBorders>
            <w:shd w:val="clear" w:color="auto" w:fill="auto"/>
          </w:tcPr>
          <w:p w:rsidR="004E0E74" w:rsidRPr="00C866D5" w:rsidRDefault="004E0E74" w:rsidP="004E0E74">
            <w:pPr>
              <w:pStyle w:val="TableText"/>
              <w:jc w:val="center"/>
              <w:rPr>
                <w:sz w:val="20"/>
              </w:rPr>
            </w:pPr>
            <w:r w:rsidRPr="00C866D5">
              <w:rPr>
                <w:sz w:val="20"/>
              </w:rPr>
              <w:fldChar w:fldCharType="begin">
                <w:ffData>
                  <w:name w:val="Check3"/>
                  <w:enabled/>
                  <w:calcOnExit w:val="0"/>
                  <w:checkBox>
                    <w:sizeAuto/>
                    <w:default w:val="0"/>
                  </w:checkBox>
                </w:ffData>
              </w:fldChar>
            </w:r>
            <w:r w:rsidRPr="00C866D5">
              <w:rPr>
                <w:sz w:val="20"/>
              </w:rPr>
              <w:instrText xml:space="preserve"> FORMCHECKBOX </w:instrText>
            </w:r>
            <w:r w:rsidR="00E1521B">
              <w:rPr>
                <w:sz w:val="20"/>
              </w:rPr>
            </w:r>
            <w:r w:rsidR="00E1521B">
              <w:rPr>
                <w:sz w:val="20"/>
              </w:rPr>
              <w:fldChar w:fldCharType="separate"/>
            </w:r>
            <w:r w:rsidRPr="00C866D5">
              <w:rPr>
                <w:sz w:val="20"/>
              </w:rPr>
              <w:fldChar w:fldCharType="end"/>
            </w:r>
          </w:p>
        </w:tc>
        <w:tc>
          <w:tcPr>
            <w:tcW w:w="664" w:type="dxa"/>
            <w:tcBorders>
              <w:top w:val="nil"/>
              <w:left w:val="single" w:sz="4" w:space="0" w:color="A6A6A6" w:themeColor="background1" w:themeShade="A6"/>
              <w:bottom w:val="nil"/>
            </w:tcBorders>
            <w:shd w:val="clear" w:color="auto" w:fill="auto"/>
          </w:tcPr>
          <w:p w:rsidR="004E0E74" w:rsidRPr="00C866D5" w:rsidRDefault="004E0E74" w:rsidP="004E0E74">
            <w:pPr>
              <w:pStyle w:val="TableText"/>
              <w:jc w:val="center"/>
              <w:rPr>
                <w:sz w:val="20"/>
              </w:rPr>
            </w:pPr>
            <w:r w:rsidRPr="00C866D5">
              <w:rPr>
                <w:sz w:val="20"/>
              </w:rPr>
              <w:fldChar w:fldCharType="begin">
                <w:ffData>
                  <w:name w:val="Check4"/>
                  <w:enabled/>
                  <w:calcOnExit w:val="0"/>
                  <w:checkBox>
                    <w:sizeAuto/>
                    <w:default w:val="0"/>
                  </w:checkBox>
                </w:ffData>
              </w:fldChar>
            </w:r>
            <w:r w:rsidRPr="00C866D5">
              <w:rPr>
                <w:sz w:val="20"/>
              </w:rPr>
              <w:instrText xml:space="preserve"> FORMCHECKBOX </w:instrText>
            </w:r>
            <w:r w:rsidR="00E1521B">
              <w:rPr>
                <w:sz w:val="20"/>
              </w:rPr>
            </w:r>
            <w:r w:rsidR="00E1521B">
              <w:rPr>
                <w:sz w:val="20"/>
              </w:rPr>
              <w:fldChar w:fldCharType="separate"/>
            </w:r>
            <w:r w:rsidRPr="00C866D5">
              <w:rPr>
                <w:sz w:val="20"/>
              </w:rPr>
              <w:fldChar w:fldCharType="end"/>
            </w:r>
          </w:p>
        </w:tc>
      </w:tr>
      <w:tr w:rsidR="004E0E74" w:rsidRPr="001F79CA" w:rsidTr="00F735CC">
        <w:trPr>
          <w:cantSplit/>
        </w:trPr>
        <w:tc>
          <w:tcPr>
            <w:tcW w:w="7371" w:type="dxa"/>
            <w:gridSpan w:val="2"/>
            <w:tcBorders>
              <w:top w:val="nil"/>
              <w:bottom w:val="nil"/>
              <w:right w:val="single" w:sz="4" w:space="0" w:color="A6A6A6" w:themeColor="background1" w:themeShade="A6"/>
            </w:tcBorders>
            <w:shd w:val="clear" w:color="auto" w:fill="F2F2F2" w:themeFill="background1" w:themeFillShade="F2"/>
          </w:tcPr>
          <w:p w:rsidR="004E0E74" w:rsidRPr="001F79CA" w:rsidRDefault="004E0E74" w:rsidP="004E0E74">
            <w:pPr>
              <w:pStyle w:val="TableText"/>
            </w:pPr>
            <w:r w:rsidRPr="001F79CA">
              <w:t xml:space="preserve">Your organisation uses a </w:t>
            </w:r>
            <w:r>
              <w:t>U</w:t>
            </w:r>
            <w:r w:rsidRPr="001F79CA">
              <w:t xml:space="preserve">niversal </w:t>
            </w:r>
            <w:r>
              <w:t>P</w:t>
            </w:r>
            <w:r w:rsidRPr="001F79CA">
              <w:t>recautions approach to health literacy.</w:t>
            </w:r>
          </w:p>
        </w:tc>
        <w:tc>
          <w:tcPr>
            <w:tcW w:w="663" w:type="dxa"/>
            <w:tcBorders>
              <w:top w:val="nil"/>
              <w:left w:val="single" w:sz="4" w:space="0" w:color="A6A6A6" w:themeColor="background1" w:themeShade="A6"/>
              <w:bottom w:val="nil"/>
              <w:right w:val="single" w:sz="4" w:space="0" w:color="A6A6A6" w:themeColor="background1" w:themeShade="A6"/>
            </w:tcBorders>
            <w:shd w:val="clear" w:color="auto" w:fill="F2F2F2" w:themeFill="background1" w:themeFillShade="F2"/>
          </w:tcPr>
          <w:p w:rsidR="004E0E74" w:rsidRPr="00C866D5" w:rsidRDefault="004E0E74" w:rsidP="004E0E74">
            <w:pPr>
              <w:pStyle w:val="TableText"/>
              <w:jc w:val="center"/>
              <w:rPr>
                <w:sz w:val="20"/>
              </w:rPr>
            </w:pPr>
            <w:r w:rsidRPr="00C866D5">
              <w:rPr>
                <w:sz w:val="20"/>
              </w:rPr>
              <w:fldChar w:fldCharType="begin">
                <w:ffData>
                  <w:name w:val="Check2"/>
                  <w:enabled/>
                  <w:calcOnExit w:val="0"/>
                  <w:checkBox>
                    <w:sizeAuto/>
                    <w:default w:val="0"/>
                  </w:checkBox>
                </w:ffData>
              </w:fldChar>
            </w:r>
            <w:r w:rsidRPr="00C866D5">
              <w:rPr>
                <w:sz w:val="20"/>
              </w:rPr>
              <w:instrText xml:space="preserve"> FORMCHECKBOX </w:instrText>
            </w:r>
            <w:r w:rsidR="00E1521B">
              <w:rPr>
                <w:sz w:val="20"/>
              </w:rPr>
            </w:r>
            <w:r w:rsidR="00E1521B">
              <w:rPr>
                <w:sz w:val="20"/>
              </w:rPr>
              <w:fldChar w:fldCharType="separate"/>
            </w:r>
            <w:r w:rsidRPr="00C866D5">
              <w:rPr>
                <w:sz w:val="20"/>
              </w:rPr>
              <w:fldChar w:fldCharType="end"/>
            </w:r>
          </w:p>
        </w:tc>
        <w:tc>
          <w:tcPr>
            <w:tcW w:w="663" w:type="dxa"/>
            <w:tcBorders>
              <w:top w:val="nil"/>
              <w:left w:val="single" w:sz="4" w:space="0" w:color="A6A6A6" w:themeColor="background1" w:themeShade="A6"/>
              <w:bottom w:val="nil"/>
              <w:right w:val="single" w:sz="4" w:space="0" w:color="A6A6A6" w:themeColor="background1" w:themeShade="A6"/>
            </w:tcBorders>
            <w:shd w:val="clear" w:color="auto" w:fill="F2F2F2" w:themeFill="background1" w:themeFillShade="F2"/>
          </w:tcPr>
          <w:p w:rsidR="004E0E74" w:rsidRPr="00C866D5" w:rsidRDefault="004E0E74" w:rsidP="004E0E74">
            <w:pPr>
              <w:pStyle w:val="TableText"/>
              <w:jc w:val="center"/>
              <w:rPr>
                <w:sz w:val="20"/>
              </w:rPr>
            </w:pPr>
            <w:r w:rsidRPr="00C866D5">
              <w:rPr>
                <w:sz w:val="20"/>
              </w:rPr>
              <w:fldChar w:fldCharType="begin">
                <w:ffData>
                  <w:name w:val="Check3"/>
                  <w:enabled/>
                  <w:calcOnExit w:val="0"/>
                  <w:checkBox>
                    <w:sizeAuto/>
                    <w:default w:val="0"/>
                  </w:checkBox>
                </w:ffData>
              </w:fldChar>
            </w:r>
            <w:r w:rsidRPr="00C866D5">
              <w:rPr>
                <w:sz w:val="20"/>
              </w:rPr>
              <w:instrText xml:space="preserve"> FORMCHECKBOX </w:instrText>
            </w:r>
            <w:r w:rsidR="00E1521B">
              <w:rPr>
                <w:sz w:val="20"/>
              </w:rPr>
            </w:r>
            <w:r w:rsidR="00E1521B">
              <w:rPr>
                <w:sz w:val="20"/>
              </w:rPr>
              <w:fldChar w:fldCharType="separate"/>
            </w:r>
            <w:r w:rsidRPr="00C866D5">
              <w:rPr>
                <w:sz w:val="20"/>
              </w:rPr>
              <w:fldChar w:fldCharType="end"/>
            </w:r>
          </w:p>
        </w:tc>
        <w:tc>
          <w:tcPr>
            <w:tcW w:w="664" w:type="dxa"/>
            <w:tcBorders>
              <w:top w:val="nil"/>
              <w:left w:val="single" w:sz="4" w:space="0" w:color="A6A6A6" w:themeColor="background1" w:themeShade="A6"/>
              <w:bottom w:val="nil"/>
            </w:tcBorders>
            <w:shd w:val="clear" w:color="auto" w:fill="F2F2F2" w:themeFill="background1" w:themeFillShade="F2"/>
          </w:tcPr>
          <w:p w:rsidR="004E0E74" w:rsidRPr="00C866D5" w:rsidRDefault="004E0E74" w:rsidP="004E0E74">
            <w:pPr>
              <w:pStyle w:val="TableText"/>
              <w:jc w:val="center"/>
              <w:rPr>
                <w:sz w:val="20"/>
              </w:rPr>
            </w:pPr>
            <w:r w:rsidRPr="00C866D5">
              <w:rPr>
                <w:sz w:val="20"/>
              </w:rPr>
              <w:fldChar w:fldCharType="begin">
                <w:ffData>
                  <w:name w:val="Check4"/>
                  <w:enabled/>
                  <w:calcOnExit w:val="0"/>
                  <w:checkBox>
                    <w:sizeAuto/>
                    <w:default w:val="0"/>
                  </w:checkBox>
                </w:ffData>
              </w:fldChar>
            </w:r>
            <w:r w:rsidRPr="00C866D5">
              <w:rPr>
                <w:sz w:val="20"/>
              </w:rPr>
              <w:instrText xml:space="preserve"> FORMCHECKBOX </w:instrText>
            </w:r>
            <w:r w:rsidR="00E1521B">
              <w:rPr>
                <w:sz w:val="20"/>
              </w:rPr>
            </w:r>
            <w:r w:rsidR="00E1521B">
              <w:rPr>
                <w:sz w:val="20"/>
              </w:rPr>
              <w:fldChar w:fldCharType="separate"/>
            </w:r>
            <w:r w:rsidRPr="00C866D5">
              <w:rPr>
                <w:sz w:val="20"/>
              </w:rPr>
              <w:fldChar w:fldCharType="end"/>
            </w:r>
          </w:p>
        </w:tc>
      </w:tr>
      <w:tr w:rsidR="004E0E74" w:rsidRPr="001F79CA" w:rsidTr="00F735CC">
        <w:trPr>
          <w:cantSplit/>
        </w:trPr>
        <w:tc>
          <w:tcPr>
            <w:tcW w:w="7371" w:type="dxa"/>
            <w:gridSpan w:val="2"/>
            <w:tcBorders>
              <w:top w:val="nil"/>
              <w:right w:val="single" w:sz="4" w:space="0" w:color="A6A6A6" w:themeColor="background1" w:themeShade="A6"/>
            </w:tcBorders>
            <w:shd w:val="clear" w:color="auto" w:fill="auto"/>
          </w:tcPr>
          <w:p w:rsidR="004E0E74" w:rsidRPr="001F79CA" w:rsidRDefault="004E0E74" w:rsidP="004E0E74">
            <w:pPr>
              <w:pStyle w:val="TableText"/>
            </w:pPr>
            <w:r w:rsidRPr="001F79CA">
              <w:t>Other</w:t>
            </w:r>
            <w:r>
              <w:t>:</w:t>
            </w:r>
            <w:r w:rsidR="00F735CC">
              <w:t xml:space="preserve"> </w:t>
            </w:r>
            <w:r w:rsidR="00F735CC">
              <w:fldChar w:fldCharType="begin">
                <w:ffData>
                  <w:name w:val="Text5"/>
                  <w:enabled/>
                  <w:calcOnExit w:val="0"/>
                  <w:textInput/>
                </w:ffData>
              </w:fldChar>
            </w:r>
            <w:bookmarkStart w:id="170" w:name="Text5"/>
            <w:r w:rsidR="00F735CC">
              <w:instrText xml:space="preserve"> FORMTEXT </w:instrText>
            </w:r>
            <w:r w:rsidR="00F735CC">
              <w:fldChar w:fldCharType="separate"/>
            </w:r>
            <w:r w:rsidR="00F735CC">
              <w:rPr>
                <w:noProof/>
              </w:rPr>
              <w:t> </w:t>
            </w:r>
            <w:r w:rsidR="00F735CC">
              <w:rPr>
                <w:noProof/>
              </w:rPr>
              <w:t> </w:t>
            </w:r>
            <w:r w:rsidR="00F735CC">
              <w:rPr>
                <w:noProof/>
              </w:rPr>
              <w:t> </w:t>
            </w:r>
            <w:r w:rsidR="00F735CC">
              <w:rPr>
                <w:noProof/>
              </w:rPr>
              <w:t> </w:t>
            </w:r>
            <w:r w:rsidR="00F735CC">
              <w:rPr>
                <w:noProof/>
              </w:rPr>
              <w:t> </w:t>
            </w:r>
            <w:r w:rsidR="00F735CC">
              <w:fldChar w:fldCharType="end"/>
            </w:r>
            <w:bookmarkEnd w:id="170"/>
          </w:p>
        </w:tc>
        <w:tc>
          <w:tcPr>
            <w:tcW w:w="663" w:type="dxa"/>
            <w:tcBorders>
              <w:top w:val="nil"/>
              <w:left w:val="single" w:sz="4" w:space="0" w:color="A6A6A6" w:themeColor="background1" w:themeShade="A6"/>
              <w:right w:val="single" w:sz="4" w:space="0" w:color="A6A6A6" w:themeColor="background1" w:themeShade="A6"/>
            </w:tcBorders>
            <w:shd w:val="clear" w:color="auto" w:fill="auto"/>
          </w:tcPr>
          <w:p w:rsidR="004E0E74" w:rsidRPr="00C866D5" w:rsidRDefault="004E0E74" w:rsidP="004E0E74">
            <w:pPr>
              <w:pStyle w:val="TableText"/>
              <w:jc w:val="center"/>
              <w:rPr>
                <w:sz w:val="20"/>
              </w:rPr>
            </w:pPr>
            <w:r w:rsidRPr="00C866D5">
              <w:rPr>
                <w:sz w:val="20"/>
              </w:rPr>
              <w:fldChar w:fldCharType="begin">
                <w:ffData>
                  <w:name w:val="Check2"/>
                  <w:enabled/>
                  <w:calcOnExit w:val="0"/>
                  <w:checkBox>
                    <w:sizeAuto/>
                    <w:default w:val="0"/>
                  </w:checkBox>
                </w:ffData>
              </w:fldChar>
            </w:r>
            <w:r w:rsidRPr="00C866D5">
              <w:rPr>
                <w:sz w:val="20"/>
              </w:rPr>
              <w:instrText xml:space="preserve"> FORMCHECKBOX </w:instrText>
            </w:r>
            <w:r w:rsidR="00E1521B">
              <w:rPr>
                <w:sz w:val="20"/>
              </w:rPr>
            </w:r>
            <w:r w:rsidR="00E1521B">
              <w:rPr>
                <w:sz w:val="20"/>
              </w:rPr>
              <w:fldChar w:fldCharType="separate"/>
            </w:r>
            <w:r w:rsidRPr="00C866D5">
              <w:rPr>
                <w:sz w:val="20"/>
              </w:rPr>
              <w:fldChar w:fldCharType="end"/>
            </w:r>
          </w:p>
        </w:tc>
        <w:tc>
          <w:tcPr>
            <w:tcW w:w="663" w:type="dxa"/>
            <w:tcBorders>
              <w:top w:val="nil"/>
              <w:left w:val="single" w:sz="4" w:space="0" w:color="A6A6A6" w:themeColor="background1" w:themeShade="A6"/>
              <w:right w:val="single" w:sz="4" w:space="0" w:color="A6A6A6" w:themeColor="background1" w:themeShade="A6"/>
            </w:tcBorders>
            <w:shd w:val="clear" w:color="auto" w:fill="auto"/>
          </w:tcPr>
          <w:p w:rsidR="004E0E74" w:rsidRPr="00C866D5" w:rsidRDefault="004E0E74" w:rsidP="004E0E74">
            <w:pPr>
              <w:pStyle w:val="TableText"/>
              <w:jc w:val="center"/>
              <w:rPr>
                <w:sz w:val="20"/>
              </w:rPr>
            </w:pPr>
            <w:r w:rsidRPr="00C866D5">
              <w:rPr>
                <w:sz w:val="20"/>
              </w:rPr>
              <w:fldChar w:fldCharType="begin">
                <w:ffData>
                  <w:name w:val="Check3"/>
                  <w:enabled/>
                  <w:calcOnExit w:val="0"/>
                  <w:checkBox>
                    <w:sizeAuto/>
                    <w:default w:val="0"/>
                  </w:checkBox>
                </w:ffData>
              </w:fldChar>
            </w:r>
            <w:r w:rsidRPr="00C866D5">
              <w:rPr>
                <w:sz w:val="20"/>
              </w:rPr>
              <w:instrText xml:space="preserve"> FORMCHECKBOX </w:instrText>
            </w:r>
            <w:r w:rsidR="00E1521B">
              <w:rPr>
                <w:sz w:val="20"/>
              </w:rPr>
            </w:r>
            <w:r w:rsidR="00E1521B">
              <w:rPr>
                <w:sz w:val="20"/>
              </w:rPr>
              <w:fldChar w:fldCharType="separate"/>
            </w:r>
            <w:r w:rsidRPr="00C866D5">
              <w:rPr>
                <w:sz w:val="20"/>
              </w:rPr>
              <w:fldChar w:fldCharType="end"/>
            </w:r>
          </w:p>
        </w:tc>
        <w:tc>
          <w:tcPr>
            <w:tcW w:w="664" w:type="dxa"/>
            <w:tcBorders>
              <w:top w:val="nil"/>
              <w:left w:val="single" w:sz="4" w:space="0" w:color="A6A6A6" w:themeColor="background1" w:themeShade="A6"/>
            </w:tcBorders>
            <w:shd w:val="clear" w:color="auto" w:fill="auto"/>
          </w:tcPr>
          <w:p w:rsidR="004E0E74" w:rsidRPr="00C866D5" w:rsidRDefault="004E0E74" w:rsidP="004E0E74">
            <w:pPr>
              <w:pStyle w:val="TableText"/>
              <w:jc w:val="center"/>
              <w:rPr>
                <w:sz w:val="20"/>
              </w:rPr>
            </w:pPr>
            <w:r w:rsidRPr="00C866D5">
              <w:rPr>
                <w:sz w:val="20"/>
              </w:rPr>
              <w:fldChar w:fldCharType="begin">
                <w:ffData>
                  <w:name w:val="Check4"/>
                  <w:enabled/>
                  <w:calcOnExit w:val="0"/>
                  <w:checkBox>
                    <w:sizeAuto/>
                    <w:default w:val="0"/>
                  </w:checkBox>
                </w:ffData>
              </w:fldChar>
            </w:r>
            <w:r w:rsidRPr="00C866D5">
              <w:rPr>
                <w:sz w:val="20"/>
              </w:rPr>
              <w:instrText xml:space="preserve"> FORMCHECKBOX </w:instrText>
            </w:r>
            <w:r w:rsidR="00E1521B">
              <w:rPr>
                <w:sz w:val="20"/>
              </w:rPr>
            </w:r>
            <w:r w:rsidR="00E1521B">
              <w:rPr>
                <w:sz w:val="20"/>
              </w:rPr>
              <w:fldChar w:fldCharType="separate"/>
            </w:r>
            <w:r w:rsidRPr="00C866D5">
              <w:rPr>
                <w:sz w:val="20"/>
              </w:rPr>
              <w:fldChar w:fldCharType="end"/>
            </w:r>
          </w:p>
        </w:tc>
      </w:tr>
      <w:tr w:rsidR="004E0E74" w:rsidRPr="00493445" w:rsidTr="00F735CC">
        <w:trPr>
          <w:gridBefore w:val="1"/>
          <w:wBefore w:w="23" w:type="dxa"/>
          <w:cantSplit/>
        </w:trPr>
        <w:tc>
          <w:tcPr>
            <w:tcW w:w="7348" w:type="dxa"/>
            <w:tcBorders>
              <w:top w:val="single" w:sz="4" w:space="0" w:color="A6A6A6" w:themeColor="background1" w:themeShade="A6"/>
              <w:bottom w:val="nil"/>
              <w:right w:val="single" w:sz="4" w:space="0" w:color="A6A6A6" w:themeColor="background1" w:themeShade="A6"/>
            </w:tcBorders>
            <w:shd w:val="clear" w:color="auto" w:fill="F2F2F2" w:themeFill="background1" w:themeFillShade="F2"/>
          </w:tcPr>
          <w:p w:rsidR="004E0E74" w:rsidRPr="00493445" w:rsidRDefault="004E0E74" w:rsidP="004E0E74">
            <w:pPr>
              <w:pStyle w:val="TableText"/>
              <w:rPr>
                <w:b/>
              </w:rPr>
            </w:pPr>
            <w:r w:rsidRPr="00493445">
              <w:rPr>
                <w:b/>
              </w:rPr>
              <w:t>Dimension 4: Meeting the needs of the population</w:t>
            </w:r>
          </w:p>
        </w:tc>
        <w:tc>
          <w:tcPr>
            <w:tcW w:w="663" w:type="dxa"/>
            <w:tcBorders>
              <w:top w:val="single" w:sz="4" w:space="0" w:color="A6A6A6" w:themeColor="background1" w:themeShade="A6"/>
              <w:left w:val="single" w:sz="4" w:space="0" w:color="A6A6A6" w:themeColor="background1" w:themeShade="A6"/>
              <w:bottom w:val="nil"/>
              <w:right w:val="single" w:sz="4" w:space="0" w:color="A6A6A6" w:themeColor="background1" w:themeShade="A6"/>
            </w:tcBorders>
            <w:shd w:val="clear" w:color="auto" w:fill="F2F2F2" w:themeFill="background1" w:themeFillShade="F2"/>
          </w:tcPr>
          <w:p w:rsidR="004E0E74" w:rsidRPr="00F735CC" w:rsidRDefault="004E0E74" w:rsidP="00F735CC">
            <w:pPr>
              <w:pStyle w:val="TableText"/>
              <w:jc w:val="center"/>
            </w:pPr>
          </w:p>
        </w:tc>
        <w:tc>
          <w:tcPr>
            <w:tcW w:w="663" w:type="dxa"/>
            <w:tcBorders>
              <w:top w:val="single" w:sz="4" w:space="0" w:color="A6A6A6" w:themeColor="background1" w:themeShade="A6"/>
              <w:left w:val="single" w:sz="4" w:space="0" w:color="A6A6A6" w:themeColor="background1" w:themeShade="A6"/>
              <w:bottom w:val="nil"/>
              <w:right w:val="single" w:sz="4" w:space="0" w:color="A6A6A6" w:themeColor="background1" w:themeShade="A6"/>
            </w:tcBorders>
            <w:shd w:val="clear" w:color="auto" w:fill="F2F2F2" w:themeFill="background1" w:themeFillShade="F2"/>
          </w:tcPr>
          <w:p w:rsidR="004E0E74" w:rsidRPr="00F735CC" w:rsidRDefault="004E0E74" w:rsidP="00F735CC">
            <w:pPr>
              <w:pStyle w:val="TableText"/>
              <w:jc w:val="center"/>
            </w:pPr>
          </w:p>
        </w:tc>
        <w:tc>
          <w:tcPr>
            <w:tcW w:w="664" w:type="dxa"/>
            <w:tcBorders>
              <w:top w:val="single" w:sz="4" w:space="0" w:color="A6A6A6" w:themeColor="background1" w:themeShade="A6"/>
              <w:left w:val="single" w:sz="4" w:space="0" w:color="A6A6A6" w:themeColor="background1" w:themeShade="A6"/>
              <w:bottom w:val="nil"/>
            </w:tcBorders>
            <w:shd w:val="clear" w:color="auto" w:fill="F2F2F2" w:themeFill="background1" w:themeFillShade="F2"/>
          </w:tcPr>
          <w:p w:rsidR="004E0E74" w:rsidRPr="00F735CC" w:rsidRDefault="004E0E74" w:rsidP="00F735CC">
            <w:pPr>
              <w:pStyle w:val="TableText"/>
              <w:jc w:val="center"/>
            </w:pPr>
          </w:p>
        </w:tc>
      </w:tr>
      <w:tr w:rsidR="004E0E74" w:rsidRPr="001F79CA" w:rsidTr="00F735CC">
        <w:trPr>
          <w:gridBefore w:val="1"/>
          <w:wBefore w:w="23" w:type="dxa"/>
          <w:cantSplit/>
        </w:trPr>
        <w:tc>
          <w:tcPr>
            <w:tcW w:w="7348" w:type="dxa"/>
            <w:tcBorders>
              <w:bottom w:val="nil"/>
              <w:right w:val="single" w:sz="4" w:space="0" w:color="A6A6A6" w:themeColor="background1" w:themeShade="A6"/>
            </w:tcBorders>
            <w:shd w:val="clear" w:color="auto" w:fill="auto"/>
          </w:tcPr>
          <w:p w:rsidR="004E0E74" w:rsidRPr="001F79CA" w:rsidRDefault="004E0E74" w:rsidP="004E0E74">
            <w:pPr>
              <w:pStyle w:val="TableText"/>
            </w:pPr>
            <w:r w:rsidRPr="001F79CA">
              <w:t>Systems are designed to maximise the capacity of individuals, families and communities to learn how to maintain good health, manage illness or disease, communicate effectively and make informed decisions.</w:t>
            </w:r>
          </w:p>
        </w:tc>
        <w:tc>
          <w:tcPr>
            <w:tcW w:w="663" w:type="dxa"/>
            <w:tcBorders>
              <w:left w:val="single" w:sz="4" w:space="0" w:color="A6A6A6" w:themeColor="background1" w:themeShade="A6"/>
              <w:bottom w:val="nil"/>
              <w:right w:val="single" w:sz="4" w:space="0" w:color="A6A6A6" w:themeColor="background1" w:themeShade="A6"/>
            </w:tcBorders>
            <w:shd w:val="clear" w:color="auto" w:fill="auto"/>
          </w:tcPr>
          <w:p w:rsidR="004E0E74" w:rsidRPr="00C866D5" w:rsidRDefault="004E0E74" w:rsidP="004E0E74">
            <w:pPr>
              <w:pStyle w:val="TableText"/>
              <w:jc w:val="center"/>
              <w:rPr>
                <w:sz w:val="20"/>
              </w:rPr>
            </w:pPr>
            <w:r w:rsidRPr="00C866D5">
              <w:rPr>
                <w:sz w:val="20"/>
              </w:rPr>
              <w:fldChar w:fldCharType="begin">
                <w:ffData>
                  <w:name w:val="Check2"/>
                  <w:enabled/>
                  <w:calcOnExit w:val="0"/>
                  <w:checkBox>
                    <w:sizeAuto/>
                    <w:default w:val="0"/>
                  </w:checkBox>
                </w:ffData>
              </w:fldChar>
            </w:r>
            <w:r w:rsidRPr="00C866D5">
              <w:rPr>
                <w:sz w:val="20"/>
              </w:rPr>
              <w:instrText xml:space="preserve"> FORMCHECKBOX </w:instrText>
            </w:r>
            <w:r w:rsidR="00E1521B">
              <w:rPr>
                <w:sz w:val="20"/>
              </w:rPr>
            </w:r>
            <w:r w:rsidR="00E1521B">
              <w:rPr>
                <w:sz w:val="20"/>
              </w:rPr>
              <w:fldChar w:fldCharType="separate"/>
            </w:r>
            <w:r w:rsidRPr="00C866D5">
              <w:rPr>
                <w:sz w:val="20"/>
              </w:rPr>
              <w:fldChar w:fldCharType="end"/>
            </w:r>
          </w:p>
        </w:tc>
        <w:tc>
          <w:tcPr>
            <w:tcW w:w="663" w:type="dxa"/>
            <w:tcBorders>
              <w:left w:val="single" w:sz="4" w:space="0" w:color="A6A6A6" w:themeColor="background1" w:themeShade="A6"/>
              <w:bottom w:val="nil"/>
              <w:right w:val="single" w:sz="4" w:space="0" w:color="A6A6A6" w:themeColor="background1" w:themeShade="A6"/>
            </w:tcBorders>
            <w:shd w:val="clear" w:color="auto" w:fill="auto"/>
          </w:tcPr>
          <w:p w:rsidR="004E0E74" w:rsidRPr="00C866D5" w:rsidRDefault="004E0E74" w:rsidP="004E0E74">
            <w:pPr>
              <w:pStyle w:val="TableText"/>
              <w:jc w:val="center"/>
              <w:rPr>
                <w:sz w:val="20"/>
              </w:rPr>
            </w:pPr>
            <w:r w:rsidRPr="00C866D5">
              <w:rPr>
                <w:sz w:val="20"/>
              </w:rPr>
              <w:fldChar w:fldCharType="begin">
                <w:ffData>
                  <w:name w:val="Check3"/>
                  <w:enabled/>
                  <w:calcOnExit w:val="0"/>
                  <w:checkBox>
                    <w:sizeAuto/>
                    <w:default w:val="0"/>
                  </w:checkBox>
                </w:ffData>
              </w:fldChar>
            </w:r>
            <w:r w:rsidRPr="00C866D5">
              <w:rPr>
                <w:sz w:val="20"/>
              </w:rPr>
              <w:instrText xml:space="preserve"> FORMCHECKBOX </w:instrText>
            </w:r>
            <w:r w:rsidR="00E1521B">
              <w:rPr>
                <w:sz w:val="20"/>
              </w:rPr>
            </w:r>
            <w:r w:rsidR="00E1521B">
              <w:rPr>
                <w:sz w:val="20"/>
              </w:rPr>
              <w:fldChar w:fldCharType="separate"/>
            </w:r>
            <w:r w:rsidRPr="00C866D5">
              <w:rPr>
                <w:sz w:val="20"/>
              </w:rPr>
              <w:fldChar w:fldCharType="end"/>
            </w:r>
          </w:p>
        </w:tc>
        <w:tc>
          <w:tcPr>
            <w:tcW w:w="664" w:type="dxa"/>
            <w:tcBorders>
              <w:left w:val="single" w:sz="4" w:space="0" w:color="A6A6A6" w:themeColor="background1" w:themeShade="A6"/>
              <w:bottom w:val="nil"/>
            </w:tcBorders>
            <w:shd w:val="clear" w:color="auto" w:fill="auto"/>
          </w:tcPr>
          <w:p w:rsidR="004E0E74" w:rsidRPr="00C866D5" w:rsidRDefault="004E0E74" w:rsidP="004E0E74">
            <w:pPr>
              <w:pStyle w:val="TableText"/>
              <w:jc w:val="center"/>
              <w:rPr>
                <w:sz w:val="20"/>
              </w:rPr>
            </w:pPr>
            <w:r w:rsidRPr="00C866D5">
              <w:rPr>
                <w:sz w:val="20"/>
              </w:rPr>
              <w:fldChar w:fldCharType="begin">
                <w:ffData>
                  <w:name w:val="Check4"/>
                  <w:enabled/>
                  <w:calcOnExit w:val="0"/>
                  <w:checkBox>
                    <w:sizeAuto/>
                    <w:default w:val="0"/>
                  </w:checkBox>
                </w:ffData>
              </w:fldChar>
            </w:r>
            <w:r w:rsidRPr="00C866D5">
              <w:rPr>
                <w:sz w:val="20"/>
              </w:rPr>
              <w:instrText xml:space="preserve"> FORMCHECKBOX </w:instrText>
            </w:r>
            <w:r w:rsidR="00E1521B">
              <w:rPr>
                <w:sz w:val="20"/>
              </w:rPr>
            </w:r>
            <w:r w:rsidR="00E1521B">
              <w:rPr>
                <w:sz w:val="20"/>
              </w:rPr>
              <w:fldChar w:fldCharType="separate"/>
            </w:r>
            <w:r w:rsidRPr="00C866D5">
              <w:rPr>
                <w:sz w:val="20"/>
              </w:rPr>
              <w:fldChar w:fldCharType="end"/>
            </w:r>
          </w:p>
        </w:tc>
      </w:tr>
      <w:tr w:rsidR="004E0E74" w:rsidRPr="001F79CA" w:rsidTr="00F735CC">
        <w:trPr>
          <w:gridBefore w:val="1"/>
          <w:wBefore w:w="23" w:type="dxa"/>
          <w:cantSplit/>
        </w:trPr>
        <w:tc>
          <w:tcPr>
            <w:tcW w:w="7348" w:type="dxa"/>
            <w:tcBorders>
              <w:top w:val="nil"/>
              <w:bottom w:val="nil"/>
              <w:right w:val="single" w:sz="4" w:space="0" w:color="A6A6A6" w:themeColor="background1" w:themeShade="A6"/>
            </w:tcBorders>
            <w:shd w:val="clear" w:color="auto" w:fill="F2F2F2" w:themeFill="background1" w:themeFillShade="F2"/>
          </w:tcPr>
          <w:p w:rsidR="004E0E74" w:rsidRPr="001F79CA" w:rsidRDefault="004E0E74" w:rsidP="004E0E74">
            <w:pPr>
              <w:pStyle w:val="TableText"/>
            </w:pPr>
            <w:r w:rsidRPr="001F79CA">
              <w:t xml:space="preserve">All consumer and family surveys are </w:t>
            </w:r>
            <w:r>
              <w:t>easy to understand</w:t>
            </w:r>
            <w:r w:rsidRPr="001F79CA">
              <w:t xml:space="preserve"> and to fill in, and help is pr</w:t>
            </w:r>
            <w:r w:rsidR="00F735CC">
              <w:t>ovided to complete all surveys.</w:t>
            </w:r>
          </w:p>
        </w:tc>
        <w:tc>
          <w:tcPr>
            <w:tcW w:w="663" w:type="dxa"/>
            <w:tcBorders>
              <w:top w:val="nil"/>
              <w:left w:val="single" w:sz="4" w:space="0" w:color="A6A6A6" w:themeColor="background1" w:themeShade="A6"/>
              <w:bottom w:val="nil"/>
              <w:right w:val="single" w:sz="4" w:space="0" w:color="A6A6A6" w:themeColor="background1" w:themeShade="A6"/>
            </w:tcBorders>
            <w:shd w:val="clear" w:color="auto" w:fill="F2F2F2" w:themeFill="background1" w:themeFillShade="F2"/>
          </w:tcPr>
          <w:p w:rsidR="004E0E74" w:rsidRPr="00C866D5" w:rsidRDefault="004E0E74" w:rsidP="004E0E74">
            <w:pPr>
              <w:pStyle w:val="TableText"/>
              <w:jc w:val="center"/>
              <w:rPr>
                <w:sz w:val="20"/>
              </w:rPr>
            </w:pPr>
            <w:r w:rsidRPr="00C866D5">
              <w:rPr>
                <w:sz w:val="20"/>
              </w:rPr>
              <w:fldChar w:fldCharType="begin">
                <w:ffData>
                  <w:name w:val="Check2"/>
                  <w:enabled/>
                  <w:calcOnExit w:val="0"/>
                  <w:checkBox>
                    <w:sizeAuto/>
                    <w:default w:val="0"/>
                  </w:checkBox>
                </w:ffData>
              </w:fldChar>
            </w:r>
            <w:r w:rsidRPr="00C866D5">
              <w:rPr>
                <w:sz w:val="20"/>
              </w:rPr>
              <w:instrText xml:space="preserve"> FORMCHECKBOX </w:instrText>
            </w:r>
            <w:r w:rsidR="00E1521B">
              <w:rPr>
                <w:sz w:val="20"/>
              </w:rPr>
            </w:r>
            <w:r w:rsidR="00E1521B">
              <w:rPr>
                <w:sz w:val="20"/>
              </w:rPr>
              <w:fldChar w:fldCharType="separate"/>
            </w:r>
            <w:r w:rsidRPr="00C866D5">
              <w:rPr>
                <w:sz w:val="20"/>
              </w:rPr>
              <w:fldChar w:fldCharType="end"/>
            </w:r>
          </w:p>
        </w:tc>
        <w:tc>
          <w:tcPr>
            <w:tcW w:w="663" w:type="dxa"/>
            <w:tcBorders>
              <w:top w:val="nil"/>
              <w:left w:val="single" w:sz="4" w:space="0" w:color="A6A6A6" w:themeColor="background1" w:themeShade="A6"/>
              <w:bottom w:val="nil"/>
              <w:right w:val="single" w:sz="4" w:space="0" w:color="A6A6A6" w:themeColor="background1" w:themeShade="A6"/>
            </w:tcBorders>
            <w:shd w:val="clear" w:color="auto" w:fill="F2F2F2" w:themeFill="background1" w:themeFillShade="F2"/>
          </w:tcPr>
          <w:p w:rsidR="004E0E74" w:rsidRPr="00C866D5" w:rsidRDefault="004E0E74" w:rsidP="004E0E74">
            <w:pPr>
              <w:pStyle w:val="TableText"/>
              <w:jc w:val="center"/>
              <w:rPr>
                <w:sz w:val="20"/>
              </w:rPr>
            </w:pPr>
            <w:r w:rsidRPr="00C866D5">
              <w:rPr>
                <w:sz w:val="20"/>
              </w:rPr>
              <w:fldChar w:fldCharType="begin">
                <w:ffData>
                  <w:name w:val="Check3"/>
                  <w:enabled/>
                  <w:calcOnExit w:val="0"/>
                  <w:checkBox>
                    <w:sizeAuto/>
                    <w:default w:val="0"/>
                  </w:checkBox>
                </w:ffData>
              </w:fldChar>
            </w:r>
            <w:r w:rsidRPr="00C866D5">
              <w:rPr>
                <w:sz w:val="20"/>
              </w:rPr>
              <w:instrText xml:space="preserve"> FORMCHECKBOX </w:instrText>
            </w:r>
            <w:r w:rsidR="00E1521B">
              <w:rPr>
                <w:sz w:val="20"/>
              </w:rPr>
            </w:r>
            <w:r w:rsidR="00E1521B">
              <w:rPr>
                <w:sz w:val="20"/>
              </w:rPr>
              <w:fldChar w:fldCharType="separate"/>
            </w:r>
            <w:r w:rsidRPr="00C866D5">
              <w:rPr>
                <w:sz w:val="20"/>
              </w:rPr>
              <w:fldChar w:fldCharType="end"/>
            </w:r>
          </w:p>
        </w:tc>
        <w:tc>
          <w:tcPr>
            <w:tcW w:w="664" w:type="dxa"/>
            <w:tcBorders>
              <w:top w:val="nil"/>
              <w:left w:val="single" w:sz="4" w:space="0" w:color="A6A6A6" w:themeColor="background1" w:themeShade="A6"/>
              <w:bottom w:val="nil"/>
            </w:tcBorders>
            <w:shd w:val="clear" w:color="auto" w:fill="F2F2F2" w:themeFill="background1" w:themeFillShade="F2"/>
          </w:tcPr>
          <w:p w:rsidR="004E0E74" w:rsidRPr="00C866D5" w:rsidRDefault="004E0E74" w:rsidP="004E0E74">
            <w:pPr>
              <w:pStyle w:val="TableText"/>
              <w:jc w:val="center"/>
              <w:rPr>
                <w:sz w:val="20"/>
              </w:rPr>
            </w:pPr>
            <w:r w:rsidRPr="00C866D5">
              <w:rPr>
                <w:sz w:val="20"/>
              </w:rPr>
              <w:fldChar w:fldCharType="begin">
                <w:ffData>
                  <w:name w:val="Check4"/>
                  <w:enabled/>
                  <w:calcOnExit w:val="0"/>
                  <w:checkBox>
                    <w:sizeAuto/>
                    <w:default w:val="0"/>
                  </w:checkBox>
                </w:ffData>
              </w:fldChar>
            </w:r>
            <w:r w:rsidRPr="00C866D5">
              <w:rPr>
                <w:sz w:val="20"/>
              </w:rPr>
              <w:instrText xml:space="preserve"> FORMCHECKBOX </w:instrText>
            </w:r>
            <w:r w:rsidR="00E1521B">
              <w:rPr>
                <w:sz w:val="20"/>
              </w:rPr>
            </w:r>
            <w:r w:rsidR="00E1521B">
              <w:rPr>
                <w:sz w:val="20"/>
              </w:rPr>
              <w:fldChar w:fldCharType="separate"/>
            </w:r>
            <w:r w:rsidRPr="00C866D5">
              <w:rPr>
                <w:sz w:val="20"/>
              </w:rPr>
              <w:fldChar w:fldCharType="end"/>
            </w:r>
          </w:p>
        </w:tc>
      </w:tr>
      <w:tr w:rsidR="004E0E74" w:rsidRPr="001F79CA" w:rsidTr="00F735CC">
        <w:trPr>
          <w:gridBefore w:val="1"/>
          <w:wBefore w:w="23" w:type="dxa"/>
          <w:cantSplit/>
        </w:trPr>
        <w:tc>
          <w:tcPr>
            <w:tcW w:w="7348" w:type="dxa"/>
            <w:tcBorders>
              <w:top w:val="nil"/>
              <w:bottom w:val="nil"/>
              <w:right w:val="single" w:sz="4" w:space="0" w:color="A6A6A6" w:themeColor="background1" w:themeShade="A6"/>
            </w:tcBorders>
            <w:shd w:val="clear" w:color="auto" w:fill="auto"/>
          </w:tcPr>
          <w:p w:rsidR="004E0E74" w:rsidRPr="001F79CA" w:rsidRDefault="004E0E74" w:rsidP="00F735CC">
            <w:pPr>
              <w:pStyle w:val="TableText"/>
            </w:pPr>
            <w:r w:rsidRPr="001F79CA">
              <w:t>Advisory groups that include consumer groups with limited health literacy are established.</w:t>
            </w:r>
          </w:p>
        </w:tc>
        <w:tc>
          <w:tcPr>
            <w:tcW w:w="663" w:type="dxa"/>
            <w:tcBorders>
              <w:top w:val="nil"/>
              <w:left w:val="single" w:sz="4" w:space="0" w:color="A6A6A6" w:themeColor="background1" w:themeShade="A6"/>
              <w:bottom w:val="nil"/>
              <w:right w:val="single" w:sz="4" w:space="0" w:color="A6A6A6" w:themeColor="background1" w:themeShade="A6"/>
            </w:tcBorders>
            <w:shd w:val="clear" w:color="auto" w:fill="auto"/>
          </w:tcPr>
          <w:p w:rsidR="004E0E74" w:rsidRPr="00C866D5" w:rsidRDefault="004E0E74" w:rsidP="004E0E74">
            <w:pPr>
              <w:pStyle w:val="TableText"/>
              <w:jc w:val="center"/>
              <w:rPr>
                <w:sz w:val="20"/>
              </w:rPr>
            </w:pPr>
            <w:r w:rsidRPr="00C866D5">
              <w:rPr>
                <w:sz w:val="20"/>
              </w:rPr>
              <w:fldChar w:fldCharType="begin">
                <w:ffData>
                  <w:name w:val="Check2"/>
                  <w:enabled/>
                  <w:calcOnExit w:val="0"/>
                  <w:checkBox>
                    <w:sizeAuto/>
                    <w:default w:val="0"/>
                  </w:checkBox>
                </w:ffData>
              </w:fldChar>
            </w:r>
            <w:r w:rsidRPr="00C866D5">
              <w:rPr>
                <w:sz w:val="20"/>
              </w:rPr>
              <w:instrText xml:space="preserve"> FORMCHECKBOX </w:instrText>
            </w:r>
            <w:r w:rsidR="00E1521B">
              <w:rPr>
                <w:sz w:val="20"/>
              </w:rPr>
            </w:r>
            <w:r w:rsidR="00E1521B">
              <w:rPr>
                <w:sz w:val="20"/>
              </w:rPr>
              <w:fldChar w:fldCharType="separate"/>
            </w:r>
            <w:r w:rsidRPr="00C866D5">
              <w:rPr>
                <w:sz w:val="20"/>
              </w:rPr>
              <w:fldChar w:fldCharType="end"/>
            </w:r>
          </w:p>
        </w:tc>
        <w:tc>
          <w:tcPr>
            <w:tcW w:w="663" w:type="dxa"/>
            <w:tcBorders>
              <w:top w:val="nil"/>
              <w:left w:val="single" w:sz="4" w:space="0" w:color="A6A6A6" w:themeColor="background1" w:themeShade="A6"/>
              <w:bottom w:val="nil"/>
              <w:right w:val="single" w:sz="4" w:space="0" w:color="A6A6A6" w:themeColor="background1" w:themeShade="A6"/>
            </w:tcBorders>
            <w:shd w:val="clear" w:color="auto" w:fill="auto"/>
          </w:tcPr>
          <w:p w:rsidR="004E0E74" w:rsidRPr="00C866D5" w:rsidRDefault="004E0E74" w:rsidP="004E0E74">
            <w:pPr>
              <w:pStyle w:val="TableText"/>
              <w:jc w:val="center"/>
              <w:rPr>
                <w:sz w:val="20"/>
              </w:rPr>
            </w:pPr>
            <w:r w:rsidRPr="00C866D5">
              <w:rPr>
                <w:sz w:val="20"/>
              </w:rPr>
              <w:fldChar w:fldCharType="begin">
                <w:ffData>
                  <w:name w:val="Check3"/>
                  <w:enabled/>
                  <w:calcOnExit w:val="0"/>
                  <w:checkBox>
                    <w:sizeAuto/>
                    <w:default w:val="0"/>
                  </w:checkBox>
                </w:ffData>
              </w:fldChar>
            </w:r>
            <w:r w:rsidRPr="00C866D5">
              <w:rPr>
                <w:sz w:val="20"/>
              </w:rPr>
              <w:instrText xml:space="preserve"> FORMCHECKBOX </w:instrText>
            </w:r>
            <w:r w:rsidR="00E1521B">
              <w:rPr>
                <w:sz w:val="20"/>
              </w:rPr>
            </w:r>
            <w:r w:rsidR="00E1521B">
              <w:rPr>
                <w:sz w:val="20"/>
              </w:rPr>
              <w:fldChar w:fldCharType="separate"/>
            </w:r>
            <w:r w:rsidRPr="00C866D5">
              <w:rPr>
                <w:sz w:val="20"/>
              </w:rPr>
              <w:fldChar w:fldCharType="end"/>
            </w:r>
          </w:p>
        </w:tc>
        <w:tc>
          <w:tcPr>
            <w:tcW w:w="664" w:type="dxa"/>
            <w:tcBorders>
              <w:top w:val="nil"/>
              <w:left w:val="single" w:sz="4" w:space="0" w:color="A6A6A6" w:themeColor="background1" w:themeShade="A6"/>
              <w:bottom w:val="nil"/>
            </w:tcBorders>
            <w:shd w:val="clear" w:color="auto" w:fill="auto"/>
          </w:tcPr>
          <w:p w:rsidR="004E0E74" w:rsidRPr="00C866D5" w:rsidRDefault="004E0E74" w:rsidP="004E0E74">
            <w:pPr>
              <w:pStyle w:val="TableText"/>
              <w:jc w:val="center"/>
              <w:rPr>
                <w:sz w:val="20"/>
              </w:rPr>
            </w:pPr>
            <w:r w:rsidRPr="00C866D5">
              <w:rPr>
                <w:sz w:val="20"/>
              </w:rPr>
              <w:fldChar w:fldCharType="begin">
                <w:ffData>
                  <w:name w:val="Check4"/>
                  <w:enabled/>
                  <w:calcOnExit w:val="0"/>
                  <w:checkBox>
                    <w:sizeAuto/>
                    <w:default w:val="0"/>
                  </w:checkBox>
                </w:ffData>
              </w:fldChar>
            </w:r>
            <w:r w:rsidRPr="00C866D5">
              <w:rPr>
                <w:sz w:val="20"/>
              </w:rPr>
              <w:instrText xml:space="preserve"> FORMCHECKBOX </w:instrText>
            </w:r>
            <w:r w:rsidR="00E1521B">
              <w:rPr>
                <w:sz w:val="20"/>
              </w:rPr>
            </w:r>
            <w:r w:rsidR="00E1521B">
              <w:rPr>
                <w:sz w:val="20"/>
              </w:rPr>
              <w:fldChar w:fldCharType="separate"/>
            </w:r>
            <w:r w:rsidRPr="00C866D5">
              <w:rPr>
                <w:sz w:val="20"/>
              </w:rPr>
              <w:fldChar w:fldCharType="end"/>
            </w:r>
          </w:p>
        </w:tc>
      </w:tr>
      <w:tr w:rsidR="004E0E74" w:rsidRPr="001F79CA" w:rsidTr="00F735CC">
        <w:trPr>
          <w:gridBefore w:val="1"/>
          <w:wBefore w:w="23" w:type="dxa"/>
          <w:cantSplit/>
        </w:trPr>
        <w:tc>
          <w:tcPr>
            <w:tcW w:w="7348" w:type="dxa"/>
            <w:tcBorders>
              <w:top w:val="nil"/>
              <w:bottom w:val="nil"/>
              <w:right w:val="single" w:sz="4" w:space="0" w:color="A6A6A6" w:themeColor="background1" w:themeShade="A6"/>
            </w:tcBorders>
            <w:shd w:val="clear" w:color="auto" w:fill="F2F2F2" w:themeFill="background1" w:themeFillShade="F2"/>
          </w:tcPr>
          <w:p w:rsidR="004E0E74" w:rsidRPr="001F79CA" w:rsidRDefault="004E0E74" w:rsidP="004E0E74">
            <w:pPr>
              <w:pStyle w:val="TableText"/>
            </w:pPr>
            <w:r w:rsidRPr="001F79CA">
              <w:t xml:space="preserve">Communities or localities </w:t>
            </w:r>
            <w:r>
              <w:t>that may have</w:t>
            </w:r>
            <w:r w:rsidRPr="001F79CA">
              <w:t xml:space="preserve"> low health literacy are identified.</w:t>
            </w:r>
          </w:p>
        </w:tc>
        <w:tc>
          <w:tcPr>
            <w:tcW w:w="663" w:type="dxa"/>
            <w:tcBorders>
              <w:top w:val="nil"/>
              <w:left w:val="single" w:sz="4" w:space="0" w:color="A6A6A6" w:themeColor="background1" w:themeShade="A6"/>
              <w:bottom w:val="nil"/>
              <w:right w:val="single" w:sz="4" w:space="0" w:color="A6A6A6" w:themeColor="background1" w:themeShade="A6"/>
            </w:tcBorders>
            <w:shd w:val="clear" w:color="auto" w:fill="F2F2F2" w:themeFill="background1" w:themeFillShade="F2"/>
          </w:tcPr>
          <w:p w:rsidR="004E0E74" w:rsidRPr="00C866D5" w:rsidRDefault="004E0E74" w:rsidP="004E0E74">
            <w:pPr>
              <w:pStyle w:val="TableText"/>
              <w:jc w:val="center"/>
              <w:rPr>
                <w:sz w:val="20"/>
              </w:rPr>
            </w:pPr>
            <w:r w:rsidRPr="00C866D5">
              <w:rPr>
                <w:sz w:val="20"/>
              </w:rPr>
              <w:fldChar w:fldCharType="begin">
                <w:ffData>
                  <w:name w:val="Check2"/>
                  <w:enabled/>
                  <w:calcOnExit w:val="0"/>
                  <w:checkBox>
                    <w:sizeAuto/>
                    <w:default w:val="0"/>
                  </w:checkBox>
                </w:ffData>
              </w:fldChar>
            </w:r>
            <w:r w:rsidRPr="00C866D5">
              <w:rPr>
                <w:sz w:val="20"/>
              </w:rPr>
              <w:instrText xml:space="preserve"> FORMCHECKBOX </w:instrText>
            </w:r>
            <w:r w:rsidR="00E1521B">
              <w:rPr>
                <w:sz w:val="20"/>
              </w:rPr>
            </w:r>
            <w:r w:rsidR="00E1521B">
              <w:rPr>
                <w:sz w:val="20"/>
              </w:rPr>
              <w:fldChar w:fldCharType="separate"/>
            </w:r>
            <w:r w:rsidRPr="00C866D5">
              <w:rPr>
                <w:sz w:val="20"/>
              </w:rPr>
              <w:fldChar w:fldCharType="end"/>
            </w:r>
          </w:p>
        </w:tc>
        <w:tc>
          <w:tcPr>
            <w:tcW w:w="663" w:type="dxa"/>
            <w:tcBorders>
              <w:top w:val="nil"/>
              <w:left w:val="single" w:sz="4" w:space="0" w:color="A6A6A6" w:themeColor="background1" w:themeShade="A6"/>
              <w:bottom w:val="nil"/>
              <w:right w:val="single" w:sz="4" w:space="0" w:color="A6A6A6" w:themeColor="background1" w:themeShade="A6"/>
            </w:tcBorders>
            <w:shd w:val="clear" w:color="auto" w:fill="F2F2F2" w:themeFill="background1" w:themeFillShade="F2"/>
          </w:tcPr>
          <w:p w:rsidR="004E0E74" w:rsidRPr="00C866D5" w:rsidRDefault="004E0E74" w:rsidP="004E0E74">
            <w:pPr>
              <w:pStyle w:val="TableText"/>
              <w:jc w:val="center"/>
              <w:rPr>
                <w:sz w:val="20"/>
              </w:rPr>
            </w:pPr>
            <w:r w:rsidRPr="00C866D5">
              <w:rPr>
                <w:sz w:val="20"/>
              </w:rPr>
              <w:fldChar w:fldCharType="begin">
                <w:ffData>
                  <w:name w:val="Check3"/>
                  <w:enabled/>
                  <w:calcOnExit w:val="0"/>
                  <w:checkBox>
                    <w:sizeAuto/>
                    <w:default w:val="0"/>
                  </w:checkBox>
                </w:ffData>
              </w:fldChar>
            </w:r>
            <w:r w:rsidRPr="00C866D5">
              <w:rPr>
                <w:sz w:val="20"/>
              </w:rPr>
              <w:instrText xml:space="preserve"> FORMCHECKBOX </w:instrText>
            </w:r>
            <w:r w:rsidR="00E1521B">
              <w:rPr>
                <w:sz w:val="20"/>
              </w:rPr>
            </w:r>
            <w:r w:rsidR="00E1521B">
              <w:rPr>
                <w:sz w:val="20"/>
              </w:rPr>
              <w:fldChar w:fldCharType="separate"/>
            </w:r>
            <w:r w:rsidRPr="00C866D5">
              <w:rPr>
                <w:sz w:val="20"/>
              </w:rPr>
              <w:fldChar w:fldCharType="end"/>
            </w:r>
          </w:p>
        </w:tc>
        <w:tc>
          <w:tcPr>
            <w:tcW w:w="664" w:type="dxa"/>
            <w:tcBorders>
              <w:top w:val="nil"/>
              <w:left w:val="single" w:sz="4" w:space="0" w:color="A6A6A6" w:themeColor="background1" w:themeShade="A6"/>
              <w:bottom w:val="nil"/>
            </w:tcBorders>
            <w:shd w:val="clear" w:color="auto" w:fill="F2F2F2" w:themeFill="background1" w:themeFillShade="F2"/>
          </w:tcPr>
          <w:p w:rsidR="004E0E74" w:rsidRPr="00C866D5" w:rsidRDefault="004E0E74" w:rsidP="004E0E74">
            <w:pPr>
              <w:pStyle w:val="TableText"/>
              <w:jc w:val="center"/>
              <w:rPr>
                <w:sz w:val="20"/>
              </w:rPr>
            </w:pPr>
            <w:r w:rsidRPr="00C866D5">
              <w:rPr>
                <w:sz w:val="20"/>
              </w:rPr>
              <w:fldChar w:fldCharType="begin">
                <w:ffData>
                  <w:name w:val="Check4"/>
                  <w:enabled/>
                  <w:calcOnExit w:val="0"/>
                  <w:checkBox>
                    <w:sizeAuto/>
                    <w:default w:val="0"/>
                  </w:checkBox>
                </w:ffData>
              </w:fldChar>
            </w:r>
            <w:r w:rsidRPr="00C866D5">
              <w:rPr>
                <w:sz w:val="20"/>
              </w:rPr>
              <w:instrText xml:space="preserve"> FORMCHECKBOX </w:instrText>
            </w:r>
            <w:r w:rsidR="00E1521B">
              <w:rPr>
                <w:sz w:val="20"/>
              </w:rPr>
            </w:r>
            <w:r w:rsidR="00E1521B">
              <w:rPr>
                <w:sz w:val="20"/>
              </w:rPr>
              <w:fldChar w:fldCharType="separate"/>
            </w:r>
            <w:r w:rsidRPr="00C866D5">
              <w:rPr>
                <w:sz w:val="20"/>
              </w:rPr>
              <w:fldChar w:fldCharType="end"/>
            </w:r>
          </w:p>
        </w:tc>
      </w:tr>
      <w:tr w:rsidR="004E0E74" w:rsidRPr="001F79CA" w:rsidTr="00F735CC">
        <w:trPr>
          <w:gridBefore w:val="1"/>
          <w:wBefore w:w="23" w:type="dxa"/>
          <w:cantSplit/>
        </w:trPr>
        <w:tc>
          <w:tcPr>
            <w:tcW w:w="7348" w:type="dxa"/>
            <w:tcBorders>
              <w:top w:val="nil"/>
              <w:bottom w:val="nil"/>
              <w:right w:val="single" w:sz="4" w:space="0" w:color="A6A6A6" w:themeColor="background1" w:themeShade="A6"/>
            </w:tcBorders>
            <w:shd w:val="clear" w:color="auto" w:fill="auto"/>
          </w:tcPr>
          <w:p w:rsidR="004E0E74" w:rsidRPr="001F79CA" w:rsidRDefault="004E0E74" w:rsidP="004E0E74">
            <w:pPr>
              <w:pStyle w:val="TableText"/>
            </w:pPr>
            <w:r w:rsidRPr="001F79CA">
              <w:t>Resources are allocated in proportion to population</w:t>
            </w:r>
            <w:r>
              <w:t>s</w:t>
            </w:r>
            <w:r w:rsidRPr="001F79CA">
              <w:t xml:space="preserve"> and commun</w:t>
            </w:r>
            <w:r w:rsidR="00F735CC">
              <w:t>ities with low health literacy.</w:t>
            </w:r>
          </w:p>
        </w:tc>
        <w:tc>
          <w:tcPr>
            <w:tcW w:w="663" w:type="dxa"/>
            <w:tcBorders>
              <w:top w:val="nil"/>
              <w:left w:val="single" w:sz="4" w:space="0" w:color="A6A6A6" w:themeColor="background1" w:themeShade="A6"/>
              <w:bottom w:val="nil"/>
              <w:right w:val="single" w:sz="4" w:space="0" w:color="A6A6A6" w:themeColor="background1" w:themeShade="A6"/>
            </w:tcBorders>
            <w:shd w:val="clear" w:color="auto" w:fill="auto"/>
          </w:tcPr>
          <w:p w:rsidR="004E0E74" w:rsidRPr="00C866D5" w:rsidRDefault="004E0E74" w:rsidP="004E0E74">
            <w:pPr>
              <w:pStyle w:val="TableText"/>
              <w:jc w:val="center"/>
              <w:rPr>
                <w:sz w:val="20"/>
              </w:rPr>
            </w:pPr>
            <w:r w:rsidRPr="00C866D5">
              <w:rPr>
                <w:sz w:val="20"/>
              </w:rPr>
              <w:fldChar w:fldCharType="begin">
                <w:ffData>
                  <w:name w:val="Check2"/>
                  <w:enabled/>
                  <w:calcOnExit w:val="0"/>
                  <w:checkBox>
                    <w:sizeAuto/>
                    <w:default w:val="0"/>
                  </w:checkBox>
                </w:ffData>
              </w:fldChar>
            </w:r>
            <w:r w:rsidRPr="00C866D5">
              <w:rPr>
                <w:sz w:val="20"/>
              </w:rPr>
              <w:instrText xml:space="preserve"> FORMCHECKBOX </w:instrText>
            </w:r>
            <w:r w:rsidR="00E1521B">
              <w:rPr>
                <w:sz w:val="20"/>
              </w:rPr>
            </w:r>
            <w:r w:rsidR="00E1521B">
              <w:rPr>
                <w:sz w:val="20"/>
              </w:rPr>
              <w:fldChar w:fldCharType="separate"/>
            </w:r>
            <w:r w:rsidRPr="00C866D5">
              <w:rPr>
                <w:sz w:val="20"/>
              </w:rPr>
              <w:fldChar w:fldCharType="end"/>
            </w:r>
          </w:p>
        </w:tc>
        <w:tc>
          <w:tcPr>
            <w:tcW w:w="663" w:type="dxa"/>
            <w:tcBorders>
              <w:top w:val="nil"/>
              <w:left w:val="single" w:sz="4" w:space="0" w:color="A6A6A6" w:themeColor="background1" w:themeShade="A6"/>
              <w:bottom w:val="nil"/>
              <w:right w:val="single" w:sz="4" w:space="0" w:color="A6A6A6" w:themeColor="background1" w:themeShade="A6"/>
            </w:tcBorders>
            <w:shd w:val="clear" w:color="auto" w:fill="auto"/>
          </w:tcPr>
          <w:p w:rsidR="004E0E74" w:rsidRPr="00C866D5" w:rsidRDefault="004E0E74" w:rsidP="004E0E74">
            <w:pPr>
              <w:pStyle w:val="TableText"/>
              <w:jc w:val="center"/>
              <w:rPr>
                <w:sz w:val="20"/>
              </w:rPr>
            </w:pPr>
            <w:r w:rsidRPr="00C866D5">
              <w:rPr>
                <w:sz w:val="20"/>
              </w:rPr>
              <w:fldChar w:fldCharType="begin">
                <w:ffData>
                  <w:name w:val="Check3"/>
                  <w:enabled/>
                  <w:calcOnExit w:val="0"/>
                  <w:checkBox>
                    <w:sizeAuto/>
                    <w:default w:val="0"/>
                  </w:checkBox>
                </w:ffData>
              </w:fldChar>
            </w:r>
            <w:r w:rsidRPr="00C866D5">
              <w:rPr>
                <w:sz w:val="20"/>
              </w:rPr>
              <w:instrText xml:space="preserve"> FORMCHECKBOX </w:instrText>
            </w:r>
            <w:r w:rsidR="00E1521B">
              <w:rPr>
                <w:sz w:val="20"/>
              </w:rPr>
            </w:r>
            <w:r w:rsidR="00E1521B">
              <w:rPr>
                <w:sz w:val="20"/>
              </w:rPr>
              <w:fldChar w:fldCharType="separate"/>
            </w:r>
            <w:r w:rsidRPr="00C866D5">
              <w:rPr>
                <w:sz w:val="20"/>
              </w:rPr>
              <w:fldChar w:fldCharType="end"/>
            </w:r>
          </w:p>
        </w:tc>
        <w:tc>
          <w:tcPr>
            <w:tcW w:w="664" w:type="dxa"/>
            <w:tcBorders>
              <w:top w:val="nil"/>
              <w:left w:val="single" w:sz="4" w:space="0" w:color="A6A6A6" w:themeColor="background1" w:themeShade="A6"/>
              <w:bottom w:val="nil"/>
            </w:tcBorders>
            <w:shd w:val="clear" w:color="auto" w:fill="auto"/>
          </w:tcPr>
          <w:p w:rsidR="004E0E74" w:rsidRPr="00C866D5" w:rsidRDefault="004E0E74" w:rsidP="004E0E74">
            <w:pPr>
              <w:pStyle w:val="TableText"/>
              <w:jc w:val="center"/>
              <w:rPr>
                <w:sz w:val="20"/>
              </w:rPr>
            </w:pPr>
            <w:r w:rsidRPr="00C866D5">
              <w:rPr>
                <w:sz w:val="20"/>
              </w:rPr>
              <w:fldChar w:fldCharType="begin">
                <w:ffData>
                  <w:name w:val="Check4"/>
                  <w:enabled/>
                  <w:calcOnExit w:val="0"/>
                  <w:checkBox>
                    <w:sizeAuto/>
                    <w:default w:val="0"/>
                  </w:checkBox>
                </w:ffData>
              </w:fldChar>
            </w:r>
            <w:r w:rsidRPr="00C866D5">
              <w:rPr>
                <w:sz w:val="20"/>
              </w:rPr>
              <w:instrText xml:space="preserve"> FORMCHECKBOX </w:instrText>
            </w:r>
            <w:r w:rsidR="00E1521B">
              <w:rPr>
                <w:sz w:val="20"/>
              </w:rPr>
            </w:r>
            <w:r w:rsidR="00E1521B">
              <w:rPr>
                <w:sz w:val="20"/>
              </w:rPr>
              <w:fldChar w:fldCharType="separate"/>
            </w:r>
            <w:r w:rsidRPr="00C866D5">
              <w:rPr>
                <w:sz w:val="20"/>
              </w:rPr>
              <w:fldChar w:fldCharType="end"/>
            </w:r>
          </w:p>
        </w:tc>
      </w:tr>
      <w:tr w:rsidR="004E0E74" w:rsidRPr="001F79CA" w:rsidTr="00F735CC">
        <w:trPr>
          <w:gridBefore w:val="1"/>
          <w:wBefore w:w="23" w:type="dxa"/>
          <w:cantSplit/>
        </w:trPr>
        <w:tc>
          <w:tcPr>
            <w:tcW w:w="7348" w:type="dxa"/>
            <w:tcBorders>
              <w:top w:val="nil"/>
              <w:bottom w:val="nil"/>
              <w:right w:val="single" w:sz="4" w:space="0" w:color="A6A6A6" w:themeColor="background1" w:themeShade="A6"/>
            </w:tcBorders>
            <w:shd w:val="clear" w:color="auto" w:fill="F2F2F2" w:themeFill="background1" w:themeFillShade="F2"/>
          </w:tcPr>
          <w:p w:rsidR="004E0E74" w:rsidRPr="001F79CA" w:rsidRDefault="004E0E74" w:rsidP="004E0E74">
            <w:pPr>
              <w:pStyle w:val="TableText"/>
            </w:pPr>
            <w:r w:rsidRPr="001F79CA">
              <w:t>Partnerships or collaborations with communities or community organisations are created to build the health literacy of a specific community or locality.</w:t>
            </w:r>
          </w:p>
        </w:tc>
        <w:tc>
          <w:tcPr>
            <w:tcW w:w="663" w:type="dxa"/>
            <w:tcBorders>
              <w:top w:val="nil"/>
              <w:left w:val="single" w:sz="4" w:space="0" w:color="A6A6A6" w:themeColor="background1" w:themeShade="A6"/>
              <w:bottom w:val="nil"/>
              <w:right w:val="single" w:sz="4" w:space="0" w:color="A6A6A6" w:themeColor="background1" w:themeShade="A6"/>
            </w:tcBorders>
            <w:shd w:val="clear" w:color="auto" w:fill="F2F2F2" w:themeFill="background1" w:themeFillShade="F2"/>
          </w:tcPr>
          <w:p w:rsidR="004E0E74" w:rsidRPr="00C866D5" w:rsidRDefault="004E0E74" w:rsidP="004E0E74">
            <w:pPr>
              <w:pStyle w:val="TableText"/>
              <w:jc w:val="center"/>
              <w:rPr>
                <w:sz w:val="20"/>
              </w:rPr>
            </w:pPr>
            <w:r w:rsidRPr="00C866D5">
              <w:rPr>
                <w:sz w:val="20"/>
              </w:rPr>
              <w:fldChar w:fldCharType="begin">
                <w:ffData>
                  <w:name w:val="Check2"/>
                  <w:enabled/>
                  <w:calcOnExit w:val="0"/>
                  <w:checkBox>
                    <w:sizeAuto/>
                    <w:default w:val="0"/>
                  </w:checkBox>
                </w:ffData>
              </w:fldChar>
            </w:r>
            <w:r w:rsidRPr="00C866D5">
              <w:rPr>
                <w:sz w:val="20"/>
              </w:rPr>
              <w:instrText xml:space="preserve"> FORMCHECKBOX </w:instrText>
            </w:r>
            <w:r w:rsidR="00E1521B">
              <w:rPr>
                <w:sz w:val="20"/>
              </w:rPr>
            </w:r>
            <w:r w:rsidR="00E1521B">
              <w:rPr>
                <w:sz w:val="20"/>
              </w:rPr>
              <w:fldChar w:fldCharType="separate"/>
            </w:r>
            <w:r w:rsidRPr="00C866D5">
              <w:rPr>
                <w:sz w:val="20"/>
              </w:rPr>
              <w:fldChar w:fldCharType="end"/>
            </w:r>
          </w:p>
        </w:tc>
        <w:tc>
          <w:tcPr>
            <w:tcW w:w="663" w:type="dxa"/>
            <w:tcBorders>
              <w:top w:val="nil"/>
              <w:left w:val="single" w:sz="4" w:space="0" w:color="A6A6A6" w:themeColor="background1" w:themeShade="A6"/>
              <w:bottom w:val="nil"/>
              <w:right w:val="single" w:sz="4" w:space="0" w:color="A6A6A6" w:themeColor="background1" w:themeShade="A6"/>
            </w:tcBorders>
            <w:shd w:val="clear" w:color="auto" w:fill="F2F2F2" w:themeFill="background1" w:themeFillShade="F2"/>
          </w:tcPr>
          <w:p w:rsidR="004E0E74" w:rsidRPr="00C866D5" w:rsidRDefault="004E0E74" w:rsidP="004E0E74">
            <w:pPr>
              <w:pStyle w:val="TableText"/>
              <w:jc w:val="center"/>
              <w:rPr>
                <w:sz w:val="20"/>
              </w:rPr>
            </w:pPr>
            <w:r w:rsidRPr="00C866D5">
              <w:rPr>
                <w:sz w:val="20"/>
              </w:rPr>
              <w:fldChar w:fldCharType="begin">
                <w:ffData>
                  <w:name w:val="Check3"/>
                  <w:enabled/>
                  <w:calcOnExit w:val="0"/>
                  <w:checkBox>
                    <w:sizeAuto/>
                    <w:default w:val="0"/>
                  </w:checkBox>
                </w:ffData>
              </w:fldChar>
            </w:r>
            <w:r w:rsidRPr="00C866D5">
              <w:rPr>
                <w:sz w:val="20"/>
              </w:rPr>
              <w:instrText xml:space="preserve"> FORMCHECKBOX </w:instrText>
            </w:r>
            <w:r w:rsidR="00E1521B">
              <w:rPr>
                <w:sz w:val="20"/>
              </w:rPr>
            </w:r>
            <w:r w:rsidR="00E1521B">
              <w:rPr>
                <w:sz w:val="20"/>
              </w:rPr>
              <w:fldChar w:fldCharType="separate"/>
            </w:r>
            <w:r w:rsidRPr="00C866D5">
              <w:rPr>
                <w:sz w:val="20"/>
              </w:rPr>
              <w:fldChar w:fldCharType="end"/>
            </w:r>
          </w:p>
        </w:tc>
        <w:tc>
          <w:tcPr>
            <w:tcW w:w="664" w:type="dxa"/>
            <w:tcBorders>
              <w:top w:val="nil"/>
              <w:left w:val="single" w:sz="4" w:space="0" w:color="A6A6A6" w:themeColor="background1" w:themeShade="A6"/>
              <w:bottom w:val="nil"/>
            </w:tcBorders>
            <w:shd w:val="clear" w:color="auto" w:fill="F2F2F2" w:themeFill="background1" w:themeFillShade="F2"/>
          </w:tcPr>
          <w:p w:rsidR="004E0E74" w:rsidRPr="00C866D5" w:rsidRDefault="004E0E74" w:rsidP="004E0E74">
            <w:pPr>
              <w:pStyle w:val="TableText"/>
              <w:jc w:val="center"/>
              <w:rPr>
                <w:sz w:val="20"/>
              </w:rPr>
            </w:pPr>
            <w:r w:rsidRPr="00C866D5">
              <w:rPr>
                <w:sz w:val="20"/>
              </w:rPr>
              <w:fldChar w:fldCharType="begin">
                <w:ffData>
                  <w:name w:val="Check4"/>
                  <w:enabled/>
                  <w:calcOnExit w:val="0"/>
                  <w:checkBox>
                    <w:sizeAuto/>
                    <w:default w:val="0"/>
                  </w:checkBox>
                </w:ffData>
              </w:fldChar>
            </w:r>
            <w:r w:rsidRPr="00C866D5">
              <w:rPr>
                <w:sz w:val="20"/>
              </w:rPr>
              <w:instrText xml:space="preserve"> FORMCHECKBOX </w:instrText>
            </w:r>
            <w:r w:rsidR="00E1521B">
              <w:rPr>
                <w:sz w:val="20"/>
              </w:rPr>
            </w:r>
            <w:r w:rsidR="00E1521B">
              <w:rPr>
                <w:sz w:val="20"/>
              </w:rPr>
              <w:fldChar w:fldCharType="separate"/>
            </w:r>
            <w:r w:rsidRPr="00C866D5">
              <w:rPr>
                <w:sz w:val="20"/>
              </w:rPr>
              <w:fldChar w:fldCharType="end"/>
            </w:r>
          </w:p>
        </w:tc>
      </w:tr>
      <w:tr w:rsidR="004E0E74" w:rsidRPr="001F79CA" w:rsidTr="00F735CC">
        <w:trPr>
          <w:gridBefore w:val="1"/>
          <w:wBefore w:w="23" w:type="dxa"/>
          <w:cantSplit/>
        </w:trPr>
        <w:tc>
          <w:tcPr>
            <w:tcW w:w="7348" w:type="dxa"/>
            <w:tcBorders>
              <w:top w:val="nil"/>
              <w:bottom w:val="single" w:sz="4" w:space="0" w:color="A6A6A6" w:themeColor="background1" w:themeShade="A6"/>
              <w:right w:val="single" w:sz="4" w:space="0" w:color="A6A6A6" w:themeColor="background1" w:themeShade="A6"/>
            </w:tcBorders>
            <w:shd w:val="clear" w:color="auto" w:fill="auto"/>
          </w:tcPr>
          <w:p w:rsidR="004E0E74" w:rsidRPr="001F79CA" w:rsidRDefault="004E0E74" w:rsidP="004E0E74">
            <w:pPr>
              <w:pStyle w:val="TableText"/>
            </w:pPr>
            <w:r w:rsidRPr="001F79CA">
              <w:t>Other</w:t>
            </w:r>
            <w:r>
              <w:t>:</w:t>
            </w:r>
            <w:r w:rsidR="00F735CC">
              <w:t xml:space="preserve"> </w:t>
            </w:r>
            <w:r w:rsidR="00F735CC">
              <w:fldChar w:fldCharType="begin">
                <w:ffData>
                  <w:name w:val="Text6"/>
                  <w:enabled/>
                  <w:calcOnExit w:val="0"/>
                  <w:textInput/>
                </w:ffData>
              </w:fldChar>
            </w:r>
            <w:bookmarkStart w:id="171" w:name="Text6"/>
            <w:r w:rsidR="00F735CC">
              <w:instrText xml:space="preserve"> FORMTEXT </w:instrText>
            </w:r>
            <w:r w:rsidR="00F735CC">
              <w:fldChar w:fldCharType="separate"/>
            </w:r>
            <w:r w:rsidR="00F735CC">
              <w:rPr>
                <w:noProof/>
              </w:rPr>
              <w:t> </w:t>
            </w:r>
            <w:r w:rsidR="00F735CC">
              <w:rPr>
                <w:noProof/>
              </w:rPr>
              <w:t> </w:t>
            </w:r>
            <w:r w:rsidR="00F735CC">
              <w:rPr>
                <w:noProof/>
              </w:rPr>
              <w:t> </w:t>
            </w:r>
            <w:r w:rsidR="00F735CC">
              <w:rPr>
                <w:noProof/>
              </w:rPr>
              <w:t> </w:t>
            </w:r>
            <w:r w:rsidR="00F735CC">
              <w:rPr>
                <w:noProof/>
              </w:rPr>
              <w:t> </w:t>
            </w:r>
            <w:r w:rsidR="00F735CC">
              <w:fldChar w:fldCharType="end"/>
            </w:r>
            <w:bookmarkEnd w:id="171"/>
          </w:p>
        </w:tc>
        <w:tc>
          <w:tcPr>
            <w:tcW w:w="663"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4E0E74" w:rsidRPr="00C866D5" w:rsidRDefault="004E0E74" w:rsidP="004E0E74">
            <w:pPr>
              <w:pStyle w:val="TableText"/>
              <w:jc w:val="center"/>
              <w:rPr>
                <w:sz w:val="20"/>
              </w:rPr>
            </w:pPr>
            <w:r w:rsidRPr="00C866D5">
              <w:rPr>
                <w:sz w:val="20"/>
              </w:rPr>
              <w:fldChar w:fldCharType="begin">
                <w:ffData>
                  <w:name w:val="Check2"/>
                  <w:enabled/>
                  <w:calcOnExit w:val="0"/>
                  <w:checkBox>
                    <w:sizeAuto/>
                    <w:default w:val="0"/>
                  </w:checkBox>
                </w:ffData>
              </w:fldChar>
            </w:r>
            <w:r w:rsidRPr="00C866D5">
              <w:rPr>
                <w:sz w:val="20"/>
              </w:rPr>
              <w:instrText xml:space="preserve"> FORMCHECKBOX </w:instrText>
            </w:r>
            <w:r w:rsidR="00E1521B">
              <w:rPr>
                <w:sz w:val="20"/>
              </w:rPr>
            </w:r>
            <w:r w:rsidR="00E1521B">
              <w:rPr>
                <w:sz w:val="20"/>
              </w:rPr>
              <w:fldChar w:fldCharType="separate"/>
            </w:r>
            <w:r w:rsidRPr="00C866D5">
              <w:rPr>
                <w:sz w:val="20"/>
              </w:rPr>
              <w:fldChar w:fldCharType="end"/>
            </w:r>
          </w:p>
        </w:tc>
        <w:tc>
          <w:tcPr>
            <w:tcW w:w="663"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4E0E74" w:rsidRPr="00C866D5" w:rsidRDefault="004E0E74" w:rsidP="004E0E74">
            <w:pPr>
              <w:pStyle w:val="TableText"/>
              <w:jc w:val="center"/>
              <w:rPr>
                <w:sz w:val="20"/>
              </w:rPr>
            </w:pPr>
            <w:r w:rsidRPr="00C866D5">
              <w:rPr>
                <w:sz w:val="20"/>
              </w:rPr>
              <w:fldChar w:fldCharType="begin">
                <w:ffData>
                  <w:name w:val="Check3"/>
                  <w:enabled/>
                  <w:calcOnExit w:val="0"/>
                  <w:checkBox>
                    <w:sizeAuto/>
                    <w:default w:val="0"/>
                  </w:checkBox>
                </w:ffData>
              </w:fldChar>
            </w:r>
            <w:r w:rsidRPr="00C866D5">
              <w:rPr>
                <w:sz w:val="20"/>
              </w:rPr>
              <w:instrText xml:space="preserve"> FORMCHECKBOX </w:instrText>
            </w:r>
            <w:r w:rsidR="00E1521B">
              <w:rPr>
                <w:sz w:val="20"/>
              </w:rPr>
            </w:r>
            <w:r w:rsidR="00E1521B">
              <w:rPr>
                <w:sz w:val="20"/>
              </w:rPr>
              <w:fldChar w:fldCharType="separate"/>
            </w:r>
            <w:r w:rsidRPr="00C866D5">
              <w:rPr>
                <w:sz w:val="20"/>
              </w:rPr>
              <w:fldChar w:fldCharType="end"/>
            </w:r>
          </w:p>
        </w:tc>
        <w:tc>
          <w:tcPr>
            <w:tcW w:w="664" w:type="dxa"/>
            <w:tcBorders>
              <w:top w:val="nil"/>
              <w:left w:val="single" w:sz="4" w:space="0" w:color="A6A6A6" w:themeColor="background1" w:themeShade="A6"/>
              <w:bottom w:val="single" w:sz="4" w:space="0" w:color="A6A6A6" w:themeColor="background1" w:themeShade="A6"/>
            </w:tcBorders>
            <w:shd w:val="clear" w:color="auto" w:fill="auto"/>
          </w:tcPr>
          <w:p w:rsidR="004E0E74" w:rsidRPr="00C866D5" w:rsidRDefault="004E0E74" w:rsidP="004E0E74">
            <w:pPr>
              <w:pStyle w:val="TableText"/>
              <w:jc w:val="center"/>
              <w:rPr>
                <w:sz w:val="20"/>
              </w:rPr>
            </w:pPr>
            <w:r w:rsidRPr="00C866D5">
              <w:rPr>
                <w:sz w:val="20"/>
              </w:rPr>
              <w:fldChar w:fldCharType="begin">
                <w:ffData>
                  <w:name w:val="Check4"/>
                  <w:enabled/>
                  <w:calcOnExit w:val="0"/>
                  <w:checkBox>
                    <w:sizeAuto/>
                    <w:default w:val="0"/>
                  </w:checkBox>
                </w:ffData>
              </w:fldChar>
            </w:r>
            <w:r w:rsidRPr="00C866D5">
              <w:rPr>
                <w:sz w:val="20"/>
              </w:rPr>
              <w:instrText xml:space="preserve"> FORMCHECKBOX </w:instrText>
            </w:r>
            <w:r w:rsidR="00E1521B">
              <w:rPr>
                <w:sz w:val="20"/>
              </w:rPr>
            </w:r>
            <w:r w:rsidR="00E1521B">
              <w:rPr>
                <w:sz w:val="20"/>
              </w:rPr>
              <w:fldChar w:fldCharType="separate"/>
            </w:r>
            <w:r w:rsidRPr="00C866D5">
              <w:rPr>
                <w:sz w:val="20"/>
              </w:rPr>
              <w:fldChar w:fldCharType="end"/>
            </w:r>
          </w:p>
        </w:tc>
      </w:tr>
      <w:tr w:rsidR="004E0E74" w:rsidRPr="00493445" w:rsidTr="00F735CC">
        <w:trPr>
          <w:gridBefore w:val="1"/>
          <w:wBefore w:w="23" w:type="dxa"/>
          <w:cantSplit/>
        </w:trPr>
        <w:tc>
          <w:tcPr>
            <w:tcW w:w="7348" w:type="dxa"/>
            <w:tcBorders>
              <w:top w:val="single" w:sz="4" w:space="0" w:color="A6A6A6" w:themeColor="background1" w:themeShade="A6"/>
              <w:bottom w:val="nil"/>
              <w:right w:val="single" w:sz="4" w:space="0" w:color="A6A6A6" w:themeColor="background1" w:themeShade="A6"/>
            </w:tcBorders>
            <w:shd w:val="clear" w:color="auto" w:fill="F2F2F2" w:themeFill="background1" w:themeFillShade="F2"/>
          </w:tcPr>
          <w:p w:rsidR="004E0E74" w:rsidRPr="00493445" w:rsidRDefault="004E0E74" w:rsidP="004E0E74">
            <w:pPr>
              <w:pStyle w:val="TableText"/>
              <w:rPr>
                <w:b/>
              </w:rPr>
            </w:pPr>
            <w:bookmarkStart w:id="172" w:name="_Toc384022043"/>
            <w:r w:rsidRPr="00493445">
              <w:rPr>
                <w:b/>
              </w:rPr>
              <w:t>Dimension 5: Access and navigation</w:t>
            </w:r>
            <w:bookmarkEnd w:id="172"/>
            <w:r w:rsidRPr="00493445">
              <w:rPr>
                <w:b/>
              </w:rPr>
              <w:t>*</w:t>
            </w:r>
          </w:p>
        </w:tc>
        <w:tc>
          <w:tcPr>
            <w:tcW w:w="663" w:type="dxa"/>
            <w:tcBorders>
              <w:top w:val="single" w:sz="4" w:space="0" w:color="A6A6A6" w:themeColor="background1" w:themeShade="A6"/>
              <w:left w:val="single" w:sz="4" w:space="0" w:color="A6A6A6" w:themeColor="background1" w:themeShade="A6"/>
              <w:bottom w:val="nil"/>
              <w:right w:val="single" w:sz="4" w:space="0" w:color="A6A6A6" w:themeColor="background1" w:themeShade="A6"/>
            </w:tcBorders>
            <w:shd w:val="clear" w:color="auto" w:fill="F2F2F2" w:themeFill="background1" w:themeFillShade="F2"/>
          </w:tcPr>
          <w:p w:rsidR="004E0E74" w:rsidRPr="00493445" w:rsidRDefault="004E0E74" w:rsidP="00F735CC">
            <w:pPr>
              <w:pStyle w:val="TableText"/>
              <w:jc w:val="center"/>
            </w:pPr>
          </w:p>
        </w:tc>
        <w:tc>
          <w:tcPr>
            <w:tcW w:w="663" w:type="dxa"/>
            <w:tcBorders>
              <w:top w:val="single" w:sz="4" w:space="0" w:color="A6A6A6" w:themeColor="background1" w:themeShade="A6"/>
              <w:left w:val="single" w:sz="4" w:space="0" w:color="A6A6A6" w:themeColor="background1" w:themeShade="A6"/>
              <w:bottom w:val="nil"/>
              <w:right w:val="single" w:sz="4" w:space="0" w:color="A6A6A6" w:themeColor="background1" w:themeShade="A6"/>
            </w:tcBorders>
            <w:shd w:val="clear" w:color="auto" w:fill="F2F2F2" w:themeFill="background1" w:themeFillShade="F2"/>
          </w:tcPr>
          <w:p w:rsidR="004E0E74" w:rsidRPr="00493445" w:rsidRDefault="004E0E74" w:rsidP="00F735CC">
            <w:pPr>
              <w:pStyle w:val="TableText"/>
              <w:jc w:val="center"/>
            </w:pPr>
          </w:p>
        </w:tc>
        <w:tc>
          <w:tcPr>
            <w:tcW w:w="664" w:type="dxa"/>
            <w:tcBorders>
              <w:top w:val="single" w:sz="4" w:space="0" w:color="A6A6A6" w:themeColor="background1" w:themeShade="A6"/>
              <w:left w:val="single" w:sz="4" w:space="0" w:color="A6A6A6" w:themeColor="background1" w:themeShade="A6"/>
              <w:bottom w:val="nil"/>
            </w:tcBorders>
            <w:shd w:val="clear" w:color="auto" w:fill="F2F2F2" w:themeFill="background1" w:themeFillShade="F2"/>
          </w:tcPr>
          <w:p w:rsidR="004E0E74" w:rsidRPr="00493445" w:rsidRDefault="004E0E74" w:rsidP="00F735CC">
            <w:pPr>
              <w:pStyle w:val="TableText"/>
              <w:jc w:val="center"/>
            </w:pPr>
          </w:p>
        </w:tc>
      </w:tr>
      <w:tr w:rsidR="004E0E74" w:rsidRPr="001F79CA" w:rsidTr="00F735CC">
        <w:trPr>
          <w:gridBefore w:val="1"/>
          <w:wBefore w:w="23" w:type="dxa"/>
          <w:cantSplit/>
        </w:trPr>
        <w:tc>
          <w:tcPr>
            <w:tcW w:w="7348" w:type="dxa"/>
            <w:tcBorders>
              <w:top w:val="nil"/>
              <w:bottom w:val="nil"/>
              <w:right w:val="single" w:sz="4" w:space="0" w:color="A6A6A6" w:themeColor="background1" w:themeShade="A6"/>
            </w:tcBorders>
            <w:shd w:val="clear" w:color="auto" w:fill="auto"/>
          </w:tcPr>
          <w:p w:rsidR="004E0E74" w:rsidRPr="001F79CA" w:rsidRDefault="004E0E74" w:rsidP="004E0E74">
            <w:pPr>
              <w:pStyle w:val="TableText"/>
            </w:pPr>
            <w:r w:rsidRPr="001F79CA">
              <w:t>Ongoing organisational assessments (including the physical environment) are conducted to assess and monitor health literacy performance and progress.</w:t>
            </w:r>
          </w:p>
        </w:tc>
        <w:tc>
          <w:tcPr>
            <w:tcW w:w="663" w:type="dxa"/>
            <w:tcBorders>
              <w:top w:val="nil"/>
              <w:left w:val="single" w:sz="4" w:space="0" w:color="A6A6A6" w:themeColor="background1" w:themeShade="A6"/>
              <w:bottom w:val="nil"/>
              <w:right w:val="single" w:sz="4" w:space="0" w:color="A6A6A6" w:themeColor="background1" w:themeShade="A6"/>
            </w:tcBorders>
            <w:shd w:val="clear" w:color="auto" w:fill="auto"/>
          </w:tcPr>
          <w:p w:rsidR="004E0E74" w:rsidRPr="00C866D5" w:rsidRDefault="004E0E74" w:rsidP="004E0E74">
            <w:pPr>
              <w:pStyle w:val="TableText"/>
              <w:jc w:val="center"/>
              <w:rPr>
                <w:sz w:val="20"/>
              </w:rPr>
            </w:pPr>
            <w:r w:rsidRPr="00C866D5">
              <w:rPr>
                <w:sz w:val="20"/>
              </w:rPr>
              <w:fldChar w:fldCharType="begin">
                <w:ffData>
                  <w:name w:val="Check2"/>
                  <w:enabled/>
                  <w:calcOnExit w:val="0"/>
                  <w:checkBox>
                    <w:sizeAuto/>
                    <w:default w:val="0"/>
                  </w:checkBox>
                </w:ffData>
              </w:fldChar>
            </w:r>
            <w:r w:rsidRPr="00C866D5">
              <w:rPr>
                <w:sz w:val="20"/>
              </w:rPr>
              <w:instrText xml:space="preserve"> FORMCHECKBOX </w:instrText>
            </w:r>
            <w:r w:rsidR="00E1521B">
              <w:rPr>
                <w:sz w:val="20"/>
              </w:rPr>
            </w:r>
            <w:r w:rsidR="00E1521B">
              <w:rPr>
                <w:sz w:val="20"/>
              </w:rPr>
              <w:fldChar w:fldCharType="separate"/>
            </w:r>
            <w:r w:rsidRPr="00C866D5">
              <w:rPr>
                <w:sz w:val="20"/>
              </w:rPr>
              <w:fldChar w:fldCharType="end"/>
            </w:r>
          </w:p>
        </w:tc>
        <w:tc>
          <w:tcPr>
            <w:tcW w:w="663" w:type="dxa"/>
            <w:tcBorders>
              <w:top w:val="nil"/>
              <w:left w:val="single" w:sz="4" w:space="0" w:color="A6A6A6" w:themeColor="background1" w:themeShade="A6"/>
              <w:bottom w:val="nil"/>
              <w:right w:val="single" w:sz="4" w:space="0" w:color="A6A6A6" w:themeColor="background1" w:themeShade="A6"/>
            </w:tcBorders>
            <w:shd w:val="clear" w:color="auto" w:fill="auto"/>
          </w:tcPr>
          <w:p w:rsidR="004E0E74" w:rsidRPr="00C866D5" w:rsidRDefault="004E0E74" w:rsidP="004E0E74">
            <w:pPr>
              <w:pStyle w:val="TableText"/>
              <w:jc w:val="center"/>
              <w:rPr>
                <w:sz w:val="20"/>
              </w:rPr>
            </w:pPr>
            <w:r w:rsidRPr="00C866D5">
              <w:rPr>
                <w:sz w:val="20"/>
              </w:rPr>
              <w:fldChar w:fldCharType="begin">
                <w:ffData>
                  <w:name w:val="Check3"/>
                  <w:enabled/>
                  <w:calcOnExit w:val="0"/>
                  <w:checkBox>
                    <w:sizeAuto/>
                    <w:default w:val="0"/>
                  </w:checkBox>
                </w:ffData>
              </w:fldChar>
            </w:r>
            <w:r w:rsidRPr="00C866D5">
              <w:rPr>
                <w:sz w:val="20"/>
              </w:rPr>
              <w:instrText xml:space="preserve"> FORMCHECKBOX </w:instrText>
            </w:r>
            <w:r w:rsidR="00E1521B">
              <w:rPr>
                <w:sz w:val="20"/>
              </w:rPr>
            </w:r>
            <w:r w:rsidR="00E1521B">
              <w:rPr>
                <w:sz w:val="20"/>
              </w:rPr>
              <w:fldChar w:fldCharType="separate"/>
            </w:r>
            <w:r w:rsidRPr="00C866D5">
              <w:rPr>
                <w:sz w:val="20"/>
              </w:rPr>
              <w:fldChar w:fldCharType="end"/>
            </w:r>
          </w:p>
        </w:tc>
        <w:tc>
          <w:tcPr>
            <w:tcW w:w="664" w:type="dxa"/>
            <w:tcBorders>
              <w:top w:val="nil"/>
              <w:left w:val="single" w:sz="4" w:space="0" w:color="A6A6A6" w:themeColor="background1" w:themeShade="A6"/>
              <w:bottom w:val="nil"/>
            </w:tcBorders>
            <w:shd w:val="clear" w:color="auto" w:fill="auto"/>
          </w:tcPr>
          <w:p w:rsidR="004E0E74" w:rsidRPr="00C866D5" w:rsidRDefault="004E0E74" w:rsidP="004E0E74">
            <w:pPr>
              <w:pStyle w:val="TableText"/>
              <w:jc w:val="center"/>
              <w:rPr>
                <w:sz w:val="20"/>
              </w:rPr>
            </w:pPr>
            <w:r w:rsidRPr="00C866D5">
              <w:rPr>
                <w:sz w:val="20"/>
              </w:rPr>
              <w:fldChar w:fldCharType="begin">
                <w:ffData>
                  <w:name w:val="Check4"/>
                  <w:enabled/>
                  <w:calcOnExit w:val="0"/>
                  <w:checkBox>
                    <w:sizeAuto/>
                    <w:default w:val="0"/>
                  </w:checkBox>
                </w:ffData>
              </w:fldChar>
            </w:r>
            <w:r w:rsidRPr="00C866D5">
              <w:rPr>
                <w:sz w:val="20"/>
              </w:rPr>
              <w:instrText xml:space="preserve"> FORMCHECKBOX </w:instrText>
            </w:r>
            <w:r w:rsidR="00E1521B">
              <w:rPr>
                <w:sz w:val="20"/>
              </w:rPr>
            </w:r>
            <w:r w:rsidR="00E1521B">
              <w:rPr>
                <w:sz w:val="20"/>
              </w:rPr>
              <w:fldChar w:fldCharType="separate"/>
            </w:r>
            <w:r w:rsidRPr="00C866D5">
              <w:rPr>
                <w:sz w:val="20"/>
              </w:rPr>
              <w:fldChar w:fldCharType="end"/>
            </w:r>
          </w:p>
        </w:tc>
      </w:tr>
      <w:tr w:rsidR="004E0E74" w:rsidRPr="001F79CA" w:rsidTr="00F735CC">
        <w:trPr>
          <w:gridBefore w:val="1"/>
          <w:wBefore w:w="23" w:type="dxa"/>
          <w:cantSplit/>
        </w:trPr>
        <w:tc>
          <w:tcPr>
            <w:tcW w:w="7348" w:type="dxa"/>
            <w:tcBorders>
              <w:top w:val="nil"/>
              <w:bottom w:val="nil"/>
              <w:right w:val="single" w:sz="4" w:space="0" w:color="A6A6A6" w:themeColor="background1" w:themeShade="A6"/>
            </w:tcBorders>
            <w:shd w:val="clear" w:color="auto" w:fill="F2F2F2" w:themeFill="background1" w:themeFillShade="F2"/>
          </w:tcPr>
          <w:p w:rsidR="004E0E74" w:rsidRPr="001F79CA" w:rsidRDefault="004E0E74" w:rsidP="004E0E74">
            <w:pPr>
              <w:pStyle w:val="TableText"/>
            </w:pPr>
            <w:r w:rsidRPr="001F79CA">
              <w:t>Health literacy aspects of all policies and programmes are assessed.</w:t>
            </w:r>
          </w:p>
        </w:tc>
        <w:tc>
          <w:tcPr>
            <w:tcW w:w="663" w:type="dxa"/>
            <w:tcBorders>
              <w:top w:val="nil"/>
              <w:left w:val="single" w:sz="4" w:space="0" w:color="A6A6A6" w:themeColor="background1" w:themeShade="A6"/>
              <w:bottom w:val="nil"/>
              <w:right w:val="single" w:sz="4" w:space="0" w:color="A6A6A6" w:themeColor="background1" w:themeShade="A6"/>
            </w:tcBorders>
            <w:shd w:val="clear" w:color="auto" w:fill="F2F2F2" w:themeFill="background1" w:themeFillShade="F2"/>
          </w:tcPr>
          <w:p w:rsidR="004E0E74" w:rsidRPr="00C866D5" w:rsidRDefault="004E0E74" w:rsidP="004E0E74">
            <w:pPr>
              <w:pStyle w:val="TableText"/>
              <w:jc w:val="center"/>
              <w:rPr>
                <w:sz w:val="20"/>
              </w:rPr>
            </w:pPr>
            <w:r w:rsidRPr="00C866D5">
              <w:rPr>
                <w:sz w:val="20"/>
              </w:rPr>
              <w:fldChar w:fldCharType="begin">
                <w:ffData>
                  <w:name w:val="Check2"/>
                  <w:enabled/>
                  <w:calcOnExit w:val="0"/>
                  <w:checkBox>
                    <w:sizeAuto/>
                    <w:default w:val="0"/>
                  </w:checkBox>
                </w:ffData>
              </w:fldChar>
            </w:r>
            <w:r w:rsidRPr="00C866D5">
              <w:rPr>
                <w:sz w:val="20"/>
              </w:rPr>
              <w:instrText xml:space="preserve"> FORMCHECKBOX </w:instrText>
            </w:r>
            <w:r w:rsidR="00E1521B">
              <w:rPr>
                <w:sz w:val="20"/>
              </w:rPr>
            </w:r>
            <w:r w:rsidR="00E1521B">
              <w:rPr>
                <w:sz w:val="20"/>
              </w:rPr>
              <w:fldChar w:fldCharType="separate"/>
            </w:r>
            <w:r w:rsidRPr="00C866D5">
              <w:rPr>
                <w:sz w:val="20"/>
              </w:rPr>
              <w:fldChar w:fldCharType="end"/>
            </w:r>
          </w:p>
        </w:tc>
        <w:tc>
          <w:tcPr>
            <w:tcW w:w="663" w:type="dxa"/>
            <w:tcBorders>
              <w:top w:val="nil"/>
              <w:left w:val="single" w:sz="4" w:space="0" w:color="A6A6A6" w:themeColor="background1" w:themeShade="A6"/>
              <w:bottom w:val="nil"/>
              <w:right w:val="single" w:sz="4" w:space="0" w:color="A6A6A6" w:themeColor="background1" w:themeShade="A6"/>
            </w:tcBorders>
            <w:shd w:val="clear" w:color="auto" w:fill="F2F2F2" w:themeFill="background1" w:themeFillShade="F2"/>
          </w:tcPr>
          <w:p w:rsidR="004E0E74" w:rsidRPr="00C866D5" w:rsidRDefault="004E0E74" w:rsidP="004E0E74">
            <w:pPr>
              <w:pStyle w:val="TableText"/>
              <w:jc w:val="center"/>
              <w:rPr>
                <w:sz w:val="20"/>
              </w:rPr>
            </w:pPr>
            <w:r w:rsidRPr="00C866D5">
              <w:rPr>
                <w:sz w:val="20"/>
              </w:rPr>
              <w:fldChar w:fldCharType="begin">
                <w:ffData>
                  <w:name w:val="Check3"/>
                  <w:enabled/>
                  <w:calcOnExit w:val="0"/>
                  <w:checkBox>
                    <w:sizeAuto/>
                    <w:default w:val="0"/>
                  </w:checkBox>
                </w:ffData>
              </w:fldChar>
            </w:r>
            <w:r w:rsidRPr="00C866D5">
              <w:rPr>
                <w:sz w:val="20"/>
              </w:rPr>
              <w:instrText xml:space="preserve"> FORMCHECKBOX </w:instrText>
            </w:r>
            <w:r w:rsidR="00E1521B">
              <w:rPr>
                <w:sz w:val="20"/>
              </w:rPr>
            </w:r>
            <w:r w:rsidR="00E1521B">
              <w:rPr>
                <w:sz w:val="20"/>
              </w:rPr>
              <w:fldChar w:fldCharType="separate"/>
            </w:r>
            <w:r w:rsidRPr="00C866D5">
              <w:rPr>
                <w:sz w:val="20"/>
              </w:rPr>
              <w:fldChar w:fldCharType="end"/>
            </w:r>
          </w:p>
        </w:tc>
        <w:tc>
          <w:tcPr>
            <w:tcW w:w="664" w:type="dxa"/>
            <w:tcBorders>
              <w:top w:val="nil"/>
              <w:left w:val="single" w:sz="4" w:space="0" w:color="A6A6A6" w:themeColor="background1" w:themeShade="A6"/>
              <w:bottom w:val="nil"/>
            </w:tcBorders>
            <w:shd w:val="clear" w:color="auto" w:fill="F2F2F2" w:themeFill="background1" w:themeFillShade="F2"/>
          </w:tcPr>
          <w:p w:rsidR="004E0E74" w:rsidRPr="00C866D5" w:rsidRDefault="004E0E74" w:rsidP="004E0E74">
            <w:pPr>
              <w:pStyle w:val="TableText"/>
              <w:jc w:val="center"/>
              <w:rPr>
                <w:sz w:val="20"/>
              </w:rPr>
            </w:pPr>
            <w:r w:rsidRPr="00C866D5">
              <w:rPr>
                <w:sz w:val="20"/>
              </w:rPr>
              <w:fldChar w:fldCharType="begin">
                <w:ffData>
                  <w:name w:val="Check4"/>
                  <w:enabled/>
                  <w:calcOnExit w:val="0"/>
                  <w:checkBox>
                    <w:sizeAuto/>
                    <w:default w:val="0"/>
                  </w:checkBox>
                </w:ffData>
              </w:fldChar>
            </w:r>
            <w:r w:rsidRPr="00C866D5">
              <w:rPr>
                <w:sz w:val="20"/>
              </w:rPr>
              <w:instrText xml:space="preserve"> FORMCHECKBOX </w:instrText>
            </w:r>
            <w:r w:rsidR="00E1521B">
              <w:rPr>
                <w:sz w:val="20"/>
              </w:rPr>
            </w:r>
            <w:r w:rsidR="00E1521B">
              <w:rPr>
                <w:sz w:val="20"/>
              </w:rPr>
              <w:fldChar w:fldCharType="separate"/>
            </w:r>
            <w:r w:rsidRPr="00C866D5">
              <w:rPr>
                <w:sz w:val="20"/>
              </w:rPr>
              <w:fldChar w:fldCharType="end"/>
            </w:r>
          </w:p>
        </w:tc>
      </w:tr>
      <w:tr w:rsidR="004E0E74" w:rsidRPr="001F79CA" w:rsidTr="00F735CC">
        <w:trPr>
          <w:gridBefore w:val="1"/>
          <w:wBefore w:w="23" w:type="dxa"/>
          <w:cantSplit/>
        </w:trPr>
        <w:tc>
          <w:tcPr>
            <w:tcW w:w="7348" w:type="dxa"/>
            <w:tcBorders>
              <w:top w:val="nil"/>
              <w:bottom w:val="nil"/>
              <w:right w:val="single" w:sz="4" w:space="0" w:color="A6A6A6" w:themeColor="background1" w:themeShade="A6"/>
            </w:tcBorders>
            <w:shd w:val="clear" w:color="auto" w:fill="auto"/>
          </w:tcPr>
          <w:p w:rsidR="004E0E74" w:rsidRPr="001F79CA" w:rsidRDefault="004E0E74" w:rsidP="004E0E74">
            <w:pPr>
              <w:pStyle w:val="TableText"/>
            </w:pPr>
            <w:r w:rsidRPr="001F79CA">
              <w:t>The environment is welcoming and does not impose high literacy demands.</w:t>
            </w:r>
          </w:p>
        </w:tc>
        <w:tc>
          <w:tcPr>
            <w:tcW w:w="663" w:type="dxa"/>
            <w:tcBorders>
              <w:top w:val="nil"/>
              <w:left w:val="single" w:sz="4" w:space="0" w:color="A6A6A6" w:themeColor="background1" w:themeShade="A6"/>
              <w:bottom w:val="nil"/>
              <w:right w:val="single" w:sz="4" w:space="0" w:color="A6A6A6" w:themeColor="background1" w:themeShade="A6"/>
            </w:tcBorders>
            <w:shd w:val="clear" w:color="auto" w:fill="auto"/>
          </w:tcPr>
          <w:p w:rsidR="004E0E74" w:rsidRPr="00C866D5" w:rsidRDefault="004E0E74" w:rsidP="004E0E74">
            <w:pPr>
              <w:pStyle w:val="TableText"/>
              <w:jc w:val="center"/>
              <w:rPr>
                <w:sz w:val="20"/>
              </w:rPr>
            </w:pPr>
            <w:r w:rsidRPr="00C866D5">
              <w:rPr>
                <w:sz w:val="20"/>
              </w:rPr>
              <w:fldChar w:fldCharType="begin">
                <w:ffData>
                  <w:name w:val="Check2"/>
                  <w:enabled/>
                  <w:calcOnExit w:val="0"/>
                  <w:checkBox>
                    <w:sizeAuto/>
                    <w:default w:val="0"/>
                  </w:checkBox>
                </w:ffData>
              </w:fldChar>
            </w:r>
            <w:r w:rsidRPr="00C866D5">
              <w:rPr>
                <w:sz w:val="20"/>
              </w:rPr>
              <w:instrText xml:space="preserve"> FORMCHECKBOX </w:instrText>
            </w:r>
            <w:r w:rsidR="00E1521B">
              <w:rPr>
                <w:sz w:val="20"/>
              </w:rPr>
            </w:r>
            <w:r w:rsidR="00E1521B">
              <w:rPr>
                <w:sz w:val="20"/>
              </w:rPr>
              <w:fldChar w:fldCharType="separate"/>
            </w:r>
            <w:r w:rsidRPr="00C866D5">
              <w:rPr>
                <w:sz w:val="20"/>
              </w:rPr>
              <w:fldChar w:fldCharType="end"/>
            </w:r>
          </w:p>
        </w:tc>
        <w:tc>
          <w:tcPr>
            <w:tcW w:w="663" w:type="dxa"/>
            <w:tcBorders>
              <w:top w:val="nil"/>
              <w:left w:val="single" w:sz="4" w:space="0" w:color="A6A6A6" w:themeColor="background1" w:themeShade="A6"/>
              <w:bottom w:val="nil"/>
              <w:right w:val="single" w:sz="4" w:space="0" w:color="A6A6A6" w:themeColor="background1" w:themeShade="A6"/>
            </w:tcBorders>
            <w:shd w:val="clear" w:color="auto" w:fill="auto"/>
          </w:tcPr>
          <w:p w:rsidR="004E0E74" w:rsidRPr="00C866D5" w:rsidRDefault="004E0E74" w:rsidP="004E0E74">
            <w:pPr>
              <w:pStyle w:val="TableText"/>
              <w:jc w:val="center"/>
              <w:rPr>
                <w:sz w:val="20"/>
              </w:rPr>
            </w:pPr>
            <w:r w:rsidRPr="00C866D5">
              <w:rPr>
                <w:sz w:val="20"/>
              </w:rPr>
              <w:fldChar w:fldCharType="begin">
                <w:ffData>
                  <w:name w:val="Check3"/>
                  <w:enabled/>
                  <w:calcOnExit w:val="0"/>
                  <w:checkBox>
                    <w:sizeAuto/>
                    <w:default w:val="0"/>
                  </w:checkBox>
                </w:ffData>
              </w:fldChar>
            </w:r>
            <w:r w:rsidRPr="00C866D5">
              <w:rPr>
                <w:sz w:val="20"/>
              </w:rPr>
              <w:instrText xml:space="preserve"> FORMCHECKBOX </w:instrText>
            </w:r>
            <w:r w:rsidR="00E1521B">
              <w:rPr>
                <w:sz w:val="20"/>
              </w:rPr>
            </w:r>
            <w:r w:rsidR="00E1521B">
              <w:rPr>
                <w:sz w:val="20"/>
              </w:rPr>
              <w:fldChar w:fldCharType="separate"/>
            </w:r>
            <w:r w:rsidRPr="00C866D5">
              <w:rPr>
                <w:sz w:val="20"/>
              </w:rPr>
              <w:fldChar w:fldCharType="end"/>
            </w:r>
          </w:p>
        </w:tc>
        <w:tc>
          <w:tcPr>
            <w:tcW w:w="664" w:type="dxa"/>
            <w:tcBorders>
              <w:top w:val="nil"/>
              <w:left w:val="single" w:sz="4" w:space="0" w:color="A6A6A6" w:themeColor="background1" w:themeShade="A6"/>
              <w:bottom w:val="nil"/>
            </w:tcBorders>
            <w:shd w:val="clear" w:color="auto" w:fill="auto"/>
          </w:tcPr>
          <w:p w:rsidR="004E0E74" w:rsidRPr="00C866D5" w:rsidRDefault="004E0E74" w:rsidP="004E0E74">
            <w:pPr>
              <w:pStyle w:val="TableText"/>
              <w:jc w:val="center"/>
              <w:rPr>
                <w:sz w:val="20"/>
              </w:rPr>
            </w:pPr>
            <w:r w:rsidRPr="00C866D5">
              <w:rPr>
                <w:sz w:val="20"/>
              </w:rPr>
              <w:fldChar w:fldCharType="begin">
                <w:ffData>
                  <w:name w:val="Check4"/>
                  <w:enabled/>
                  <w:calcOnExit w:val="0"/>
                  <w:checkBox>
                    <w:sizeAuto/>
                    <w:default w:val="0"/>
                  </w:checkBox>
                </w:ffData>
              </w:fldChar>
            </w:r>
            <w:r w:rsidRPr="00C866D5">
              <w:rPr>
                <w:sz w:val="20"/>
              </w:rPr>
              <w:instrText xml:space="preserve"> FORMCHECKBOX </w:instrText>
            </w:r>
            <w:r w:rsidR="00E1521B">
              <w:rPr>
                <w:sz w:val="20"/>
              </w:rPr>
            </w:r>
            <w:r w:rsidR="00E1521B">
              <w:rPr>
                <w:sz w:val="20"/>
              </w:rPr>
              <w:fldChar w:fldCharType="separate"/>
            </w:r>
            <w:r w:rsidRPr="00C866D5">
              <w:rPr>
                <w:sz w:val="20"/>
              </w:rPr>
              <w:fldChar w:fldCharType="end"/>
            </w:r>
          </w:p>
        </w:tc>
      </w:tr>
      <w:tr w:rsidR="004E0E74" w:rsidRPr="001F79CA" w:rsidTr="00F735CC">
        <w:trPr>
          <w:gridBefore w:val="1"/>
          <w:wBefore w:w="23" w:type="dxa"/>
          <w:cantSplit/>
        </w:trPr>
        <w:tc>
          <w:tcPr>
            <w:tcW w:w="7348" w:type="dxa"/>
            <w:tcBorders>
              <w:top w:val="nil"/>
              <w:bottom w:val="nil"/>
              <w:right w:val="single" w:sz="4" w:space="0" w:color="A6A6A6" w:themeColor="background1" w:themeShade="A6"/>
            </w:tcBorders>
            <w:shd w:val="clear" w:color="auto" w:fill="F2F2F2" w:themeFill="background1" w:themeFillShade="F2"/>
          </w:tcPr>
          <w:p w:rsidR="004E0E74" w:rsidRPr="001F79CA" w:rsidRDefault="004E0E74" w:rsidP="004E0E74">
            <w:pPr>
              <w:pStyle w:val="TableText"/>
            </w:pPr>
            <w:r w:rsidRPr="001F79CA">
              <w:t>Appropriate technology is used to overcome barriers for consumers and fam</w:t>
            </w:r>
            <w:r w:rsidR="00F735CC">
              <w:t>ilies with low health literacy.</w:t>
            </w:r>
          </w:p>
        </w:tc>
        <w:tc>
          <w:tcPr>
            <w:tcW w:w="663" w:type="dxa"/>
            <w:tcBorders>
              <w:top w:val="nil"/>
              <w:left w:val="single" w:sz="4" w:space="0" w:color="A6A6A6" w:themeColor="background1" w:themeShade="A6"/>
              <w:bottom w:val="nil"/>
              <w:right w:val="single" w:sz="4" w:space="0" w:color="A6A6A6" w:themeColor="background1" w:themeShade="A6"/>
            </w:tcBorders>
            <w:shd w:val="clear" w:color="auto" w:fill="F2F2F2" w:themeFill="background1" w:themeFillShade="F2"/>
          </w:tcPr>
          <w:p w:rsidR="004E0E74" w:rsidRPr="00C866D5" w:rsidRDefault="004E0E74" w:rsidP="004E0E74">
            <w:pPr>
              <w:pStyle w:val="TableText"/>
              <w:jc w:val="center"/>
              <w:rPr>
                <w:sz w:val="20"/>
              </w:rPr>
            </w:pPr>
            <w:r w:rsidRPr="00C866D5">
              <w:rPr>
                <w:sz w:val="20"/>
              </w:rPr>
              <w:fldChar w:fldCharType="begin">
                <w:ffData>
                  <w:name w:val="Check2"/>
                  <w:enabled/>
                  <w:calcOnExit w:val="0"/>
                  <w:checkBox>
                    <w:sizeAuto/>
                    <w:default w:val="0"/>
                  </w:checkBox>
                </w:ffData>
              </w:fldChar>
            </w:r>
            <w:r w:rsidRPr="00C866D5">
              <w:rPr>
                <w:sz w:val="20"/>
              </w:rPr>
              <w:instrText xml:space="preserve"> FORMCHECKBOX </w:instrText>
            </w:r>
            <w:r w:rsidR="00E1521B">
              <w:rPr>
                <w:sz w:val="20"/>
              </w:rPr>
            </w:r>
            <w:r w:rsidR="00E1521B">
              <w:rPr>
                <w:sz w:val="20"/>
              </w:rPr>
              <w:fldChar w:fldCharType="separate"/>
            </w:r>
            <w:r w:rsidRPr="00C866D5">
              <w:rPr>
                <w:sz w:val="20"/>
              </w:rPr>
              <w:fldChar w:fldCharType="end"/>
            </w:r>
          </w:p>
        </w:tc>
        <w:tc>
          <w:tcPr>
            <w:tcW w:w="663" w:type="dxa"/>
            <w:tcBorders>
              <w:top w:val="nil"/>
              <w:left w:val="single" w:sz="4" w:space="0" w:color="A6A6A6" w:themeColor="background1" w:themeShade="A6"/>
              <w:bottom w:val="nil"/>
              <w:right w:val="single" w:sz="4" w:space="0" w:color="A6A6A6" w:themeColor="background1" w:themeShade="A6"/>
            </w:tcBorders>
            <w:shd w:val="clear" w:color="auto" w:fill="F2F2F2" w:themeFill="background1" w:themeFillShade="F2"/>
          </w:tcPr>
          <w:p w:rsidR="004E0E74" w:rsidRPr="00C866D5" w:rsidRDefault="004E0E74" w:rsidP="004E0E74">
            <w:pPr>
              <w:pStyle w:val="TableText"/>
              <w:jc w:val="center"/>
              <w:rPr>
                <w:sz w:val="20"/>
              </w:rPr>
            </w:pPr>
            <w:r w:rsidRPr="00C866D5">
              <w:rPr>
                <w:sz w:val="20"/>
              </w:rPr>
              <w:fldChar w:fldCharType="begin">
                <w:ffData>
                  <w:name w:val="Check3"/>
                  <w:enabled/>
                  <w:calcOnExit w:val="0"/>
                  <w:checkBox>
                    <w:sizeAuto/>
                    <w:default w:val="0"/>
                  </w:checkBox>
                </w:ffData>
              </w:fldChar>
            </w:r>
            <w:r w:rsidRPr="00C866D5">
              <w:rPr>
                <w:sz w:val="20"/>
              </w:rPr>
              <w:instrText xml:space="preserve"> FORMCHECKBOX </w:instrText>
            </w:r>
            <w:r w:rsidR="00E1521B">
              <w:rPr>
                <w:sz w:val="20"/>
              </w:rPr>
            </w:r>
            <w:r w:rsidR="00E1521B">
              <w:rPr>
                <w:sz w:val="20"/>
              </w:rPr>
              <w:fldChar w:fldCharType="separate"/>
            </w:r>
            <w:r w:rsidRPr="00C866D5">
              <w:rPr>
                <w:sz w:val="20"/>
              </w:rPr>
              <w:fldChar w:fldCharType="end"/>
            </w:r>
          </w:p>
        </w:tc>
        <w:tc>
          <w:tcPr>
            <w:tcW w:w="664" w:type="dxa"/>
            <w:tcBorders>
              <w:top w:val="nil"/>
              <w:left w:val="single" w:sz="4" w:space="0" w:color="A6A6A6" w:themeColor="background1" w:themeShade="A6"/>
              <w:bottom w:val="nil"/>
            </w:tcBorders>
            <w:shd w:val="clear" w:color="auto" w:fill="F2F2F2" w:themeFill="background1" w:themeFillShade="F2"/>
          </w:tcPr>
          <w:p w:rsidR="004E0E74" w:rsidRPr="00C866D5" w:rsidRDefault="004E0E74" w:rsidP="004E0E74">
            <w:pPr>
              <w:pStyle w:val="TableText"/>
              <w:jc w:val="center"/>
              <w:rPr>
                <w:sz w:val="20"/>
              </w:rPr>
            </w:pPr>
            <w:r w:rsidRPr="00C866D5">
              <w:rPr>
                <w:sz w:val="20"/>
              </w:rPr>
              <w:fldChar w:fldCharType="begin">
                <w:ffData>
                  <w:name w:val="Check4"/>
                  <w:enabled/>
                  <w:calcOnExit w:val="0"/>
                  <w:checkBox>
                    <w:sizeAuto/>
                    <w:default w:val="0"/>
                  </w:checkBox>
                </w:ffData>
              </w:fldChar>
            </w:r>
            <w:r w:rsidRPr="00C866D5">
              <w:rPr>
                <w:sz w:val="20"/>
              </w:rPr>
              <w:instrText xml:space="preserve"> FORMCHECKBOX </w:instrText>
            </w:r>
            <w:r w:rsidR="00E1521B">
              <w:rPr>
                <w:sz w:val="20"/>
              </w:rPr>
            </w:r>
            <w:r w:rsidR="00E1521B">
              <w:rPr>
                <w:sz w:val="20"/>
              </w:rPr>
              <w:fldChar w:fldCharType="separate"/>
            </w:r>
            <w:r w:rsidRPr="00C866D5">
              <w:rPr>
                <w:sz w:val="20"/>
              </w:rPr>
              <w:fldChar w:fldCharType="end"/>
            </w:r>
          </w:p>
        </w:tc>
      </w:tr>
      <w:tr w:rsidR="004E0E74" w:rsidRPr="001F79CA" w:rsidTr="00F735CC">
        <w:trPr>
          <w:gridBefore w:val="1"/>
          <w:wBefore w:w="23" w:type="dxa"/>
          <w:cantSplit/>
        </w:trPr>
        <w:tc>
          <w:tcPr>
            <w:tcW w:w="7348" w:type="dxa"/>
            <w:tcBorders>
              <w:top w:val="nil"/>
              <w:bottom w:val="nil"/>
              <w:right w:val="single" w:sz="4" w:space="0" w:color="A6A6A6" w:themeColor="background1" w:themeShade="A6"/>
            </w:tcBorders>
            <w:shd w:val="clear" w:color="auto" w:fill="auto"/>
          </w:tcPr>
          <w:p w:rsidR="004E0E74" w:rsidRPr="001F79CA" w:rsidRDefault="004E0E74" w:rsidP="004E0E74">
            <w:pPr>
              <w:pStyle w:val="TableText"/>
            </w:pPr>
            <w:r w:rsidRPr="001F79CA">
              <w:t xml:space="preserve">Extra </w:t>
            </w:r>
            <w:r>
              <w:t>help</w:t>
            </w:r>
            <w:r w:rsidRPr="001F79CA">
              <w:t xml:space="preserve"> (such as educators, navigators, social workers, case managers and follow-up between appointments) is provided for consumers who need it.</w:t>
            </w:r>
          </w:p>
        </w:tc>
        <w:tc>
          <w:tcPr>
            <w:tcW w:w="663" w:type="dxa"/>
            <w:tcBorders>
              <w:top w:val="nil"/>
              <w:left w:val="single" w:sz="4" w:space="0" w:color="A6A6A6" w:themeColor="background1" w:themeShade="A6"/>
              <w:bottom w:val="nil"/>
              <w:right w:val="single" w:sz="4" w:space="0" w:color="A6A6A6" w:themeColor="background1" w:themeShade="A6"/>
            </w:tcBorders>
            <w:shd w:val="clear" w:color="auto" w:fill="auto"/>
          </w:tcPr>
          <w:p w:rsidR="004E0E74" w:rsidRPr="00C866D5" w:rsidRDefault="004E0E74" w:rsidP="004E0E74">
            <w:pPr>
              <w:pStyle w:val="TableText"/>
              <w:jc w:val="center"/>
              <w:rPr>
                <w:sz w:val="20"/>
              </w:rPr>
            </w:pPr>
            <w:r w:rsidRPr="00C866D5">
              <w:rPr>
                <w:sz w:val="20"/>
              </w:rPr>
              <w:fldChar w:fldCharType="begin">
                <w:ffData>
                  <w:name w:val="Check2"/>
                  <w:enabled/>
                  <w:calcOnExit w:val="0"/>
                  <w:checkBox>
                    <w:sizeAuto/>
                    <w:default w:val="0"/>
                  </w:checkBox>
                </w:ffData>
              </w:fldChar>
            </w:r>
            <w:r w:rsidRPr="00C866D5">
              <w:rPr>
                <w:sz w:val="20"/>
              </w:rPr>
              <w:instrText xml:space="preserve"> FORMCHECKBOX </w:instrText>
            </w:r>
            <w:r w:rsidR="00E1521B">
              <w:rPr>
                <w:sz w:val="20"/>
              </w:rPr>
            </w:r>
            <w:r w:rsidR="00E1521B">
              <w:rPr>
                <w:sz w:val="20"/>
              </w:rPr>
              <w:fldChar w:fldCharType="separate"/>
            </w:r>
            <w:r w:rsidRPr="00C866D5">
              <w:rPr>
                <w:sz w:val="20"/>
              </w:rPr>
              <w:fldChar w:fldCharType="end"/>
            </w:r>
          </w:p>
        </w:tc>
        <w:tc>
          <w:tcPr>
            <w:tcW w:w="663" w:type="dxa"/>
            <w:tcBorders>
              <w:top w:val="nil"/>
              <w:left w:val="single" w:sz="4" w:space="0" w:color="A6A6A6" w:themeColor="background1" w:themeShade="A6"/>
              <w:bottom w:val="nil"/>
              <w:right w:val="single" w:sz="4" w:space="0" w:color="A6A6A6" w:themeColor="background1" w:themeShade="A6"/>
            </w:tcBorders>
            <w:shd w:val="clear" w:color="auto" w:fill="auto"/>
          </w:tcPr>
          <w:p w:rsidR="004E0E74" w:rsidRPr="00C866D5" w:rsidRDefault="004E0E74" w:rsidP="004E0E74">
            <w:pPr>
              <w:pStyle w:val="TableText"/>
              <w:jc w:val="center"/>
              <w:rPr>
                <w:sz w:val="20"/>
              </w:rPr>
            </w:pPr>
            <w:r w:rsidRPr="00C866D5">
              <w:rPr>
                <w:sz w:val="20"/>
              </w:rPr>
              <w:fldChar w:fldCharType="begin">
                <w:ffData>
                  <w:name w:val="Check3"/>
                  <w:enabled/>
                  <w:calcOnExit w:val="0"/>
                  <w:checkBox>
                    <w:sizeAuto/>
                    <w:default w:val="0"/>
                  </w:checkBox>
                </w:ffData>
              </w:fldChar>
            </w:r>
            <w:r w:rsidRPr="00C866D5">
              <w:rPr>
                <w:sz w:val="20"/>
              </w:rPr>
              <w:instrText xml:space="preserve"> FORMCHECKBOX </w:instrText>
            </w:r>
            <w:r w:rsidR="00E1521B">
              <w:rPr>
                <w:sz w:val="20"/>
              </w:rPr>
            </w:r>
            <w:r w:rsidR="00E1521B">
              <w:rPr>
                <w:sz w:val="20"/>
              </w:rPr>
              <w:fldChar w:fldCharType="separate"/>
            </w:r>
            <w:r w:rsidRPr="00C866D5">
              <w:rPr>
                <w:sz w:val="20"/>
              </w:rPr>
              <w:fldChar w:fldCharType="end"/>
            </w:r>
          </w:p>
        </w:tc>
        <w:tc>
          <w:tcPr>
            <w:tcW w:w="664" w:type="dxa"/>
            <w:tcBorders>
              <w:top w:val="nil"/>
              <w:left w:val="single" w:sz="4" w:space="0" w:color="A6A6A6" w:themeColor="background1" w:themeShade="A6"/>
              <w:bottom w:val="nil"/>
            </w:tcBorders>
            <w:shd w:val="clear" w:color="auto" w:fill="auto"/>
          </w:tcPr>
          <w:p w:rsidR="004E0E74" w:rsidRPr="00C866D5" w:rsidRDefault="004E0E74" w:rsidP="004E0E74">
            <w:pPr>
              <w:pStyle w:val="TableText"/>
              <w:jc w:val="center"/>
              <w:rPr>
                <w:sz w:val="20"/>
              </w:rPr>
            </w:pPr>
            <w:r w:rsidRPr="00C866D5">
              <w:rPr>
                <w:sz w:val="20"/>
              </w:rPr>
              <w:fldChar w:fldCharType="begin">
                <w:ffData>
                  <w:name w:val="Check4"/>
                  <w:enabled/>
                  <w:calcOnExit w:val="0"/>
                  <w:checkBox>
                    <w:sizeAuto/>
                    <w:default w:val="0"/>
                  </w:checkBox>
                </w:ffData>
              </w:fldChar>
            </w:r>
            <w:r w:rsidRPr="00C866D5">
              <w:rPr>
                <w:sz w:val="20"/>
              </w:rPr>
              <w:instrText xml:space="preserve"> FORMCHECKBOX </w:instrText>
            </w:r>
            <w:r w:rsidR="00E1521B">
              <w:rPr>
                <w:sz w:val="20"/>
              </w:rPr>
            </w:r>
            <w:r w:rsidR="00E1521B">
              <w:rPr>
                <w:sz w:val="20"/>
              </w:rPr>
              <w:fldChar w:fldCharType="separate"/>
            </w:r>
            <w:r w:rsidRPr="00C866D5">
              <w:rPr>
                <w:sz w:val="20"/>
              </w:rPr>
              <w:fldChar w:fldCharType="end"/>
            </w:r>
          </w:p>
        </w:tc>
      </w:tr>
      <w:tr w:rsidR="004E0E74" w:rsidRPr="001F79CA" w:rsidTr="00F735CC">
        <w:trPr>
          <w:gridBefore w:val="1"/>
          <w:wBefore w:w="23" w:type="dxa"/>
          <w:cantSplit/>
        </w:trPr>
        <w:tc>
          <w:tcPr>
            <w:tcW w:w="7348" w:type="dxa"/>
            <w:tcBorders>
              <w:top w:val="nil"/>
              <w:bottom w:val="nil"/>
              <w:right w:val="single" w:sz="4" w:space="0" w:color="A6A6A6" w:themeColor="background1" w:themeShade="A6"/>
            </w:tcBorders>
            <w:shd w:val="clear" w:color="auto" w:fill="F2F2F2" w:themeFill="background1" w:themeFillShade="F2"/>
          </w:tcPr>
          <w:p w:rsidR="004E0E74" w:rsidRPr="001F79CA" w:rsidRDefault="004E0E74" w:rsidP="004E0E74">
            <w:pPr>
              <w:pStyle w:val="TableText"/>
            </w:pPr>
            <w:r w:rsidRPr="001F79CA">
              <w:t>Consumers are asked if they have problems paying for medicine and accessing primary care services, and are referred to appropriate s</w:t>
            </w:r>
            <w:r w:rsidR="00F735CC">
              <w:t>upport services and programmes.</w:t>
            </w:r>
          </w:p>
        </w:tc>
        <w:tc>
          <w:tcPr>
            <w:tcW w:w="663" w:type="dxa"/>
            <w:tcBorders>
              <w:top w:val="nil"/>
              <w:left w:val="single" w:sz="4" w:space="0" w:color="A6A6A6" w:themeColor="background1" w:themeShade="A6"/>
              <w:bottom w:val="nil"/>
              <w:right w:val="single" w:sz="4" w:space="0" w:color="A6A6A6" w:themeColor="background1" w:themeShade="A6"/>
            </w:tcBorders>
            <w:shd w:val="clear" w:color="auto" w:fill="F2F2F2" w:themeFill="background1" w:themeFillShade="F2"/>
          </w:tcPr>
          <w:p w:rsidR="004E0E74" w:rsidRPr="00C866D5" w:rsidRDefault="004E0E74" w:rsidP="004E0E74">
            <w:pPr>
              <w:pStyle w:val="TableText"/>
              <w:jc w:val="center"/>
              <w:rPr>
                <w:sz w:val="20"/>
              </w:rPr>
            </w:pPr>
            <w:r w:rsidRPr="00C866D5">
              <w:rPr>
                <w:sz w:val="20"/>
              </w:rPr>
              <w:fldChar w:fldCharType="begin">
                <w:ffData>
                  <w:name w:val="Check2"/>
                  <w:enabled/>
                  <w:calcOnExit w:val="0"/>
                  <w:checkBox>
                    <w:sizeAuto/>
                    <w:default w:val="0"/>
                  </w:checkBox>
                </w:ffData>
              </w:fldChar>
            </w:r>
            <w:r w:rsidRPr="00C866D5">
              <w:rPr>
                <w:sz w:val="20"/>
              </w:rPr>
              <w:instrText xml:space="preserve"> FORMCHECKBOX </w:instrText>
            </w:r>
            <w:r w:rsidR="00E1521B">
              <w:rPr>
                <w:sz w:val="20"/>
              </w:rPr>
            </w:r>
            <w:r w:rsidR="00E1521B">
              <w:rPr>
                <w:sz w:val="20"/>
              </w:rPr>
              <w:fldChar w:fldCharType="separate"/>
            </w:r>
            <w:r w:rsidRPr="00C866D5">
              <w:rPr>
                <w:sz w:val="20"/>
              </w:rPr>
              <w:fldChar w:fldCharType="end"/>
            </w:r>
          </w:p>
        </w:tc>
        <w:tc>
          <w:tcPr>
            <w:tcW w:w="663" w:type="dxa"/>
            <w:tcBorders>
              <w:top w:val="nil"/>
              <w:left w:val="single" w:sz="4" w:space="0" w:color="A6A6A6" w:themeColor="background1" w:themeShade="A6"/>
              <w:bottom w:val="nil"/>
              <w:right w:val="single" w:sz="4" w:space="0" w:color="A6A6A6" w:themeColor="background1" w:themeShade="A6"/>
            </w:tcBorders>
            <w:shd w:val="clear" w:color="auto" w:fill="F2F2F2" w:themeFill="background1" w:themeFillShade="F2"/>
          </w:tcPr>
          <w:p w:rsidR="004E0E74" w:rsidRPr="00C866D5" w:rsidRDefault="004E0E74" w:rsidP="004E0E74">
            <w:pPr>
              <w:pStyle w:val="TableText"/>
              <w:jc w:val="center"/>
              <w:rPr>
                <w:sz w:val="20"/>
              </w:rPr>
            </w:pPr>
            <w:r w:rsidRPr="00C866D5">
              <w:rPr>
                <w:sz w:val="20"/>
              </w:rPr>
              <w:fldChar w:fldCharType="begin">
                <w:ffData>
                  <w:name w:val="Check3"/>
                  <w:enabled/>
                  <w:calcOnExit w:val="0"/>
                  <w:checkBox>
                    <w:sizeAuto/>
                    <w:default w:val="0"/>
                  </w:checkBox>
                </w:ffData>
              </w:fldChar>
            </w:r>
            <w:r w:rsidRPr="00C866D5">
              <w:rPr>
                <w:sz w:val="20"/>
              </w:rPr>
              <w:instrText xml:space="preserve"> FORMCHECKBOX </w:instrText>
            </w:r>
            <w:r w:rsidR="00E1521B">
              <w:rPr>
                <w:sz w:val="20"/>
              </w:rPr>
            </w:r>
            <w:r w:rsidR="00E1521B">
              <w:rPr>
                <w:sz w:val="20"/>
              </w:rPr>
              <w:fldChar w:fldCharType="separate"/>
            </w:r>
            <w:r w:rsidRPr="00C866D5">
              <w:rPr>
                <w:sz w:val="20"/>
              </w:rPr>
              <w:fldChar w:fldCharType="end"/>
            </w:r>
          </w:p>
        </w:tc>
        <w:tc>
          <w:tcPr>
            <w:tcW w:w="664" w:type="dxa"/>
            <w:tcBorders>
              <w:top w:val="nil"/>
              <w:left w:val="single" w:sz="4" w:space="0" w:color="A6A6A6" w:themeColor="background1" w:themeShade="A6"/>
              <w:bottom w:val="nil"/>
            </w:tcBorders>
            <w:shd w:val="clear" w:color="auto" w:fill="F2F2F2" w:themeFill="background1" w:themeFillShade="F2"/>
          </w:tcPr>
          <w:p w:rsidR="004E0E74" w:rsidRPr="00C866D5" w:rsidRDefault="004E0E74" w:rsidP="004E0E74">
            <w:pPr>
              <w:pStyle w:val="TableText"/>
              <w:jc w:val="center"/>
              <w:rPr>
                <w:sz w:val="20"/>
              </w:rPr>
            </w:pPr>
            <w:r w:rsidRPr="00C866D5">
              <w:rPr>
                <w:sz w:val="20"/>
              </w:rPr>
              <w:fldChar w:fldCharType="begin">
                <w:ffData>
                  <w:name w:val="Check4"/>
                  <w:enabled/>
                  <w:calcOnExit w:val="0"/>
                  <w:checkBox>
                    <w:sizeAuto/>
                    <w:default w:val="0"/>
                  </w:checkBox>
                </w:ffData>
              </w:fldChar>
            </w:r>
            <w:r w:rsidRPr="00C866D5">
              <w:rPr>
                <w:sz w:val="20"/>
              </w:rPr>
              <w:instrText xml:space="preserve"> FORMCHECKBOX </w:instrText>
            </w:r>
            <w:r w:rsidR="00E1521B">
              <w:rPr>
                <w:sz w:val="20"/>
              </w:rPr>
            </w:r>
            <w:r w:rsidR="00E1521B">
              <w:rPr>
                <w:sz w:val="20"/>
              </w:rPr>
              <w:fldChar w:fldCharType="separate"/>
            </w:r>
            <w:r w:rsidRPr="00C866D5">
              <w:rPr>
                <w:sz w:val="20"/>
              </w:rPr>
              <w:fldChar w:fldCharType="end"/>
            </w:r>
          </w:p>
        </w:tc>
      </w:tr>
      <w:tr w:rsidR="004E0E74" w:rsidRPr="001F79CA" w:rsidTr="00F735CC">
        <w:trPr>
          <w:gridBefore w:val="1"/>
          <w:wBefore w:w="23" w:type="dxa"/>
          <w:cantSplit/>
        </w:trPr>
        <w:tc>
          <w:tcPr>
            <w:tcW w:w="7348" w:type="dxa"/>
            <w:tcBorders>
              <w:top w:val="nil"/>
              <w:bottom w:val="nil"/>
              <w:right w:val="single" w:sz="4" w:space="0" w:color="A6A6A6" w:themeColor="background1" w:themeShade="A6"/>
            </w:tcBorders>
            <w:shd w:val="clear" w:color="auto" w:fill="auto"/>
          </w:tcPr>
          <w:p w:rsidR="004E0E74" w:rsidRPr="001F79CA" w:rsidRDefault="004E0E74" w:rsidP="004E0E74">
            <w:pPr>
              <w:pStyle w:val="TableText"/>
            </w:pPr>
            <w:r w:rsidRPr="001F79CA">
              <w:t>Facilities are designed to help people find their way.</w:t>
            </w:r>
          </w:p>
        </w:tc>
        <w:tc>
          <w:tcPr>
            <w:tcW w:w="663" w:type="dxa"/>
            <w:tcBorders>
              <w:top w:val="nil"/>
              <w:left w:val="single" w:sz="4" w:space="0" w:color="A6A6A6" w:themeColor="background1" w:themeShade="A6"/>
              <w:bottom w:val="nil"/>
              <w:right w:val="single" w:sz="4" w:space="0" w:color="A6A6A6" w:themeColor="background1" w:themeShade="A6"/>
            </w:tcBorders>
            <w:shd w:val="clear" w:color="auto" w:fill="auto"/>
          </w:tcPr>
          <w:p w:rsidR="004E0E74" w:rsidRPr="00C866D5" w:rsidRDefault="004E0E74" w:rsidP="004E0E74">
            <w:pPr>
              <w:pStyle w:val="TableText"/>
              <w:jc w:val="center"/>
              <w:rPr>
                <w:sz w:val="20"/>
              </w:rPr>
            </w:pPr>
            <w:r w:rsidRPr="00C866D5">
              <w:rPr>
                <w:sz w:val="20"/>
              </w:rPr>
              <w:fldChar w:fldCharType="begin">
                <w:ffData>
                  <w:name w:val="Check2"/>
                  <w:enabled/>
                  <w:calcOnExit w:val="0"/>
                  <w:checkBox>
                    <w:sizeAuto/>
                    <w:default w:val="0"/>
                  </w:checkBox>
                </w:ffData>
              </w:fldChar>
            </w:r>
            <w:r w:rsidRPr="00C866D5">
              <w:rPr>
                <w:sz w:val="20"/>
              </w:rPr>
              <w:instrText xml:space="preserve"> FORMCHECKBOX </w:instrText>
            </w:r>
            <w:r w:rsidR="00E1521B">
              <w:rPr>
                <w:sz w:val="20"/>
              </w:rPr>
            </w:r>
            <w:r w:rsidR="00E1521B">
              <w:rPr>
                <w:sz w:val="20"/>
              </w:rPr>
              <w:fldChar w:fldCharType="separate"/>
            </w:r>
            <w:r w:rsidRPr="00C866D5">
              <w:rPr>
                <w:sz w:val="20"/>
              </w:rPr>
              <w:fldChar w:fldCharType="end"/>
            </w:r>
          </w:p>
        </w:tc>
        <w:tc>
          <w:tcPr>
            <w:tcW w:w="663" w:type="dxa"/>
            <w:tcBorders>
              <w:top w:val="nil"/>
              <w:left w:val="single" w:sz="4" w:space="0" w:color="A6A6A6" w:themeColor="background1" w:themeShade="A6"/>
              <w:bottom w:val="nil"/>
              <w:right w:val="single" w:sz="4" w:space="0" w:color="A6A6A6" w:themeColor="background1" w:themeShade="A6"/>
            </w:tcBorders>
            <w:shd w:val="clear" w:color="auto" w:fill="auto"/>
          </w:tcPr>
          <w:p w:rsidR="004E0E74" w:rsidRPr="00C866D5" w:rsidRDefault="004E0E74" w:rsidP="004E0E74">
            <w:pPr>
              <w:pStyle w:val="TableText"/>
              <w:jc w:val="center"/>
              <w:rPr>
                <w:sz w:val="20"/>
              </w:rPr>
            </w:pPr>
            <w:r w:rsidRPr="00C866D5">
              <w:rPr>
                <w:sz w:val="20"/>
              </w:rPr>
              <w:fldChar w:fldCharType="begin">
                <w:ffData>
                  <w:name w:val="Check3"/>
                  <w:enabled/>
                  <w:calcOnExit w:val="0"/>
                  <w:checkBox>
                    <w:sizeAuto/>
                    <w:default w:val="0"/>
                  </w:checkBox>
                </w:ffData>
              </w:fldChar>
            </w:r>
            <w:r w:rsidRPr="00C866D5">
              <w:rPr>
                <w:sz w:val="20"/>
              </w:rPr>
              <w:instrText xml:space="preserve"> FORMCHECKBOX </w:instrText>
            </w:r>
            <w:r w:rsidR="00E1521B">
              <w:rPr>
                <w:sz w:val="20"/>
              </w:rPr>
            </w:r>
            <w:r w:rsidR="00E1521B">
              <w:rPr>
                <w:sz w:val="20"/>
              </w:rPr>
              <w:fldChar w:fldCharType="separate"/>
            </w:r>
            <w:r w:rsidRPr="00C866D5">
              <w:rPr>
                <w:sz w:val="20"/>
              </w:rPr>
              <w:fldChar w:fldCharType="end"/>
            </w:r>
          </w:p>
        </w:tc>
        <w:tc>
          <w:tcPr>
            <w:tcW w:w="664" w:type="dxa"/>
            <w:tcBorders>
              <w:top w:val="nil"/>
              <w:left w:val="single" w:sz="4" w:space="0" w:color="A6A6A6" w:themeColor="background1" w:themeShade="A6"/>
              <w:bottom w:val="nil"/>
            </w:tcBorders>
            <w:shd w:val="clear" w:color="auto" w:fill="auto"/>
          </w:tcPr>
          <w:p w:rsidR="004E0E74" w:rsidRPr="00C866D5" w:rsidRDefault="004E0E74" w:rsidP="004E0E74">
            <w:pPr>
              <w:pStyle w:val="TableText"/>
              <w:jc w:val="center"/>
              <w:rPr>
                <w:sz w:val="20"/>
              </w:rPr>
            </w:pPr>
            <w:r w:rsidRPr="00C866D5">
              <w:rPr>
                <w:sz w:val="20"/>
              </w:rPr>
              <w:fldChar w:fldCharType="begin">
                <w:ffData>
                  <w:name w:val="Check4"/>
                  <w:enabled/>
                  <w:calcOnExit w:val="0"/>
                  <w:checkBox>
                    <w:sizeAuto/>
                    <w:default w:val="0"/>
                  </w:checkBox>
                </w:ffData>
              </w:fldChar>
            </w:r>
            <w:r w:rsidRPr="00C866D5">
              <w:rPr>
                <w:sz w:val="20"/>
              </w:rPr>
              <w:instrText xml:space="preserve"> FORMCHECKBOX </w:instrText>
            </w:r>
            <w:r w:rsidR="00E1521B">
              <w:rPr>
                <w:sz w:val="20"/>
              </w:rPr>
            </w:r>
            <w:r w:rsidR="00E1521B">
              <w:rPr>
                <w:sz w:val="20"/>
              </w:rPr>
              <w:fldChar w:fldCharType="separate"/>
            </w:r>
            <w:r w:rsidRPr="00C866D5">
              <w:rPr>
                <w:sz w:val="20"/>
              </w:rPr>
              <w:fldChar w:fldCharType="end"/>
            </w:r>
          </w:p>
        </w:tc>
      </w:tr>
      <w:tr w:rsidR="004E0E74" w:rsidRPr="001F79CA" w:rsidTr="00F735CC">
        <w:trPr>
          <w:gridBefore w:val="1"/>
          <w:wBefore w:w="23" w:type="dxa"/>
          <w:cantSplit/>
        </w:trPr>
        <w:tc>
          <w:tcPr>
            <w:tcW w:w="7348" w:type="dxa"/>
            <w:tcBorders>
              <w:top w:val="nil"/>
              <w:bottom w:val="nil"/>
              <w:right w:val="single" w:sz="4" w:space="0" w:color="A6A6A6" w:themeColor="background1" w:themeShade="A6"/>
            </w:tcBorders>
            <w:shd w:val="clear" w:color="auto" w:fill="F2F2F2" w:themeFill="background1" w:themeFillShade="F2"/>
          </w:tcPr>
          <w:p w:rsidR="004E0E74" w:rsidRPr="001F79CA" w:rsidRDefault="004E0E74" w:rsidP="004E0E74">
            <w:pPr>
              <w:pStyle w:val="TableText"/>
            </w:pPr>
            <w:r w:rsidRPr="001F79CA">
              <w:t>All staff are trained to respond politely to navigational enquiries and without making assumptions about a person</w:t>
            </w:r>
            <w:r>
              <w:t>’</w:t>
            </w:r>
            <w:r w:rsidRPr="001F79CA">
              <w:t>s skills.</w:t>
            </w:r>
          </w:p>
        </w:tc>
        <w:tc>
          <w:tcPr>
            <w:tcW w:w="663" w:type="dxa"/>
            <w:tcBorders>
              <w:top w:val="nil"/>
              <w:left w:val="single" w:sz="4" w:space="0" w:color="A6A6A6" w:themeColor="background1" w:themeShade="A6"/>
              <w:bottom w:val="nil"/>
              <w:right w:val="single" w:sz="4" w:space="0" w:color="A6A6A6" w:themeColor="background1" w:themeShade="A6"/>
            </w:tcBorders>
            <w:shd w:val="clear" w:color="auto" w:fill="F2F2F2" w:themeFill="background1" w:themeFillShade="F2"/>
          </w:tcPr>
          <w:p w:rsidR="004E0E74" w:rsidRPr="00C866D5" w:rsidRDefault="004E0E74" w:rsidP="004E0E74">
            <w:pPr>
              <w:pStyle w:val="TableText"/>
              <w:jc w:val="center"/>
              <w:rPr>
                <w:sz w:val="20"/>
              </w:rPr>
            </w:pPr>
            <w:r w:rsidRPr="00C866D5">
              <w:rPr>
                <w:sz w:val="20"/>
              </w:rPr>
              <w:fldChar w:fldCharType="begin">
                <w:ffData>
                  <w:name w:val="Check2"/>
                  <w:enabled/>
                  <w:calcOnExit w:val="0"/>
                  <w:checkBox>
                    <w:sizeAuto/>
                    <w:default w:val="0"/>
                  </w:checkBox>
                </w:ffData>
              </w:fldChar>
            </w:r>
            <w:r w:rsidRPr="00C866D5">
              <w:rPr>
                <w:sz w:val="20"/>
              </w:rPr>
              <w:instrText xml:space="preserve"> FORMCHECKBOX </w:instrText>
            </w:r>
            <w:r w:rsidR="00E1521B">
              <w:rPr>
                <w:sz w:val="20"/>
              </w:rPr>
            </w:r>
            <w:r w:rsidR="00E1521B">
              <w:rPr>
                <w:sz w:val="20"/>
              </w:rPr>
              <w:fldChar w:fldCharType="separate"/>
            </w:r>
            <w:r w:rsidRPr="00C866D5">
              <w:rPr>
                <w:sz w:val="20"/>
              </w:rPr>
              <w:fldChar w:fldCharType="end"/>
            </w:r>
          </w:p>
        </w:tc>
        <w:tc>
          <w:tcPr>
            <w:tcW w:w="663" w:type="dxa"/>
            <w:tcBorders>
              <w:top w:val="nil"/>
              <w:left w:val="single" w:sz="4" w:space="0" w:color="A6A6A6" w:themeColor="background1" w:themeShade="A6"/>
              <w:bottom w:val="nil"/>
              <w:right w:val="single" w:sz="4" w:space="0" w:color="A6A6A6" w:themeColor="background1" w:themeShade="A6"/>
            </w:tcBorders>
            <w:shd w:val="clear" w:color="auto" w:fill="F2F2F2" w:themeFill="background1" w:themeFillShade="F2"/>
          </w:tcPr>
          <w:p w:rsidR="004E0E74" w:rsidRPr="00C866D5" w:rsidRDefault="004E0E74" w:rsidP="004E0E74">
            <w:pPr>
              <w:pStyle w:val="TableText"/>
              <w:jc w:val="center"/>
              <w:rPr>
                <w:sz w:val="20"/>
              </w:rPr>
            </w:pPr>
            <w:r w:rsidRPr="00C866D5">
              <w:rPr>
                <w:sz w:val="20"/>
              </w:rPr>
              <w:fldChar w:fldCharType="begin">
                <w:ffData>
                  <w:name w:val="Check3"/>
                  <w:enabled/>
                  <w:calcOnExit w:val="0"/>
                  <w:checkBox>
                    <w:sizeAuto/>
                    <w:default w:val="0"/>
                  </w:checkBox>
                </w:ffData>
              </w:fldChar>
            </w:r>
            <w:r w:rsidRPr="00C866D5">
              <w:rPr>
                <w:sz w:val="20"/>
              </w:rPr>
              <w:instrText xml:space="preserve"> FORMCHECKBOX </w:instrText>
            </w:r>
            <w:r w:rsidR="00E1521B">
              <w:rPr>
                <w:sz w:val="20"/>
              </w:rPr>
            </w:r>
            <w:r w:rsidR="00E1521B">
              <w:rPr>
                <w:sz w:val="20"/>
              </w:rPr>
              <w:fldChar w:fldCharType="separate"/>
            </w:r>
            <w:r w:rsidRPr="00C866D5">
              <w:rPr>
                <w:sz w:val="20"/>
              </w:rPr>
              <w:fldChar w:fldCharType="end"/>
            </w:r>
          </w:p>
        </w:tc>
        <w:tc>
          <w:tcPr>
            <w:tcW w:w="664" w:type="dxa"/>
            <w:tcBorders>
              <w:top w:val="nil"/>
              <w:left w:val="single" w:sz="4" w:space="0" w:color="A6A6A6" w:themeColor="background1" w:themeShade="A6"/>
              <w:bottom w:val="nil"/>
            </w:tcBorders>
            <w:shd w:val="clear" w:color="auto" w:fill="F2F2F2" w:themeFill="background1" w:themeFillShade="F2"/>
          </w:tcPr>
          <w:p w:rsidR="004E0E74" w:rsidRPr="00C866D5" w:rsidRDefault="004E0E74" w:rsidP="004E0E74">
            <w:pPr>
              <w:pStyle w:val="TableText"/>
              <w:jc w:val="center"/>
              <w:rPr>
                <w:sz w:val="20"/>
              </w:rPr>
            </w:pPr>
            <w:r w:rsidRPr="00C866D5">
              <w:rPr>
                <w:sz w:val="20"/>
              </w:rPr>
              <w:fldChar w:fldCharType="begin">
                <w:ffData>
                  <w:name w:val="Check4"/>
                  <w:enabled/>
                  <w:calcOnExit w:val="0"/>
                  <w:checkBox>
                    <w:sizeAuto/>
                    <w:default w:val="0"/>
                  </w:checkBox>
                </w:ffData>
              </w:fldChar>
            </w:r>
            <w:r w:rsidRPr="00C866D5">
              <w:rPr>
                <w:sz w:val="20"/>
              </w:rPr>
              <w:instrText xml:space="preserve"> FORMCHECKBOX </w:instrText>
            </w:r>
            <w:r w:rsidR="00E1521B">
              <w:rPr>
                <w:sz w:val="20"/>
              </w:rPr>
            </w:r>
            <w:r w:rsidR="00E1521B">
              <w:rPr>
                <w:sz w:val="20"/>
              </w:rPr>
              <w:fldChar w:fldCharType="separate"/>
            </w:r>
            <w:r w:rsidRPr="00C866D5">
              <w:rPr>
                <w:sz w:val="20"/>
              </w:rPr>
              <w:fldChar w:fldCharType="end"/>
            </w:r>
          </w:p>
        </w:tc>
      </w:tr>
      <w:tr w:rsidR="004E0E74" w:rsidRPr="001F79CA" w:rsidTr="00F735CC">
        <w:trPr>
          <w:gridBefore w:val="1"/>
          <w:wBefore w:w="23" w:type="dxa"/>
          <w:cantSplit/>
        </w:trPr>
        <w:tc>
          <w:tcPr>
            <w:tcW w:w="7348" w:type="dxa"/>
            <w:tcBorders>
              <w:top w:val="nil"/>
              <w:bottom w:val="nil"/>
              <w:right w:val="single" w:sz="4" w:space="0" w:color="A6A6A6" w:themeColor="background1" w:themeShade="A6"/>
            </w:tcBorders>
            <w:shd w:val="clear" w:color="auto" w:fill="auto"/>
          </w:tcPr>
          <w:p w:rsidR="004E0E74" w:rsidRPr="001F79CA" w:rsidRDefault="004E0E74" w:rsidP="004E0E74">
            <w:pPr>
              <w:pStyle w:val="TableText"/>
            </w:pPr>
            <w:r w:rsidRPr="001F79CA">
              <w:t>Related services are housed within the same facility (such as specialists, social services and</w:t>
            </w:r>
            <w:r w:rsidR="00F735CC">
              <w:t xml:space="preserve"> health and wellness services).</w:t>
            </w:r>
          </w:p>
        </w:tc>
        <w:tc>
          <w:tcPr>
            <w:tcW w:w="663" w:type="dxa"/>
            <w:tcBorders>
              <w:top w:val="nil"/>
              <w:left w:val="single" w:sz="4" w:space="0" w:color="A6A6A6" w:themeColor="background1" w:themeShade="A6"/>
              <w:bottom w:val="nil"/>
              <w:right w:val="single" w:sz="4" w:space="0" w:color="A6A6A6" w:themeColor="background1" w:themeShade="A6"/>
            </w:tcBorders>
            <w:shd w:val="clear" w:color="auto" w:fill="auto"/>
          </w:tcPr>
          <w:p w:rsidR="004E0E74" w:rsidRPr="00C866D5" w:rsidRDefault="004E0E74" w:rsidP="004E0E74">
            <w:pPr>
              <w:pStyle w:val="TableText"/>
              <w:jc w:val="center"/>
              <w:rPr>
                <w:sz w:val="20"/>
              </w:rPr>
            </w:pPr>
            <w:r w:rsidRPr="00C866D5">
              <w:rPr>
                <w:sz w:val="20"/>
              </w:rPr>
              <w:fldChar w:fldCharType="begin">
                <w:ffData>
                  <w:name w:val="Check2"/>
                  <w:enabled/>
                  <w:calcOnExit w:val="0"/>
                  <w:checkBox>
                    <w:sizeAuto/>
                    <w:default w:val="0"/>
                  </w:checkBox>
                </w:ffData>
              </w:fldChar>
            </w:r>
            <w:r w:rsidRPr="00C866D5">
              <w:rPr>
                <w:sz w:val="20"/>
              </w:rPr>
              <w:instrText xml:space="preserve"> FORMCHECKBOX </w:instrText>
            </w:r>
            <w:r w:rsidR="00E1521B">
              <w:rPr>
                <w:sz w:val="20"/>
              </w:rPr>
            </w:r>
            <w:r w:rsidR="00E1521B">
              <w:rPr>
                <w:sz w:val="20"/>
              </w:rPr>
              <w:fldChar w:fldCharType="separate"/>
            </w:r>
            <w:r w:rsidRPr="00C866D5">
              <w:rPr>
                <w:sz w:val="20"/>
              </w:rPr>
              <w:fldChar w:fldCharType="end"/>
            </w:r>
          </w:p>
        </w:tc>
        <w:tc>
          <w:tcPr>
            <w:tcW w:w="663" w:type="dxa"/>
            <w:tcBorders>
              <w:top w:val="nil"/>
              <w:left w:val="single" w:sz="4" w:space="0" w:color="A6A6A6" w:themeColor="background1" w:themeShade="A6"/>
              <w:bottom w:val="nil"/>
              <w:right w:val="single" w:sz="4" w:space="0" w:color="A6A6A6" w:themeColor="background1" w:themeShade="A6"/>
            </w:tcBorders>
            <w:shd w:val="clear" w:color="auto" w:fill="auto"/>
          </w:tcPr>
          <w:p w:rsidR="004E0E74" w:rsidRPr="00C866D5" w:rsidRDefault="004E0E74" w:rsidP="004E0E74">
            <w:pPr>
              <w:pStyle w:val="TableText"/>
              <w:jc w:val="center"/>
              <w:rPr>
                <w:sz w:val="20"/>
              </w:rPr>
            </w:pPr>
            <w:r w:rsidRPr="00C866D5">
              <w:rPr>
                <w:sz w:val="20"/>
              </w:rPr>
              <w:fldChar w:fldCharType="begin">
                <w:ffData>
                  <w:name w:val="Check3"/>
                  <w:enabled/>
                  <w:calcOnExit w:val="0"/>
                  <w:checkBox>
                    <w:sizeAuto/>
                    <w:default w:val="0"/>
                  </w:checkBox>
                </w:ffData>
              </w:fldChar>
            </w:r>
            <w:r w:rsidRPr="00C866D5">
              <w:rPr>
                <w:sz w:val="20"/>
              </w:rPr>
              <w:instrText xml:space="preserve"> FORMCHECKBOX </w:instrText>
            </w:r>
            <w:r w:rsidR="00E1521B">
              <w:rPr>
                <w:sz w:val="20"/>
              </w:rPr>
            </w:r>
            <w:r w:rsidR="00E1521B">
              <w:rPr>
                <w:sz w:val="20"/>
              </w:rPr>
              <w:fldChar w:fldCharType="separate"/>
            </w:r>
            <w:r w:rsidRPr="00C866D5">
              <w:rPr>
                <w:sz w:val="20"/>
              </w:rPr>
              <w:fldChar w:fldCharType="end"/>
            </w:r>
          </w:p>
        </w:tc>
        <w:tc>
          <w:tcPr>
            <w:tcW w:w="664" w:type="dxa"/>
            <w:tcBorders>
              <w:top w:val="nil"/>
              <w:left w:val="single" w:sz="4" w:space="0" w:color="A6A6A6" w:themeColor="background1" w:themeShade="A6"/>
              <w:bottom w:val="nil"/>
            </w:tcBorders>
            <w:shd w:val="clear" w:color="auto" w:fill="auto"/>
          </w:tcPr>
          <w:p w:rsidR="004E0E74" w:rsidRPr="00C866D5" w:rsidRDefault="004E0E74" w:rsidP="004E0E74">
            <w:pPr>
              <w:pStyle w:val="TableText"/>
              <w:jc w:val="center"/>
              <w:rPr>
                <w:sz w:val="20"/>
              </w:rPr>
            </w:pPr>
            <w:r w:rsidRPr="00C866D5">
              <w:rPr>
                <w:sz w:val="20"/>
              </w:rPr>
              <w:fldChar w:fldCharType="begin">
                <w:ffData>
                  <w:name w:val="Check4"/>
                  <w:enabled/>
                  <w:calcOnExit w:val="0"/>
                  <w:checkBox>
                    <w:sizeAuto/>
                    <w:default w:val="0"/>
                  </w:checkBox>
                </w:ffData>
              </w:fldChar>
            </w:r>
            <w:r w:rsidRPr="00C866D5">
              <w:rPr>
                <w:sz w:val="20"/>
              </w:rPr>
              <w:instrText xml:space="preserve"> FORMCHECKBOX </w:instrText>
            </w:r>
            <w:r w:rsidR="00E1521B">
              <w:rPr>
                <w:sz w:val="20"/>
              </w:rPr>
            </w:r>
            <w:r w:rsidR="00E1521B">
              <w:rPr>
                <w:sz w:val="20"/>
              </w:rPr>
              <w:fldChar w:fldCharType="separate"/>
            </w:r>
            <w:r w:rsidRPr="00C866D5">
              <w:rPr>
                <w:sz w:val="20"/>
              </w:rPr>
              <w:fldChar w:fldCharType="end"/>
            </w:r>
          </w:p>
        </w:tc>
      </w:tr>
      <w:tr w:rsidR="004E0E74" w:rsidRPr="001F79CA" w:rsidTr="00F735CC">
        <w:trPr>
          <w:gridBefore w:val="1"/>
          <w:wBefore w:w="23" w:type="dxa"/>
          <w:cantSplit/>
        </w:trPr>
        <w:tc>
          <w:tcPr>
            <w:tcW w:w="7348" w:type="dxa"/>
            <w:tcBorders>
              <w:top w:val="nil"/>
              <w:bottom w:val="nil"/>
              <w:right w:val="single" w:sz="4" w:space="0" w:color="A6A6A6" w:themeColor="background1" w:themeShade="A6"/>
            </w:tcBorders>
            <w:shd w:val="clear" w:color="auto" w:fill="F2F2F2" w:themeFill="background1" w:themeFillShade="F2"/>
          </w:tcPr>
          <w:p w:rsidR="004E0E74" w:rsidRPr="001F79CA" w:rsidRDefault="004E0E74" w:rsidP="004E0E74">
            <w:pPr>
              <w:pStyle w:val="TableText"/>
            </w:pPr>
            <w:r w:rsidRPr="001F79CA">
              <w:t>Consumers and families are helped to understand the assistance and services offered, including enrolment in long-term conditions and wellness programmes.</w:t>
            </w:r>
          </w:p>
        </w:tc>
        <w:tc>
          <w:tcPr>
            <w:tcW w:w="663" w:type="dxa"/>
            <w:tcBorders>
              <w:top w:val="nil"/>
              <w:left w:val="single" w:sz="4" w:space="0" w:color="A6A6A6" w:themeColor="background1" w:themeShade="A6"/>
              <w:bottom w:val="nil"/>
              <w:right w:val="single" w:sz="4" w:space="0" w:color="A6A6A6" w:themeColor="background1" w:themeShade="A6"/>
            </w:tcBorders>
            <w:shd w:val="clear" w:color="auto" w:fill="F2F2F2" w:themeFill="background1" w:themeFillShade="F2"/>
          </w:tcPr>
          <w:p w:rsidR="004E0E74" w:rsidRPr="00C866D5" w:rsidRDefault="004E0E74" w:rsidP="004E0E74">
            <w:pPr>
              <w:pStyle w:val="TableText"/>
              <w:jc w:val="center"/>
              <w:rPr>
                <w:sz w:val="20"/>
              </w:rPr>
            </w:pPr>
            <w:r w:rsidRPr="00C866D5">
              <w:rPr>
                <w:sz w:val="20"/>
              </w:rPr>
              <w:fldChar w:fldCharType="begin">
                <w:ffData>
                  <w:name w:val="Check2"/>
                  <w:enabled/>
                  <w:calcOnExit w:val="0"/>
                  <w:checkBox>
                    <w:sizeAuto/>
                    <w:default w:val="0"/>
                  </w:checkBox>
                </w:ffData>
              </w:fldChar>
            </w:r>
            <w:r w:rsidRPr="00C866D5">
              <w:rPr>
                <w:sz w:val="20"/>
              </w:rPr>
              <w:instrText xml:space="preserve"> FORMCHECKBOX </w:instrText>
            </w:r>
            <w:r w:rsidR="00E1521B">
              <w:rPr>
                <w:sz w:val="20"/>
              </w:rPr>
            </w:r>
            <w:r w:rsidR="00E1521B">
              <w:rPr>
                <w:sz w:val="20"/>
              </w:rPr>
              <w:fldChar w:fldCharType="separate"/>
            </w:r>
            <w:r w:rsidRPr="00C866D5">
              <w:rPr>
                <w:sz w:val="20"/>
              </w:rPr>
              <w:fldChar w:fldCharType="end"/>
            </w:r>
          </w:p>
        </w:tc>
        <w:tc>
          <w:tcPr>
            <w:tcW w:w="663" w:type="dxa"/>
            <w:tcBorders>
              <w:top w:val="nil"/>
              <w:left w:val="single" w:sz="4" w:space="0" w:color="A6A6A6" w:themeColor="background1" w:themeShade="A6"/>
              <w:bottom w:val="nil"/>
              <w:right w:val="single" w:sz="4" w:space="0" w:color="A6A6A6" w:themeColor="background1" w:themeShade="A6"/>
            </w:tcBorders>
            <w:shd w:val="clear" w:color="auto" w:fill="F2F2F2" w:themeFill="background1" w:themeFillShade="F2"/>
          </w:tcPr>
          <w:p w:rsidR="004E0E74" w:rsidRPr="00C866D5" w:rsidRDefault="004E0E74" w:rsidP="004E0E74">
            <w:pPr>
              <w:pStyle w:val="TableText"/>
              <w:jc w:val="center"/>
              <w:rPr>
                <w:sz w:val="20"/>
              </w:rPr>
            </w:pPr>
            <w:r w:rsidRPr="00C866D5">
              <w:rPr>
                <w:sz w:val="20"/>
              </w:rPr>
              <w:fldChar w:fldCharType="begin">
                <w:ffData>
                  <w:name w:val="Check3"/>
                  <w:enabled/>
                  <w:calcOnExit w:val="0"/>
                  <w:checkBox>
                    <w:sizeAuto/>
                    <w:default w:val="0"/>
                  </w:checkBox>
                </w:ffData>
              </w:fldChar>
            </w:r>
            <w:r w:rsidRPr="00C866D5">
              <w:rPr>
                <w:sz w:val="20"/>
              </w:rPr>
              <w:instrText xml:space="preserve"> FORMCHECKBOX </w:instrText>
            </w:r>
            <w:r w:rsidR="00E1521B">
              <w:rPr>
                <w:sz w:val="20"/>
              </w:rPr>
            </w:r>
            <w:r w:rsidR="00E1521B">
              <w:rPr>
                <w:sz w:val="20"/>
              </w:rPr>
              <w:fldChar w:fldCharType="separate"/>
            </w:r>
            <w:r w:rsidRPr="00C866D5">
              <w:rPr>
                <w:sz w:val="20"/>
              </w:rPr>
              <w:fldChar w:fldCharType="end"/>
            </w:r>
          </w:p>
        </w:tc>
        <w:tc>
          <w:tcPr>
            <w:tcW w:w="664" w:type="dxa"/>
            <w:tcBorders>
              <w:top w:val="nil"/>
              <w:left w:val="single" w:sz="4" w:space="0" w:color="A6A6A6" w:themeColor="background1" w:themeShade="A6"/>
              <w:bottom w:val="nil"/>
            </w:tcBorders>
            <w:shd w:val="clear" w:color="auto" w:fill="F2F2F2" w:themeFill="background1" w:themeFillShade="F2"/>
          </w:tcPr>
          <w:p w:rsidR="004E0E74" w:rsidRPr="00C866D5" w:rsidRDefault="004E0E74" w:rsidP="004E0E74">
            <w:pPr>
              <w:pStyle w:val="TableText"/>
              <w:jc w:val="center"/>
              <w:rPr>
                <w:sz w:val="20"/>
              </w:rPr>
            </w:pPr>
            <w:r w:rsidRPr="00C866D5">
              <w:rPr>
                <w:sz w:val="20"/>
              </w:rPr>
              <w:fldChar w:fldCharType="begin">
                <w:ffData>
                  <w:name w:val="Check4"/>
                  <w:enabled/>
                  <w:calcOnExit w:val="0"/>
                  <w:checkBox>
                    <w:sizeAuto/>
                    <w:default w:val="0"/>
                  </w:checkBox>
                </w:ffData>
              </w:fldChar>
            </w:r>
            <w:r w:rsidRPr="00C866D5">
              <w:rPr>
                <w:sz w:val="20"/>
              </w:rPr>
              <w:instrText xml:space="preserve"> FORMCHECKBOX </w:instrText>
            </w:r>
            <w:r w:rsidR="00E1521B">
              <w:rPr>
                <w:sz w:val="20"/>
              </w:rPr>
            </w:r>
            <w:r w:rsidR="00E1521B">
              <w:rPr>
                <w:sz w:val="20"/>
              </w:rPr>
              <w:fldChar w:fldCharType="separate"/>
            </w:r>
            <w:r w:rsidRPr="00C866D5">
              <w:rPr>
                <w:sz w:val="20"/>
              </w:rPr>
              <w:fldChar w:fldCharType="end"/>
            </w:r>
          </w:p>
        </w:tc>
      </w:tr>
      <w:tr w:rsidR="004E0E74" w:rsidRPr="001F79CA" w:rsidTr="00F735CC">
        <w:trPr>
          <w:gridBefore w:val="1"/>
          <w:wBefore w:w="23" w:type="dxa"/>
          <w:cantSplit/>
        </w:trPr>
        <w:tc>
          <w:tcPr>
            <w:tcW w:w="7348" w:type="dxa"/>
            <w:tcBorders>
              <w:top w:val="nil"/>
              <w:bottom w:val="single" w:sz="4" w:space="0" w:color="A6A6A6" w:themeColor="background1" w:themeShade="A6"/>
              <w:right w:val="single" w:sz="4" w:space="0" w:color="A6A6A6" w:themeColor="background1" w:themeShade="A6"/>
            </w:tcBorders>
            <w:shd w:val="clear" w:color="auto" w:fill="auto"/>
          </w:tcPr>
          <w:p w:rsidR="004E0E74" w:rsidRPr="001F79CA" w:rsidRDefault="004E0E74" w:rsidP="004E0E74">
            <w:pPr>
              <w:pStyle w:val="TableText"/>
            </w:pPr>
            <w:r w:rsidRPr="001F79CA">
              <w:t>Community health nurses, workers, navigators and other personnel identify and remove barriers to acce</w:t>
            </w:r>
            <w:r w:rsidR="00F735CC">
              <w:t>ssing services and information.</w:t>
            </w:r>
          </w:p>
        </w:tc>
        <w:tc>
          <w:tcPr>
            <w:tcW w:w="663"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4E0E74" w:rsidRPr="00C866D5" w:rsidRDefault="004E0E74" w:rsidP="004E0E74">
            <w:pPr>
              <w:pStyle w:val="TableText"/>
              <w:jc w:val="center"/>
              <w:rPr>
                <w:sz w:val="20"/>
              </w:rPr>
            </w:pPr>
            <w:r w:rsidRPr="00C866D5">
              <w:rPr>
                <w:sz w:val="20"/>
              </w:rPr>
              <w:fldChar w:fldCharType="begin">
                <w:ffData>
                  <w:name w:val="Check2"/>
                  <w:enabled/>
                  <w:calcOnExit w:val="0"/>
                  <w:checkBox>
                    <w:sizeAuto/>
                    <w:default w:val="0"/>
                  </w:checkBox>
                </w:ffData>
              </w:fldChar>
            </w:r>
            <w:r w:rsidRPr="00C866D5">
              <w:rPr>
                <w:sz w:val="20"/>
              </w:rPr>
              <w:instrText xml:space="preserve"> FORMCHECKBOX </w:instrText>
            </w:r>
            <w:r w:rsidR="00E1521B">
              <w:rPr>
                <w:sz w:val="20"/>
              </w:rPr>
            </w:r>
            <w:r w:rsidR="00E1521B">
              <w:rPr>
                <w:sz w:val="20"/>
              </w:rPr>
              <w:fldChar w:fldCharType="separate"/>
            </w:r>
            <w:r w:rsidRPr="00C866D5">
              <w:rPr>
                <w:sz w:val="20"/>
              </w:rPr>
              <w:fldChar w:fldCharType="end"/>
            </w:r>
          </w:p>
        </w:tc>
        <w:tc>
          <w:tcPr>
            <w:tcW w:w="663"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4E0E74" w:rsidRPr="00C866D5" w:rsidRDefault="004E0E74" w:rsidP="004E0E74">
            <w:pPr>
              <w:pStyle w:val="TableText"/>
              <w:jc w:val="center"/>
              <w:rPr>
                <w:sz w:val="20"/>
              </w:rPr>
            </w:pPr>
            <w:r w:rsidRPr="00C866D5">
              <w:rPr>
                <w:sz w:val="20"/>
              </w:rPr>
              <w:fldChar w:fldCharType="begin">
                <w:ffData>
                  <w:name w:val="Check3"/>
                  <w:enabled/>
                  <w:calcOnExit w:val="0"/>
                  <w:checkBox>
                    <w:sizeAuto/>
                    <w:default w:val="0"/>
                  </w:checkBox>
                </w:ffData>
              </w:fldChar>
            </w:r>
            <w:r w:rsidRPr="00C866D5">
              <w:rPr>
                <w:sz w:val="20"/>
              </w:rPr>
              <w:instrText xml:space="preserve"> FORMCHECKBOX </w:instrText>
            </w:r>
            <w:r w:rsidR="00E1521B">
              <w:rPr>
                <w:sz w:val="20"/>
              </w:rPr>
            </w:r>
            <w:r w:rsidR="00E1521B">
              <w:rPr>
                <w:sz w:val="20"/>
              </w:rPr>
              <w:fldChar w:fldCharType="separate"/>
            </w:r>
            <w:r w:rsidRPr="00C866D5">
              <w:rPr>
                <w:sz w:val="20"/>
              </w:rPr>
              <w:fldChar w:fldCharType="end"/>
            </w:r>
          </w:p>
        </w:tc>
        <w:tc>
          <w:tcPr>
            <w:tcW w:w="664" w:type="dxa"/>
            <w:tcBorders>
              <w:top w:val="nil"/>
              <w:left w:val="single" w:sz="4" w:space="0" w:color="A6A6A6" w:themeColor="background1" w:themeShade="A6"/>
              <w:bottom w:val="single" w:sz="4" w:space="0" w:color="A6A6A6" w:themeColor="background1" w:themeShade="A6"/>
            </w:tcBorders>
            <w:shd w:val="clear" w:color="auto" w:fill="auto"/>
          </w:tcPr>
          <w:p w:rsidR="004E0E74" w:rsidRPr="00C866D5" w:rsidRDefault="004E0E74" w:rsidP="004E0E74">
            <w:pPr>
              <w:pStyle w:val="TableText"/>
              <w:jc w:val="center"/>
              <w:rPr>
                <w:sz w:val="20"/>
              </w:rPr>
            </w:pPr>
            <w:r w:rsidRPr="00C866D5">
              <w:rPr>
                <w:sz w:val="20"/>
              </w:rPr>
              <w:fldChar w:fldCharType="begin">
                <w:ffData>
                  <w:name w:val="Check4"/>
                  <w:enabled/>
                  <w:calcOnExit w:val="0"/>
                  <w:checkBox>
                    <w:sizeAuto/>
                    <w:default w:val="0"/>
                  </w:checkBox>
                </w:ffData>
              </w:fldChar>
            </w:r>
            <w:r w:rsidRPr="00C866D5">
              <w:rPr>
                <w:sz w:val="20"/>
              </w:rPr>
              <w:instrText xml:space="preserve"> FORMCHECKBOX </w:instrText>
            </w:r>
            <w:r w:rsidR="00E1521B">
              <w:rPr>
                <w:sz w:val="20"/>
              </w:rPr>
            </w:r>
            <w:r w:rsidR="00E1521B">
              <w:rPr>
                <w:sz w:val="20"/>
              </w:rPr>
              <w:fldChar w:fldCharType="separate"/>
            </w:r>
            <w:r w:rsidRPr="00C866D5">
              <w:rPr>
                <w:sz w:val="20"/>
              </w:rPr>
              <w:fldChar w:fldCharType="end"/>
            </w:r>
          </w:p>
        </w:tc>
      </w:tr>
      <w:tr w:rsidR="004E0E74" w:rsidRPr="001F79CA" w:rsidTr="00F735CC">
        <w:trPr>
          <w:gridBefore w:val="1"/>
          <w:wBefore w:w="23" w:type="dxa"/>
          <w:cantSplit/>
        </w:trPr>
        <w:tc>
          <w:tcPr>
            <w:tcW w:w="7348" w:type="dxa"/>
            <w:tcBorders>
              <w:top w:val="single" w:sz="4" w:space="0" w:color="A6A6A6" w:themeColor="background1" w:themeShade="A6"/>
              <w:bottom w:val="nil"/>
              <w:right w:val="single" w:sz="4" w:space="0" w:color="A6A6A6" w:themeColor="background1" w:themeShade="A6"/>
            </w:tcBorders>
            <w:shd w:val="clear" w:color="auto" w:fill="F2F2F2" w:themeFill="background1" w:themeFillShade="F2"/>
          </w:tcPr>
          <w:p w:rsidR="004E0E74" w:rsidRPr="001F79CA" w:rsidRDefault="004E0E74" w:rsidP="004E0E74">
            <w:pPr>
              <w:pStyle w:val="TableText"/>
            </w:pPr>
            <w:r w:rsidRPr="001F79CA">
              <w:t>Consumers are helped to schedule appointments with other health care services such as primary ca</w:t>
            </w:r>
            <w:r w:rsidR="00F735CC">
              <w:t>re, laboratories and home help.</w:t>
            </w:r>
          </w:p>
        </w:tc>
        <w:tc>
          <w:tcPr>
            <w:tcW w:w="663" w:type="dxa"/>
            <w:tcBorders>
              <w:top w:val="single" w:sz="4" w:space="0" w:color="A6A6A6" w:themeColor="background1" w:themeShade="A6"/>
              <w:left w:val="single" w:sz="4" w:space="0" w:color="A6A6A6" w:themeColor="background1" w:themeShade="A6"/>
              <w:bottom w:val="nil"/>
              <w:right w:val="single" w:sz="4" w:space="0" w:color="A6A6A6" w:themeColor="background1" w:themeShade="A6"/>
            </w:tcBorders>
            <w:shd w:val="clear" w:color="auto" w:fill="F2F2F2" w:themeFill="background1" w:themeFillShade="F2"/>
          </w:tcPr>
          <w:p w:rsidR="004E0E74" w:rsidRPr="00C866D5" w:rsidRDefault="004E0E74" w:rsidP="004E0E74">
            <w:pPr>
              <w:pStyle w:val="TableText"/>
              <w:jc w:val="center"/>
              <w:rPr>
                <w:sz w:val="20"/>
              </w:rPr>
            </w:pPr>
            <w:r w:rsidRPr="00C866D5">
              <w:rPr>
                <w:sz w:val="20"/>
              </w:rPr>
              <w:fldChar w:fldCharType="begin">
                <w:ffData>
                  <w:name w:val="Check2"/>
                  <w:enabled/>
                  <w:calcOnExit w:val="0"/>
                  <w:checkBox>
                    <w:sizeAuto/>
                    <w:default w:val="0"/>
                  </w:checkBox>
                </w:ffData>
              </w:fldChar>
            </w:r>
            <w:r w:rsidRPr="00C866D5">
              <w:rPr>
                <w:sz w:val="20"/>
              </w:rPr>
              <w:instrText xml:space="preserve"> FORMCHECKBOX </w:instrText>
            </w:r>
            <w:r w:rsidR="00E1521B">
              <w:rPr>
                <w:sz w:val="20"/>
              </w:rPr>
            </w:r>
            <w:r w:rsidR="00E1521B">
              <w:rPr>
                <w:sz w:val="20"/>
              </w:rPr>
              <w:fldChar w:fldCharType="separate"/>
            </w:r>
            <w:r w:rsidRPr="00C866D5">
              <w:rPr>
                <w:sz w:val="20"/>
              </w:rPr>
              <w:fldChar w:fldCharType="end"/>
            </w:r>
          </w:p>
        </w:tc>
        <w:tc>
          <w:tcPr>
            <w:tcW w:w="663" w:type="dxa"/>
            <w:tcBorders>
              <w:top w:val="single" w:sz="4" w:space="0" w:color="A6A6A6" w:themeColor="background1" w:themeShade="A6"/>
              <w:left w:val="single" w:sz="4" w:space="0" w:color="A6A6A6" w:themeColor="background1" w:themeShade="A6"/>
              <w:bottom w:val="nil"/>
              <w:right w:val="single" w:sz="4" w:space="0" w:color="A6A6A6" w:themeColor="background1" w:themeShade="A6"/>
            </w:tcBorders>
            <w:shd w:val="clear" w:color="auto" w:fill="F2F2F2" w:themeFill="background1" w:themeFillShade="F2"/>
          </w:tcPr>
          <w:p w:rsidR="004E0E74" w:rsidRPr="00C866D5" w:rsidRDefault="004E0E74" w:rsidP="004E0E74">
            <w:pPr>
              <w:pStyle w:val="TableText"/>
              <w:jc w:val="center"/>
              <w:rPr>
                <w:sz w:val="20"/>
              </w:rPr>
            </w:pPr>
            <w:r w:rsidRPr="00C866D5">
              <w:rPr>
                <w:sz w:val="20"/>
              </w:rPr>
              <w:fldChar w:fldCharType="begin">
                <w:ffData>
                  <w:name w:val="Check3"/>
                  <w:enabled/>
                  <w:calcOnExit w:val="0"/>
                  <w:checkBox>
                    <w:sizeAuto/>
                    <w:default w:val="0"/>
                  </w:checkBox>
                </w:ffData>
              </w:fldChar>
            </w:r>
            <w:r w:rsidRPr="00C866D5">
              <w:rPr>
                <w:sz w:val="20"/>
              </w:rPr>
              <w:instrText xml:space="preserve"> FORMCHECKBOX </w:instrText>
            </w:r>
            <w:r w:rsidR="00E1521B">
              <w:rPr>
                <w:sz w:val="20"/>
              </w:rPr>
            </w:r>
            <w:r w:rsidR="00E1521B">
              <w:rPr>
                <w:sz w:val="20"/>
              </w:rPr>
              <w:fldChar w:fldCharType="separate"/>
            </w:r>
            <w:r w:rsidRPr="00C866D5">
              <w:rPr>
                <w:sz w:val="20"/>
              </w:rPr>
              <w:fldChar w:fldCharType="end"/>
            </w:r>
          </w:p>
        </w:tc>
        <w:tc>
          <w:tcPr>
            <w:tcW w:w="664" w:type="dxa"/>
            <w:tcBorders>
              <w:top w:val="single" w:sz="4" w:space="0" w:color="A6A6A6" w:themeColor="background1" w:themeShade="A6"/>
              <w:left w:val="single" w:sz="4" w:space="0" w:color="A6A6A6" w:themeColor="background1" w:themeShade="A6"/>
              <w:bottom w:val="nil"/>
            </w:tcBorders>
            <w:shd w:val="clear" w:color="auto" w:fill="F2F2F2" w:themeFill="background1" w:themeFillShade="F2"/>
          </w:tcPr>
          <w:p w:rsidR="004E0E74" w:rsidRPr="00C866D5" w:rsidRDefault="004E0E74" w:rsidP="004E0E74">
            <w:pPr>
              <w:pStyle w:val="TableText"/>
              <w:jc w:val="center"/>
              <w:rPr>
                <w:sz w:val="20"/>
              </w:rPr>
            </w:pPr>
            <w:r w:rsidRPr="00C866D5">
              <w:rPr>
                <w:sz w:val="20"/>
              </w:rPr>
              <w:fldChar w:fldCharType="begin">
                <w:ffData>
                  <w:name w:val="Check4"/>
                  <w:enabled/>
                  <w:calcOnExit w:val="0"/>
                  <w:checkBox>
                    <w:sizeAuto/>
                    <w:default w:val="0"/>
                  </w:checkBox>
                </w:ffData>
              </w:fldChar>
            </w:r>
            <w:r w:rsidRPr="00C866D5">
              <w:rPr>
                <w:sz w:val="20"/>
              </w:rPr>
              <w:instrText xml:space="preserve"> FORMCHECKBOX </w:instrText>
            </w:r>
            <w:r w:rsidR="00E1521B">
              <w:rPr>
                <w:sz w:val="20"/>
              </w:rPr>
            </w:r>
            <w:r w:rsidR="00E1521B">
              <w:rPr>
                <w:sz w:val="20"/>
              </w:rPr>
              <w:fldChar w:fldCharType="separate"/>
            </w:r>
            <w:r w:rsidRPr="00C866D5">
              <w:rPr>
                <w:sz w:val="20"/>
              </w:rPr>
              <w:fldChar w:fldCharType="end"/>
            </w:r>
          </w:p>
        </w:tc>
      </w:tr>
      <w:tr w:rsidR="004E0E74" w:rsidRPr="001F79CA" w:rsidTr="00F735CC">
        <w:trPr>
          <w:gridBefore w:val="1"/>
          <w:wBefore w:w="23" w:type="dxa"/>
          <w:cantSplit/>
        </w:trPr>
        <w:tc>
          <w:tcPr>
            <w:tcW w:w="7348" w:type="dxa"/>
            <w:tcBorders>
              <w:top w:val="nil"/>
              <w:bottom w:val="nil"/>
              <w:right w:val="single" w:sz="4" w:space="0" w:color="A6A6A6" w:themeColor="background1" w:themeShade="A6"/>
            </w:tcBorders>
            <w:shd w:val="clear" w:color="auto" w:fill="auto"/>
          </w:tcPr>
          <w:p w:rsidR="004E0E74" w:rsidRPr="001F79CA" w:rsidRDefault="004E0E74" w:rsidP="004E0E74">
            <w:pPr>
              <w:pStyle w:val="TableText"/>
            </w:pPr>
            <w:r w:rsidRPr="001F79CA">
              <w:t>Systems share information among health practitioners rather than relying on the consumer to do so.</w:t>
            </w:r>
          </w:p>
        </w:tc>
        <w:tc>
          <w:tcPr>
            <w:tcW w:w="663" w:type="dxa"/>
            <w:tcBorders>
              <w:top w:val="nil"/>
              <w:left w:val="single" w:sz="4" w:space="0" w:color="A6A6A6" w:themeColor="background1" w:themeShade="A6"/>
              <w:bottom w:val="nil"/>
              <w:right w:val="single" w:sz="4" w:space="0" w:color="A6A6A6" w:themeColor="background1" w:themeShade="A6"/>
            </w:tcBorders>
            <w:shd w:val="clear" w:color="auto" w:fill="auto"/>
          </w:tcPr>
          <w:p w:rsidR="004E0E74" w:rsidRPr="00C866D5" w:rsidRDefault="004E0E74" w:rsidP="004E0E74">
            <w:pPr>
              <w:pStyle w:val="TableText"/>
              <w:jc w:val="center"/>
              <w:rPr>
                <w:sz w:val="20"/>
              </w:rPr>
            </w:pPr>
            <w:r w:rsidRPr="00C866D5">
              <w:rPr>
                <w:sz w:val="20"/>
              </w:rPr>
              <w:fldChar w:fldCharType="begin">
                <w:ffData>
                  <w:name w:val="Check2"/>
                  <w:enabled/>
                  <w:calcOnExit w:val="0"/>
                  <w:checkBox>
                    <w:sizeAuto/>
                    <w:default w:val="0"/>
                  </w:checkBox>
                </w:ffData>
              </w:fldChar>
            </w:r>
            <w:r w:rsidRPr="00C866D5">
              <w:rPr>
                <w:sz w:val="20"/>
              </w:rPr>
              <w:instrText xml:space="preserve"> FORMCHECKBOX </w:instrText>
            </w:r>
            <w:r w:rsidR="00E1521B">
              <w:rPr>
                <w:sz w:val="20"/>
              </w:rPr>
            </w:r>
            <w:r w:rsidR="00E1521B">
              <w:rPr>
                <w:sz w:val="20"/>
              </w:rPr>
              <w:fldChar w:fldCharType="separate"/>
            </w:r>
            <w:r w:rsidRPr="00C866D5">
              <w:rPr>
                <w:sz w:val="20"/>
              </w:rPr>
              <w:fldChar w:fldCharType="end"/>
            </w:r>
          </w:p>
        </w:tc>
        <w:tc>
          <w:tcPr>
            <w:tcW w:w="663" w:type="dxa"/>
            <w:tcBorders>
              <w:top w:val="nil"/>
              <w:left w:val="single" w:sz="4" w:space="0" w:color="A6A6A6" w:themeColor="background1" w:themeShade="A6"/>
              <w:bottom w:val="nil"/>
              <w:right w:val="single" w:sz="4" w:space="0" w:color="A6A6A6" w:themeColor="background1" w:themeShade="A6"/>
            </w:tcBorders>
            <w:shd w:val="clear" w:color="auto" w:fill="auto"/>
          </w:tcPr>
          <w:p w:rsidR="004E0E74" w:rsidRPr="00C866D5" w:rsidRDefault="004E0E74" w:rsidP="004E0E74">
            <w:pPr>
              <w:pStyle w:val="TableText"/>
              <w:jc w:val="center"/>
              <w:rPr>
                <w:sz w:val="20"/>
              </w:rPr>
            </w:pPr>
            <w:r w:rsidRPr="00C866D5">
              <w:rPr>
                <w:sz w:val="20"/>
              </w:rPr>
              <w:fldChar w:fldCharType="begin">
                <w:ffData>
                  <w:name w:val="Check3"/>
                  <w:enabled/>
                  <w:calcOnExit w:val="0"/>
                  <w:checkBox>
                    <w:sizeAuto/>
                    <w:default w:val="0"/>
                  </w:checkBox>
                </w:ffData>
              </w:fldChar>
            </w:r>
            <w:r w:rsidRPr="00C866D5">
              <w:rPr>
                <w:sz w:val="20"/>
              </w:rPr>
              <w:instrText xml:space="preserve"> FORMCHECKBOX </w:instrText>
            </w:r>
            <w:r w:rsidR="00E1521B">
              <w:rPr>
                <w:sz w:val="20"/>
              </w:rPr>
            </w:r>
            <w:r w:rsidR="00E1521B">
              <w:rPr>
                <w:sz w:val="20"/>
              </w:rPr>
              <w:fldChar w:fldCharType="separate"/>
            </w:r>
            <w:r w:rsidRPr="00C866D5">
              <w:rPr>
                <w:sz w:val="20"/>
              </w:rPr>
              <w:fldChar w:fldCharType="end"/>
            </w:r>
          </w:p>
        </w:tc>
        <w:tc>
          <w:tcPr>
            <w:tcW w:w="664" w:type="dxa"/>
            <w:tcBorders>
              <w:top w:val="nil"/>
              <w:left w:val="single" w:sz="4" w:space="0" w:color="A6A6A6" w:themeColor="background1" w:themeShade="A6"/>
              <w:bottom w:val="nil"/>
            </w:tcBorders>
            <w:shd w:val="clear" w:color="auto" w:fill="auto"/>
          </w:tcPr>
          <w:p w:rsidR="004E0E74" w:rsidRPr="00C866D5" w:rsidRDefault="004E0E74" w:rsidP="004E0E74">
            <w:pPr>
              <w:pStyle w:val="TableText"/>
              <w:jc w:val="center"/>
              <w:rPr>
                <w:sz w:val="20"/>
              </w:rPr>
            </w:pPr>
            <w:r w:rsidRPr="00C866D5">
              <w:rPr>
                <w:sz w:val="20"/>
              </w:rPr>
              <w:fldChar w:fldCharType="begin">
                <w:ffData>
                  <w:name w:val="Check4"/>
                  <w:enabled/>
                  <w:calcOnExit w:val="0"/>
                  <w:checkBox>
                    <w:sizeAuto/>
                    <w:default w:val="0"/>
                  </w:checkBox>
                </w:ffData>
              </w:fldChar>
            </w:r>
            <w:r w:rsidRPr="00C866D5">
              <w:rPr>
                <w:sz w:val="20"/>
              </w:rPr>
              <w:instrText xml:space="preserve"> FORMCHECKBOX </w:instrText>
            </w:r>
            <w:r w:rsidR="00E1521B">
              <w:rPr>
                <w:sz w:val="20"/>
              </w:rPr>
            </w:r>
            <w:r w:rsidR="00E1521B">
              <w:rPr>
                <w:sz w:val="20"/>
              </w:rPr>
              <w:fldChar w:fldCharType="separate"/>
            </w:r>
            <w:r w:rsidRPr="00C866D5">
              <w:rPr>
                <w:sz w:val="20"/>
              </w:rPr>
              <w:fldChar w:fldCharType="end"/>
            </w:r>
          </w:p>
        </w:tc>
      </w:tr>
      <w:tr w:rsidR="004E0E74" w:rsidRPr="001F79CA" w:rsidTr="00F735CC">
        <w:trPr>
          <w:gridBefore w:val="1"/>
          <w:wBefore w:w="23" w:type="dxa"/>
          <w:cantSplit/>
        </w:trPr>
        <w:tc>
          <w:tcPr>
            <w:tcW w:w="7348" w:type="dxa"/>
            <w:tcBorders>
              <w:top w:val="nil"/>
              <w:bottom w:val="nil"/>
              <w:right w:val="single" w:sz="4" w:space="0" w:color="A6A6A6" w:themeColor="background1" w:themeShade="A6"/>
            </w:tcBorders>
            <w:shd w:val="clear" w:color="auto" w:fill="F2F2F2" w:themeFill="background1" w:themeFillShade="F2"/>
          </w:tcPr>
          <w:p w:rsidR="004E0E74" w:rsidRPr="001F79CA" w:rsidRDefault="004E0E74" w:rsidP="004E0E74">
            <w:pPr>
              <w:pStyle w:val="TableText"/>
            </w:pPr>
            <w:r w:rsidRPr="001F79CA">
              <w:t>Systems ensure that lists of community and social service resources are always up</w:t>
            </w:r>
            <w:r>
              <w:t xml:space="preserve"> </w:t>
            </w:r>
            <w:r w:rsidRPr="001F79CA">
              <w:t>to</w:t>
            </w:r>
            <w:r>
              <w:t xml:space="preserve"> </w:t>
            </w:r>
            <w:r w:rsidRPr="001F79CA">
              <w:t>date and there are referral processes to these services.</w:t>
            </w:r>
          </w:p>
        </w:tc>
        <w:tc>
          <w:tcPr>
            <w:tcW w:w="663" w:type="dxa"/>
            <w:tcBorders>
              <w:top w:val="nil"/>
              <w:left w:val="single" w:sz="4" w:space="0" w:color="A6A6A6" w:themeColor="background1" w:themeShade="A6"/>
              <w:bottom w:val="nil"/>
              <w:right w:val="single" w:sz="4" w:space="0" w:color="A6A6A6" w:themeColor="background1" w:themeShade="A6"/>
            </w:tcBorders>
            <w:shd w:val="clear" w:color="auto" w:fill="F2F2F2" w:themeFill="background1" w:themeFillShade="F2"/>
          </w:tcPr>
          <w:p w:rsidR="004E0E74" w:rsidRPr="00C866D5" w:rsidRDefault="004E0E74" w:rsidP="004E0E74">
            <w:pPr>
              <w:pStyle w:val="TableText"/>
              <w:jc w:val="center"/>
              <w:rPr>
                <w:sz w:val="20"/>
              </w:rPr>
            </w:pPr>
            <w:r w:rsidRPr="00C866D5">
              <w:rPr>
                <w:sz w:val="20"/>
              </w:rPr>
              <w:fldChar w:fldCharType="begin">
                <w:ffData>
                  <w:name w:val="Check2"/>
                  <w:enabled/>
                  <w:calcOnExit w:val="0"/>
                  <w:checkBox>
                    <w:sizeAuto/>
                    <w:default w:val="0"/>
                  </w:checkBox>
                </w:ffData>
              </w:fldChar>
            </w:r>
            <w:r w:rsidRPr="00C866D5">
              <w:rPr>
                <w:sz w:val="20"/>
              </w:rPr>
              <w:instrText xml:space="preserve"> FORMCHECKBOX </w:instrText>
            </w:r>
            <w:r w:rsidR="00E1521B">
              <w:rPr>
                <w:sz w:val="20"/>
              </w:rPr>
            </w:r>
            <w:r w:rsidR="00E1521B">
              <w:rPr>
                <w:sz w:val="20"/>
              </w:rPr>
              <w:fldChar w:fldCharType="separate"/>
            </w:r>
            <w:r w:rsidRPr="00C866D5">
              <w:rPr>
                <w:sz w:val="20"/>
              </w:rPr>
              <w:fldChar w:fldCharType="end"/>
            </w:r>
          </w:p>
        </w:tc>
        <w:tc>
          <w:tcPr>
            <w:tcW w:w="663" w:type="dxa"/>
            <w:tcBorders>
              <w:top w:val="nil"/>
              <w:left w:val="single" w:sz="4" w:space="0" w:color="A6A6A6" w:themeColor="background1" w:themeShade="A6"/>
              <w:bottom w:val="nil"/>
              <w:right w:val="single" w:sz="4" w:space="0" w:color="A6A6A6" w:themeColor="background1" w:themeShade="A6"/>
            </w:tcBorders>
            <w:shd w:val="clear" w:color="auto" w:fill="F2F2F2" w:themeFill="background1" w:themeFillShade="F2"/>
          </w:tcPr>
          <w:p w:rsidR="004E0E74" w:rsidRPr="00C866D5" w:rsidRDefault="004E0E74" w:rsidP="004E0E74">
            <w:pPr>
              <w:pStyle w:val="TableText"/>
              <w:jc w:val="center"/>
              <w:rPr>
                <w:sz w:val="20"/>
              </w:rPr>
            </w:pPr>
            <w:r w:rsidRPr="00C866D5">
              <w:rPr>
                <w:sz w:val="20"/>
              </w:rPr>
              <w:fldChar w:fldCharType="begin">
                <w:ffData>
                  <w:name w:val="Check3"/>
                  <w:enabled/>
                  <w:calcOnExit w:val="0"/>
                  <w:checkBox>
                    <w:sizeAuto/>
                    <w:default w:val="0"/>
                  </w:checkBox>
                </w:ffData>
              </w:fldChar>
            </w:r>
            <w:r w:rsidRPr="00C866D5">
              <w:rPr>
                <w:sz w:val="20"/>
              </w:rPr>
              <w:instrText xml:space="preserve"> FORMCHECKBOX </w:instrText>
            </w:r>
            <w:r w:rsidR="00E1521B">
              <w:rPr>
                <w:sz w:val="20"/>
              </w:rPr>
            </w:r>
            <w:r w:rsidR="00E1521B">
              <w:rPr>
                <w:sz w:val="20"/>
              </w:rPr>
              <w:fldChar w:fldCharType="separate"/>
            </w:r>
            <w:r w:rsidRPr="00C866D5">
              <w:rPr>
                <w:sz w:val="20"/>
              </w:rPr>
              <w:fldChar w:fldCharType="end"/>
            </w:r>
          </w:p>
        </w:tc>
        <w:tc>
          <w:tcPr>
            <w:tcW w:w="664" w:type="dxa"/>
            <w:tcBorders>
              <w:top w:val="nil"/>
              <w:left w:val="single" w:sz="4" w:space="0" w:color="A6A6A6" w:themeColor="background1" w:themeShade="A6"/>
              <w:bottom w:val="nil"/>
            </w:tcBorders>
            <w:shd w:val="clear" w:color="auto" w:fill="F2F2F2" w:themeFill="background1" w:themeFillShade="F2"/>
          </w:tcPr>
          <w:p w:rsidR="004E0E74" w:rsidRPr="00C866D5" w:rsidRDefault="004E0E74" w:rsidP="004E0E74">
            <w:pPr>
              <w:pStyle w:val="TableText"/>
              <w:jc w:val="center"/>
              <w:rPr>
                <w:sz w:val="20"/>
              </w:rPr>
            </w:pPr>
            <w:r w:rsidRPr="00C866D5">
              <w:rPr>
                <w:sz w:val="20"/>
              </w:rPr>
              <w:fldChar w:fldCharType="begin">
                <w:ffData>
                  <w:name w:val="Check4"/>
                  <w:enabled/>
                  <w:calcOnExit w:val="0"/>
                  <w:checkBox>
                    <w:sizeAuto/>
                    <w:default w:val="0"/>
                  </w:checkBox>
                </w:ffData>
              </w:fldChar>
            </w:r>
            <w:r w:rsidRPr="00C866D5">
              <w:rPr>
                <w:sz w:val="20"/>
              </w:rPr>
              <w:instrText xml:space="preserve"> FORMCHECKBOX </w:instrText>
            </w:r>
            <w:r w:rsidR="00E1521B">
              <w:rPr>
                <w:sz w:val="20"/>
              </w:rPr>
            </w:r>
            <w:r w:rsidR="00E1521B">
              <w:rPr>
                <w:sz w:val="20"/>
              </w:rPr>
              <w:fldChar w:fldCharType="separate"/>
            </w:r>
            <w:r w:rsidRPr="00C866D5">
              <w:rPr>
                <w:sz w:val="20"/>
              </w:rPr>
              <w:fldChar w:fldCharType="end"/>
            </w:r>
          </w:p>
        </w:tc>
      </w:tr>
      <w:tr w:rsidR="004E0E74" w:rsidRPr="001F79CA" w:rsidTr="00F735CC">
        <w:trPr>
          <w:gridBefore w:val="1"/>
          <w:wBefore w:w="23" w:type="dxa"/>
          <w:cantSplit/>
        </w:trPr>
        <w:tc>
          <w:tcPr>
            <w:tcW w:w="7348" w:type="dxa"/>
            <w:tcBorders>
              <w:top w:val="nil"/>
              <w:bottom w:val="nil"/>
              <w:right w:val="single" w:sz="4" w:space="0" w:color="A6A6A6" w:themeColor="background1" w:themeShade="A6"/>
            </w:tcBorders>
            <w:shd w:val="clear" w:color="auto" w:fill="auto"/>
          </w:tcPr>
          <w:p w:rsidR="004E0E74" w:rsidRPr="001F79CA" w:rsidRDefault="004E0E74" w:rsidP="004E0E74">
            <w:pPr>
              <w:pStyle w:val="TableText"/>
            </w:pPr>
            <w:r w:rsidRPr="001F79CA">
              <w:t xml:space="preserve">Referral and follow-up processes are tracked to </w:t>
            </w:r>
            <w:r w:rsidR="00F735CC">
              <w:t>ensure consumers complete them.</w:t>
            </w:r>
          </w:p>
        </w:tc>
        <w:tc>
          <w:tcPr>
            <w:tcW w:w="663" w:type="dxa"/>
            <w:tcBorders>
              <w:top w:val="nil"/>
              <w:left w:val="single" w:sz="4" w:space="0" w:color="A6A6A6" w:themeColor="background1" w:themeShade="A6"/>
              <w:bottom w:val="nil"/>
              <w:right w:val="single" w:sz="4" w:space="0" w:color="A6A6A6" w:themeColor="background1" w:themeShade="A6"/>
            </w:tcBorders>
            <w:shd w:val="clear" w:color="auto" w:fill="auto"/>
          </w:tcPr>
          <w:p w:rsidR="004E0E74" w:rsidRPr="00C866D5" w:rsidRDefault="004E0E74" w:rsidP="004E0E74">
            <w:pPr>
              <w:pStyle w:val="TableText"/>
              <w:jc w:val="center"/>
              <w:rPr>
                <w:sz w:val="20"/>
              </w:rPr>
            </w:pPr>
            <w:r w:rsidRPr="00C866D5">
              <w:rPr>
                <w:sz w:val="20"/>
              </w:rPr>
              <w:fldChar w:fldCharType="begin">
                <w:ffData>
                  <w:name w:val="Check2"/>
                  <w:enabled/>
                  <w:calcOnExit w:val="0"/>
                  <w:checkBox>
                    <w:sizeAuto/>
                    <w:default w:val="0"/>
                  </w:checkBox>
                </w:ffData>
              </w:fldChar>
            </w:r>
            <w:r w:rsidRPr="00C866D5">
              <w:rPr>
                <w:sz w:val="20"/>
              </w:rPr>
              <w:instrText xml:space="preserve"> FORMCHECKBOX </w:instrText>
            </w:r>
            <w:r w:rsidR="00E1521B">
              <w:rPr>
                <w:sz w:val="20"/>
              </w:rPr>
            </w:r>
            <w:r w:rsidR="00E1521B">
              <w:rPr>
                <w:sz w:val="20"/>
              </w:rPr>
              <w:fldChar w:fldCharType="separate"/>
            </w:r>
            <w:r w:rsidRPr="00C866D5">
              <w:rPr>
                <w:sz w:val="20"/>
              </w:rPr>
              <w:fldChar w:fldCharType="end"/>
            </w:r>
          </w:p>
        </w:tc>
        <w:tc>
          <w:tcPr>
            <w:tcW w:w="663" w:type="dxa"/>
            <w:tcBorders>
              <w:top w:val="nil"/>
              <w:left w:val="single" w:sz="4" w:space="0" w:color="A6A6A6" w:themeColor="background1" w:themeShade="A6"/>
              <w:bottom w:val="nil"/>
              <w:right w:val="single" w:sz="4" w:space="0" w:color="A6A6A6" w:themeColor="background1" w:themeShade="A6"/>
            </w:tcBorders>
            <w:shd w:val="clear" w:color="auto" w:fill="auto"/>
          </w:tcPr>
          <w:p w:rsidR="004E0E74" w:rsidRPr="00C866D5" w:rsidRDefault="004E0E74" w:rsidP="004E0E74">
            <w:pPr>
              <w:pStyle w:val="TableText"/>
              <w:jc w:val="center"/>
              <w:rPr>
                <w:sz w:val="20"/>
              </w:rPr>
            </w:pPr>
            <w:r w:rsidRPr="00C866D5">
              <w:rPr>
                <w:sz w:val="20"/>
              </w:rPr>
              <w:fldChar w:fldCharType="begin">
                <w:ffData>
                  <w:name w:val="Check3"/>
                  <w:enabled/>
                  <w:calcOnExit w:val="0"/>
                  <w:checkBox>
                    <w:sizeAuto/>
                    <w:default w:val="0"/>
                  </w:checkBox>
                </w:ffData>
              </w:fldChar>
            </w:r>
            <w:r w:rsidRPr="00C866D5">
              <w:rPr>
                <w:sz w:val="20"/>
              </w:rPr>
              <w:instrText xml:space="preserve"> FORMCHECKBOX </w:instrText>
            </w:r>
            <w:r w:rsidR="00E1521B">
              <w:rPr>
                <w:sz w:val="20"/>
              </w:rPr>
            </w:r>
            <w:r w:rsidR="00E1521B">
              <w:rPr>
                <w:sz w:val="20"/>
              </w:rPr>
              <w:fldChar w:fldCharType="separate"/>
            </w:r>
            <w:r w:rsidRPr="00C866D5">
              <w:rPr>
                <w:sz w:val="20"/>
              </w:rPr>
              <w:fldChar w:fldCharType="end"/>
            </w:r>
          </w:p>
        </w:tc>
        <w:tc>
          <w:tcPr>
            <w:tcW w:w="664" w:type="dxa"/>
            <w:tcBorders>
              <w:top w:val="nil"/>
              <w:left w:val="single" w:sz="4" w:space="0" w:color="A6A6A6" w:themeColor="background1" w:themeShade="A6"/>
              <w:bottom w:val="nil"/>
            </w:tcBorders>
            <w:shd w:val="clear" w:color="auto" w:fill="auto"/>
          </w:tcPr>
          <w:p w:rsidR="004E0E74" w:rsidRPr="00C866D5" w:rsidRDefault="004E0E74" w:rsidP="004E0E74">
            <w:pPr>
              <w:pStyle w:val="TableText"/>
              <w:jc w:val="center"/>
              <w:rPr>
                <w:sz w:val="20"/>
              </w:rPr>
            </w:pPr>
            <w:r w:rsidRPr="00C866D5">
              <w:rPr>
                <w:sz w:val="20"/>
              </w:rPr>
              <w:fldChar w:fldCharType="begin">
                <w:ffData>
                  <w:name w:val="Check4"/>
                  <w:enabled/>
                  <w:calcOnExit w:val="0"/>
                  <w:checkBox>
                    <w:sizeAuto/>
                    <w:default w:val="0"/>
                  </w:checkBox>
                </w:ffData>
              </w:fldChar>
            </w:r>
            <w:r w:rsidRPr="00C866D5">
              <w:rPr>
                <w:sz w:val="20"/>
              </w:rPr>
              <w:instrText xml:space="preserve"> FORMCHECKBOX </w:instrText>
            </w:r>
            <w:r w:rsidR="00E1521B">
              <w:rPr>
                <w:sz w:val="20"/>
              </w:rPr>
            </w:r>
            <w:r w:rsidR="00E1521B">
              <w:rPr>
                <w:sz w:val="20"/>
              </w:rPr>
              <w:fldChar w:fldCharType="separate"/>
            </w:r>
            <w:r w:rsidRPr="00C866D5">
              <w:rPr>
                <w:sz w:val="20"/>
              </w:rPr>
              <w:fldChar w:fldCharType="end"/>
            </w:r>
          </w:p>
        </w:tc>
      </w:tr>
      <w:tr w:rsidR="004E0E74" w:rsidRPr="001F79CA" w:rsidTr="00F735CC">
        <w:trPr>
          <w:gridBefore w:val="1"/>
          <w:wBefore w:w="23" w:type="dxa"/>
          <w:cantSplit/>
        </w:trPr>
        <w:tc>
          <w:tcPr>
            <w:tcW w:w="7348" w:type="dxa"/>
            <w:tcBorders>
              <w:top w:val="nil"/>
              <w:bottom w:val="nil"/>
              <w:right w:val="single" w:sz="4" w:space="0" w:color="A6A6A6" w:themeColor="background1" w:themeShade="A6"/>
            </w:tcBorders>
            <w:shd w:val="clear" w:color="auto" w:fill="F2F2F2" w:themeFill="background1" w:themeFillShade="F2"/>
          </w:tcPr>
          <w:p w:rsidR="004E0E74" w:rsidRPr="001F79CA" w:rsidRDefault="004E0E74" w:rsidP="004E0E74">
            <w:pPr>
              <w:pStyle w:val="TableText"/>
            </w:pPr>
            <w:r w:rsidRPr="001F79CA">
              <w:t>Consumers are provided with access to their health records (either paper-base</w:t>
            </w:r>
            <w:r w:rsidR="00F735CC">
              <w:t>d or through consumer portals).</w:t>
            </w:r>
          </w:p>
        </w:tc>
        <w:tc>
          <w:tcPr>
            <w:tcW w:w="663" w:type="dxa"/>
            <w:tcBorders>
              <w:top w:val="nil"/>
              <w:left w:val="single" w:sz="4" w:space="0" w:color="A6A6A6" w:themeColor="background1" w:themeShade="A6"/>
              <w:bottom w:val="nil"/>
              <w:right w:val="single" w:sz="4" w:space="0" w:color="A6A6A6" w:themeColor="background1" w:themeShade="A6"/>
            </w:tcBorders>
            <w:shd w:val="clear" w:color="auto" w:fill="F2F2F2" w:themeFill="background1" w:themeFillShade="F2"/>
          </w:tcPr>
          <w:p w:rsidR="004E0E74" w:rsidRPr="00C866D5" w:rsidRDefault="004E0E74" w:rsidP="004E0E74">
            <w:pPr>
              <w:pStyle w:val="TableText"/>
              <w:jc w:val="center"/>
              <w:rPr>
                <w:sz w:val="20"/>
              </w:rPr>
            </w:pPr>
            <w:r w:rsidRPr="00C866D5">
              <w:rPr>
                <w:sz w:val="20"/>
              </w:rPr>
              <w:fldChar w:fldCharType="begin">
                <w:ffData>
                  <w:name w:val="Check2"/>
                  <w:enabled/>
                  <w:calcOnExit w:val="0"/>
                  <w:checkBox>
                    <w:sizeAuto/>
                    <w:default w:val="0"/>
                  </w:checkBox>
                </w:ffData>
              </w:fldChar>
            </w:r>
            <w:r w:rsidRPr="00C866D5">
              <w:rPr>
                <w:sz w:val="20"/>
              </w:rPr>
              <w:instrText xml:space="preserve"> FORMCHECKBOX </w:instrText>
            </w:r>
            <w:r w:rsidR="00E1521B">
              <w:rPr>
                <w:sz w:val="20"/>
              </w:rPr>
            </w:r>
            <w:r w:rsidR="00E1521B">
              <w:rPr>
                <w:sz w:val="20"/>
              </w:rPr>
              <w:fldChar w:fldCharType="separate"/>
            </w:r>
            <w:r w:rsidRPr="00C866D5">
              <w:rPr>
                <w:sz w:val="20"/>
              </w:rPr>
              <w:fldChar w:fldCharType="end"/>
            </w:r>
          </w:p>
        </w:tc>
        <w:tc>
          <w:tcPr>
            <w:tcW w:w="663" w:type="dxa"/>
            <w:tcBorders>
              <w:top w:val="nil"/>
              <w:left w:val="single" w:sz="4" w:space="0" w:color="A6A6A6" w:themeColor="background1" w:themeShade="A6"/>
              <w:bottom w:val="nil"/>
              <w:right w:val="single" w:sz="4" w:space="0" w:color="A6A6A6" w:themeColor="background1" w:themeShade="A6"/>
            </w:tcBorders>
            <w:shd w:val="clear" w:color="auto" w:fill="F2F2F2" w:themeFill="background1" w:themeFillShade="F2"/>
          </w:tcPr>
          <w:p w:rsidR="004E0E74" w:rsidRPr="00C866D5" w:rsidRDefault="004E0E74" w:rsidP="004E0E74">
            <w:pPr>
              <w:pStyle w:val="TableText"/>
              <w:jc w:val="center"/>
              <w:rPr>
                <w:sz w:val="20"/>
              </w:rPr>
            </w:pPr>
            <w:r w:rsidRPr="00C866D5">
              <w:rPr>
                <w:sz w:val="20"/>
              </w:rPr>
              <w:fldChar w:fldCharType="begin">
                <w:ffData>
                  <w:name w:val="Check3"/>
                  <w:enabled/>
                  <w:calcOnExit w:val="0"/>
                  <w:checkBox>
                    <w:sizeAuto/>
                    <w:default w:val="0"/>
                  </w:checkBox>
                </w:ffData>
              </w:fldChar>
            </w:r>
            <w:r w:rsidRPr="00C866D5">
              <w:rPr>
                <w:sz w:val="20"/>
              </w:rPr>
              <w:instrText xml:space="preserve"> FORMCHECKBOX </w:instrText>
            </w:r>
            <w:r w:rsidR="00E1521B">
              <w:rPr>
                <w:sz w:val="20"/>
              </w:rPr>
            </w:r>
            <w:r w:rsidR="00E1521B">
              <w:rPr>
                <w:sz w:val="20"/>
              </w:rPr>
              <w:fldChar w:fldCharType="separate"/>
            </w:r>
            <w:r w:rsidRPr="00C866D5">
              <w:rPr>
                <w:sz w:val="20"/>
              </w:rPr>
              <w:fldChar w:fldCharType="end"/>
            </w:r>
          </w:p>
        </w:tc>
        <w:tc>
          <w:tcPr>
            <w:tcW w:w="664" w:type="dxa"/>
            <w:tcBorders>
              <w:top w:val="nil"/>
              <w:left w:val="single" w:sz="4" w:space="0" w:color="A6A6A6" w:themeColor="background1" w:themeShade="A6"/>
              <w:bottom w:val="nil"/>
            </w:tcBorders>
            <w:shd w:val="clear" w:color="auto" w:fill="F2F2F2" w:themeFill="background1" w:themeFillShade="F2"/>
          </w:tcPr>
          <w:p w:rsidR="004E0E74" w:rsidRPr="00C866D5" w:rsidRDefault="004E0E74" w:rsidP="004E0E74">
            <w:pPr>
              <w:pStyle w:val="TableText"/>
              <w:jc w:val="center"/>
              <w:rPr>
                <w:sz w:val="20"/>
              </w:rPr>
            </w:pPr>
            <w:r w:rsidRPr="00C866D5">
              <w:rPr>
                <w:sz w:val="20"/>
              </w:rPr>
              <w:fldChar w:fldCharType="begin">
                <w:ffData>
                  <w:name w:val="Check4"/>
                  <w:enabled/>
                  <w:calcOnExit w:val="0"/>
                  <w:checkBox>
                    <w:sizeAuto/>
                    <w:default w:val="0"/>
                  </w:checkBox>
                </w:ffData>
              </w:fldChar>
            </w:r>
            <w:r w:rsidRPr="00C866D5">
              <w:rPr>
                <w:sz w:val="20"/>
              </w:rPr>
              <w:instrText xml:space="preserve"> FORMCHECKBOX </w:instrText>
            </w:r>
            <w:r w:rsidR="00E1521B">
              <w:rPr>
                <w:sz w:val="20"/>
              </w:rPr>
            </w:r>
            <w:r w:rsidR="00E1521B">
              <w:rPr>
                <w:sz w:val="20"/>
              </w:rPr>
              <w:fldChar w:fldCharType="separate"/>
            </w:r>
            <w:r w:rsidRPr="00C866D5">
              <w:rPr>
                <w:sz w:val="20"/>
              </w:rPr>
              <w:fldChar w:fldCharType="end"/>
            </w:r>
          </w:p>
        </w:tc>
      </w:tr>
      <w:tr w:rsidR="004E0E74" w:rsidRPr="001F79CA" w:rsidTr="00F735CC">
        <w:trPr>
          <w:gridBefore w:val="1"/>
          <w:wBefore w:w="23" w:type="dxa"/>
          <w:cantSplit/>
        </w:trPr>
        <w:tc>
          <w:tcPr>
            <w:tcW w:w="7348" w:type="dxa"/>
            <w:tcBorders>
              <w:top w:val="nil"/>
              <w:bottom w:val="nil"/>
              <w:right w:val="single" w:sz="4" w:space="0" w:color="A6A6A6" w:themeColor="background1" w:themeShade="A6"/>
            </w:tcBorders>
            <w:shd w:val="clear" w:color="auto" w:fill="auto"/>
          </w:tcPr>
          <w:p w:rsidR="004E0E74" w:rsidRPr="001F79CA" w:rsidRDefault="004E0E74" w:rsidP="004E0E74">
            <w:pPr>
              <w:pStyle w:val="TableText"/>
            </w:pPr>
            <w:r w:rsidRPr="001F79CA">
              <w:t>Training is provided for consumers on how to use electronic systems where relevant.</w:t>
            </w:r>
          </w:p>
        </w:tc>
        <w:tc>
          <w:tcPr>
            <w:tcW w:w="663" w:type="dxa"/>
            <w:tcBorders>
              <w:top w:val="nil"/>
              <w:left w:val="single" w:sz="4" w:space="0" w:color="A6A6A6" w:themeColor="background1" w:themeShade="A6"/>
              <w:bottom w:val="nil"/>
              <w:right w:val="single" w:sz="4" w:space="0" w:color="A6A6A6" w:themeColor="background1" w:themeShade="A6"/>
            </w:tcBorders>
            <w:shd w:val="clear" w:color="auto" w:fill="auto"/>
          </w:tcPr>
          <w:p w:rsidR="004E0E74" w:rsidRPr="00C866D5" w:rsidRDefault="004E0E74" w:rsidP="004E0E74">
            <w:pPr>
              <w:pStyle w:val="TableText"/>
              <w:jc w:val="center"/>
              <w:rPr>
                <w:sz w:val="20"/>
              </w:rPr>
            </w:pPr>
            <w:r w:rsidRPr="00C866D5">
              <w:rPr>
                <w:sz w:val="20"/>
              </w:rPr>
              <w:fldChar w:fldCharType="begin">
                <w:ffData>
                  <w:name w:val="Check2"/>
                  <w:enabled/>
                  <w:calcOnExit w:val="0"/>
                  <w:checkBox>
                    <w:sizeAuto/>
                    <w:default w:val="0"/>
                  </w:checkBox>
                </w:ffData>
              </w:fldChar>
            </w:r>
            <w:r w:rsidRPr="00C866D5">
              <w:rPr>
                <w:sz w:val="20"/>
              </w:rPr>
              <w:instrText xml:space="preserve"> FORMCHECKBOX </w:instrText>
            </w:r>
            <w:r w:rsidR="00E1521B">
              <w:rPr>
                <w:sz w:val="20"/>
              </w:rPr>
            </w:r>
            <w:r w:rsidR="00E1521B">
              <w:rPr>
                <w:sz w:val="20"/>
              </w:rPr>
              <w:fldChar w:fldCharType="separate"/>
            </w:r>
            <w:r w:rsidRPr="00C866D5">
              <w:rPr>
                <w:sz w:val="20"/>
              </w:rPr>
              <w:fldChar w:fldCharType="end"/>
            </w:r>
          </w:p>
        </w:tc>
        <w:tc>
          <w:tcPr>
            <w:tcW w:w="663" w:type="dxa"/>
            <w:tcBorders>
              <w:top w:val="nil"/>
              <w:left w:val="single" w:sz="4" w:space="0" w:color="A6A6A6" w:themeColor="background1" w:themeShade="A6"/>
              <w:bottom w:val="nil"/>
              <w:right w:val="single" w:sz="4" w:space="0" w:color="A6A6A6" w:themeColor="background1" w:themeShade="A6"/>
            </w:tcBorders>
            <w:shd w:val="clear" w:color="auto" w:fill="auto"/>
          </w:tcPr>
          <w:p w:rsidR="004E0E74" w:rsidRPr="00C866D5" w:rsidRDefault="004E0E74" w:rsidP="004E0E74">
            <w:pPr>
              <w:pStyle w:val="TableText"/>
              <w:jc w:val="center"/>
              <w:rPr>
                <w:sz w:val="20"/>
              </w:rPr>
            </w:pPr>
            <w:r w:rsidRPr="00C866D5">
              <w:rPr>
                <w:sz w:val="20"/>
              </w:rPr>
              <w:fldChar w:fldCharType="begin">
                <w:ffData>
                  <w:name w:val="Check3"/>
                  <w:enabled/>
                  <w:calcOnExit w:val="0"/>
                  <w:checkBox>
                    <w:sizeAuto/>
                    <w:default w:val="0"/>
                  </w:checkBox>
                </w:ffData>
              </w:fldChar>
            </w:r>
            <w:r w:rsidRPr="00C866D5">
              <w:rPr>
                <w:sz w:val="20"/>
              </w:rPr>
              <w:instrText xml:space="preserve"> FORMCHECKBOX </w:instrText>
            </w:r>
            <w:r w:rsidR="00E1521B">
              <w:rPr>
                <w:sz w:val="20"/>
              </w:rPr>
            </w:r>
            <w:r w:rsidR="00E1521B">
              <w:rPr>
                <w:sz w:val="20"/>
              </w:rPr>
              <w:fldChar w:fldCharType="separate"/>
            </w:r>
            <w:r w:rsidRPr="00C866D5">
              <w:rPr>
                <w:sz w:val="20"/>
              </w:rPr>
              <w:fldChar w:fldCharType="end"/>
            </w:r>
          </w:p>
        </w:tc>
        <w:tc>
          <w:tcPr>
            <w:tcW w:w="664" w:type="dxa"/>
            <w:tcBorders>
              <w:top w:val="nil"/>
              <w:left w:val="single" w:sz="4" w:space="0" w:color="A6A6A6" w:themeColor="background1" w:themeShade="A6"/>
              <w:bottom w:val="nil"/>
            </w:tcBorders>
            <w:shd w:val="clear" w:color="auto" w:fill="auto"/>
          </w:tcPr>
          <w:p w:rsidR="004E0E74" w:rsidRPr="00C866D5" w:rsidRDefault="004E0E74" w:rsidP="004E0E74">
            <w:pPr>
              <w:pStyle w:val="TableText"/>
              <w:jc w:val="center"/>
              <w:rPr>
                <w:sz w:val="20"/>
              </w:rPr>
            </w:pPr>
            <w:r w:rsidRPr="00C866D5">
              <w:rPr>
                <w:sz w:val="20"/>
              </w:rPr>
              <w:fldChar w:fldCharType="begin">
                <w:ffData>
                  <w:name w:val="Check4"/>
                  <w:enabled/>
                  <w:calcOnExit w:val="0"/>
                  <w:checkBox>
                    <w:sizeAuto/>
                    <w:default w:val="0"/>
                  </w:checkBox>
                </w:ffData>
              </w:fldChar>
            </w:r>
            <w:r w:rsidRPr="00C866D5">
              <w:rPr>
                <w:sz w:val="20"/>
              </w:rPr>
              <w:instrText xml:space="preserve"> FORMCHECKBOX </w:instrText>
            </w:r>
            <w:r w:rsidR="00E1521B">
              <w:rPr>
                <w:sz w:val="20"/>
              </w:rPr>
            </w:r>
            <w:r w:rsidR="00E1521B">
              <w:rPr>
                <w:sz w:val="20"/>
              </w:rPr>
              <w:fldChar w:fldCharType="separate"/>
            </w:r>
            <w:r w:rsidRPr="00C866D5">
              <w:rPr>
                <w:sz w:val="20"/>
              </w:rPr>
              <w:fldChar w:fldCharType="end"/>
            </w:r>
          </w:p>
        </w:tc>
      </w:tr>
      <w:tr w:rsidR="004E0E74" w:rsidRPr="001F79CA" w:rsidTr="00F735CC">
        <w:trPr>
          <w:gridBefore w:val="1"/>
          <w:wBefore w:w="23" w:type="dxa"/>
          <w:cantSplit/>
        </w:trPr>
        <w:tc>
          <w:tcPr>
            <w:tcW w:w="7348" w:type="dxa"/>
            <w:tcBorders>
              <w:top w:val="nil"/>
              <w:bottom w:val="nil"/>
              <w:right w:val="single" w:sz="4" w:space="0" w:color="A6A6A6" w:themeColor="background1" w:themeShade="A6"/>
            </w:tcBorders>
            <w:shd w:val="clear" w:color="auto" w:fill="F2F2F2" w:themeFill="background1" w:themeFillShade="F2"/>
          </w:tcPr>
          <w:p w:rsidR="004E0E74" w:rsidRPr="001F79CA" w:rsidRDefault="004E0E74" w:rsidP="004E0E74">
            <w:pPr>
              <w:pStyle w:val="TableText"/>
            </w:pPr>
            <w:r>
              <w:t>Staff help c</w:t>
            </w:r>
            <w:r w:rsidRPr="001F79CA">
              <w:t>onsumers to anticipate next steps by explaining they have been referred to another service, how they will receive more information, what they need to do to confirm the appointment, what they will need to do to prepare for the appointment, what the costs are and what will happen after the appointment.</w:t>
            </w:r>
          </w:p>
        </w:tc>
        <w:tc>
          <w:tcPr>
            <w:tcW w:w="663" w:type="dxa"/>
            <w:tcBorders>
              <w:top w:val="nil"/>
              <w:left w:val="single" w:sz="4" w:space="0" w:color="A6A6A6" w:themeColor="background1" w:themeShade="A6"/>
              <w:bottom w:val="nil"/>
              <w:right w:val="single" w:sz="4" w:space="0" w:color="A6A6A6" w:themeColor="background1" w:themeShade="A6"/>
            </w:tcBorders>
            <w:shd w:val="clear" w:color="auto" w:fill="F2F2F2" w:themeFill="background1" w:themeFillShade="F2"/>
          </w:tcPr>
          <w:p w:rsidR="004E0E74" w:rsidRPr="00C866D5" w:rsidRDefault="004E0E74" w:rsidP="004E0E74">
            <w:pPr>
              <w:pStyle w:val="TableText"/>
              <w:jc w:val="center"/>
              <w:rPr>
                <w:sz w:val="20"/>
              </w:rPr>
            </w:pPr>
            <w:r w:rsidRPr="00C866D5">
              <w:rPr>
                <w:sz w:val="20"/>
              </w:rPr>
              <w:fldChar w:fldCharType="begin">
                <w:ffData>
                  <w:name w:val="Check2"/>
                  <w:enabled/>
                  <w:calcOnExit w:val="0"/>
                  <w:checkBox>
                    <w:sizeAuto/>
                    <w:default w:val="0"/>
                  </w:checkBox>
                </w:ffData>
              </w:fldChar>
            </w:r>
            <w:r w:rsidRPr="00C866D5">
              <w:rPr>
                <w:sz w:val="20"/>
              </w:rPr>
              <w:instrText xml:space="preserve"> FORMCHECKBOX </w:instrText>
            </w:r>
            <w:r w:rsidR="00E1521B">
              <w:rPr>
                <w:sz w:val="20"/>
              </w:rPr>
            </w:r>
            <w:r w:rsidR="00E1521B">
              <w:rPr>
                <w:sz w:val="20"/>
              </w:rPr>
              <w:fldChar w:fldCharType="separate"/>
            </w:r>
            <w:r w:rsidRPr="00C866D5">
              <w:rPr>
                <w:sz w:val="20"/>
              </w:rPr>
              <w:fldChar w:fldCharType="end"/>
            </w:r>
          </w:p>
        </w:tc>
        <w:tc>
          <w:tcPr>
            <w:tcW w:w="663" w:type="dxa"/>
            <w:tcBorders>
              <w:top w:val="nil"/>
              <w:left w:val="single" w:sz="4" w:space="0" w:color="A6A6A6" w:themeColor="background1" w:themeShade="A6"/>
              <w:bottom w:val="nil"/>
              <w:right w:val="single" w:sz="4" w:space="0" w:color="A6A6A6" w:themeColor="background1" w:themeShade="A6"/>
            </w:tcBorders>
            <w:shd w:val="clear" w:color="auto" w:fill="F2F2F2" w:themeFill="background1" w:themeFillShade="F2"/>
          </w:tcPr>
          <w:p w:rsidR="004E0E74" w:rsidRPr="00C866D5" w:rsidRDefault="004E0E74" w:rsidP="004E0E74">
            <w:pPr>
              <w:pStyle w:val="TableText"/>
              <w:jc w:val="center"/>
              <w:rPr>
                <w:sz w:val="20"/>
              </w:rPr>
            </w:pPr>
            <w:r w:rsidRPr="00C866D5">
              <w:rPr>
                <w:sz w:val="20"/>
              </w:rPr>
              <w:fldChar w:fldCharType="begin">
                <w:ffData>
                  <w:name w:val="Check3"/>
                  <w:enabled/>
                  <w:calcOnExit w:val="0"/>
                  <w:checkBox>
                    <w:sizeAuto/>
                    <w:default w:val="0"/>
                  </w:checkBox>
                </w:ffData>
              </w:fldChar>
            </w:r>
            <w:r w:rsidRPr="00C866D5">
              <w:rPr>
                <w:sz w:val="20"/>
              </w:rPr>
              <w:instrText xml:space="preserve"> FORMCHECKBOX </w:instrText>
            </w:r>
            <w:r w:rsidR="00E1521B">
              <w:rPr>
                <w:sz w:val="20"/>
              </w:rPr>
            </w:r>
            <w:r w:rsidR="00E1521B">
              <w:rPr>
                <w:sz w:val="20"/>
              </w:rPr>
              <w:fldChar w:fldCharType="separate"/>
            </w:r>
            <w:r w:rsidRPr="00C866D5">
              <w:rPr>
                <w:sz w:val="20"/>
              </w:rPr>
              <w:fldChar w:fldCharType="end"/>
            </w:r>
          </w:p>
        </w:tc>
        <w:tc>
          <w:tcPr>
            <w:tcW w:w="664" w:type="dxa"/>
            <w:tcBorders>
              <w:top w:val="nil"/>
              <w:left w:val="single" w:sz="4" w:space="0" w:color="A6A6A6" w:themeColor="background1" w:themeShade="A6"/>
              <w:bottom w:val="nil"/>
            </w:tcBorders>
            <w:shd w:val="clear" w:color="auto" w:fill="F2F2F2" w:themeFill="background1" w:themeFillShade="F2"/>
          </w:tcPr>
          <w:p w:rsidR="004E0E74" w:rsidRPr="00C866D5" w:rsidRDefault="004E0E74" w:rsidP="004E0E74">
            <w:pPr>
              <w:pStyle w:val="TableText"/>
              <w:jc w:val="center"/>
              <w:rPr>
                <w:sz w:val="20"/>
              </w:rPr>
            </w:pPr>
            <w:r w:rsidRPr="00C866D5">
              <w:rPr>
                <w:sz w:val="20"/>
              </w:rPr>
              <w:fldChar w:fldCharType="begin">
                <w:ffData>
                  <w:name w:val="Check4"/>
                  <w:enabled/>
                  <w:calcOnExit w:val="0"/>
                  <w:checkBox>
                    <w:sizeAuto/>
                    <w:default w:val="0"/>
                  </w:checkBox>
                </w:ffData>
              </w:fldChar>
            </w:r>
            <w:r w:rsidRPr="00C866D5">
              <w:rPr>
                <w:sz w:val="20"/>
              </w:rPr>
              <w:instrText xml:space="preserve"> FORMCHECKBOX </w:instrText>
            </w:r>
            <w:r w:rsidR="00E1521B">
              <w:rPr>
                <w:sz w:val="20"/>
              </w:rPr>
            </w:r>
            <w:r w:rsidR="00E1521B">
              <w:rPr>
                <w:sz w:val="20"/>
              </w:rPr>
              <w:fldChar w:fldCharType="separate"/>
            </w:r>
            <w:r w:rsidRPr="00C866D5">
              <w:rPr>
                <w:sz w:val="20"/>
              </w:rPr>
              <w:fldChar w:fldCharType="end"/>
            </w:r>
          </w:p>
        </w:tc>
      </w:tr>
      <w:tr w:rsidR="004E0E74" w:rsidRPr="001F79CA" w:rsidTr="00F735CC">
        <w:trPr>
          <w:gridBefore w:val="1"/>
          <w:wBefore w:w="23" w:type="dxa"/>
          <w:cantSplit/>
        </w:trPr>
        <w:tc>
          <w:tcPr>
            <w:tcW w:w="7348" w:type="dxa"/>
            <w:tcBorders>
              <w:top w:val="nil"/>
              <w:bottom w:val="nil"/>
              <w:right w:val="single" w:sz="4" w:space="0" w:color="A6A6A6" w:themeColor="background1" w:themeShade="A6"/>
            </w:tcBorders>
            <w:shd w:val="clear" w:color="auto" w:fill="auto"/>
          </w:tcPr>
          <w:p w:rsidR="004E0E74" w:rsidRPr="001F79CA" w:rsidRDefault="004E0E74" w:rsidP="004E0E74">
            <w:pPr>
              <w:pStyle w:val="TableText"/>
            </w:pPr>
            <w:r w:rsidRPr="001F79CA">
              <w:t>The parts of the health system that consumers have problems accessing and navigating are identified and analysed, including areas of inequalities and inequities.</w:t>
            </w:r>
          </w:p>
        </w:tc>
        <w:tc>
          <w:tcPr>
            <w:tcW w:w="663" w:type="dxa"/>
            <w:tcBorders>
              <w:top w:val="nil"/>
              <w:left w:val="single" w:sz="4" w:space="0" w:color="A6A6A6" w:themeColor="background1" w:themeShade="A6"/>
              <w:bottom w:val="nil"/>
              <w:right w:val="single" w:sz="4" w:space="0" w:color="A6A6A6" w:themeColor="background1" w:themeShade="A6"/>
            </w:tcBorders>
            <w:shd w:val="clear" w:color="auto" w:fill="auto"/>
          </w:tcPr>
          <w:p w:rsidR="004E0E74" w:rsidRPr="00C866D5" w:rsidRDefault="004E0E74" w:rsidP="004E0E74">
            <w:pPr>
              <w:pStyle w:val="TableText"/>
              <w:jc w:val="center"/>
              <w:rPr>
                <w:sz w:val="20"/>
              </w:rPr>
            </w:pPr>
            <w:r w:rsidRPr="00C866D5">
              <w:rPr>
                <w:sz w:val="20"/>
              </w:rPr>
              <w:fldChar w:fldCharType="begin">
                <w:ffData>
                  <w:name w:val="Check2"/>
                  <w:enabled/>
                  <w:calcOnExit w:val="0"/>
                  <w:checkBox>
                    <w:sizeAuto/>
                    <w:default w:val="0"/>
                  </w:checkBox>
                </w:ffData>
              </w:fldChar>
            </w:r>
            <w:r w:rsidRPr="00C866D5">
              <w:rPr>
                <w:sz w:val="20"/>
              </w:rPr>
              <w:instrText xml:space="preserve"> FORMCHECKBOX </w:instrText>
            </w:r>
            <w:r w:rsidR="00E1521B">
              <w:rPr>
                <w:sz w:val="20"/>
              </w:rPr>
            </w:r>
            <w:r w:rsidR="00E1521B">
              <w:rPr>
                <w:sz w:val="20"/>
              </w:rPr>
              <w:fldChar w:fldCharType="separate"/>
            </w:r>
            <w:r w:rsidRPr="00C866D5">
              <w:rPr>
                <w:sz w:val="20"/>
              </w:rPr>
              <w:fldChar w:fldCharType="end"/>
            </w:r>
          </w:p>
        </w:tc>
        <w:tc>
          <w:tcPr>
            <w:tcW w:w="663" w:type="dxa"/>
            <w:tcBorders>
              <w:top w:val="nil"/>
              <w:left w:val="single" w:sz="4" w:space="0" w:color="A6A6A6" w:themeColor="background1" w:themeShade="A6"/>
              <w:bottom w:val="nil"/>
              <w:right w:val="single" w:sz="4" w:space="0" w:color="A6A6A6" w:themeColor="background1" w:themeShade="A6"/>
            </w:tcBorders>
            <w:shd w:val="clear" w:color="auto" w:fill="auto"/>
          </w:tcPr>
          <w:p w:rsidR="004E0E74" w:rsidRPr="00C866D5" w:rsidRDefault="004E0E74" w:rsidP="004E0E74">
            <w:pPr>
              <w:pStyle w:val="TableText"/>
              <w:jc w:val="center"/>
              <w:rPr>
                <w:sz w:val="20"/>
              </w:rPr>
            </w:pPr>
            <w:r w:rsidRPr="00C866D5">
              <w:rPr>
                <w:sz w:val="20"/>
              </w:rPr>
              <w:fldChar w:fldCharType="begin">
                <w:ffData>
                  <w:name w:val="Check3"/>
                  <w:enabled/>
                  <w:calcOnExit w:val="0"/>
                  <w:checkBox>
                    <w:sizeAuto/>
                    <w:default w:val="0"/>
                  </w:checkBox>
                </w:ffData>
              </w:fldChar>
            </w:r>
            <w:r w:rsidRPr="00C866D5">
              <w:rPr>
                <w:sz w:val="20"/>
              </w:rPr>
              <w:instrText xml:space="preserve"> FORMCHECKBOX </w:instrText>
            </w:r>
            <w:r w:rsidR="00E1521B">
              <w:rPr>
                <w:sz w:val="20"/>
              </w:rPr>
            </w:r>
            <w:r w:rsidR="00E1521B">
              <w:rPr>
                <w:sz w:val="20"/>
              </w:rPr>
              <w:fldChar w:fldCharType="separate"/>
            </w:r>
            <w:r w:rsidRPr="00C866D5">
              <w:rPr>
                <w:sz w:val="20"/>
              </w:rPr>
              <w:fldChar w:fldCharType="end"/>
            </w:r>
          </w:p>
        </w:tc>
        <w:tc>
          <w:tcPr>
            <w:tcW w:w="664" w:type="dxa"/>
            <w:tcBorders>
              <w:top w:val="nil"/>
              <w:left w:val="single" w:sz="4" w:space="0" w:color="A6A6A6" w:themeColor="background1" w:themeShade="A6"/>
              <w:bottom w:val="nil"/>
            </w:tcBorders>
            <w:shd w:val="clear" w:color="auto" w:fill="auto"/>
          </w:tcPr>
          <w:p w:rsidR="004E0E74" w:rsidRPr="00C866D5" w:rsidRDefault="004E0E74" w:rsidP="004E0E74">
            <w:pPr>
              <w:pStyle w:val="TableText"/>
              <w:jc w:val="center"/>
              <w:rPr>
                <w:sz w:val="20"/>
              </w:rPr>
            </w:pPr>
            <w:r w:rsidRPr="00C866D5">
              <w:rPr>
                <w:sz w:val="20"/>
              </w:rPr>
              <w:fldChar w:fldCharType="begin">
                <w:ffData>
                  <w:name w:val="Check4"/>
                  <w:enabled/>
                  <w:calcOnExit w:val="0"/>
                  <w:checkBox>
                    <w:sizeAuto/>
                    <w:default w:val="0"/>
                  </w:checkBox>
                </w:ffData>
              </w:fldChar>
            </w:r>
            <w:r w:rsidRPr="00C866D5">
              <w:rPr>
                <w:sz w:val="20"/>
              </w:rPr>
              <w:instrText xml:space="preserve"> FORMCHECKBOX </w:instrText>
            </w:r>
            <w:r w:rsidR="00E1521B">
              <w:rPr>
                <w:sz w:val="20"/>
              </w:rPr>
            </w:r>
            <w:r w:rsidR="00E1521B">
              <w:rPr>
                <w:sz w:val="20"/>
              </w:rPr>
              <w:fldChar w:fldCharType="separate"/>
            </w:r>
            <w:r w:rsidRPr="00C866D5">
              <w:rPr>
                <w:sz w:val="20"/>
              </w:rPr>
              <w:fldChar w:fldCharType="end"/>
            </w:r>
          </w:p>
        </w:tc>
      </w:tr>
      <w:tr w:rsidR="004E0E74" w:rsidRPr="001F79CA" w:rsidTr="00F735CC">
        <w:trPr>
          <w:gridBefore w:val="1"/>
          <w:wBefore w:w="23" w:type="dxa"/>
          <w:cantSplit/>
        </w:trPr>
        <w:tc>
          <w:tcPr>
            <w:tcW w:w="7348" w:type="dxa"/>
            <w:tcBorders>
              <w:top w:val="nil"/>
              <w:bottom w:val="nil"/>
              <w:right w:val="single" w:sz="4" w:space="0" w:color="A6A6A6" w:themeColor="background1" w:themeShade="A6"/>
            </w:tcBorders>
            <w:shd w:val="clear" w:color="auto" w:fill="F2F2F2" w:themeFill="background1" w:themeFillShade="F2"/>
          </w:tcPr>
          <w:p w:rsidR="004E0E74" w:rsidRPr="001F79CA" w:rsidRDefault="004E0E74" w:rsidP="004E0E74">
            <w:pPr>
              <w:pStyle w:val="TableText"/>
            </w:pPr>
            <w:r w:rsidRPr="001F79CA">
              <w:t>In partnership with consumers and/or communities, strategies are put in place to improve access and navigation and these strategies are evaluated for effectiveness.</w:t>
            </w:r>
          </w:p>
        </w:tc>
        <w:tc>
          <w:tcPr>
            <w:tcW w:w="663" w:type="dxa"/>
            <w:tcBorders>
              <w:top w:val="nil"/>
              <w:left w:val="single" w:sz="4" w:space="0" w:color="A6A6A6" w:themeColor="background1" w:themeShade="A6"/>
              <w:bottom w:val="nil"/>
              <w:right w:val="single" w:sz="4" w:space="0" w:color="A6A6A6" w:themeColor="background1" w:themeShade="A6"/>
            </w:tcBorders>
            <w:shd w:val="clear" w:color="auto" w:fill="F2F2F2" w:themeFill="background1" w:themeFillShade="F2"/>
          </w:tcPr>
          <w:p w:rsidR="004E0E74" w:rsidRPr="00C866D5" w:rsidRDefault="004E0E74" w:rsidP="004E0E74">
            <w:pPr>
              <w:pStyle w:val="TableText"/>
              <w:jc w:val="center"/>
              <w:rPr>
                <w:sz w:val="20"/>
              </w:rPr>
            </w:pPr>
            <w:r w:rsidRPr="00C866D5">
              <w:rPr>
                <w:sz w:val="20"/>
              </w:rPr>
              <w:fldChar w:fldCharType="begin">
                <w:ffData>
                  <w:name w:val="Check2"/>
                  <w:enabled/>
                  <w:calcOnExit w:val="0"/>
                  <w:checkBox>
                    <w:sizeAuto/>
                    <w:default w:val="0"/>
                  </w:checkBox>
                </w:ffData>
              </w:fldChar>
            </w:r>
            <w:r w:rsidRPr="00C866D5">
              <w:rPr>
                <w:sz w:val="20"/>
              </w:rPr>
              <w:instrText xml:space="preserve"> FORMCHECKBOX </w:instrText>
            </w:r>
            <w:r w:rsidR="00E1521B">
              <w:rPr>
                <w:sz w:val="20"/>
              </w:rPr>
            </w:r>
            <w:r w:rsidR="00E1521B">
              <w:rPr>
                <w:sz w:val="20"/>
              </w:rPr>
              <w:fldChar w:fldCharType="separate"/>
            </w:r>
            <w:r w:rsidRPr="00C866D5">
              <w:rPr>
                <w:sz w:val="20"/>
              </w:rPr>
              <w:fldChar w:fldCharType="end"/>
            </w:r>
          </w:p>
        </w:tc>
        <w:tc>
          <w:tcPr>
            <w:tcW w:w="663" w:type="dxa"/>
            <w:tcBorders>
              <w:top w:val="nil"/>
              <w:left w:val="single" w:sz="4" w:space="0" w:color="A6A6A6" w:themeColor="background1" w:themeShade="A6"/>
              <w:bottom w:val="nil"/>
              <w:right w:val="single" w:sz="4" w:space="0" w:color="A6A6A6" w:themeColor="background1" w:themeShade="A6"/>
            </w:tcBorders>
            <w:shd w:val="clear" w:color="auto" w:fill="F2F2F2" w:themeFill="background1" w:themeFillShade="F2"/>
          </w:tcPr>
          <w:p w:rsidR="004E0E74" w:rsidRPr="00C866D5" w:rsidRDefault="004E0E74" w:rsidP="004E0E74">
            <w:pPr>
              <w:pStyle w:val="TableText"/>
              <w:jc w:val="center"/>
              <w:rPr>
                <w:sz w:val="20"/>
              </w:rPr>
            </w:pPr>
            <w:r w:rsidRPr="00C866D5">
              <w:rPr>
                <w:sz w:val="20"/>
              </w:rPr>
              <w:fldChar w:fldCharType="begin">
                <w:ffData>
                  <w:name w:val="Check3"/>
                  <w:enabled/>
                  <w:calcOnExit w:val="0"/>
                  <w:checkBox>
                    <w:sizeAuto/>
                    <w:default w:val="0"/>
                  </w:checkBox>
                </w:ffData>
              </w:fldChar>
            </w:r>
            <w:r w:rsidRPr="00C866D5">
              <w:rPr>
                <w:sz w:val="20"/>
              </w:rPr>
              <w:instrText xml:space="preserve"> FORMCHECKBOX </w:instrText>
            </w:r>
            <w:r w:rsidR="00E1521B">
              <w:rPr>
                <w:sz w:val="20"/>
              </w:rPr>
            </w:r>
            <w:r w:rsidR="00E1521B">
              <w:rPr>
                <w:sz w:val="20"/>
              </w:rPr>
              <w:fldChar w:fldCharType="separate"/>
            </w:r>
            <w:r w:rsidRPr="00C866D5">
              <w:rPr>
                <w:sz w:val="20"/>
              </w:rPr>
              <w:fldChar w:fldCharType="end"/>
            </w:r>
          </w:p>
        </w:tc>
        <w:tc>
          <w:tcPr>
            <w:tcW w:w="664" w:type="dxa"/>
            <w:tcBorders>
              <w:top w:val="nil"/>
              <w:left w:val="single" w:sz="4" w:space="0" w:color="A6A6A6" w:themeColor="background1" w:themeShade="A6"/>
              <w:bottom w:val="nil"/>
            </w:tcBorders>
            <w:shd w:val="clear" w:color="auto" w:fill="F2F2F2" w:themeFill="background1" w:themeFillShade="F2"/>
          </w:tcPr>
          <w:p w:rsidR="004E0E74" w:rsidRPr="00C866D5" w:rsidRDefault="004E0E74" w:rsidP="004E0E74">
            <w:pPr>
              <w:pStyle w:val="TableText"/>
              <w:jc w:val="center"/>
              <w:rPr>
                <w:sz w:val="20"/>
              </w:rPr>
            </w:pPr>
            <w:r w:rsidRPr="00C866D5">
              <w:rPr>
                <w:sz w:val="20"/>
              </w:rPr>
              <w:fldChar w:fldCharType="begin">
                <w:ffData>
                  <w:name w:val="Check4"/>
                  <w:enabled/>
                  <w:calcOnExit w:val="0"/>
                  <w:checkBox>
                    <w:sizeAuto/>
                    <w:default w:val="0"/>
                  </w:checkBox>
                </w:ffData>
              </w:fldChar>
            </w:r>
            <w:r w:rsidRPr="00C866D5">
              <w:rPr>
                <w:sz w:val="20"/>
              </w:rPr>
              <w:instrText xml:space="preserve"> FORMCHECKBOX </w:instrText>
            </w:r>
            <w:r w:rsidR="00E1521B">
              <w:rPr>
                <w:sz w:val="20"/>
              </w:rPr>
            </w:r>
            <w:r w:rsidR="00E1521B">
              <w:rPr>
                <w:sz w:val="20"/>
              </w:rPr>
              <w:fldChar w:fldCharType="separate"/>
            </w:r>
            <w:r w:rsidRPr="00C866D5">
              <w:rPr>
                <w:sz w:val="20"/>
              </w:rPr>
              <w:fldChar w:fldCharType="end"/>
            </w:r>
          </w:p>
        </w:tc>
      </w:tr>
      <w:tr w:rsidR="004E0E74" w:rsidRPr="001F79CA" w:rsidTr="00F735CC">
        <w:trPr>
          <w:gridBefore w:val="1"/>
          <w:wBefore w:w="23" w:type="dxa"/>
          <w:cantSplit/>
        </w:trPr>
        <w:tc>
          <w:tcPr>
            <w:tcW w:w="7348" w:type="dxa"/>
            <w:tcBorders>
              <w:top w:val="nil"/>
              <w:bottom w:val="nil"/>
              <w:right w:val="single" w:sz="4" w:space="0" w:color="A6A6A6" w:themeColor="background1" w:themeShade="A6"/>
            </w:tcBorders>
            <w:shd w:val="clear" w:color="auto" w:fill="auto"/>
          </w:tcPr>
          <w:p w:rsidR="004E0E74" w:rsidRPr="001F79CA" w:rsidRDefault="004E0E74" w:rsidP="004E0E74">
            <w:pPr>
              <w:pStyle w:val="TableText"/>
            </w:pPr>
            <w:r w:rsidRPr="001F79CA">
              <w:t>Partnerships with other parts of the health system are formed (for example, with pharmacies) to support consumers</w:t>
            </w:r>
            <w:r>
              <w:t>’</w:t>
            </w:r>
            <w:r w:rsidRPr="001F79CA">
              <w:t xml:space="preserve"> access and navigation.</w:t>
            </w:r>
          </w:p>
        </w:tc>
        <w:tc>
          <w:tcPr>
            <w:tcW w:w="663" w:type="dxa"/>
            <w:tcBorders>
              <w:top w:val="nil"/>
              <w:left w:val="single" w:sz="4" w:space="0" w:color="A6A6A6" w:themeColor="background1" w:themeShade="A6"/>
              <w:bottom w:val="nil"/>
              <w:right w:val="single" w:sz="4" w:space="0" w:color="A6A6A6" w:themeColor="background1" w:themeShade="A6"/>
            </w:tcBorders>
            <w:shd w:val="clear" w:color="auto" w:fill="auto"/>
          </w:tcPr>
          <w:p w:rsidR="004E0E74" w:rsidRPr="00C866D5" w:rsidRDefault="004E0E74" w:rsidP="004E0E74">
            <w:pPr>
              <w:pStyle w:val="TableText"/>
              <w:jc w:val="center"/>
              <w:rPr>
                <w:sz w:val="20"/>
              </w:rPr>
            </w:pPr>
            <w:r w:rsidRPr="00C866D5">
              <w:rPr>
                <w:sz w:val="20"/>
              </w:rPr>
              <w:fldChar w:fldCharType="begin">
                <w:ffData>
                  <w:name w:val="Check2"/>
                  <w:enabled/>
                  <w:calcOnExit w:val="0"/>
                  <w:checkBox>
                    <w:sizeAuto/>
                    <w:default w:val="0"/>
                  </w:checkBox>
                </w:ffData>
              </w:fldChar>
            </w:r>
            <w:r w:rsidRPr="00C866D5">
              <w:rPr>
                <w:sz w:val="20"/>
              </w:rPr>
              <w:instrText xml:space="preserve"> FORMCHECKBOX </w:instrText>
            </w:r>
            <w:r w:rsidR="00E1521B">
              <w:rPr>
                <w:sz w:val="20"/>
              </w:rPr>
            </w:r>
            <w:r w:rsidR="00E1521B">
              <w:rPr>
                <w:sz w:val="20"/>
              </w:rPr>
              <w:fldChar w:fldCharType="separate"/>
            </w:r>
            <w:r w:rsidRPr="00C866D5">
              <w:rPr>
                <w:sz w:val="20"/>
              </w:rPr>
              <w:fldChar w:fldCharType="end"/>
            </w:r>
          </w:p>
        </w:tc>
        <w:tc>
          <w:tcPr>
            <w:tcW w:w="663" w:type="dxa"/>
            <w:tcBorders>
              <w:top w:val="nil"/>
              <w:left w:val="single" w:sz="4" w:space="0" w:color="A6A6A6" w:themeColor="background1" w:themeShade="A6"/>
              <w:bottom w:val="nil"/>
              <w:right w:val="single" w:sz="4" w:space="0" w:color="A6A6A6" w:themeColor="background1" w:themeShade="A6"/>
            </w:tcBorders>
            <w:shd w:val="clear" w:color="auto" w:fill="auto"/>
          </w:tcPr>
          <w:p w:rsidR="004E0E74" w:rsidRPr="00C866D5" w:rsidRDefault="004E0E74" w:rsidP="004E0E74">
            <w:pPr>
              <w:pStyle w:val="TableText"/>
              <w:jc w:val="center"/>
              <w:rPr>
                <w:sz w:val="20"/>
              </w:rPr>
            </w:pPr>
            <w:r w:rsidRPr="00C866D5">
              <w:rPr>
                <w:sz w:val="20"/>
              </w:rPr>
              <w:fldChar w:fldCharType="begin">
                <w:ffData>
                  <w:name w:val="Check3"/>
                  <w:enabled/>
                  <w:calcOnExit w:val="0"/>
                  <w:checkBox>
                    <w:sizeAuto/>
                    <w:default w:val="0"/>
                  </w:checkBox>
                </w:ffData>
              </w:fldChar>
            </w:r>
            <w:r w:rsidRPr="00C866D5">
              <w:rPr>
                <w:sz w:val="20"/>
              </w:rPr>
              <w:instrText xml:space="preserve"> FORMCHECKBOX </w:instrText>
            </w:r>
            <w:r w:rsidR="00E1521B">
              <w:rPr>
                <w:sz w:val="20"/>
              </w:rPr>
            </w:r>
            <w:r w:rsidR="00E1521B">
              <w:rPr>
                <w:sz w:val="20"/>
              </w:rPr>
              <w:fldChar w:fldCharType="separate"/>
            </w:r>
            <w:r w:rsidRPr="00C866D5">
              <w:rPr>
                <w:sz w:val="20"/>
              </w:rPr>
              <w:fldChar w:fldCharType="end"/>
            </w:r>
          </w:p>
        </w:tc>
        <w:tc>
          <w:tcPr>
            <w:tcW w:w="664" w:type="dxa"/>
            <w:tcBorders>
              <w:top w:val="nil"/>
              <w:left w:val="single" w:sz="4" w:space="0" w:color="A6A6A6" w:themeColor="background1" w:themeShade="A6"/>
              <w:bottom w:val="nil"/>
            </w:tcBorders>
            <w:shd w:val="clear" w:color="auto" w:fill="auto"/>
          </w:tcPr>
          <w:p w:rsidR="004E0E74" w:rsidRPr="00C866D5" w:rsidRDefault="004E0E74" w:rsidP="004E0E74">
            <w:pPr>
              <w:pStyle w:val="TableText"/>
              <w:jc w:val="center"/>
              <w:rPr>
                <w:sz w:val="20"/>
              </w:rPr>
            </w:pPr>
            <w:r w:rsidRPr="00C866D5">
              <w:rPr>
                <w:sz w:val="20"/>
              </w:rPr>
              <w:fldChar w:fldCharType="begin">
                <w:ffData>
                  <w:name w:val="Check4"/>
                  <w:enabled/>
                  <w:calcOnExit w:val="0"/>
                  <w:checkBox>
                    <w:sizeAuto/>
                    <w:default w:val="0"/>
                  </w:checkBox>
                </w:ffData>
              </w:fldChar>
            </w:r>
            <w:r w:rsidRPr="00C866D5">
              <w:rPr>
                <w:sz w:val="20"/>
              </w:rPr>
              <w:instrText xml:space="preserve"> FORMCHECKBOX </w:instrText>
            </w:r>
            <w:r w:rsidR="00E1521B">
              <w:rPr>
                <w:sz w:val="20"/>
              </w:rPr>
            </w:r>
            <w:r w:rsidR="00E1521B">
              <w:rPr>
                <w:sz w:val="20"/>
              </w:rPr>
              <w:fldChar w:fldCharType="separate"/>
            </w:r>
            <w:r w:rsidRPr="00C866D5">
              <w:rPr>
                <w:sz w:val="20"/>
              </w:rPr>
              <w:fldChar w:fldCharType="end"/>
            </w:r>
          </w:p>
        </w:tc>
      </w:tr>
      <w:tr w:rsidR="004E0E74" w:rsidRPr="001F79CA" w:rsidTr="00F735CC">
        <w:trPr>
          <w:gridBefore w:val="1"/>
          <w:wBefore w:w="23" w:type="dxa"/>
          <w:cantSplit/>
        </w:trPr>
        <w:tc>
          <w:tcPr>
            <w:tcW w:w="7348" w:type="dxa"/>
            <w:tcBorders>
              <w:top w:val="nil"/>
              <w:bottom w:val="single" w:sz="4" w:space="0" w:color="A6A6A6" w:themeColor="background1" w:themeShade="A6"/>
              <w:right w:val="single" w:sz="4" w:space="0" w:color="A6A6A6" w:themeColor="background1" w:themeShade="A6"/>
            </w:tcBorders>
            <w:shd w:val="clear" w:color="auto" w:fill="F2F2F2" w:themeFill="background1" w:themeFillShade="F2"/>
          </w:tcPr>
          <w:p w:rsidR="004E0E74" w:rsidRPr="001F79CA" w:rsidRDefault="004E0E74" w:rsidP="004E0E74">
            <w:pPr>
              <w:pStyle w:val="TableText"/>
            </w:pPr>
            <w:r w:rsidRPr="001F79CA">
              <w:t>Other</w:t>
            </w:r>
            <w:r>
              <w:t>:</w:t>
            </w:r>
            <w:r w:rsidR="00F735CC">
              <w:t xml:space="preserve"> </w:t>
            </w:r>
            <w:r w:rsidR="00F735CC">
              <w:fldChar w:fldCharType="begin">
                <w:ffData>
                  <w:name w:val="Text7"/>
                  <w:enabled/>
                  <w:calcOnExit w:val="0"/>
                  <w:textInput/>
                </w:ffData>
              </w:fldChar>
            </w:r>
            <w:bookmarkStart w:id="173" w:name="Text7"/>
            <w:r w:rsidR="00F735CC">
              <w:instrText xml:space="preserve"> FORMTEXT </w:instrText>
            </w:r>
            <w:r w:rsidR="00F735CC">
              <w:fldChar w:fldCharType="separate"/>
            </w:r>
            <w:r w:rsidR="00F735CC">
              <w:rPr>
                <w:noProof/>
              </w:rPr>
              <w:t> </w:t>
            </w:r>
            <w:r w:rsidR="00F735CC">
              <w:rPr>
                <w:noProof/>
              </w:rPr>
              <w:t> </w:t>
            </w:r>
            <w:r w:rsidR="00F735CC">
              <w:rPr>
                <w:noProof/>
              </w:rPr>
              <w:t> </w:t>
            </w:r>
            <w:r w:rsidR="00F735CC">
              <w:rPr>
                <w:noProof/>
              </w:rPr>
              <w:t> </w:t>
            </w:r>
            <w:r w:rsidR="00F735CC">
              <w:rPr>
                <w:noProof/>
              </w:rPr>
              <w:t> </w:t>
            </w:r>
            <w:r w:rsidR="00F735CC">
              <w:fldChar w:fldCharType="end"/>
            </w:r>
            <w:bookmarkEnd w:id="173"/>
          </w:p>
        </w:tc>
        <w:tc>
          <w:tcPr>
            <w:tcW w:w="663"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rsidR="004E0E74" w:rsidRPr="00C866D5" w:rsidRDefault="004E0E74" w:rsidP="004E0E74">
            <w:pPr>
              <w:pStyle w:val="TableText"/>
              <w:jc w:val="center"/>
              <w:rPr>
                <w:sz w:val="20"/>
              </w:rPr>
            </w:pPr>
            <w:r w:rsidRPr="00C866D5">
              <w:rPr>
                <w:sz w:val="20"/>
              </w:rPr>
              <w:fldChar w:fldCharType="begin">
                <w:ffData>
                  <w:name w:val="Check2"/>
                  <w:enabled/>
                  <w:calcOnExit w:val="0"/>
                  <w:checkBox>
                    <w:sizeAuto/>
                    <w:default w:val="0"/>
                  </w:checkBox>
                </w:ffData>
              </w:fldChar>
            </w:r>
            <w:r w:rsidRPr="00C866D5">
              <w:rPr>
                <w:sz w:val="20"/>
              </w:rPr>
              <w:instrText xml:space="preserve"> FORMCHECKBOX </w:instrText>
            </w:r>
            <w:r w:rsidR="00E1521B">
              <w:rPr>
                <w:sz w:val="20"/>
              </w:rPr>
            </w:r>
            <w:r w:rsidR="00E1521B">
              <w:rPr>
                <w:sz w:val="20"/>
              </w:rPr>
              <w:fldChar w:fldCharType="separate"/>
            </w:r>
            <w:r w:rsidRPr="00C866D5">
              <w:rPr>
                <w:sz w:val="20"/>
              </w:rPr>
              <w:fldChar w:fldCharType="end"/>
            </w:r>
          </w:p>
        </w:tc>
        <w:tc>
          <w:tcPr>
            <w:tcW w:w="663"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rsidR="004E0E74" w:rsidRPr="00C866D5" w:rsidRDefault="004E0E74" w:rsidP="004E0E74">
            <w:pPr>
              <w:pStyle w:val="TableText"/>
              <w:jc w:val="center"/>
              <w:rPr>
                <w:sz w:val="20"/>
              </w:rPr>
            </w:pPr>
            <w:r w:rsidRPr="00C866D5">
              <w:rPr>
                <w:sz w:val="20"/>
              </w:rPr>
              <w:fldChar w:fldCharType="begin">
                <w:ffData>
                  <w:name w:val="Check3"/>
                  <w:enabled/>
                  <w:calcOnExit w:val="0"/>
                  <w:checkBox>
                    <w:sizeAuto/>
                    <w:default w:val="0"/>
                  </w:checkBox>
                </w:ffData>
              </w:fldChar>
            </w:r>
            <w:r w:rsidRPr="00C866D5">
              <w:rPr>
                <w:sz w:val="20"/>
              </w:rPr>
              <w:instrText xml:space="preserve"> FORMCHECKBOX </w:instrText>
            </w:r>
            <w:r w:rsidR="00E1521B">
              <w:rPr>
                <w:sz w:val="20"/>
              </w:rPr>
            </w:r>
            <w:r w:rsidR="00E1521B">
              <w:rPr>
                <w:sz w:val="20"/>
              </w:rPr>
              <w:fldChar w:fldCharType="separate"/>
            </w:r>
            <w:r w:rsidRPr="00C866D5">
              <w:rPr>
                <w:sz w:val="20"/>
              </w:rPr>
              <w:fldChar w:fldCharType="end"/>
            </w:r>
          </w:p>
        </w:tc>
        <w:tc>
          <w:tcPr>
            <w:tcW w:w="664" w:type="dxa"/>
            <w:tcBorders>
              <w:top w:val="nil"/>
              <w:left w:val="single" w:sz="4" w:space="0" w:color="A6A6A6" w:themeColor="background1" w:themeShade="A6"/>
              <w:bottom w:val="single" w:sz="4" w:space="0" w:color="A6A6A6" w:themeColor="background1" w:themeShade="A6"/>
            </w:tcBorders>
            <w:shd w:val="clear" w:color="auto" w:fill="F2F2F2" w:themeFill="background1" w:themeFillShade="F2"/>
          </w:tcPr>
          <w:p w:rsidR="004E0E74" w:rsidRPr="00C866D5" w:rsidRDefault="004E0E74" w:rsidP="004E0E74">
            <w:pPr>
              <w:pStyle w:val="TableText"/>
              <w:jc w:val="center"/>
              <w:rPr>
                <w:sz w:val="20"/>
              </w:rPr>
            </w:pPr>
            <w:r w:rsidRPr="00C866D5">
              <w:rPr>
                <w:sz w:val="20"/>
              </w:rPr>
              <w:fldChar w:fldCharType="begin">
                <w:ffData>
                  <w:name w:val="Check4"/>
                  <w:enabled/>
                  <w:calcOnExit w:val="0"/>
                  <w:checkBox>
                    <w:sizeAuto/>
                    <w:default w:val="0"/>
                  </w:checkBox>
                </w:ffData>
              </w:fldChar>
            </w:r>
            <w:r w:rsidRPr="00C866D5">
              <w:rPr>
                <w:sz w:val="20"/>
              </w:rPr>
              <w:instrText xml:space="preserve"> FORMCHECKBOX </w:instrText>
            </w:r>
            <w:r w:rsidR="00E1521B">
              <w:rPr>
                <w:sz w:val="20"/>
              </w:rPr>
            </w:r>
            <w:r w:rsidR="00E1521B">
              <w:rPr>
                <w:sz w:val="20"/>
              </w:rPr>
              <w:fldChar w:fldCharType="separate"/>
            </w:r>
            <w:r w:rsidRPr="00C866D5">
              <w:rPr>
                <w:sz w:val="20"/>
              </w:rPr>
              <w:fldChar w:fldCharType="end"/>
            </w:r>
          </w:p>
        </w:tc>
      </w:tr>
      <w:tr w:rsidR="004E0E74" w:rsidRPr="00F735CC" w:rsidTr="00F735CC">
        <w:trPr>
          <w:gridBefore w:val="1"/>
          <w:wBefore w:w="23" w:type="dxa"/>
          <w:cantSplit/>
        </w:trPr>
        <w:tc>
          <w:tcPr>
            <w:tcW w:w="7348" w:type="dxa"/>
            <w:tcBorders>
              <w:top w:val="single" w:sz="4" w:space="0" w:color="A6A6A6" w:themeColor="background1" w:themeShade="A6"/>
              <w:bottom w:val="nil"/>
              <w:right w:val="single" w:sz="4" w:space="0" w:color="A6A6A6" w:themeColor="background1" w:themeShade="A6"/>
            </w:tcBorders>
            <w:shd w:val="clear" w:color="auto" w:fill="auto"/>
          </w:tcPr>
          <w:p w:rsidR="004E0E74" w:rsidRPr="00F735CC" w:rsidRDefault="004E0E74" w:rsidP="004E0E74">
            <w:pPr>
              <w:pStyle w:val="TableText"/>
              <w:rPr>
                <w:b/>
              </w:rPr>
            </w:pPr>
            <w:bookmarkStart w:id="174" w:name="_Toc384022044"/>
            <w:r w:rsidRPr="00F735CC">
              <w:rPr>
                <w:b/>
              </w:rPr>
              <w:t>Dimension 6: Communication</w:t>
            </w:r>
            <w:bookmarkEnd w:id="174"/>
          </w:p>
        </w:tc>
        <w:tc>
          <w:tcPr>
            <w:tcW w:w="663" w:type="dxa"/>
            <w:tcBorders>
              <w:top w:val="single" w:sz="4" w:space="0" w:color="A6A6A6" w:themeColor="background1" w:themeShade="A6"/>
              <w:left w:val="single" w:sz="4" w:space="0" w:color="A6A6A6" w:themeColor="background1" w:themeShade="A6"/>
              <w:bottom w:val="nil"/>
              <w:right w:val="single" w:sz="4" w:space="0" w:color="A6A6A6" w:themeColor="background1" w:themeShade="A6"/>
            </w:tcBorders>
            <w:shd w:val="clear" w:color="auto" w:fill="auto"/>
          </w:tcPr>
          <w:p w:rsidR="004E0E74" w:rsidRPr="00F735CC" w:rsidRDefault="004E0E74" w:rsidP="00F735CC">
            <w:pPr>
              <w:pStyle w:val="TableText"/>
              <w:jc w:val="center"/>
            </w:pPr>
          </w:p>
        </w:tc>
        <w:tc>
          <w:tcPr>
            <w:tcW w:w="663" w:type="dxa"/>
            <w:tcBorders>
              <w:top w:val="single" w:sz="4" w:space="0" w:color="A6A6A6" w:themeColor="background1" w:themeShade="A6"/>
              <w:left w:val="single" w:sz="4" w:space="0" w:color="A6A6A6" w:themeColor="background1" w:themeShade="A6"/>
              <w:bottom w:val="nil"/>
              <w:right w:val="single" w:sz="4" w:space="0" w:color="A6A6A6" w:themeColor="background1" w:themeShade="A6"/>
            </w:tcBorders>
            <w:shd w:val="clear" w:color="auto" w:fill="auto"/>
          </w:tcPr>
          <w:p w:rsidR="004E0E74" w:rsidRPr="00F735CC" w:rsidRDefault="004E0E74" w:rsidP="00F735CC">
            <w:pPr>
              <w:pStyle w:val="TableText"/>
              <w:jc w:val="center"/>
            </w:pPr>
          </w:p>
        </w:tc>
        <w:tc>
          <w:tcPr>
            <w:tcW w:w="664" w:type="dxa"/>
            <w:tcBorders>
              <w:top w:val="single" w:sz="4" w:space="0" w:color="A6A6A6" w:themeColor="background1" w:themeShade="A6"/>
              <w:left w:val="single" w:sz="4" w:space="0" w:color="A6A6A6" w:themeColor="background1" w:themeShade="A6"/>
              <w:bottom w:val="nil"/>
            </w:tcBorders>
            <w:shd w:val="clear" w:color="auto" w:fill="auto"/>
          </w:tcPr>
          <w:p w:rsidR="004E0E74" w:rsidRPr="00F735CC" w:rsidRDefault="004E0E74" w:rsidP="00F735CC">
            <w:pPr>
              <w:pStyle w:val="TableText"/>
              <w:jc w:val="center"/>
            </w:pPr>
          </w:p>
        </w:tc>
      </w:tr>
      <w:tr w:rsidR="004E0E74" w:rsidRPr="001F79CA" w:rsidTr="00F735CC">
        <w:trPr>
          <w:gridBefore w:val="1"/>
          <w:wBefore w:w="23" w:type="dxa"/>
          <w:cantSplit/>
        </w:trPr>
        <w:tc>
          <w:tcPr>
            <w:tcW w:w="7348" w:type="dxa"/>
            <w:tcBorders>
              <w:top w:val="nil"/>
              <w:bottom w:val="nil"/>
              <w:right w:val="single" w:sz="4" w:space="0" w:color="A6A6A6" w:themeColor="background1" w:themeShade="A6"/>
            </w:tcBorders>
            <w:shd w:val="clear" w:color="auto" w:fill="F2F2F2" w:themeFill="background1" w:themeFillShade="F2"/>
          </w:tcPr>
          <w:p w:rsidR="004E0E74" w:rsidRPr="001F79CA" w:rsidRDefault="004E0E74" w:rsidP="004E0E74">
            <w:pPr>
              <w:pStyle w:val="TableText"/>
            </w:pPr>
            <w:r w:rsidRPr="001F79CA">
              <w:t>Clear and effective communication is a priority across all levels of the organisation and across all communication channels.</w:t>
            </w:r>
          </w:p>
        </w:tc>
        <w:tc>
          <w:tcPr>
            <w:tcW w:w="663" w:type="dxa"/>
            <w:tcBorders>
              <w:top w:val="nil"/>
              <w:left w:val="single" w:sz="4" w:space="0" w:color="A6A6A6" w:themeColor="background1" w:themeShade="A6"/>
              <w:bottom w:val="nil"/>
              <w:right w:val="single" w:sz="4" w:space="0" w:color="A6A6A6" w:themeColor="background1" w:themeShade="A6"/>
            </w:tcBorders>
            <w:shd w:val="clear" w:color="auto" w:fill="F2F2F2" w:themeFill="background1" w:themeFillShade="F2"/>
          </w:tcPr>
          <w:p w:rsidR="004E0E74" w:rsidRPr="00C866D5" w:rsidRDefault="004E0E74" w:rsidP="004E0E74">
            <w:pPr>
              <w:pStyle w:val="TableText"/>
              <w:jc w:val="center"/>
              <w:rPr>
                <w:sz w:val="20"/>
              </w:rPr>
            </w:pPr>
            <w:r w:rsidRPr="00C866D5">
              <w:rPr>
                <w:sz w:val="20"/>
              </w:rPr>
              <w:fldChar w:fldCharType="begin">
                <w:ffData>
                  <w:name w:val="Check2"/>
                  <w:enabled/>
                  <w:calcOnExit w:val="0"/>
                  <w:checkBox>
                    <w:sizeAuto/>
                    <w:default w:val="0"/>
                  </w:checkBox>
                </w:ffData>
              </w:fldChar>
            </w:r>
            <w:r w:rsidRPr="00C866D5">
              <w:rPr>
                <w:sz w:val="20"/>
              </w:rPr>
              <w:instrText xml:space="preserve"> FORMCHECKBOX </w:instrText>
            </w:r>
            <w:r w:rsidR="00E1521B">
              <w:rPr>
                <w:sz w:val="20"/>
              </w:rPr>
            </w:r>
            <w:r w:rsidR="00E1521B">
              <w:rPr>
                <w:sz w:val="20"/>
              </w:rPr>
              <w:fldChar w:fldCharType="separate"/>
            </w:r>
            <w:r w:rsidRPr="00C866D5">
              <w:rPr>
                <w:sz w:val="20"/>
              </w:rPr>
              <w:fldChar w:fldCharType="end"/>
            </w:r>
          </w:p>
        </w:tc>
        <w:tc>
          <w:tcPr>
            <w:tcW w:w="663" w:type="dxa"/>
            <w:tcBorders>
              <w:top w:val="nil"/>
              <w:left w:val="single" w:sz="4" w:space="0" w:color="A6A6A6" w:themeColor="background1" w:themeShade="A6"/>
              <w:bottom w:val="nil"/>
              <w:right w:val="single" w:sz="4" w:space="0" w:color="A6A6A6" w:themeColor="background1" w:themeShade="A6"/>
            </w:tcBorders>
            <w:shd w:val="clear" w:color="auto" w:fill="F2F2F2" w:themeFill="background1" w:themeFillShade="F2"/>
          </w:tcPr>
          <w:p w:rsidR="004E0E74" w:rsidRPr="00C866D5" w:rsidRDefault="004E0E74" w:rsidP="004E0E74">
            <w:pPr>
              <w:pStyle w:val="TableText"/>
              <w:jc w:val="center"/>
              <w:rPr>
                <w:sz w:val="20"/>
              </w:rPr>
            </w:pPr>
            <w:r w:rsidRPr="00C866D5">
              <w:rPr>
                <w:sz w:val="20"/>
              </w:rPr>
              <w:fldChar w:fldCharType="begin">
                <w:ffData>
                  <w:name w:val="Check3"/>
                  <w:enabled/>
                  <w:calcOnExit w:val="0"/>
                  <w:checkBox>
                    <w:sizeAuto/>
                    <w:default w:val="0"/>
                  </w:checkBox>
                </w:ffData>
              </w:fldChar>
            </w:r>
            <w:r w:rsidRPr="00C866D5">
              <w:rPr>
                <w:sz w:val="20"/>
              </w:rPr>
              <w:instrText xml:space="preserve"> FORMCHECKBOX </w:instrText>
            </w:r>
            <w:r w:rsidR="00E1521B">
              <w:rPr>
                <w:sz w:val="20"/>
              </w:rPr>
            </w:r>
            <w:r w:rsidR="00E1521B">
              <w:rPr>
                <w:sz w:val="20"/>
              </w:rPr>
              <w:fldChar w:fldCharType="separate"/>
            </w:r>
            <w:r w:rsidRPr="00C866D5">
              <w:rPr>
                <w:sz w:val="20"/>
              </w:rPr>
              <w:fldChar w:fldCharType="end"/>
            </w:r>
          </w:p>
        </w:tc>
        <w:tc>
          <w:tcPr>
            <w:tcW w:w="664" w:type="dxa"/>
            <w:tcBorders>
              <w:top w:val="nil"/>
              <w:left w:val="single" w:sz="4" w:space="0" w:color="A6A6A6" w:themeColor="background1" w:themeShade="A6"/>
              <w:bottom w:val="nil"/>
            </w:tcBorders>
            <w:shd w:val="clear" w:color="auto" w:fill="F2F2F2" w:themeFill="background1" w:themeFillShade="F2"/>
          </w:tcPr>
          <w:p w:rsidR="004E0E74" w:rsidRPr="00C866D5" w:rsidRDefault="004E0E74" w:rsidP="004E0E74">
            <w:pPr>
              <w:pStyle w:val="TableText"/>
              <w:jc w:val="center"/>
              <w:rPr>
                <w:sz w:val="20"/>
              </w:rPr>
            </w:pPr>
            <w:r w:rsidRPr="00C866D5">
              <w:rPr>
                <w:sz w:val="20"/>
              </w:rPr>
              <w:fldChar w:fldCharType="begin">
                <w:ffData>
                  <w:name w:val="Check4"/>
                  <w:enabled/>
                  <w:calcOnExit w:val="0"/>
                  <w:checkBox>
                    <w:sizeAuto/>
                    <w:default w:val="0"/>
                  </w:checkBox>
                </w:ffData>
              </w:fldChar>
            </w:r>
            <w:r w:rsidRPr="00C866D5">
              <w:rPr>
                <w:sz w:val="20"/>
              </w:rPr>
              <w:instrText xml:space="preserve"> FORMCHECKBOX </w:instrText>
            </w:r>
            <w:r w:rsidR="00E1521B">
              <w:rPr>
                <w:sz w:val="20"/>
              </w:rPr>
            </w:r>
            <w:r w:rsidR="00E1521B">
              <w:rPr>
                <w:sz w:val="20"/>
              </w:rPr>
              <w:fldChar w:fldCharType="separate"/>
            </w:r>
            <w:r w:rsidRPr="00C866D5">
              <w:rPr>
                <w:sz w:val="20"/>
              </w:rPr>
              <w:fldChar w:fldCharType="end"/>
            </w:r>
          </w:p>
        </w:tc>
      </w:tr>
      <w:tr w:rsidR="004E0E74" w:rsidRPr="001F79CA" w:rsidTr="00F735CC">
        <w:trPr>
          <w:gridBefore w:val="1"/>
          <w:wBefore w:w="23" w:type="dxa"/>
          <w:cantSplit/>
        </w:trPr>
        <w:tc>
          <w:tcPr>
            <w:tcW w:w="7348" w:type="dxa"/>
            <w:tcBorders>
              <w:top w:val="nil"/>
              <w:bottom w:val="nil"/>
              <w:right w:val="single" w:sz="4" w:space="0" w:color="A6A6A6" w:themeColor="background1" w:themeShade="A6"/>
            </w:tcBorders>
            <w:shd w:val="clear" w:color="auto" w:fill="auto"/>
          </w:tcPr>
          <w:p w:rsidR="004E0E74" w:rsidRPr="001F79CA" w:rsidRDefault="004E0E74" w:rsidP="004E0E74">
            <w:pPr>
              <w:pStyle w:val="TableText"/>
            </w:pPr>
            <w:r w:rsidRPr="001F79CA">
              <w:t>Communication failures are tracked and reported and root-causes are analysed to uncover and address the systemic causes of these failures.</w:t>
            </w:r>
          </w:p>
        </w:tc>
        <w:tc>
          <w:tcPr>
            <w:tcW w:w="663" w:type="dxa"/>
            <w:tcBorders>
              <w:top w:val="nil"/>
              <w:left w:val="single" w:sz="4" w:space="0" w:color="A6A6A6" w:themeColor="background1" w:themeShade="A6"/>
              <w:bottom w:val="nil"/>
              <w:right w:val="single" w:sz="4" w:space="0" w:color="A6A6A6" w:themeColor="background1" w:themeShade="A6"/>
            </w:tcBorders>
            <w:shd w:val="clear" w:color="auto" w:fill="auto"/>
          </w:tcPr>
          <w:p w:rsidR="004E0E74" w:rsidRPr="00C866D5" w:rsidRDefault="004E0E74" w:rsidP="004E0E74">
            <w:pPr>
              <w:pStyle w:val="TableText"/>
              <w:jc w:val="center"/>
              <w:rPr>
                <w:sz w:val="20"/>
              </w:rPr>
            </w:pPr>
            <w:r w:rsidRPr="00C866D5">
              <w:rPr>
                <w:sz w:val="20"/>
              </w:rPr>
              <w:fldChar w:fldCharType="begin">
                <w:ffData>
                  <w:name w:val="Check2"/>
                  <w:enabled/>
                  <w:calcOnExit w:val="0"/>
                  <w:checkBox>
                    <w:sizeAuto/>
                    <w:default w:val="0"/>
                  </w:checkBox>
                </w:ffData>
              </w:fldChar>
            </w:r>
            <w:r w:rsidRPr="00C866D5">
              <w:rPr>
                <w:sz w:val="20"/>
              </w:rPr>
              <w:instrText xml:space="preserve"> FORMCHECKBOX </w:instrText>
            </w:r>
            <w:r w:rsidR="00E1521B">
              <w:rPr>
                <w:sz w:val="20"/>
              </w:rPr>
            </w:r>
            <w:r w:rsidR="00E1521B">
              <w:rPr>
                <w:sz w:val="20"/>
              </w:rPr>
              <w:fldChar w:fldCharType="separate"/>
            </w:r>
            <w:r w:rsidRPr="00C866D5">
              <w:rPr>
                <w:sz w:val="20"/>
              </w:rPr>
              <w:fldChar w:fldCharType="end"/>
            </w:r>
          </w:p>
        </w:tc>
        <w:tc>
          <w:tcPr>
            <w:tcW w:w="663" w:type="dxa"/>
            <w:tcBorders>
              <w:top w:val="nil"/>
              <w:left w:val="single" w:sz="4" w:space="0" w:color="A6A6A6" w:themeColor="background1" w:themeShade="A6"/>
              <w:bottom w:val="nil"/>
              <w:right w:val="single" w:sz="4" w:space="0" w:color="A6A6A6" w:themeColor="background1" w:themeShade="A6"/>
            </w:tcBorders>
            <w:shd w:val="clear" w:color="auto" w:fill="auto"/>
          </w:tcPr>
          <w:p w:rsidR="004E0E74" w:rsidRPr="00C866D5" w:rsidRDefault="004E0E74" w:rsidP="004E0E74">
            <w:pPr>
              <w:pStyle w:val="TableText"/>
              <w:jc w:val="center"/>
              <w:rPr>
                <w:sz w:val="20"/>
              </w:rPr>
            </w:pPr>
            <w:r w:rsidRPr="00C866D5">
              <w:rPr>
                <w:sz w:val="20"/>
              </w:rPr>
              <w:fldChar w:fldCharType="begin">
                <w:ffData>
                  <w:name w:val="Check3"/>
                  <w:enabled/>
                  <w:calcOnExit w:val="0"/>
                  <w:checkBox>
                    <w:sizeAuto/>
                    <w:default w:val="0"/>
                  </w:checkBox>
                </w:ffData>
              </w:fldChar>
            </w:r>
            <w:r w:rsidRPr="00C866D5">
              <w:rPr>
                <w:sz w:val="20"/>
              </w:rPr>
              <w:instrText xml:space="preserve"> FORMCHECKBOX </w:instrText>
            </w:r>
            <w:r w:rsidR="00E1521B">
              <w:rPr>
                <w:sz w:val="20"/>
              </w:rPr>
            </w:r>
            <w:r w:rsidR="00E1521B">
              <w:rPr>
                <w:sz w:val="20"/>
              </w:rPr>
              <w:fldChar w:fldCharType="separate"/>
            </w:r>
            <w:r w:rsidRPr="00C866D5">
              <w:rPr>
                <w:sz w:val="20"/>
              </w:rPr>
              <w:fldChar w:fldCharType="end"/>
            </w:r>
          </w:p>
        </w:tc>
        <w:tc>
          <w:tcPr>
            <w:tcW w:w="664" w:type="dxa"/>
            <w:tcBorders>
              <w:top w:val="nil"/>
              <w:left w:val="single" w:sz="4" w:space="0" w:color="A6A6A6" w:themeColor="background1" w:themeShade="A6"/>
              <w:bottom w:val="nil"/>
            </w:tcBorders>
            <w:shd w:val="clear" w:color="auto" w:fill="auto"/>
          </w:tcPr>
          <w:p w:rsidR="004E0E74" w:rsidRPr="00C866D5" w:rsidRDefault="004E0E74" w:rsidP="004E0E74">
            <w:pPr>
              <w:pStyle w:val="TableText"/>
              <w:jc w:val="center"/>
              <w:rPr>
                <w:sz w:val="20"/>
              </w:rPr>
            </w:pPr>
            <w:r w:rsidRPr="00C866D5">
              <w:rPr>
                <w:sz w:val="20"/>
              </w:rPr>
              <w:fldChar w:fldCharType="begin">
                <w:ffData>
                  <w:name w:val="Check4"/>
                  <w:enabled/>
                  <w:calcOnExit w:val="0"/>
                  <w:checkBox>
                    <w:sizeAuto/>
                    <w:default w:val="0"/>
                  </w:checkBox>
                </w:ffData>
              </w:fldChar>
            </w:r>
            <w:r w:rsidRPr="00C866D5">
              <w:rPr>
                <w:sz w:val="20"/>
              </w:rPr>
              <w:instrText xml:space="preserve"> FORMCHECKBOX </w:instrText>
            </w:r>
            <w:r w:rsidR="00E1521B">
              <w:rPr>
                <w:sz w:val="20"/>
              </w:rPr>
            </w:r>
            <w:r w:rsidR="00E1521B">
              <w:rPr>
                <w:sz w:val="20"/>
              </w:rPr>
              <w:fldChar w:fldCharType="separate"/>
            </w:r>
            <w:r w:rsidRPr="00C866D5">
              <w:rPr>
                <w:sz w:val="20"/>
              </w:rPr>
              <w:fldChar w:fldCharType="end"/>
            </w:r>
          </w:p>
        </w:tc>
      </w:tr>
      <w:tr w:rsidR="004E0E74" w:rsidRPr="001F79CA" w:rsidTr="00F735CC">
        <w:trPr>
          <w:gridBefore w:val="1"/>
          <w:wBefore w:w="23" w:type="dxa"/>
          <w:cantSplit/>
        </w:trPr>
        <w:tc>
          <w:tcPr>
            <w:tcW w:w="7348" w:type="dxa"/>
            <w:tcBorders>
              <w:top w:val="nil"/>
              <w:bottom w:val="nil"/>
              <w:right w:val="single" w:sz="4" w:space="0" w:color="A6A6A6" w:themeColor="background1" w:themeShade="A6"/>
            </w:tcBorders>
            <w:shd w:val="clear" w:color="auto" w:fill="F2F2F2" w:themeFill="background1" w:themeFillShade="F2"/>
          </w:tcPr>
          <w:p w:rsidR="004E0E74" w:rsidRPr="001F79CA" w:rsidRDefault="004E0E74" w:rsidP="004E0E74">
            <w:pPr>
              <w:pStyle w:val="TableText"/>
            </w:pPr>
            <w:r w:rsidRPr="001F79CA">
              <w:t xml:space="preserve">Information collection is streamlined, </w:t>
            </w:r>
            <w:r>
              <w:t>targeting</w:t>
            </w:r>
            <w:r w:rsidRPr="001F79CA">
              <w:t xml:space="preserve"> only essential information.</w:t>
            </w:r>
          </w:p>
        </w:tc>
        <w:tc>
          <w:tcPr>
            <w:tcW w:w="663" w:type="dxa"/>
            <w:tcBorders>
              <w:top w:val="nil"/>
              <w:left w:val="single" w:sz="4" w:space="0" w:color="A6A6A6" w:themeColor="background1" w:themeShade="A6"/>
              <w:bottom w:val="nil"/>
              <w:right w:val="single" w:sz="4" w:space="0" w:color="A6A6A6" w:themeColor="background1" w:themeShade="A6"/>
            </w:tcBorders>
            <w:shd w:val="clear" w:color="auto" w:fill="F2F2F2" w:themeFill="background1" w:themeFillShade="F2"/>
          </w:tcPr>
          <w:p w:rsidR="004E0E74" w:rsidRPr="00C866D5" w:rsidRDefault="004E0E74" w:rsidP="004E0E74">
            <w:pPr>
              <w:pStyle w:val="TableText"/>
              <w:jc w:val="center"/>
              <w:rPr>
                <w:sz w:val="20"/>
              </w:rPr>
            </w:pPr>
            <w:r w:rsidRPr="00C866D5">
              <w:rPr>
                <w:sz w:val="20"/>
              </w:rPr>
              <w:fldChar w:fldCharType="begin">
                <w:ffData>
                  <w:name w:val="Check2"/>
                  <w:enabled/>
                  <w:calcOnExit w:val="0"/>
                  <w:checkBox>
                    <w:sizeAuto/>
                    <w:default w:val="0"/>
                  </w:checkBox>
                </w:ffData>
              </w:fldChar>
            </w:r>
            <w:r w:rsidRPr="00C866D5">
              <w:rPr>
                <w:sz w:val="20"/>
              </w:rPr>
              <w:instrText xml:space="preserve"> FORMCHECKBOX </w:instrText>
            </w:r>
            <w:r w:rsidR="00E1521B">
              <w:rPr>
                <w:sz w:val="20"/>
              </w:rPr>
            </w:r>
            <w:r w:rsidR="00E1521B">
              <w:rPr>
                <w:sz w:val="20"/>
              </w:rPr>
              <w:fldChar w:fldCharType="separate"/>
            </w:r>
            <w:r w:rsidRPr="00C866D5">
              <w:rPr>
                <w:sz w:val="20"/>
              </w:rPr>
              <w:fldChar w:fldCharType="end"/>
            </w:r>
          </w:p>
        </w:tc>
        <w:tc>
          <w:tcPr>
            <w:tcW w:w="663" w:type="dxa"/>
            <w:tcBorders>
              <w:top w:val="nil"/>
              <w:left w:val="single" w:sz="4" w:space="0" w:color="A6A6A6" w:themeColor="background1" w:themeShade="A6"/>
              <w:bottom w:val="nil"/>
              <w:right w:val="single" w:sz="4" w:space="0" w:color="A6A6A6" w:themeColor="background1" w:themeShade="A6"/>
            </w:tcBorders>
            <w:shd w:val="clear" w:color="auto" w:fill="F2F2F2" w:themeFill="background1" w:themeFillShade="F2"/>
          </w:tcPr>
          <w:p w:rsidR="004E0E74" w:rsidRPr="00C866D5" w:rsidRDefault="004E0E74" w:rsidP="004E0E74">
            <w:pPr>
              <w:pStyle w:val="TableText"/>
              <w:jc w:val="center"/>
              <w:rPr>
                <w:sz w:val="20"/>
              </w:rPr>
            </w:pPr>
            <w:r w:rsidRPr="00C866D5">
              <w:rPr>
                <w:sz w:val="20"/>
              </w:rPr>
              <w:fldChar w:fldCharType="begin">
                <w:ffData>
                  <w:name w:val="Check3"/>
                  <w:enabled/>
                  <w:calcOnExit w:val="0"/>
                  <w:checkBox>
                    <w:sizeAuto/>
                    <w:default w:val="0"/>
                  </w:checkBox>
                </w:ffData>
              </w:fldChar>
            </w:r>
            <w:r w:rsidRPr="00C866D5">
              <w:rPr>
                <w:sz w:val="20"/>
              </w:rPr>
              <w:instrText xml:space="preserve"> FORMCHECKBOX </w:instrText>
            </w:r>
            <w:r w:rsidR="00E1521B">
              <w:rPr>
                <w:sz w:val="20"/>
              </w:rPr>
            </w:r>
            <w:r w:rsidR="00E1521B">
              <w:rPr>
                <w:sz w:val="20"/>
              </w:rPr>
              <w:fldChar w:fldCharType="separate"/>
            </w:r>
            <w:r w:rsidRPr="00C866D5">
              <w:rPr>
                <w:sz w:val="20"/>
              </w:rPr>
              <w:fldChar w:fldCharType="end"/>
            </w:r>
          </w:p>
        </w:tc>
        <w:tc>
          <w:tcPr>
            <w:tcW w:w="664" w:type="dxa"/>
            <w:tcBorders>
              <w:top w:val="nil"/>
              <w:left w:val="single" w:sz="4" w:space="0" w:color="A6A6A6" w:themeColor="background1" w:themeShade="A6"/>
              <w:bottom w:val="nil"/>
            </w:tcBorders>
            <w:shd w:val="clear" w:color="auto" w:fill="F2F2F2" w:themeFill="background1" w:themeFillShade="F2"/>
          </w:tcPr>
          <w:p w:rsidR="004E0E74" w:rsidRPr="00C866D5" w:rsidRDefault="004E0E74" w:rsidP="004E0E74">
            <w:pPr>
              <w:pStyle w:val="TableText"/>
              <w:jc w:val="center"/>
              <w:rPr>
                <w:sz w:val="20"/>
              </w:rPr>
            </w:pPr>
            <w:r w:rsidRPr="00C866D5">
              <w:rPr>
                <w:sz w:val="20"/>
              </w:rPr>
              <w:fldChar w:fldCharType="begin">
                <w:ffData>
                  <w:name w:val="Check4"/>
                  <w:enabled/>
                  <w:calcOnExit w:val="0"/>
                  <w:checkBox>
                    <w:sizeAuto/>
                    <w:default w:val="0"/>
                  </w:checkBox>
                </w:ffData>
              </w:fldChar>
            </w:r>
            <w:r w:rsidRPr="00C866D5">
              <w:rPr>
                <w:sz w:val="20"/>
              </w:rPr>
              <w:instrText xml:space="preserve"> FORMCHECKBOX </w:instrText>
            </w:r>
            <w:r w:rsidR="00E1521B">
              <w:rPr>
                <w:sz w:val="20"/>
              </w:rPr>
            </w:r>
            <w:r w:rsidR="00E1521B">
              <w:rPr>
                <w:sz w:val="20"/>
              </w:rPr>
              <w:fldChar w:fldCharType="separate"/>
            </w:r>
            <w:r w:rsidRPr="00C866D5">
              <w:rPr>
                <w:sz w:val="20"/>
              </w:rPr>
              <w:fldChar w:fldCharType="end"/>
            </w:r>
          </w:p>
        </w:tc>
      </w:tr>
      <w:tr w:rsidR="004E0E74" w:rsidRPr="001F79CA" w:rsidTr="00F735CC">
        <w:trPr>
          <w:gridBefore w:val="1"/>
          <w:wBefore w:w="23" w:type="dxa"/>
          <w:cantSplit/>
        </w:trPr>
        <w:tc>
          <w:tcPr>
            <w:tcW w:w="7348" w:type="dxa"/>
            <w:tcBorders>
              <w:top w:val="nil"/>
              <w:bottom w:val="nil"/>
              <w:right w:val="single" w:sz="4" w:space="0" w:color="A6A6A6" w:themeColor="background1" w:themeShade="A6"/>
            </w:tcBorders>
            <w:shd w:val="clear" w:color="auto" w:fill="auto"/>
          </w:tcPr>
          <w:p w:rsidR="004E0E74" w:rsidRPr="001F79CA" w:rsidRDefault="004E0E74" w:rsidP="004E0E74">
            <w:pPr>
              <w:pStyle w:val="TableText"/>
            </w:pPr>
            <w:r w:rsidRPr="001F79CA">
              <w:t>Written materials reinforce spoken communication and alternatives to written materials are available.</w:t>
            </w:r>
          </w:p>
        </w:tc>
        <w:tc>
          <w:tcPr>
            <w:tcW w:w="663" w:type="dxa"/>
            <w:tcBorders>
              <w:top w:val="nil"/>
              <w:left w:val="single" w:sz="4" w:space="0" w:color="A6A6A6" w:themeColor="background1" w:themeShade="A6"/>
              <w:bottom w:val="nil"/>
              <w:right w:val="single" w:sz="4" w:space="0" w:color="A6A6A6" w:themeColor="background1" w:themeShade="A6"/>
            </w:tcBorders>
            <w:shd w:val="clear" w:color="auto" w:fill="auto"/>
          </w:tcPr>
          <w:p w:rsidR="004E0E74" w:rsidRPr="00C866D5" w:rsidRDefault="004E0E74" w:rsidP="004E0E74">
            <w:pPr>
              <w:pStyle w:val="TableText"/>
              <w:jc w:val="center"/>
              <w:rPr>
                <w:sz w:val="20"/>
              </w:rPr>
            </w:pPr>
            <w:r w:rsidRPr="00C866D5">
              <w:rPr>
                <w:sz w:val="20"/>
              </w:rPr>
              <w:fldChar w:fldCharType="begin">
                <w:ffData>
                  <w:name w:val="Check2"/>
                  <w:enabled/>
                  <w:calcOnExit w:val="0"/>
                  <w:checkBox>
                    <w:sizeAuto/>
                    <w:default w:val="0"/>
                  </w:checkBox>
                </w:ffData>
              </w:fldChar>
            </w:r>
            <w:r w:rsidRPr="00C866D5">
              <w:rPr>
                <w:sz w:val="20"/>
              </w:rPr>
              <w:instrText xml:space="preserve"> FORMCHECKBOX </w:instrText>
            </w:r>
            <w:r w:rsidR="00E1521B">
              <w:rPr>
                <w:sz w:val="20"/>
              </w:rPr>
            </w:r>
            <w:r w:rsidR="00E1521B">
              <w:rPr>
                <w:sz w:val="20"/>
              </w:rPr>
              <w:fldChar w:fldCharType="separate"/>
            </w:r>
            <w:r w:rsidRPr="00C866D5">
              <w:rPr>
                <w:sz w:val="20"/>
              </w:rPr>
              <w:fldChar w:fldCharType="end"/>
            </w:r>
          </w:p>
        </w:tc>
        <w:tc>
          <w:tcPr>
            <w:tcW w:w="663" w:type="dxa"/>
            <w:tcBorders>
              <w:top w:val="nil"/>
              <w:left w:val="single" w:sz="4" w:space="0" w:color="A6A6A6" w:themeColor="background1" w:themeShade="A6"/>
              <w:bottom w:val="nil"/>
              <w:right w:val="single" w:sz="4" w:space="0" w:color="A6A6A6" w:themeColor="background1" w:themeShade="A6"/>
            </w:tcBorders>
            <w:shd w:val="clear" w:color="auto" w:fill="auto"/>
          </w:tcPr>
          <w:p w:rsidR="004E0E74" w:rsidRPr="00C866D5" w:rsidRDefault="004E0E74" w:rsidP="004E0E74">
            <w:pPr>
              <w:pStyle w:val="TableText"/>
              <w:jc w:val="center"/>
              <w:rPr>
                <w:sz w:val="20"/>
              </w:rPr>
            </w:pPr>
            <w:r w:rsidRPr="00C866D5">
              <w:rPr>
                <w:sz w:val="20"/>
              </w:rPr>
              <w:fldChar w:fldCharType="begin">
                <w:ffData>
                  <w:name w:val="Check3"/>
                  <w:enabled/>
                  <w:calcOnExit w:val="0"/>
                  <w:checkBox>
                    <w:sizeAuto/>
                    <w:default w:val="0"/>
                  </w:checkBox>
                </w:ffData>
              </w:fldChar>
            </w:r>
            <w:r w:rsidRPr="00C866D5">
              <w:rPr>
                <w:sz w:val="20"/>
              </w:rPr>
              <w:instrText xml:space="preserve"> FORMCHECKBOX </w:instrText>
            </w:r>
            <w:r w:rsidR="00E1521B">
              <w:rPr>
                <w:sz w:val="20"/>
              </w:rPr>
            </w:r>
            <w:r w:rsidR="00E1521B">
              <w:rPr>
                <w:sz w:val="20"/>
              </w:rPr>
              <w:fldChar w:fldCharType="separate"/>
            </w:r>
            <w:r w:rsidRPr="00C866D5">
              <w:rPr>
                <w:sz w:val="20"/>
              </w:rPr>
              <w:fldChar w:fldCharType="end"/>
            </w:r>
          </w:p>
        </w:tc>
        <w:tc>
          <w:tcPr>
            <w:tcW w:w="664" w:type="dxa"/>
            <w:tcBorders>
              <w:top w:val="nil"/>
              <w:left w:val="single" w:sz="4" w:space="0" w:color="A6A6A6" w:themeColor="background1" w:themeShade="A6"/>
              <w:bottom w:val="nil"/>
            </w:tcBorders>
            <w:shd w:val="clear" w:color="auto" w:fill="auto"/>
          </w:tcPr>
          <w:p w:rsidR="004E0E74" w:rsidRPr="00C866D5" w:rsidRDefault="004E0E74" w:rsidP="004E0E74">
            <w:pPr>
              <w:pStyle w:val="TableText"/>
              <w:jc w:val="center"/>
              <w:rPr>
                <w:sz w:val="20"/>
              </w:rPr>
            </w:pPr>
            <w:r w:rsidRPr="00C866D5">
              <w:rPr>
                <w:sz w:val="20"/>
              </w:rPr>
              <w:fldChar w:fldCharType="begin">
                <w:ffData>
                  <w:name w:val="Check4"/>
                  <w:enabled/>
                  <w:calcOnExit w:val="0"/>
                  <w:checkBox>
                    <w:sizeAuto/>
                    <w:default w:val="0"/>
                  </w:checkBox>
                </w:ffData>
              </w:fldChar>
            </w:r>
            <w:r w:rsidRPr="00C866D5">
              <w:rPr>
                <w:sz w:val="20"/>
              </w:rPr>
              <w:instrText xml:space="preserve"> FORMCHECKBOX </w:instrText>
            </w:r>
            <w:r w:rsidR="00E1521B">
              <w:rPr>
                <w:sz w:val="20"/>
              </w:rPr>
            </w:r>
            <w:r w:rsidR="00E1521B">
              <w:rPr>
                <w:sz w:val="20"/>
              </w:rPr>
              <w:fldChar w:fldCharType="separate"/>
            </w:r>
            <w:r w:rsidRPr="00C866D5">
              <w:rPr>
                <w:sz w:val="20"/>
              </w:rPr>
              <w:fldChar w:fldCharType="end"/>
            </w:r>
          </w:p>
        </w:tc>
      </w:tr>
      <w:tr w:rsidR="004E0E74" w:rsidRPr="001F79CA" w:rsidTr="00F735CC">
        <w:trPr>
          <w:gridBefore w:val="1"/>
          <w:wBefore w:w="23" w:type="dxa"/>
          <w:cantSplit/>
        </w:trPr>
        <w:tc>
          <w:tcPr>
            <w:tcW w:w="7348" w:type="dxa"/>
            <w:tcBorders>
              <w:top w:val="nil"/>
              <w:bottom w:val="nil"/>
              <w:right w:val="single" w:sz="4" w:space="0" w:color="A6A6A6" w:themeColor="background1" w:themeShade="A6"/>
            </w:tcBorders>
            <w:shd w:val="clear" w:color="auto" w:fill="F2F2F2" w:themeFill="background1" w:themeFillShade="F2"/>
          </w:tcPr>
          <w:p w:rsidR="004E0E74" w:rsidRPr="001F79CA" w:rsidRDefault="004E0E74" w:rsidP="004E0E74">
            <w:pPr>
              <w:pStyle w:val="TableText"/>
            </w:pPr>
            <w:r w:rsidRPr="001F79CA">
              <w:t>Consumer education materials are used in parallel with face-to-face interactions.</w:t>
            </w:r>
          </w:p>
        </w:tc>
        <w:tc>
          <w:tcPr>
            <w:tcW w:w="663" w:type="dxa"/>
            <w:tcBorders>
              <w:top w:val="nil"/>
              <w:left w:val="single" w:sz="4" w:space="0" w:color="A6A6A6" w:themeColor="background1" w:themeShade="A6"/>
              <w:bottom w:val="nil"/>
              <w:right w:val="single" w:sz="4" w:space="0" w:color="A6A6A6" w:themeColor="background1" w:themeShade="A6"/>
            </w:tcBorders>
            <w:shd w:val="clear" w:color="auto" w:fill="F2F2F2" w:themeFill="background1" w:themeFillShade="F2"/>
          </w:tcPr>
          <w:p w:rsidR="004E0E74" w:rsidRPr="00C866D5" w:rsidRDefault="004E0E74" w:rsidP="004E0E74">
            <w:pPr>
              <w:pStyle w:val="TableText"/>
              <w:jc w:val="center"/>
              <w:rPr>
                <w:sz w:val="20"/>
              </w:rPr>
            </w:pPr>
            <w:r w:rsidRPr="00C866D5">
              <w:rPr>
                <w:sz w:val="20"/>
              </w:rPr>
              <w:fldChar w:fldCharType="begin">
                <w:ffData>
                  <w:name w:val="Check2"/>
                  <w:enabled/>
                  <w:calcOnExit w:val="0"/>
                  <w:checkBox>
                    <w:sizeAuto/>
                    <w:default w:val="0"/>
                  </w:checkBox>
                </w:ffData>
              </w:fldChar>
            </w:r>
            <w:r w:rsidRPr="00C866D5">
              <w:rPr>
                <w:sz w:val="20"/>
              </w:rPr>
              <w:instrText xml:space="preserve"> FORMCHECKBOX </w:instrText>
            </w:r>
            <w:r w:rsidR="00E1521B">
              <w:rPr>
                <w:sz w:val="20"/>
              </w:rPr>
            </w:r>
            <w:r w:rsidR="00E1521B">
              <w:rPr>
                <w:sz w:val="20"/>
              </w:rPr>
              <w:fldChar w:fldCharType="separate"/>
            </w:r>
            <w:r w:rsidRPr="00C866D5">
              <w:rPr>
                <w:sz w:val="20"/>
              </w:rPr>
              <w:fldChar w:fldCharType="end"/>
            </w:r>
          </w:p>
        </w:tc>
        <w:tc>
          <w:tcPr>
            <w:tcW w:w="663" w:type="dxa"/>
            <w:tcBorders>
              <w:top w:val="nil"/>
              <w:left w:val="single" w:sz="4" w:space="0" w:color="A6A6A6" w:themeColor="background1" w:themeShade="A6"/>
              <w:bottom w:val="nil"/>
              <w:right w:val="single" w:sz="4" w:space="0" w:color="A6A6A6" w:themeColor="background1" w:themeShade="A6"/>
            </w:tcBorders>
            <w:shd w:val="clear" w:color="auto" w:fill="F2F2F2" w:themeFill="background1" w:themeFillShade="F2"/>
          </w:tcPr>
          <w:p w:rsidR="004E0E74" w:rsidRPr="00C866D5" w:rsidRDefault="004E0E74" w:rsidP="004E0E74">
            <w:pPr>
              <w:pStyle w:val="TableText"/>
              <w:jc w:val="center"/>
              <w:rPr>
                <w:sz w:val="20"/>
              </w:rPr>
            </w:pPr>
            <w:r w:rsidRPr="00C866D5">
              <w:rPr>
                <w:sz w:val="20"/>
              </w:rPr>
              <w:fldChar w:fldCharType="begin">
                <w:ffData>
                  <w:name w:val="Check3"/>
                  <w:enabled/>
                  <w:calcOnExit w:val="0"/>
                  <w:checkBox>
                    <w:sizeAuto/>
                    <w:default w:val="0"/>
                  </w:checkBox>
                </w:ffData>
              </w:fldChar>
            </w:r>
            <w:r w:rsidRPr="00C866D5">
              <w:rPr>
                <w:sz w:val="20"/>
              </w:rPr>
              <w:instrText xml:space="preserve"> FORMCHECKBOX </w:instrText>
            </w:r>
            <w:r w:rsidR="00E1521B">
              <w:rPr>
                <w:sz w:val="20"/>
              </w:rPr>
            </w:r>
            <w:r w:rsidR="00E1521B">
              <w:rPr>
                <w:sz w:val="20"/>
              </w:rPr>
              <w:fldChar w:fldCharType="separate"/>
            </w:r>
            <w:r w:rsidRPr="00C866D5">
              <w:rPr>
                <w:sz w:val="20"/>
              </w:rPr>
              <w:fldChar w:fldCharType="end"/>
            </w:r>
          </w:p>
        </w:tc>
        <w:tc>
          <w:tcPr>
            <w:tcW w:w="664" w:type="dxa"/>
            <w:tcBorders>
              <w:top w:val="nil"/>
              <w:left w:val="single" w:sz="4" w:space="0" w:color="A6A6A6" w:themeColor="background1" w:themeShade="A6"/>
              <w:bottom w:val="nil"/>
            </w:tcBorders>
            <w:shd w:val="clear" w:color="auto" w:fill="F2F2F2" w:themeFill="background1" w:themeFillShade="F2"/>
          </w:tcPr>
          <w:p w:rsidR="004E0E74" w:rsidRPr="00C866D5" w:rsidRDefault="004E0E74" w:rsidP="004E0E74">
            <w:pPr>
              <w:pStyle w:val="TableText"/>
              <w:jc w:val="center"/>
              <w:rPr>
                <w:sz w:val="20"/>
              </w:rPr>
            </w:pPr>
            <w:r w:rsidRPr="00C866D5">
              <w:rPr>
                <w:sz w:val="20"/>
              </w:rPr>
              <w:fldChar w:fldCharType="begin">
                <w:ffData>
                  <w:name w:val="Check4"/>
                  <w:enabled/>
                  <w:calcOnExit w:val="0"/>
                  <w:checkBox>
                    <w:sizeAuto/>
                    <w:default w:val="0"/>
                  </w:checkBox>
                </w:ffData>
              </w:fldChar>
            </w:r>
            <w:r w:rsidRPr="00C866D5">
              <w:rPr>
                <w:sz w:val="20"/>
              </w:rPr>
              <w:instrText xml:space="preserve"> FORMCHECKBOX </w:instrText>
            </w:r>
            <w:r w:rsidR="00E1521B">
              <w:rPr>
                <w:sz w:val="20"/>
              </w:rPr>
            </w:r>
            <w:r w:rsidR="00E1521B">
              <w:rPr>
                <w:sz w:val="20"/>
              </w:rPr>
              <w:fldChar w:fldCharType="separate"/>
            </w:r>
            <w:r w:rsidRPr="00C866D5">
              <w:rPr>
                <w:sz w:val="20"/>
              </w:rPr>
              <w:fldChar w:fldCharType="end"/>
            </w:r>
          </w:p>
        </w:tc>
      </w:tr>
      <w:tr w:rsidR="004E0E74" w:rsidRPr="001F79CA" w:rsidTr="00F735CC">
        <w:trPr>
          <w:gridBefore w:val="1"/>
          <w:wBefore w:w="23" w:type="dxa"/>
          <w:cantSplit/>
        </w:trPr>
        <w:tc>
          <w:tcPr>
            <w:tcW w:w="7348" w:type="dxa"/>
            <w:tcBorders>
              <w:top w:val="nil"/>
              <w:bottom w:val="nil"/>
              <w:right w:val="single" w:sz="4" w:space="0" w:color="A6A6A6" w:themeColor="background1" w:themeShade="A6"/>
            </w:tcBorders>
            <w:shd w:val="clear" w:color="auto" w:fill="auto"/>
          </w:tcPr>
          <w:p w:rsidR="004E0E74" w:rsidRPr="001F79CA" w:rsidRDefault="004E0E74" w:rsidP="004E0E74">
            <w:pPr>
              <w:pStyle w:val="TableText"/>
            </w:pPr>
            <w:r w:rsidRPr="001F79CA">
              <w:t>All consumer education materials are evaluated for app</w:t>
            </w:r>
            <w:r w:rsidR="00F735CC">
              <w:t>ropriateness and effectiveness.</w:t>
            </w:r>
          </w:p>
        </w:tc>
        <w:tc>
          <w:tcPr>
            <w:tcW w:w="663" w:type="dxa"/>
            <w:tcBorders>
              <w:top w:val="nil"/>
              <w:left w:val="single" w:sz="4" w:space="0" w:color="A6A6A6" w:themeColor="background1" w:themeShade="A6"/>
              <w:bottom w:val="nil"/>
              <w:right w:val="single" w:sz="4" w:space="0" w:color="A6A6A6" w:themeColor="background1" w:themeShade="A6"/>
            </w:tcBorders>
            <w:shd w:val="clear" w:color="auto" w:fill="auto"/>
          </w:tcPr>
          <w:p w:rsidR="004E0E74" w:rsidRPr="00C866D5" w:rsidRDefault="004E0E74" w:rsidP="004E0E74">
            <w:pPr>
              <w:pStyle w:val="TableText"/>
              <w:jc w:val="center"/>
              <w:rPr>
                <w:sz w:val="20"/>
              </w:rPr>
            </w:pPr>
            <w:r w:rsidRPr="00C866D5">
              <w:rPr>
                <w:sz w:val="20"/>
              </w:rPr>
              <w:fldChar w:fldCharType="begin">
                <w:ffData>
                  <w:name w:val="Check2"/>
                  <w:enabled/>
                  <w:calcOnExit w:val="0"/>
                  <w:checkBox>
                    <w:sizeAuto/>
                    <w:default w:val="0"/>
                  </w:checkBox>
                </w:ffData>
              </w:fldChar>
            </w:r>
            <w:r w:rsidRPr="00C866D5">
              <w:rPr>
                <w:sz w:val="20"/>
              </w:rPr>
              <w:instrText xml:space="preserve"> FORMCHECKBOX </w:instrText>
            </w:r>
            <w:r w:rsidR="00E1521B">
              <w:rPr>
                <w:sz w:val="20"/>
              </w:rPr>
            </w:r>
            <w:r w:rsidR="00E1521B">
              <w:rPr>
                <w:sz w:val="20"/>
              </w:rPr>
              <w:fldChar w:fldCharType="separate"/>
            </w:r>
            <w:r w:rsidRPr="00C866D5">
              <w:rPr>
                <w:sz w:val="20"/>
              </w:rPr>
              <w:fldChar w:fldCharType="end"/>
            </w:r>
          </w:p>
        </w:tc>
        <w:tc>
          <w:tcPr>
            <w:tcW w:w="663" w:type="dxa"/>
            <w:tcBorders>
              <w:top w:val="nil"/>
              <w:left w:val="single" w:sz="4" w:space="0" w:color="A6A6A6" w:themeColor="background1" w:themeShade="A6"/>
              <w:bottom w:val="nil"/>
              <w:right w:val="single" w:sz="4" w:space="0" w:color="A6A6A6" w:themeColor="background1" w:themeShade="A6"/>
            </w:tcBorders>
            <w:shd w:val="clear" w:color="auto" w:fill="auto"/>
          </w:tcPr>
          <w:p w:rsidR="004E0E74" w:rsidRPr="00C866D5" w:rsidRDefault="004E0E74" w:rsidP="004E0E74">
            <w:pPr>
              <w:pStyle w:val="TableText"/>
              <w:jc w:val="center"/>
              <w:rPr>
                <w:sz w:val="20"/>
              </w:rPr>
            </w:pPr>
            <w:r w:rsidRPr="00C866D5">
              <w:rPr>
                <w:sz w:val="20"/>
              </w:rPr>
              <w:fldChar w:fldCharType="begin">
                <w:ffData>
                  <w:name w:val="Check3"/>
                  <w:enabled/>
                  <w:calcOnExit w:val="0"/>
                  <w:checkBox>
                    <w:sizeAuto/>
                    <w:default w:val="0"/>
                  </w:checkBox>
                </w:ffData>
              </w:fldChar>
            </w:r>
            <w:r w:rsidRPr="00C866D5">
              <w:rPr>
                <w:sz w:val="20"/>
              </w:rPr>
              <w:instrText xml:space="preserve"> FORMCHECKBOX </w:instrText>
            </w:r>
            <w:r w:rsidR="00E1521B">
              <w:rPr>
                <w:sz w:val="20"/>
              </w:rPr>
            </w:r>
            <w:r w:rsidR="00E1521B">
              <w:rPr>
                <w:sz w:val="20"/>
              </w:rPr>
              <w:fldChar w:fldCharType="separate"/>
            </w:r>
            <w:r w:rsidRPr="00C866D5">
              <w:rPr>
                <w:sz w:val="20"/>
              </w:rPr>
              <w:fldChar w:fldCharType="end"/>
            </w:r>
          </w:p>
        </w:tc>
        <w:tc>
          <w:tcPr>
            <w:tcW w:w="664" w:type="dxa"/>
            <w:tcBorders>
              <w:top w:val="nil"/>
              <w:left w:val="single" w:sz="4" w:space="0" w:color="A6A6A6" w:themeColor="background1" w:themeShade="A6"/>
              <w:bottom w:val="nil"/>
            </w:tcBorders>
            <w:shd w:val="clear" w:color="auto" w:fill="auto"/>
          </w:tcPr>
          <w:p w:rsidR="004E0E74" w:rsidRPr="00C866D5" w:rsidRDefault="004E0E74" w:rsidP="004E0E74">
            <w:pPr>
              <w:pStyle w:val="TableText"/>
              <w:jc w:val="center"/>
              <w:rPr>
                <w:sz w:val="20"/>
              </w:rPr>
            </w:pPr>
            <w:r w:rsidRPr="00C866D5">
              <w:rPr>
                <w:sz w:val="20"/>
              </w:rPr>
              <w:fldChar w:fldCharType="begin">
                <w:ffData>
                  <w:name w:val="Check4"/>
                  <w:enabled/>
                  <w:calcOnExit w:val="0"/>
                  <w:checkBox>
                    <w:sizeAuto/>
                    <w:default w:val="0"/>
                  </w:checkBox>
                </w:ffData>
              </w:fldChar>
            </w:r>
            <w:r w:rsidRPr="00C866D5">
              <w:rPr>
                <w:sz w:val="20"/>
              </w:rPr>
              <w:instrText xml:space="preserve"> FORMCHECKBOX </w:instrText>
            </w:r>
            <w:r w:rsidR="00E1521B">
              <w:rPr>
                <w:sz w:val="20"/>
              </w:rPr>
            </w:r>
            <w:r w:rsidR="00E1521B">
              <w:rPr>
                <w:sz w:val="20"/>
              </w:rPr>
              <w:fldChar w:fldCharType="separate"/>
            </w:r>
            <w:r w:rsidRPr="00C866D5">
              <w:rPr>
                <w:sz w:val="20"/>
              </w:rPr>
              <w:fldChar w:fldCharType="end"/>
            </w:r>
          </w:p>
        </w:tc>
      </w:tr>
      <w:tr w:rsidR="004E0E74" w:rsidRPr="001F79CA" w:rsidTr="00F735CC">
        <w:trPr>
          <w:gridBefore w:val="1"/>
          <w:wBefore w:w="23" w:type="dxa"/>
          <w:cantSplit/>
        </w:trPr>
        <w:tc>
          <w:tcPr>
            <w:tcW w:w="7348" w:type="dxa"/>
            <w:tcBorders>
              <w:top w:val="nil"/>
              <w:bottom w:val="nil"/>
              <w:right w:val="single" w:sz="4" w:space="0" w:color="A6A6A6" w:themeColor="background1" w:themeShade="A6"/>
            </w:tcBorders>
            <w:shd w:val="clear" w:color="auto" w:fill="F2F2F2" w:themeFill="background1" w:themeFillShade="F2"/>
          </w:tcPr>
          <w:p w:rsidR="004E0E74" w:rsidRPr="001F79CA" w:rsidRDefault="004E0E74" w:rsidP="004E0E74">
            <w:pPr>
              <w:pStyle w:val="TableText"/>
            </w:pPr>
            <w:r w:rsidRPr="001F79CA">
              <w:t>Appropriate and high-quality education materials are provided for consumers wi</w:t>
            </w:r>
            <w:r w:rsidR="00F735CC">
              <w:t>th low health literacy.</w:t>
            </w:r>
          </w:p>
        </w:tc>
        <w:tc>
          <w:tcPr>
            <w:tcW w:w="663" w:type="dxa"/>
            <w:tcBorders>
              <w:top w:val="nil"/>
              <w:left w:val="single" w:sz="4" w:space="0" w:color="A6A6A6" w:themeColor="background1" w:themeShade="A6"/>
              <w:bottom w:val="nil"/>
              <w:right w:val="single" w:sz="4" w:space="0" w:color="A6A6A6" w:themeColor="background1" w:themeShade="A6"/>
            </w:tcBorders>
            <w:shd w:val="clear" w:color="auto" w:fill="F2F2F2" w:themeFill="background1" w:themeFillShade="F2"/>
          </w:tcPr>
          <w:p w:rsidR="004E0E74" w:rsidRPr="00C866D5" w:rsidRDefault="004E0E74" w:rsidP="004E0E74">
            <w:pPr>
              <w:pStyle w:val="TableText"/>
              <w:jc w:val="center"/>
              <w:rPr>
                <w:sz w:val="20"/>
              </w:rPr>
            </w:pPr>
            <w:r w:rsidRPr="00C866D5">
              <w:rPr>
                <w:sz w:val="20"/>
              </w:rPr>
              <w:fldChar w:fldCharType="begin">
                <w:ffData>
                  <w:name w:val="Check2"/>
                  <w:enabled/>
                  <w:calcOnExit w:val="0"/>
                  <w:checkBox>
                    <w:sizeAuto/>
                    <w:default w:val="0"/>
                  </w:checkBox>
                </w:ffData>
              </w:fldChar>
            </w:r>
            <w:r w:rsidRPr="00C866D5">
              <w:rPr>
                <w:sz w:val="20"/>
              </w:rPr>
              <w:instrText xml:space="preserve"> FORMCHECKBOX </w:instrText>
            </w:r>
            <w:r w:rsidR="00E1521B">
              <w:rPr>
                <w:sz w:val="20"/>
              </w:rPr>
            </w:r>
            <w:r w:rsidR="00E1521B">
              <w:rPr>
                <w:sz w:val="20"/>
              </w:rPr>
              <w:fldChar w:fldCharType="separate"/>
            </w:r>
            <w:r w:rsidRPr="00C866D5">
              <w:rPr>
                <w:sz w:val="20"/>
              </w:rPr>
              <w:fldChar w:fldCharType="end"/>
            </w:r>
          </w:p>
        </w:tc>
        <w:tc>
          <w:tcPr>
            <w:tcW w:w="663" w:type="dxa"/>
            <w:tcBorders>
              <w:top w:val="nil"/>
              <w:left w:val="single" w:sz="4" w:space="0" w:color="A6A6A6" w:themeColor="background1" w:themeShade="A6"/>
              <w:bottom w:val="nil"/>
              <w:right w:val="single" w:sz="4" w:space="0" w:color="A6A6A6" w:themeColor="background1" w:themeShade="A6"/>
            </w:tcBorders>
            <w:shd w:val="clear" w:color="auto" w:fill="F2F2F2" w:themeFill="background1" w:themeFillShade="F2"/>
          </w:tcPr>
          <w:p w:rsidR="004E0E74" w:rsidRPr="00C866D5" w:rsidRDefault="004E0E74" w:rsidP="004E0E74">
            <w:pPr>
              <w:pStyle w:val="TableText"/>
              <w:jc w:val="center"/>
              <w:rPr>
                <w:sz w:val="20"/>
              </w:rPr>
            </w:pPr>
            <w:r w:rsidRPr="00C866D5">
              <w:rPr>
                <w:sz w:val="20"/>
              </w:rPr>
              <w:fldChar w:fldCharType="begin">
                <w:ffData>
                  <w:name w:val="Check3"/>
                  <w:enabled/>
                  <w:calcOnExit w:val="0"/>
                  <w:checkBox>
                    <w:sizeAuto/>
                    <w:default w:val="0"/>
                  </w:checkBox>
                </w:ffData>
              </w:fldChar>
            </w:r>
            <w:r w:rsidRPr="00C866D5">
              <w:rPr>
                <w:sz w:val="20"/>
              </w:rPr>
              <w:instrText xml:space="preserve"> FORMCHECKBOX </w:instrText>
            </w:r>
            <w:r w:rsidR="00E1521B">
              <w:rPr>
                <w:sz w:val="20"/>
              </w:rPr>
            </w:r>
            <w:r w:rsidR="00E1521B">
              <w:rPr>
                <w:sz w:val="20"/>
              </w:rPr>
              <w:fldChar w:fldCharType="separate"/>
            </w:r>
            <w:r w:rsidRPr="00C866D5">
              <w:rPr>
                <w:sz w:val="20"/>
              </w:rPr>
              <w:fldChar w:fldCharType="end"/>
            </w:r>
          </w:p>
        </w:tc>
        <w:tc>
          <w:tcPr>
            <w:tcW w:w="664" w:type="dxa"/>
            <w:tcBorders>
              <w:top w:val="nil"/>
              <w:left w:val="single" w:sz="4" w:space="0" w:color="A6A6A6" w:themeColor="background1" w:themeShade="A6"/>
              <w:bottom w:val="nil"/>
            </w:tcBorders>
            <w:shd w:val="clear" w:color="auto" w:fill="F2F2F2" w:themeFill="background1" w:themeFillShade="F2"/>
          </w:tcPr>
          <w:p w:rsidR="004E0E74" w:rsidRPr="00C866D5" w:rsidRDefault="004E0E74" w:rsidP="004E0E74">
            <w:pPr>
              <w:pStyle w:val="TableText"/>
              <w:jc w:val="center"/>
              <w:rPr>
                <w:sz w:val="20"/>
              </w:rPr>
            </w:pPr>
            <w:r w:rsidRPr="00C866D5">
              <w:rPr>
                <w:sz w:val="20"/>
              </w:rPr>
              <w:fldChar w:fldCharType="begin">
                <w:ffData>
                  <w:name w:val="Check4"/>
                  <w:enabled/>
                  <w:calcOnExit w:val="0"/>
                  <w:checkBox>
                    <w:sizeAuto/>
                    <w:default w:val="0"/>
                  </w:checkBox>
                </w:ffData>
              </w:fldChar>
            </w:r>
            <w:r w:rsidRPr="00C866D5">
              <w:rPr>
                <w:sz w:val="20"/>
              </w:rPr>
              <w:instrText xml:space="preserve"> FORMCHECKBOX </w:instrText>
            </w:r>
            <w:r w:rsidR="00E1521B">
              <w:rPr>
                <w:sz w:val="20"/>
              </w:rPr>
            </w:r>
            <w:r w:rsidR="00E1521B">
              <w:rPr>
                <w:sz w:val="20"/>
              </w:rPr>
              <w:fldChar w:fldCharType="separate"/>
            </w:r>
            <w:r w:rsidRPr="00C866D5">
              <w:rPr>
                <w:sz w:val="20"/>
              </w:rPr>
              <w:fldChar w:fldCharType="end"/>
            </w:r>
          </w:p>
        </w:tc>
      </w:tr>
      <w:tr w:rsidR="004E0E74" w:rsidRPr="001F79CA" w:rsidTr="00F735CC">
        <w:trPr>
          <w:gridBefore w:val="1"/>
          <w:wBefore w:w="23" w:type="dxa"/>
          <w:cantSplit/>
        </w:trPr>
        <w:tc>
          <w:tcPr>
            <w:tcW w:w="7348" w:type="dxa"/>
            <w:tcBorders>
              <w:top w:val="nil"/>
              <w:bottom w:val="nil"/>
              <w:right w:val="single" w:sz="4" w:space="0" w:color="A6A6A6" w:themeColor="background1" w:themeShade="A6"/>
            </w:tcBorders>
            <w:shd w:val="clear" w:color="auto" w:fill="auto"/>
          </w:tcPr>
          <w:p w:rsidR="004E0E74" w:rsidRPr="001F79CA" w:rsidRDefault="004E0E74" w:rsidP="004E0E74">
            <w:pPr>
              <w:pStyle w:val="TableText"/>
            </w:pPr>
            <w:r w:rsidRPr="001F79CA">
              <w:t>The quality of consumer education materials is checked</w:t>
            </w:r>
            <w:r>
              <w:t>. A</w:t>
            </w:r>
            <w:r w:rsidRPr="001F79CA">
              <w:t>ny materials that are inadequate are removed from circulation and the reasons communicated to the provider of the materials.</w:t>
            </w:r>
          </w:p>
        </w:tc>
        <w:tc>
          <w:tcPr>
            <w:tcW w:w="663" w:type="dxa"/>
            <w:tcBorders>
              <w:top w:val="nil"/>
              <w:left w:val="single" w:sz="4" w:space="0" w:color="A6A6A6" w:themeColor="background1" w:themeShade="A6"/>
              <w:bottom w:val="nil"/>
              <w:right w:val="single" w:sz="4" w:space="0" w:color="A6A6A6" w:themeColor="background1" w:themeShade="A6"/>
            </w:tcBorders>
            <w:shd w:val="clear" w:color="auto" w:fill="auto"/>
          </w:tcPr>
          <w:p w:rsidR="004E0E74" w:rsidRPr="00C866D5" w:rsidRDefault="004E0E74" w:rsidP="004E0E74">
            <w:pPr>
              <w:pStyle w:val="TableText"/>
              <w:jc w:val="center"/>
              <w:rPr>
                <w:sz w:val="20"/>
              </w:rPr>
            </w:pPr>
            <w:r w:rsidRPr="00C866D5">
              <w:rPr>
                <w:sz w:val="20"/>
              </w:rPr>
              <w:fldChar w:fldCharType="begin">
                <w:ffData>
                  <w:name w:val="Check2"/>
                  <w:enabled/>
                  <w:calcOnExit w:val="0"/>
                  <w:checkBox>
                    <w:sizeAuto/>
                    <w:default w:val="0"/>
                  </w:checkBox>
                </w:ffData>
              </w:fldChar>
            </w:r>
            <w:r w:rsidRPr="00C866D5">
              <w:rPr>
                <w:sz w:val="20"/>
              </w:rPr>
              <w:instrText xml:space="preserve"> FORMCHECKBOX </w:instrText>
            </w:r>
            <w:r w:rsidR="00E1521B">
              <w:rPr>
                <w:sz w:val="20"/>
              </w:rPr>
            </w:r>
            <w:r w:rsidR="00E1521B">
              <w:rPr>
                <w:sz w:val="20"/>
              </w:rPr>
              <w:fldChar w:fldCharType="separate"/>
            </w:r>
            <w:r w:rsidRPr="00C866D5">
              <w:rPr>
                <w:sz w:val="20"/>
              </w:rPr>
              <w:fldChar w:fldCharType="end"/>
            </w:r>
          </w:p>
        </w:tc>
        <w:tc>
          <w:tcPr>
            <w:tcW w:w="663" w:type="dxa"/>
            <w:tcBorders>
              <w:top w:val="nil"/>
              <w:left w:val="single" w:sz="4" w:space="0" w:color="A6A6A6" w:themeColor="background1" w:themeShade="A6"/>
              <w:bottom w:val="nil"/>
              <w:right w:val="single" w:sz="4" w:space="0" w:color="A6A6A6" w:themeColor="background1" w:themeShade="A6"/>
            </w:tcBorders>
            <w:shd w:val="clear" w:color="auto" w:fill="auto"/>
          </w:tcPr>
          <w:p w:rsidR="004E0E74" w:rsidRPr="00C866D5" w:rsidRDefault="004E0E74" w:rsidP="004E0E74">
            <w:pPr>
              <w:pStyle w:val="TableText"/>
              <w:jc w:val="center"/>
              <w:rPr>
                <w:sz w:val="20"/>
              </w:rPr>
            </w:pPr>
            <w:r w:rsidRPr="00C866D5">
              <w:rPr>
                <w:sz w:val="20"/>
              </w:rPr>
              <w:fldChar w:fldCharType="begin">
                <w:ffData>
                  <w:name w:val="Check3"/>
                  <w:enabled/>
                  <w:calcOnExit w:val="0"/>
                  <w:checkBox>
                    <w:sizeAuto/>
                    <w:default w:val="0"/>
                  </w:checkBox>
                </w:ffData>
              </w:fldChar>
            </w:r>
            <w:r w:rsidRPr="00C866D5">
              <w:rPr>
                <w:sz w:val="20"/>
              </w:rPr>
              <w:instrText xml:space="preserve"> FORMCHECKBOX </w:instrText>
            </w:r>
            <w:r w:rsidR="00E1521B">
              <w:rPr>
                <w:sz w:val="20"/>
              </w:rPr>
            </w:r>
            <w:r w:rsidR="00E1521B">
              <w:rPr>
                <w:sz w:val="20"/>
              </w:rPr>
              <w:fldChar w:fldCharType="separate"/>
            </w:r>
            <w:r w:rsidRPr="00C866D5">
              <w:rPr>
                <w:sz w:val="20"/>
              </w:rPr>
              <w:fldChar w:fldCharType="end"/>
            </w:r>
          </w:p>
        </w:tc>
        <w:tc>
          <w:tcPr>
            <w:tcW w:w="664" w:type="dxa"/>
            <w:tcBorders>
              <w:top w:val="nil"/>
              <w:left w:val="single" w:sz="4" w:space="0" w:color="A6A6A6" w:themeColor="background1" w:themeShade="A6"/>
              <w:bottom w:val="nil"/>
            </w:tcBorders>
            <w:shd w:val="clear" w:color="auto" w:fill="auto"/>
          </w:tcPr>
          <w:p w:rsidR="004E0E74" w:rsidRPr="00C866D5" w:rsidRDefault="004E0E74" w:rsidP="004E0E74">
            <w:pPr>
              <w:pStyle w:val="TableText"/>
              <w:jc w:val="center"/>
              <w:rPr>
                <w:sz w:val="20"/>
              </w:rPr>
            </w:pPr>
            <w:r w:rsidRPr="00C866D5">
              <w:rPr>
                <w:sz w:val="20"/>
              </w:rPr>
              <w:fldChar w:fldCharType="begin">
                <w:ffData>
                  <w:name w:val="Check4"/>
                  <w:enabled/>
                  <w:calcOnExit w:val="0"/>
                  <w:checkBox>
                    <w:sizeAuto/>
                    <w:default w:val="0"/>
                  </w:checkBox>
                </w:ffData>
              </w:fldChar>
            </w:r>
            <w:r w:rsidRPr="00C866D5">
              <w:rPr>
                <w:sz w:val="20"/>
              </w:rPr>
              <w:instrText xml:space="preserve"> FORMCHECKBOX </w:instrText>
            </w:r>
            <w:r w:rsidR="00E1521B">
              <w:rPr>
                <w:sz w:val="20"/>
              </w:rPr>
            </w:r>
            <w:r w:rsidR="00E1521B">
              <w:rPr>
                <w:sz w:val="20"/>
              </w:rPr>
              <w:fldChar w:fldCharType="separate"/>
            </w:r>
            <w:r w:rsidRPr="00C866D5">
              <w:rPr>
                <w:sz w:val="20"/>
              </w:rPr>
              <w:fldChar w:fldCharType="end"/>
            </w:r>
          </w:p>
        </w:tc>
      </w:tr>
      <w:tr w:rsidR="004E0E74" w:rsidRPr="001F79CA" w:rsidTr="00F735CC">
        <w:trPr>
          <w:gridBefore w:val="1"/>
          <w:wBefore w:w="23" w:type="dxa"/>
          <w:cantSplit/>
        </w:trPr>
        <w:tc>
          <w:tcPr>
            <w:tcW w:w="7348" w:type="dxa"/>
            <w:tcBorders>
              <w:top w:val="nil"/>
              <w:bottom w:val="nil"/>
              <w:right w:val="single" w:sz="4" w:space="0" w:color="A6A6A6" w:themeColor="background1" w:themeShade="A6"/>
            </w:tcBorders>
            <w:shd w:val="clear" w:color="auto" w:fill="F2F2F2" w:themeFill="background1" w:themeFillShade="F2"/>
          </w:tcPr>
          <w:p w:rsidR="004E0E74" w:rsidRPr="001F79CA" w:rsidRDefault="004E0E74" w:rsidP="004E0E74">
            <w:pPr>
              <w:pStyle w:val="TableText"/>
            </w:pPr>
            <w:r w:rsidRPr="001F79CA">
              <w:rPr>
                <w:i/>
              </w:rPr>
              <w:t>Rauemi Atawhai</w:t>
            </w:r>
            <w:r w:rsidRPr="001F79CA">
              <w:t xml:space="preserve"> is used when developing consumer education materials (including forms, notices and surveys) and the development proce</w:t>
            </w:r>
            <w:r w:rsidR="00F735CC">
              <w:t>ss is monitored and documented.</w:t>
            </w:r>
          </w:p>
        </w:tc>
        <w:tc>
          <w:tcPr>
            <w:tcW w:w="663" w:type="dxa"/>
            <w:tcBorders>
              <w:top w:val="nil"/>
              <w:left w:val="single" w:sz="4" w:space="0" w:color="A6A6A6" w:themeColor="background1" w:themeShade="A6"/>
              <w:bottom w:val="nil"/>
              <w:right w:val="single" w:sz="4" w:space="0" w:color="A6A6A6" w:themeColor="background1" w:themeShade="A6"/>
            </w:tcBorders>
            <w:shd w:val="clear" w:color="auto" w:fill="F2F2F2" w:themeFill="background1" w:themeFillShade="F2"/>
          </w:tcPr>
          <w:p w:rsidR="004E0E74" w:rsidRPr="00C866D5" w:rsidRDefault="004E0E74" w:rsidP="004E0E74">
            <w:pPr>
              <w:pStyle w:val="TableText"/>
              <w:jc w:val="center"/>
              <w:rPr>
                <w:sz w:val="20"/>
              </w:rPr>
            </w:pPr>
            <w:r w:rsidRPr="00C866D5">
              <w:rPr>
                <w:sz w:val="20"/>
              </w:rPr>
              <w:fldChar w:fldCharType="begin">
                <w:ffData>
                  <w:name w:val="Check2"/>
                  <w:enabled/>
                  <w:calcOnExit w:val="0"/>
                  <w:checkBox>
                    <w:sizeAuto/>
                    <w:default w:val="0"/>
                  </w:checkBox>
                </w:ffData>
              </w:fldChar>
            </w:r>
            <w:r w:rsidRPr="00C866D5">
              <w:rPr>
                <w:sz w:val="20"/>
              </w:rPr>
              <w:instrText xml:space="preserve"> FORMCHECKBOX </w:instrText>
            </w:r>
            <w:r w:rsidR="00E1521B">
              <w:rPr>
                <w:sz w:val="20"/>
              </w:rPr>
            </w:r>
            <w:r w:rsidR="00E1521B">
              <w:rPr>
                <w:sz w:val="20"/>
              </w:rPr>
              <w:fldChar w:fldCharType="separate"/>
            </w:r>
            <w:r w:rsidRPr="00C866D5">
              <w:rPr>
                <w:sz w:val="20"/>
              </w:rPr>
              <w:fldChar w:fldCharType="end"/>
            </w:r>
          </w:p>
        </w:tc>
        <w:tc>
          <w:tcPr>
            <w:tcW w:w="663" w:type="dxa"/>
            <w:tcBorders>
              <w:top w:val="nil"/>
              <w:left w:val="single" w:sz="4" w:space="0" w:color="A6A6A6" w:themeColor="background1" w:themeShade="A6"/>
              <w:bottom w:val="nil"/>
              <w:right w:val="single" w:sz="4" w:space="0" w:color="A6A6A6" w:themeColor="background1" w:themeShade="A6"/>
            </w:tcBorders>
            <w:shd w:val="clear" w:color="auto" w:fill="F2F2F2" w:themeFill="background1" w:themeFillShade="F2"/>
          </w:tcPr>
          <w:p w:rsidR="004E0E74" w:rsidRPr="00C866D5" w:rsidRDefault="004E0E74" w:rsidP="004E0E74">
            <w:pPr>
              <w:pStyle w:val="TableText"/>
              <w:jc w:val="center"/>
              <w:rPr>
                <w:sz w:val="20"/>
              </w:rPr>
            </w:pPr>
            <w:r w:rsidRPr="00C866D5">
              <w:rPr>
                <w:sz w:val="20"/>
              </w:rPr>
              <w:fldChar w:fldCharType="begin">
                <w:ffData>
                  <w:name w:val="Check3"/>
                  <w:enabled/>
                  <w:calcOnExit w:val="0"/>
                  <w:checkBox>
                    <w:sizeAuto/>
                    <w:default w:val="0"/>
                  </w:checkBox>
                </w:ffData>
              </w:fldChar>
            </w:r>
            <w:r w:rsidRPr="00C866D5">
              <w:rPr>
                <w:sz w:val="20"/>
              </w:rPr>
              <w:instrText xml:space="preserve"> FORMCHECKBOX </w:instrText>
            </w:r>
            <w:r w:rsidR="00E1521B">
              <w:rPr>
                <w:sz w:val="20"/>
              </w:rPr>
            </w:r>
            <w:r w:rsidR="00E1521B">
              <w:rPr>
                <w:sz w:val="20"/>
              </w:rPr>
              <w:fldChar w:fldCharType="separate"/>
            </w:r>
            <w:r w:rsidRPr="00C866D5">
              <w:rPr>
                <w:sz w:val="20"/>
              </w:rPr>
              <w:fldChar w:fldCharType="end"/>
            </w:r>
          </w:p>
        </w:tc>
        <w:tc>
          <w:tcPr>
            <w:tcW w:w="664" w:type="dxa"/>
            <w:tcBorders>
              <w:top w:val="nil"/>
              <w:left w:val="single" w:sz="4" w:space="0" w:color="A6A6A6" w:themeColor="background1" w:themeShade="A6"/>
              <w:bottom w:val="nil"/>
            </w:tcBorders>
            <w:shd w:val="clear" w:color="auto" w:fill="F2F2F2" w:themeFill="background1" w:themeFillShade="F2"/>
          </w:tcPr>
          <w:p w:rsidR="004E0E74" w:rsidRPr="00C866D5" w:rsidRDefault="004E0E74" w:rsidP="004E0E74">
            <w:pPr>
              <w:pStyle w:val="TableText"/>
              <w:jc w:val="center"/>
              <w:rPr>
                <w:sz w:val="20"/>
              </w:rPr>
            </w:pPr>
            <w:r w:rsidRPr="00C866D5">
              <w:rPr>
                <w:sz w:val="20"/>
              </w:rPr>
              <w:fldChar w:fldCharType="begin">
                <w:ffData>
                  <w:name w:val="Check4"/>
                  <w:enabled/>
                  <w:calcOnExit w:val="0"/>
                  <w:checkBox>
                    <w:sizeAuto/>
                    <w:default w:val="0"/>
                  </w:checkBox>
                </w:ffData>
              </w:fldChar>
            </w:r>
            <w:r w:rsidRPr="00C866D5">
              <w:rPr>
                <w:sz w:val="20"/>
              </w:rPr>
              <w:instrText xml:space="preserve"> FORMCHECKBOX </w:instrText>
            </w:r>
            <w:r w:rsidR="00E1521B">
              <w:rPr>
                <w:sz w:val="20"/>
              </w:rPr>
            </w:r>
            <w:r w:rsidR="00E1521B">
              <w:rPr>
                <w:sz w:val="20"/>
              </w:rPr>
              <w:fldChar w:fldCharType="separate"/>
            </w:r>
            <w:r w:rsidRPr="00C866D5">
              <w:rPr>
                <w:sz w:val="20"/>
              </w:rPr>
              <w:fldChar w:fldCharType="end"/>
            </w:r>
          </w:p>
        </w:tc>
      </w:tr>
      <w:tr w:rsidR="004E0E74" w:rsidRPr="001F79CA" w:rsidTr="00F735CC">
        <w:trPr>
          <w:gridBefore w:val="1"/>
          <w:wBefore w:w="23" w:type="dxa"/>
          <w:cantSplit/>
        </w:trPr>
        <w:tc>
          <w:tcPr>
            <w:tcW w:w="7348" w:type="dxa"/>
            <w:tcBorders>
              <w:top w:val="nil"/>
              <w:bottom w:val="nil"/>
              <w:right w:val="single" w:sz="4" w:space="0" w:color="A6A6A6" w:themeColor="background1" w:themeShade="A6"/>
            </w:tcBorders>
            <w:shd w:val="clear" w:color="auto" w:fill="auto"/>
          </w:tcPr>
          <w:p w:rsidR="004E0E74" w:rsidRPr="001F79CA" w:rsidRDefault="004E0E74" w:rsidP="004E0E74">
            <w:pPr>
              <w:pStyle w:val="TableText"/>
            </w:pPr>
            <w:r w:rsidRPr="001F79CA">
              <w:t>Consumer information is easy to access on the website.</w:t>
            </w:r>
          </w:p>
        </w:tc>
        <w:tc>
          <w:tcPr>
            <w:tcW w:w="663" w:type="dxa"/>
            <w:tcBorders>
              <w:top w:val="nil"/>
              <w:left w:val="single" w:sz="4" w:space="0" w:color="A6A6A6" w:themeColor="background1" w:themeShade="A6"/>
              <w:bottom w:val="nil"/>
              <w:right w:val="single" w:sz="4" w:space="0" w:color="A6A6A6" w:themeColor="background1" w:themeShade="A6"/>
            </w:tcBorders>
            <w:shd w:val="clear" w:color="auto" w:fill="auto"/>
          </w:tcPr>
          <w:p w:rsidR="004E0E74" w:rsidRPr="00C866D5" w:rsidRDefault="004E0E74" w:rsidP="004E0E74">
            <w:pPr>
              <w:pStyle w:val="TableText"/>
              <w:jc w:val="center"/>
              <w:rPr>
                <w:sz w:val="20"/>
              </w:rPr>
            </w:pPr>
            <w:r w:rsidRPr="00C866D5">
              <w:rPr>
                <w:sz w:val="20"/>
              </w:rPr>
              <w:fldChar w:fldCharType="begin">
                <w:ffData>
                  <w:name w:val="Check2"/>
                  <w:enabled/>
                  <w:calcOnExit w:val="0"/>
                  <w:checkBox>
                    <w:sizeAuto/>
                    <w:default w:val="0"/>
                  </w:checkBox>
                </w:ffData>
              </w:fldChar>
            </w:r>
            <w:r w:rsidRPr="00C866D5">
              <w:rPr>
                <w:sz w:val="20"/>
              </w:rPr>
              <w:instrText xml:space="preserve"> FORMCHECKBOX </w:instrText>
            </w:r>
            <w:r w:rsidR="00E1521B">
              <w:rPr>
                <w:sz w:val="20"/>
              </w:rPr>
            </w:r>
            <w:r w:rsidR="00E1521B">
              <w:rPr>
                <w:sz w:val="20"/>
              </w:rPr>
              <w:fldChar w:fldCharType="separate"/>
            </w:r>
            <w:r w:rsidRPr="00C866D5">
              <w:rPr>
                <w:sz w:val="20"/>
              </w:rPr>
              <w:fldChar w:fldCharType="end"/>
            </w:r>
          </w:p>
        </w:tc>
        <w:tc>
          <w:tcPr>
            <w:tcW w:w="663" w:type="dxa"/>
            <w:tcBorders>
              <w:top w:val="nil"/>
              <w:left w:val="single" w:sz="4" w:space="0" w:color="A6A6A6" w:themeColor="background1" w:themeShade="A6"/>
              <w:bottom w:val="nil"/>
              <w:right w:val="single" w:sz="4" w:space="0" w:color="A6A6A6" w:themeColor="background1" w:themeShade="A6"/>
            </w:tcBorders>
            <w:shd w:val="clear" w:color="auto" w:fill="auto"/>
          </w:tcPr>
          <w:p w:rsidR="004E0E74" w:rsidRPr="00C866D5" w:rsidRDefault="004E0E74" w:rsidP="004E0E74">
            <w:pPr>
              <w:pStyle w:val="TableText"/>
              <w:jc w:val="center"/>
              <w:rPr>
                <w:sz w:val="20"/>
              </w:rPr>
            </w:pPr>
            <w:r w:rsidRPr="00C866D5">
              <w:rPr>
                <w:sz w:val="20"/>
              </w:rPr>
              <w:fldChar w:fldCharType="begin">
                <w:ffData>
                  <w:name w:val="Check3"/>
                  <w:enabled/>
                  <w:calcOnExit w:val="0"/>
                  <w:checkBox>
                    <w:sizeAuto/>
                    <w:default w:val="0"/>
                  </w:checkBox>
                </w:ffData>
              </w:fldChar>
            </w:r>
            <w:r w:rsidRPr="00C866D5">
              <w:rPr>
                <w:sz w:val="20"/>
              </w:rPr>
              <w:instrText xml:space="preserve"> FORMCHECKBOX </w:instrText>
            </w:r>
            <w:r w:rsidR="00E1521B">
              <w:rPr>
                <w:sz w:val="20"/>
              </w:rPr>
            </w:r>
            <w:r w:rsidR="00E1521B">
              <w:rPr>
                <w:sz w:val="20"/>
              </w:rPr>
              <w:fldChar w:fldCharType="separate"/>
            </w:r>
            <w:r w:rsidRPr="00C866D5">
              <w:rPr>
                <w:sz w:val="20"/>
              </w:rPr>
              <w:fldChar w:fldCharType="end"/>
            </w:r>
          </w:p>
        </w:tc>
        <w:tc>
          <w:tcPr>
            <w:tcW w:w="664" w:type="dxa"/>
            <w:tcBorders>
              <w:top w:val="nil"/>
              <w:left w:val="single" w:sz="4" w:space="0" w:color="A6A6A6" w:themeColor="background1" w:themeShade="A6"/>
              <w:bottom w:val="nil"/>
            </w:tcBorders>
            <w:shd w:val="clear" w:color="auto" w:fill="auto"/>
          </w:tcPr>
          <w:p w:rsidR="004E0E74" w:rsidRPr="00C866D5" w:rsidRDefault="004E0E74" w:rsidP="004E0E74">
            <w:pPr>
              <w:pStyle w:val="TableText"/>
              <w:jc w:val="center"/>
              <w:rPr>
                <w:sz w:val="20"/>
              </w:rPr>
            </w:pPr>
            <w:r w:rsidRPr="00C866D5">
              <w:rPr>
                <w:sz w:val="20"/>
              </w:rPr>
              <w:fldChar w:fldCharType="begin">
                <w:ffData>
                  <w:name w:val="Check4"/>
                  <w:enabled/>
                  <w:calcOnExit w:val="0"/>
                  <w:checkBox>
                    <w:sizeAuto/>
                    <w:default w:val="0"/>
                  </w:checkBox>
                </w:ffData>
              </w:fldChar>
            </w:r>
            <w:r w:rsidRPr="00C866D5">
              <w:rPr>
                <w:sz w:val="20"/>
              </w:rPr>
              <w:instrText xml:space="preserve"> FORMCHECKBOX </w:instrText>
            </w:r>
            <w:r w:rsidR="00E1521B">
              <w:rPr>
                <w:sz w:val="20"/>
              </w:rPr>
            </w:r>
            <w:r w:rsidR="00E1521B">
              <w:rPr>
                <w:sz w:val="20"/>
              </w:rPr>
              <w:fldChar w:fldCharType="separate"/>
            </w:r>
            <w:r w:rsidRPr="00C866D5">
              <w:rPr>
                <w:sz w:val="20"/>
              </w:rPr>
              <w:fldChar w:fldCharType="end"/>
            </w:r>
          </w:p>
        </w:tc>
      </w:tr>
      <w:tr w:rsidR="004E0E74" w:rsidRPr="001F79CA" w:rsidTr="00F735CC">
        <w:trPr>
          <w:gridBefore w:val="1"/>
          <w:wBefore w:w="23" w:type="dxa"/>
          <w:cantSplit/>
        </w:trPr>
        <w:tc>
          <w:tcPr>
            <w:tcW w:w="7348" w:type="dxa"/>
            <w:tcBorders>
              <w:top w:val="nil"/>
              <w:bottom w:val="nil"/>
              <w:right w:val="single" w:sz="4" w:space="0" w:color="A6A6A6" w:themeColor="background1" w:themeShade="A6"/>
            </w:tcBorders>
            <w:shd w:val="clear" w:color="auto" w:fill="F2F2F2" w:themeFill="background1" w:themeFillShade="F2"/>
          </w:tcPr>
          <w:p w:rsidR="004E0E74" w:rsidRPr="001F79CA" w:rsidRDefault="004E0E74" w:rsidP="004E0E74">
            <w:pPr>
              <w:pStyle w:val="TableText"/>
            </w:pPr>
            <w:r w:rsidRPr="001F79CA">
              <w:t>Consumer education materials are available in commonly</w:t>
            </w:r>
            <w:r>
              <w:t xml:space="preserve"> </w:t>
            </w:r>
            <w:r w:rsidRPr="001F79CA">
              <w:t xml:space="preserve">used languages </w:t>
            </w:r>
            <w:r>
              <w:t>through</w:t>
            </w:r>
            <w:r w:rsidRPr="001F79CA">
              <w:t xml:space="preserve"> high-quality translation services.</w:t>
            </w:r>
          </w:p>
        </w:tc>
        <w:tc>
          <w:tcPr>
            <w:tcW w:w="663" w:type="dxa"/>
            <w:tcBorders>
              <w:top w:val="nil"/>
              <w:left w:val="single" w:sz="4" w:space="0" w:color="A6A6A6" w:themeColor="background1" w:themeShade="A6"/>
              <w:bottom w:val="nil"/>
              <w:right w:val="single" w:sz="4" w:space="0" w:color="A6A6A6" w:themeColor="background1" w:themeShade="A6"/>
            </w:tcBorders>
            <w:shd w:val="clear" w:color="auto" w:fill="F2F2F2" w:themeFill="background1" w:themeFillShade="F2"/>
          </w:tcPr>
          <w:p w:rsidR="004E0E74" w:rsidRPr="00C866D5" w:rsidRDefault="004E0E74" w:rsidP="004E0E74">
            <w:pPr>
              <w:pStyle w:val="TableText"/>
              <w:jc w:val="center"/>
              <w:rPr>
                <w:sz w:val="20"/>
              </w:rPr>
            </w:pPr>
            <w:r w:rsidRPr="00C866D5">
              <w:rPr>
                <w:sz w:val="20"/>
              </w:rPr>
              <w:fldChar w:fldCharType="begin">
                <w:ffData>
                  <w:name w:val="Check2"/>
                  <w:enabled/>
                  <w:calcOnExit w:val="0"/>
                  <w:checkBox>
                    <w:sizeAuto/>
                    <w:default w:val="0"/>
                  </w:checkBox>
                </w:ffData>
              </w:fldChar>
            </w:r>
            <w:r w:rsidRPr="00C866D5">
              <w:rPr>
                <w:sz w:val="20"/>
              </w:rPr>
              <w:instrText xml:space="preserve"> FORMCHECKBOX </w:instrText>
            </w:r>
            <w:r w:rsidR="00E1521B">
              <w:rPr>
                <w:sz w:val="20"/>
              </w:rPr>
            </w:r>
            <w:r w:rsidR="00E1521B">
              <w:rPr>
                <w:sz w:val="20"/>
              </w:rPr>
              <w:fldChar w:fldCharType="separate"/>
            </w:r>
            <w:r w:rsidRPr="00C866D5">
              <w:rPr>
                <w:sz w:val="20"/>
              </w:rPr>
              <w:fldChar w:fldCharType="end"/>
            </w:r>
          </w:p>
        </w:tc>
        <w:tc>
          <w:tcPr>
            <w:tcW w:w="663" w:type="dxa"/>
            <w:tcBorders>
              <w:top w:val="nil"/>
              <w:left w:val="single" w:sz="4" w:space="0" w:color="A6A6A6" w:themeColor="background1" w:themeShade="A6"/>
              <w:bottom w:val="nil"/>
              <w:right w:val="single" w:sz="4" w:space="0" w:color="A6A6A6" w:themeColor="background1" w:themeShade="A6"/>
            </w:tcBorders>
            <w:shd w:val="clear" w:color="auto" w:fill="F2F2F2" w:themeFill="background1" w:themeFillShade="F2"/>
          </w:tcPr>
          <w:p w:rsidR="004E0E74" w:rsidRPr="00C866D5" w:rsidRDefault="004E0E74" w:rsidP="004E0E74">
            <w:pPr>
              <w:pStyle w:val="TableText"/>
              <w:jc w:val="center"/>
              <w:rPr>
                <w:sz w:val="20"/>
              </w:rPr>
            </w:pPr>
            <w:r w:rsidRPr="00C866D5">
              <w:rPr>
                <w:sz w:val="20"/>
              </w:rPr>
              <w:fldChar w:fldCharType="begin">
                <w:ffData>
                  <w:name w:val="Check3"/>
                  <w:enabled/>
                  <w:calcOnExit w:val="0"/>
                  <w:checkBox>
                    <w:sizeAuto/>
                    <w:default w:val="0"/>
                  </w:checkBox>
                </w:ffData>
              </w:fldChar>
            </w:r>
            <w:r w:rsidRPr="00C866D5">
              <w:rPr>
                <w:sz w:val="20"/>
              </w:rPr>
              <w:instrText xml:space="preserve"> FORMCHECKBOX </w:instrText>
            </w:r>
            <w:r w:rsidR="00E1521B">
              <w:rPr>
                <w:sz w:val="20"/>
              </w:rPr>
            </w:r>
            <w:r w:rsidR="00E1521B">
              <w:rPr>
                <w:sz w:val="20"/>
              </w:rPr>
              <w:fldChar w:fldCharType="separate"/>
            </w:r>
            <w:r w:rsidRPr="00C866D5">
              <w:rPr>
                <w:sz w:val="20"/>
              </w:rPr>
              <w:fldChar w:fldCharType="end"/>
            </w:r>
          </w:p>
        </w:tc>
        <w:tc>
          <w:tcPr>
            <w:tcW w:w="664" w:type="dxa"/>
            <w:tcBorders>
              <w:top w:val="nil"/>
              <w:left w:val="single" w:sz="4" w:space="0" w:color="A6A6A6" w:themeColor="background1" w:themeShade="A6"/>
              <w:bottom w:val="nil"/>
            </w:tcBorders>
            <w:shd w:val="clear" w:color="auto" w:fill="F2F2F2" w:themeFill="background1" w:themeFillShade="F2"/>
          </w:tcPr>
          <w:p w:rsidR="004E0E74" w:rsidRPr="00C866D5" w:rsidRDefault="004E0E74" w:rsidP="004E0E74">
            <w:pPr>
              <w:pStyle w:val="TableText"/>
              <w:jc w:val="center"/>
              <w:rPr>
                <w:sz w:val="20"/>
              </w:rPr>
            </w:pPr>
            <w:r w:rsidRPr="00C866D5">
              <w:rPr>
                <w:sz w:val="20"/>
              </w:rPr>
              <w:fldChar w:fldCharType="begin">
                <w:ffData>
                  <w:name w:val="Check4"/>
                  <w:enabled/>
                  <w:calcOnExit w:val="0"/>
                  <w:checkBox>
                    <w:sizeAuto/>
                    <w:default w:val="0"/>
                  </w:checkBox>
                </w:ffData>
              </w:fldChar>
            </w:r>
            <w:r w:rsidRPr="00C866D5">
              <w:rPr>
                <w:sz w:val="20"/>
              </w:rPr>
              <w:instrText xml:space="preserve"> FORMCHECKBOX </w:instrText>
            </w:r>
            <w:r w:rsidR="00E1521B">
              <w:rPr>
                <w:sz w:val="20"/>
              </w:rPr>
            </w:r>
            <w:r w:rsidR="00E1521B">
              <w:rPr>
                <w:sz w:val="20"/>
              </w:rPr>
              <w:fldChar w:fldCharType="separate"/>
            </w:r>
            <w:r w:rsidRPr="00C866D5">
              <w:rPr>
                <w:sz w:val="20"/>
              </w:rPr>
              <w:fldChar w:fldCharType="end"/>
            </w:r>
          </w:p>
        </w:tc>
      </w:tr>
      <w:tr w:rsidR="004E0E74" w:rsidRPr="001F79CA" w:rsidTr="00F735CC">
        <w:trPr>
          <w:gridBefore w:val="1"/>
          <w:wBefore w:w="23" w:type="dxa"/>
          <w:cantSplit/>
        </w:trPr>
        <w:tc>
          <w:tcPr>
            <w:tcW w:w="7348" w:type="dxa"/>
            <w:tcBorders>
              <w:top w:val="nil"/>
              <w:bottom w:val="nil"/>
              <w:right w:val="single" w:sz="4" w:space="0" w:color="A6A6A6" w:themeColor="background1" w:themeShade="A6"/>
            </w:tcBorders>
            <w:shd w:val="clear" w:color="auto" w:fill="auto"/>
          </w:tcPr>
          <w:p w:rsidR="004E0E74" w:rsidRPr="001F79CA" w:rsidRDefault="004E0E74" w:rsidP="004E0E74">
            <w:pPr>
              <w:pStyle w:val="TableText"/>
            </w:pPr>
            <w:r w:rsidRPr="001F79CA">
              <w:t>Scripts or examples are provided to health practitioners about how to use written materials in their interactions with consumers and families.</w:t>
            </w:r>
          </w:p>
        </w:tc>
        <w:tc>
          <w:tcPr>
            <w:tcW w:w="663" w:type="dxa"/>
            <w:tcBorders>
              <w:top w:val="nil"/>
              <w:left w:val="single" w:sz="4" w:space="0" w:color="A6A6A6" w:themeColor="background1" w:themeShade="A6"/>
              <w:bottom w:val="nil"/>
              <w:right w:val="single" w:sz="4" w:space="0" w:color="A6A6A6" w:themeColor="background1" w:themeShade="A6"/>
            </w:tcBorders>
            <w:shd w:val="clear" w:color="auto" w:fill="auto"/>
          </w:tcPr>
          <w:p w:rsidR="004E0E74" w:rsidRPr="00C866D5" w:rsidRDefault="004E0E74" w:rsidP="004E0E74">
            <w:pPr>
              <w:pStyle w:val="TableText"/>
              <w:jc w:val="center"/>
              <w:rPr>
                <w:sz w:val="20"/>
              </w:rPr>
            </w:pPr>
            <w:r w:rsidRPr="00C866D5">
              <w:rPr>
                <w:sz w:val="20"/>
              </w:rPr>
              <w:fldChar w:fldCharType="begin">
                <w:ffData>
                  <w:name w:val="Check2"/>
                  <w:enabled/>
                  <w:calcOnExit w:val="0"/>
                  <w:checkBox>
                    <w:sizeAuto/>
                    <w:default w:val="0"/>
                  </w:checkBox>
                </w:ffData>
              </w:fldChar>
            </w:r>
            <w:r w:rsidRPr="00C866D5">
              <w:rPr>
                <w:sz w:val="20"/>
              </w:rPr>
              <w:instrText xml:space="preserve"> FORMCHECKBOX </w:instrText>
            </w:r>
            <w:r w:rsidR="00E1521B">
              <w:rPr>
                <w:sz w:val="20"/>
              </w:rPr>
            </w:r>
            <w:r w:rsidR="00E1521B">
              <w:rPr>
                <w:sz w:val="20"/>
              </w:rPr>
              <w:fldChar w:fldCharType="separate"/>
            </w:r>
            <w:r w:rsidRPr="00C866D5">
              <w:rPr>
                <w:sz w:val="20"/>
              </w:rPr>
              <w:fldChar w:fldCharType="end"/>
            </w:r>
          </w:p>
        </w:tc>
        <w:tc>
          <w:tcPr>
            <w:tcW w:w="663" w:type="dxa"/>
            <w:tcBorders>
              <w:top w:val="nil"/>
              <w:left w:val="single" w:sz="4" w:space="0" w:color="A6A6A6" w:themeColor="background1" w:themeShade="A6"/>
              <w:bottom w:val="nil"/>
              <w:right w:val="single" w:sz="4" w:space="0" w:color="A6A6A6" w:themeColor="background1" w:themeShade="A6"/>
            </w:tcBorders>
            <w:shd w:val="clear" w:color="auto" w:fill="auto"/>
          </w:tcPr>
          <w:p w:rsidR="004E0E74" w:rsidRPr="00C866D5" w:rsidRDefault="004E0E74" w:rsidP="004E0E74">
            <w:pPr>
              <w:pStyle w:val="TableText"/>
              <w:jc w:val="center"/>
              <w:rPr>
                <w:sz w:val="20"/>
              </w:rPr>
            </w:pPr>
            <w:r w:rsidRPr="00C866D5">
              <w:rPr>
                <w:sz w:val="20"/>
              </w:rPr>
              <w:fldChar w:fldCharType="begin">
                <w:ffData>
                  <w:name w:val="Check3"/>
                  <w:enabled/>
                  <w:calcOnExit w:val="0"/>
                  <w:checkBox>
                    <w:sizeAuto/>
                    <w:default w:val="0"/>
                  </w:checkBox>
                </w:ffData>
              </w:fldChar>
            </w:r>
            <w:r w:rsidRPr="00C866D5">
              <w:rPr>
                <w:sz w:val="20"/>
              </w:rPr>
              <w:instrText xml:space="preserve"> FORMCHECKBOX </w:instrText>
            </w:r>
            <w:r w:rsidR="00E1521B">
              <w:rPr>
                <w:sz w:val="20"/>
              </w:rPr>
            </w:r>
            <w:r w:rsidR="00E1521B">
              <w:rPr>
                <w:sz w:val="20"/>
              </w:rPr>
              <w:fldChar w:fldCharType="separate"/>
            </w:r>
            <w:r w:rsidRPr="00C866D5">
              <w:rPr>
                <w:sz w:val="20"/>
              </w:rPr>
              <w:fldChar w:fldCharType="end"/>
            </w:r>
          </w:p>
        </w:tc>
        <w:tc>
          <w:tcPr>
            <w:tcW w:w="664" w:type="dxa"/>
            <w:tcBorders>
              <w:top w:val="nil"/>
              <w:left w:val="single" w:sz="4" w:space="0" w:color="A6A6A6" w:themeColor="background1" w:themeShade="A6"/>
              <w:bottom w:val="nil"/>
            </w:tcBorders>
            <w:shd w:val="clear" w:color="auto" w:fill="auto"/>
          </w:tcPr>
          <w:p w:rsidR="004E0E74" w:rsidRPr="00C866D5" w:rsidRDefault="004E0E74" w:rsidP="004E0E74">
            <w:pPr>
              <w:pStyle w:val="TableText"/>
              <w:jc w:val="center"/>
              <w:rPr>
                <w:sz w:val="20"/>
              </w:rPr>
            </w:pPr>
            <w:r w:rsidRPr="00C866D5">
              <w:rPr>
                <w:sz w:val="20"/>
              </w:rPr>
              <w:fldChar w:fldCharType="begin">
                <w:ffData>
                  <w:name w:val="Check4"/>
                  <w:enabled/>
                  <w:calcOnExit w:val="0"/>
                  <w:checkBox>
                    <w:sizeAuto/>
                    <w:default w:val="0"/>
                  </w:checkBox>
                </w:ffData>
              </w:fldChar>
            </w:r>
            <w:r w:rsidRPr="00C866D5">
              <w:rPr>
                <w:sz w:val="20"/>
              </w:rPr>
              <w:instrText xml:space="preserve"> FORMCHECKBOX </w:instrText>
            </w:r>
            <w:r w:rsidR="00E1521B">
              <w:rPr>
                <w:sz w:val="20"/>
              </w:rPr>
            </w:r>
            <w:r w:rsidR="00E1521B">
              <w:rPr>
                <w:sz w:val="20"/>
              </w:rPr>
              <w:fldChar w:fldCharType="separate"/>
            </w:r>
            <w:r w:rsidRPr="00C866D5">
              <w:rPr>
                <w:sz w:val="20"/>
              </w:rPr>
              <w:fldChar w:fldCharType="end"/>
            </w:r>
          </w:p>
        </w:tc>
      </w:tr>
      <w:tr w:rsidR="004E0E74" w:rsidRPr="001F79CA" w:rsidTr="00F735CC">
        <w:trPr>
          <w:gridBefore w:val="1"/>
          <w:wBefore w:w="23" w:type="dxa"/>
          <w:cantSplit/>
        </w:trPr>
        <w:tc>
          <w:tcPr>
            <w:tcW w:w="7348" w:type="dxa"/>
            <w:tcBorders>
              <w:top w:val="nil"/>
              <w:bottom w:val="nil"/>
              <w:right w:val="single" w:sz="4" w:space="0" w:color="A6A6A6" w:themeColor="background1" w:themeShade="A6"/>
            </w:tcBorders>
            <w:shd w:val="clear" w:color="auto" w:fill="F2F2F2" w:themeFill="background1" w:themeFillShade="F2"/>
          </w:tcPr>
          <w:p w:rsidR="004E0E74" w:rsidRPr="001F79CA" w:rsidRDefault="004E0E74" w:rsidP="004E0E74">
            <w:pPr>
              <w:pStyle w:val="TableText"/>
            </w:pPr>
            <w:r w:rsidRPr="001F79CA">
              <w:t>There is a system that encourages staff to report communication issues to an appropriate supervisor.</w:t>
            </w:r>
          </w:p>
        </w:tc>
        <w:tc>
          <w:tcPr>
            <w:tcW w:w="663" w:type="dxa"/>
            <w:tcBorders>
              <w:top w:val="nil"/>
              <w:left w:val="single" w:sz="4" w:space="0" w:color="A6A6A6" w:themeColor="background1" w:themeShade="A6"/>
              <w:bottom w:val="nil"/>
              <w:right w:val="single" w:sz="4" w:space="0" w:color="A6A6A6" w:themeColor="background1" w:themeShade="A6"/>
            </w:tcBorders>
            <w:shd w:val="clear" w:color="auto" w:fill="F2F2F2" w:themeFill="background1" w:themeFillShade="F2"/>
          </w:tcPr>
          <w:p w:rsidR="004E0E74" w:rsidRPr="00C866D5" w:rsidRDefault="004E0E74" w:rsidP="004E0E74">
            <w:pPr>
              <w:pStyle w:val="TableText"/>
              <w:jc w:val="center"/>
              <w:rPr>
                <w:sz w:val="20"/>
              </w:rPr>
            </w:pPr>
            <w:r w:rsidRPr="00C866D5">
              <w:rPr>
                <w:sz w:val="20"/>
              </w:rPr>
              <w:fldChar w:fldCharType="begin">
                <w:ffData>
                  <w:name w:val="Check2"/>
                  <w:enabled/>
                  <w:calcOnExit w:val="0"/>
                  <w:checkBox>
                    <w:sizeAuto/>
                    <w:default w:val="0"/>
                  </w:checkBox>
                </w:ffData>
              </w:fldChar>
            </w:r>
            <w:r w:rsidRPr="00C866D5">
              <w:rPr>
                <w:sz w:val="20"/>
              </w:rPr>
              <w:instrText xml:space="preserve"> FORMCHECKBOX </w:instrText>
            </w:r>
            <w:r w:rsidR="00E1521B">
              <w:rPr>
                <w:sz w:val="20"/>
              </w:rPr>
            </w:r>
            <w:r w:rsidR="00E1521B">
              <w:rPr>
                <w:sz w:val="20"/>
              </w:rPr>
              <w:fldChar w:fldCharType="separate"/>
            </w:r>
            <w:r w:rsidRPr="00C866D5">
              <w:rPr>
                <w:sz w:val="20"/>
              </w:rPr>
              <w:fldChar w:fldCharType="end"/>
            </w:r>
          </w:p>
        </w:tc>
        <w:tc>
          <w:tcPr>
            <w:tcW w:w="663" w:type="dxa"/>
            <w:tcBorders>
              <w:top w:val="nil"/>
              <w:left w:val="single" w:sz="4" w:space="0" w:color="A6A6A6" w:themeColor="background1" w:themeShade="A6"/>
              <w:bottom w:val="nil"/>
              <w:right w:val="single" w:sz="4" w:space="0" w:color="A6A6A6" w:themeColor="background1" w:themeShade="A6"/>
            </w:tcBorders>
            <w:shd w:val="clear" w:color="auto" w:fill="F2F2F2" w:themeFill="background1" w:themeFillShade="F2"/>
          </w:tcPr>
          <w:p w:rsidR="004E0E74" w:rsidRPr="00C866D5" w:rsidRDefault="004E0E74" w:rsidP="004E0E74">
            <w:pPr>
              <w:pStyle w:val="TableText"/>
              <w:jc w:val="center"/>
              <w:rPr>
                <w:sz w:val="20"/>
              </w:rPr>
            </w:pPr>
            <w:r w:rsidRPr="00C866D5">
              <w:rPr>
                <w:sz w:val="20"/>
              </w:rPr>
              <w:fldChar w:fldCharType="begin">
                <w:ffData>
                  <w:name w:val="Check3"/>
                  <w:enabled/>
                  <w:calcOnExit w:val="0"/>
                  <w:checkBox>
                    <w:sizeAuto/>
                    <w:default w:val="0"/>
                  </w:checkBox>
                </w:ffData>
              </w:fldChar>
            </w:r>
            <w:r w:rsidRPr="00C866D5">
              <w:rPr>
                <w:sz w:val="20"/>
              </w:rPr>
              <w:instrText xml:space="preserve"> FORMCHECKBOX </w:instrText>
            </w:r>
            <w:r w:rsidR="00E1521B">
              <w:rPr>
                <w:sz w:val="20"/>
              </w:rPr>
            </w:r>
            <w:r w:rsidR="00E1521B">
              <w:rPr>
                <w:sz w:val="20"/>
              </w:rPr>
              <w:fldChar w:fldCharType="separate"/>
            </w:r>
            <w:r w:rsidRPr="00C866D5">
              <w:rPr>
                <w:sz w:val="20"/>
              </w:rPr>
              <w:fldChar w:fldCharType="end"/>
            </w:r>
          </w:p>
        </w:tc>
        <w:tc>
          <w:tcPr>
            <w:tcW w:w="664" w:type="dxa"/>
            <w:tcBorders>
              <w:top w:val="nil"/>
              <w:left w:val="single" w:sz="4" w:space="0" w:color="A6A6A6" w:themeColor="background1" w:themeShade="A6"/>
              <w:bottom w:val="nil"/>
            </w:tcBorders>
            <w:shd w:val="clear" w:color="auto" w:fill="F2F2F2" w:themeFill="background1" w:themeFillShade="F2"/>
          </w:tcPr>
          <w:p w:rsidR="004E0E74" w:rsidRPr="00C866D5" w:rsidRDefault="004E0E74" w:rsidP="004E0E74">
            <w:pPr>
              <w:pStyle w:val="TableText"/>
              <w:jc w:val="center"/>
              <w:rPr>
                <w:sz w:val="20"/>
              </w:rPr>
            </w:pPr>
            <w:r w:rsidRPr="00C866D5">
              <w:rPr>
                <w:sz w:val="20"/>
              </w:rPr>
              <w:fldChar w:fldCharType="begin">
                <w:ffData>
                  <w:name w:val="Check4"/>
                  <w:enabled/>
                  <w:calcOnExit w:val="0"/>
                  <w:checkBox>
                    <w:sizeAuto/>
                    <w:default w:val="0"/>
                  </w:checkBox>
                </w:ffData>
              </w:fldChar>
            </w:r>
            <w:r w:rsidRPr="00C866D5">
              <w:rPr>
                <w:sz w:val="20"/>
              </w:rPr>
              <w:instrText xml:space="preserve"> FORMCHECKBOX </w:instrText>
            </w:r>
            <w:r w:rsidR="00E1521B">
              <w:rPr>
                <w:sz w:val="20"/>
              </w:rPr>
            </w:r>
            <w:r w:rsidR="00E1521B">
              <w:rPr>
                <w:sz w:val="20"/>
              </w:rPr>
              <w:fldChar w:fldCharType="separate"/>
            </w:r>
            <w:r w:rsidRPr="00C866D5">
              <w:rPr>
                <w:sz w:val="20"/>
              </w:rPr>
              <w:fldChar w:fldCharType="end"/>
            </w:r>
          </w:p>
        </w:tc>
      </w:tr>
      <w:tr w:rsidR="004E0E74" w:rsidRPr="001F79CA" w:rsidTr="00F735CC">
        <w:trPr>
          <w:gridBefore w:val="1"/>
          <w:wBefore w:w="23" w:type="dxa"/>
          <w:cantSplit/>
        </w:trPr>
        <w:tc>
          <w:tcPr>
            <w:tcW w:w="7348" w:type="dxa"/>
            <w:tcBorders>
              <w:top w:val="nil"/>
              <w:bottom w:val="nil"/>
              <w:right w:val="single" w:sz="4" w:space="0" w:color="A6A6A6" w:themeColor="background1" w:themeShade="A6"/>
            </w:tcBorders>
            <w:shd w:val="clear" w:color="auto" w:fill="auto"/>
          </w:tcPr>
          <w:p w:rsidR="004E0E74" w:rsidRPr="001F79CA" w:rsidRDefault="004E0E74" w:rsidP="004E0E74">
            <w:pPr>
              <w:pStyle w:val="TableText"/>
            </w:pPr>
            <w:r w:rsidRPr="001F79CA">
              <w:t>Physical spaces support effective communication.</w:t>
            </w:r>
          </w:p>
        </w:tc>
        <w:tc>
          <w:tcPr>
            <w:tcW w:w="663" w:type="dxa"/>
            <w:tcBorders>
              <w:top w:val="nil"/>
              <w:left w:val="single" w:sz="4" w:space="0" w:color="A6A6A6" w:themeColor="background1" w:themeShade="A6"/>
              <w:bottom w:val="nil"/>
              <w:right w:val="single" w:sz="4" w:space="0" w:color="A6A6A6" w:themeColor="background1" w:themeShade="A6"/>
            </w:tcBorders>
            <w:shd w:val="clear" w:color="auto" w:fill="auto"/>
          </w:tcPr>
          <w:p w:rsidR="004E0E74" w:rsidRPr="00C866D5" w:rsidRDefault="004E0E74" w:rsidP="004E0E74">
            <w:pPr>
              <w:pStyle w:val="TableText"/>
              <w:jc w:val="center"/>
              <w:rPr>
                <w:sz w:val="20"/>
              </w:rPr>
            </w:pPr>
            <w:r w:rsidRPr="00C866D5">
              <w:rPr>
                <w:sz w:val="20"/>
              </w:rPr>
              <w:fldChar w:fldCharType="begin">
                <w:ffData>
                  <w:name w:val="Check2"/>
                  <w:enabled/>
                  <w:calcOnExit w:val="0"/>
                  <w:checkBox>
                    <w:sizeAuto/>
                    <w:default w:val="0"/>
                  </w:checkBox>
                </w:ffData>
              </w:fldChar>
            </w:r>
            <w:r w:rsidRPr="00C866D5">
              <w:rPr>
                <w:sz w:val="20"/>
              </w:rPr>
              <w:instrText xml:space="preserve"> FORMCHECKBOX </w:instrText>
            </w:r>
            <w:r w:rsidR="00E1521B">
              <w:rPr>
                <w:sz w:val="20"/>
              </w:rPr>
            </w:r>
            <w:r w:rsidR="00E1521B">
              <w:rPr>
                <w:sz w:val="20"/>
              </w:rPr>
              <w:fldChar w:fldCharType="separate"/>
            </w:r>
            <w:r w:rsidRPr="00C866D5">
              <w:rPr>
                <w:sz w:val="20"/>
              </w:rPr>
              <w:fldChar w:fldCharType="end"/>
            </w:r>
          </w:p>
        </w:tc>
        <w:tc>
          <w:tcPr>
            <w:tcW w:w="663" w:type="dxa"/>
            <w:tcBorders>
              <w:top w:val="nil"/>
              <w:left w:val="single" w:sz="4" w:space="0" w:color="A6A6A6" w:themeColor="background1" w:themeShade="A6"/>
              <w:bottom w:val="nil"/>
              <w:right w:val="single" w:sz="4" w:space="0" w:color="A6A6A6" w:themeColor="background1" w:themeShade="A6"/>
            </w:tcBorders>
            <w:shd w:val="clear" w:color="auto" w:fill="auto"/>
          </w:tcPr>
          <w:p w:rsidR="004E0E74" w:rsidRPr="00C866D5" w:rsidRDefault="004E0E74" w:rsidP="004E0E74">
            <w:pPr>
              <w:pStyle w:val="TableText"/>
              <w:jc w:val="center"/>
              <w:rPr>
                <w:sz w:val="20"/>
              </w:rPr>
            </w:pPr>
            <w:r w:rsidRPr="00C866D5">
              <w:rPr>
                <w:sz w:val="20"/>
              </w:rPr>
              <w:fldChar w:fldCharType="begin">
                <w:ffData>
                  <w:name w:val="Check3"/>
                  <w:enabled/>
                  <w:calcOnExit w:val="0"/>
                  <w:checkBox>
                    <w:sizeAuto/>
                    <w:default w:val="0"/>
                  </w:checkBox>
                </w:ffData>
              </w:fldChar>
            </w:r>
            <w:r w:rsidRPr="00C866D5">
              <w:rPr>
                <w:sz w:val="20"/>
              </w:rPr>
              <w:instrText xml:space="preserve"> FORMCHECKBOX </w:instrText>
            </w:r>
            <w:r w:rsidR="00E1521B">
              <w:rPr>
                <w:sz w:val="20"/>
              </w:rPr>
            </w:r>
            <w:r w:rsidR="00E1521B">
              <w:rPr>
                <w:sz w:val="20"/>
              </w:rPr>
              <w:fldChar w:fldCharType="separate"/>
            </w:r>
            <w:r w:rsidRPr="00C866D5">
              <w:rPr>
                <w:sz w:val="20"/>
              </w:rPr>
              <w:fldChar w:fldCharType="end"/>
            </w:r>
          </w:p>
        </w:tc>
        <w:tc>
          <w:tcPr>
            <w:tcW w:w="664" w:type="dxa"/>
            <w:tcBorders>
              <w:top w:val="nil"/>
              <w:left w:val="single" w:sz="4" w:space="0" w:color="A6A6A6" w:themeColor="background1" w:themeShade="A6"/>
              <w:bottom w:val="nil"/>
            </w:tcBorders>
            <w:shd w:val="clear" w:color="auto" w:fill="auto"/>
          </w:tcPr>
          <w:p w:rsidR="004E0E74" w:rsidRPr="00C866D5" w:rsidRDefault="004E0E74" w:rsidP="004E0E74">
            <w:pPr>
              <w:pStyle w:val="TableText"/>
              <w:jc w:val="center"/>
              <w:rPr>
                <w:sz w:val="20"/>
              </w:rPr>
            </w:pPr>
            <w:r w:rsidRPr="00C866D5">
              <w:rPr>
                <w:sz w:val="20"/>
              </w:rPr>
              <w:fldChar w:fldCharType="begin">
                <w:ffData>
                  <w:name w:val="Check4"/>
                  <w:enabled/>
                  <w:calcOnExit w:val="0"/>
                  <w:checkBox>
                    <w:sizeAuto/>
                    <w:default w:val="0"/>
                  </w:checkBox>
                </w:ffData>
              </w:fldChar>
            </w:r>
            <w:r w:rsidRPr="00C866D5">
              <w:rPr>
                <w:sz w:val="20"/>
              </w:rPr>
              <w:instrText xml:space="preserve"> FORMCHECKBOX </w:instrText>
            </w:r>
            <w:r w:rsidR="00E1521B">
              <w:rPr>
                <w:sz w:val="20"/>
              </w:rPr>
            </w:r>
            <w:r w:rsidR="00E1521B">
              <w:rPr>
                <w:sz w:val="20"/>
              </w:rPr>
              <w:fldChar w:fldCharType="separate"/>
            </w:r>
            <w:r w:rsidRPr="00C866D5">
              <w:rPr>
                <w:sz w:val="20"/>
              </w:rPr>
              <w:fldChar w:fldCharType="end"/>
            </w:r>
          </w:p>
        </w:tc>
      </w:tr>
      <w:tr w:rsidR="004E0E74" w:rsidRPr="001F79CA" w:rsidTr="00F735CC">
        <w:trPr>
          <w:gridBefore w:val="1"/>
          <w:wBefore w:w="23" w:type="dxa"/>
          <w:cantSplit/>
        </w:trPr>
        <w:tc>
          <w:tcPr>
            <w:tcW w:w="7348" w:type="dxa"/>
            <w:tcBorders>
              <w:top w:val="nil"/>
              <w:bottom w:val="nil"/>
              <w:right w:val="single" w:sz="4" w:space="0" w:color="A6A6A6" w:themeColor="background1" w:themeShade="A6"/>
            </w:tcBorders>
            <w:shd w:val="clear" w:color="auto" w:fill="F2F2F2" w:themeFill="background1" w:themeFillShade="F2"/>
          </w:tcPr>
          <w:p w:rsidR="004E0E74" w:rsidRPr="001F79CA" w:rsidRDefault="004E0E74" w:rsidP="004E0E74">
            <w:pPr>
              <w:pStyle w:val="TableText"/>
            </w:pPr>
            <w:r w:rsidRPr="001F79CA">
              <w:t>A culture that values and practises meaningful informed consent is fostered.</w:t>
            </w:r>
          </w:p>
        </w:tc>
        <w:tc>
          <w:tcPr>
            <w:tcW w:w="663" w:type="dxa"/>
            <w:tcBorders>
              <w:top w:val="nil"/>
              <w:left w:val="single" w:sz="4" w:space="0" w:color="A6A6A6" w:themeColor="background1" w:themeShade="A6"/>
              <w:bottom w:val="nil"/>
              <w:right w:val="single" w:sz="4" w:space="0" w:color="A6A6A6" w:themeColor="background1" w:themeShade="A6"/>
            </w:tcBorders>
            <w:shd w:val="clear" w:color="auto" w:fill="F2F2F2" w:themeFill="background1" w:themeFillShade="F2"/>
          </w:tcPr>
          <w:p w:rsidR="004E0E74" w:rsidRPr="00C866D5" w:rsidRDefault="004E0E74" w:rsidP="004E0E74">
            <w:pPr>
              <w:pStyle w:val="TableText"/>
              <w:jc w:val="center"/>
              <w:rPr>
                <w:sz w:val="20"/>
              </w:rPr>
            </w:pPr>
            <w:r w:rsidRPr="00C866D5">
              <w:rPr>
                <w:sz w:val="20"/>
              </w:rPr>
              <w:fldChar w:fldCharType="begin">
                <w:ffData>
                  <w:name w:val="Check2"/>
                  <w:enabled/>
                  <w:calcOnExit w:val="0"/>
                  <w:checkBox>
                    <w:sizeAuto/>
                    <w:default w:val="0"/>
                  </w:checkBox>
                </w:ffData>
              </w:fldChar>
            </w:r>
            <w:r w:rsidRPr="00C866D5">
              <w:rPr>
                <w:sz w:val="20"/>
              </w:rPr>
              <w:instrText xml:space="preserve"> FORMCHECKBOX </w:instrText>
            </w:r>
            <w:r w:rsidR="00E1521B">
              <w:rPr>
                <w:sz w:val="20"/>
              </w:rPr>
            </w:r>
            <w:r w:rsidR="00E1521B">
              <w:rPr>
                <w:sz w:val="20"/>
              </w:rPr>
              <w:fldChar w:fldCharType="separate"/>
            </w:r>
            <w:r w:rsidRPr="00C866D5">
              <w:rPr>
                <w:sz w:val="20"/>
              </w:rPr>
              <w:fldChar w:fldCharType="end"/>
            </w:r>
          </w:p>
        </w:tc>
        <w:tc>
          <w:tcPr>
            <w:tcW w:w="663" w:type="dxa"/>
            <w:tcBorders>
              <w:top w:val="nil"/>
              <w:left w:val="single" w:sz="4" w:space="0" w:color="A6A6A6" w:themeColor="background1" w:themeShade="A6"/>
              <w:bottom w:val="nil"/>
              <w:right w:val="single" w:sz="4" w:space="0" w:color="A6A6A6" w:themeColor="background1" w:themeShade="A6"/>
            </w:tcBorders>
            <w:shd w:val="clear" w:color="auto" w:fill="F2F2F2" w:themeFill="background1" w:themeFillShade="F2"/>
          </w:tcPr>
          <w:p w:rsidR="004E0E74" w:rsidRPr="00C866D5" w:rsidRDefault="004E0E74" w:rsidP="004E0E74">
            <w:pPr>
              <w:pStyle w:val="TableText"/>
              <w:jc w:val="center"/>
              <w:rPr>
                <w:sz w:val="20"/>
              </w:rPr>
            </w:pPr>
            <w:r w:rsidRPr="00C866D5">
              <w:rPr>
                <w:sz w:val="20"/>
              </w:rPr>
              <w:fldChar w:fldCharType="begin">
                <w:ffData>
                  <w:name w:val="Check3"/>
                  <w:enabled/>
                  <w:calcOnExit w:val="0"/>
                  <w:checkBox>
                    <w:sizeAuto/>
                    <w:default w:val="0"/>
                  </w:checkBox>
                </w:ffData>
              </w:fldChar>
            </w:r>
            <w:r w:rsidRPr="00C866D5">
              <w:rPr>
                <w:sz w:val="20"/>
              </w:rPr>
              <w:instrText xml:space="preserve"> FORMCHECKBOX </w:instrText>
            </w:r>
            <w:r w:rsidR="00E1521B">
              <w:rPr>
                <w:sz w:val="20"/>
              </w:rPr>
            </w:r>
            <w:r w:rsidR="00E1521B">
              <w:rPr>
                <w:sz w:val="20"/>
              </w:rPr>
              <w:fldChar w:fldCharType="separate"/>
            </w:r>
            <w:r w:rsidRPr="00C866D5">
              <w:rPr>
                <w:sz w:val="20"/>
              </w:rPr>
              <w:fldChar w:fldCharType="end"/>
            </w:r>
          </w:p>
        </w:tc>
        <w:tc>
          <w:tcPr>
            <w:tcW w:w="664" w:type="dxa"/>
            <w:tcBorders>
              <w:top w:val="nil"/>
              <w:left w:val="single" w:sz="4" w:space="0" w:color="A6A6A6" w:themeColor="background1" w:themeShade="A6"/>
              <w:bottom w:val="nil"/>
            </w:tcBorders>
            <w:shd w:val="clear" w:color="auto" w:fill="F2F2F2" w:themeFill="background1" w:themeFillShade="F2"/>
          </w:tcPr>
          <w:p w:rsidR="004E0E74" w:rsidRPr="00C866D5" w:rsidRDefault="004E0E74" w:rsidP="004E0E74">
            <w:pPr>
              <w:pStyle w:val="TableText"/>
              <w:jc w:val="center"/>
              <w:rPr>
                <w:sz w:val="20"/>
              </w:rPr>
            </w:pPr>
            <w:r w:rsidRPr="00C866D5">
              <w:rPr>
                <w:sz w:val="20"/>
              </w:rPr>
              <w:fldChar w:fldCharType="begin">
                <w:ffData>
                  <w:name w:val="Check4"/>
                  <w:enabled/>
                  <w:calcOnExit w:val="0"/>
                  <w:checkBox>
                    <w:sizeAuto/>
                    <w:default w:val="0"/>
                  </w:checkBox>
                </w:ffData>
              </w:fldChar>
            </w:r>
            <w:r w:rsidRPr="00C866D5">
              <w:rPr>
                <w:sz w:val="20"/>
              </w:rPr>
              <w:instrText xml:space="preserve"> FORMCHECKBOX </w:instrText>
            </w:r>
            <w:r w:rsidR="00E1521B">
              <w:rPr>
                <w:sz w:val="20"/>
              </w:rPr>
            </w:r>
            <w:r w:rsidR="00E1521B">
              <w:rPr>
                <w:sz w:val="20"/>
              </w:rPr>
              <w:fldChar w:fldCharType="separate"/>
            </w:r>
            <w:r w:rsidRPr="00C866D5">
              <w:rPr>
                <w:sz w:val="20"/>
              </w:rPr>
              <w:fldChar w:fldCharType="end"/>
            </w:r>
          </w:p>
        </w:tc>
      </w:tr>
      <w:tr w:rsidR="004E0E74" w:rsidRPr="001F79CA" w:rsidTr="00F735CC">
        <w:trPr>
          <w:gridBefore w:val="1"/>
          <w:wBefore w:w="23" w:type="dxa"/>
          <w:cantSplit/>
        </w:trPr>
        <w:tc>
          <w:tcPr>
            <w:tcW w:w="7348" w:type="dxa"/>
            <w:tcBorders>
              <w:top w:val="nil"/>
              <w:bottom w:val="nil"/>
              <w:right w:val="single" w:sz="4" w:space="0" w:color="A6A6A6" w:themeColor="background1" w:themeShade="A6"/>
            </w:tcBorders>
            <w:shd w:val="clear" w:color="auto" w:fill="auto"/>
          </w:tcPr>
          <w:p w:rsidR="004E0E74" w:rsidRPr="001F79CA" w:rsidRDefault="004E0E74" w:rsidP="004E0E74">
            <w:pPr>
              <w:pStyle w:val="TableText"/>
            </w:pPr>
            <w:r w:rsidRPr="001F79CA">
              <w:t>Informed consent forms are easily understood by consumers and families and, if necessary, are reprinted in a range of commonly</w:t>
            </w:r>
            <w:r>
              <w:t xml:space="preserve"> </w:t>
            </w:r>
            <w:r w:rsidRPr="001F79CA">
              <w:t>used languages.</w:t>
            </w:r>
          </w:p>
        </w:tc>
        <w:tc>
          <w:tcPr>
            <w:tcW w:w="663" w:type="dxa"/>
            <w:tcBorders>
              <w:top w:val="nil"/>
              <w:left w:val="single" w:sz="4" w:space="0" w:color="A6A6A6" w:themeColor="background1" w:themeShade="A6"/>
              <w:bottom w:val="nil"/>
              <w:right w:val="single" w:sz="4" w:space="0" w:color="A6A6A6" w:themeColor="background1" w:themeShade="A6"/>
            </w:tcBorders>
            <w:shd w:val="clear" w:color="auto" w:fill="auto"/>
          </w:tcPr>
          <w:p w:rsidR="004E0E74" w:rsidRPr="00C866D5" w:rsidRDefault="004E0E74" w:rsidP="004E0E74">
            <w:pPr>
              <w:pStyle w:val="TableText"/>
              <w:jc w:val="center"/>
              <w:rPr>
                <w:sz w:val="20"/>
              </w:rPr>
            </w:pPr>
            <w:r w:rsidRPr="00C866D5">
              <w:rPr>
                <w:sz w:val="20"/>
              </w:rPr>
              <w:fldChar w:fldCharType="begin">
                <w:ffData>
                  <w:name w:val="Check2"/>
                  <w:enabled/>
                  <w:calcOnExit w:val="0"/>
                  <w:checkBox>
                    <w:sizeAuto/>
                    <w:default w:val="0"/>
                  </w:checkBox>
                </w:ffData>
              </w:fldChar>
            </w:r>
            <w:r w:rsidRPr="00C866D5">
              <w:rPr>
                <w:sz w:val="20"/>
              </w:rPr>
              <w:instrText xml:space="preserve"> FORMCHECKBOX </w:instrText>
            </w:r>
            <w:r w:rsidR="00E1521B">
              <w:rPr>
                <w:sz w:val="20"/>
              </w:rPr>
            </w:r>
            <w:r w:rsidR="00E1521B">
              <w:rPr>
                <w:sz w:val="20"/>
              </w:rPr>
              <w:fldChar w:fldCharType="separate"/>
            </w:r>
            <w:r w:rsidRPr="00C866D5">
              <w:rPr>
                <w:sz w:val="20"/>
              </w:rPr>
              <w:fldChar w:fldCharType="end"/>
            </w:r>
          </w:p>
        </w:tc>
        <w:tc>
          <w:tcPr>
            <w:tcW w:w="663" w:type="dxa"/>
            <w:tcBorders>
              <w:top w:val="nil"/>
              <w:left w:val="single" w:sz="4" w:space="0" w:color="A6A6A6" w:themeColor="background1" w:themeShade="A6"/>
              <w:bottom w:val="nil"/>
              <w:right w:val="single" w:sz="4" w:space="0" w:color="A6A6A6" w:themeColor="background1" w:themeShade="A6"/>
            </w:tcBorders>
            <w:shd w:val="clear" w:color="auto" w:fill="auto"/>
          </w:tcPr>
          <w:p w:rsidR="004E0E74" w:rsidRPr="00C866D5" w:rsidRDefault="004E0E74" w:rsidP="004E0E74">
            <w:pPr>
              <w:pStyle w:val="TableText"/>
              <w:jc w:val="center"/>
              <w:rPr>
                <w:sz w:val="20"/>
              </w:rPr>
            </w:pPr>
            <w:r w:rsidRPr="00C866D5">
              <w:rPr>
                <w:sz w:val="20"/>
              </w:rPr>
              <w:fldChar w:fldCharType="begin">
                <w:ffData>
                  <w:name w:val="Check3"/>
                  <w:enabled/>
                  <w:calcOnExit w:val="0"/>
                  <w:checkBox>
                    <w:sizeAuto/>
                    <w:default w:val="0"/>
                  </w:checkBox>
                </w:ffData>
              </w:fldChar>
            </w:r>
            <w:r w:rsidRPr="00C866D5">
              <w:rPr>
                <w:sz w:val="20"/>
              </w:rPr>
              <w:instrText xml:space="preserve"> FORMCHECKBOX </w:instrText>
            </w:r>
            <w:r w:rsidR="00E1521B">
              <w:rPr>
                <w:sz w:val="20"/>
              </w:rPr>
            </w:r>
            <w:r w:rsidR="00E1521B">
              <w:rPr>
                <w:sz w:val="20"/>
              </w:rPr>
              <w:fldChar w:fldCharType="separate"/>
            </w:r>
            <w:r w:rsidRPr="00C866D5">
              <w:rPr>
                <w:sz w:val="20"/>
              </w:rPr>
              <w:fldChar w:fldCharType="end"/>
            </w:r>
          </w:p>
        </w:tc>
        <w:tc>
          <w:tcPr>
            <w:tcW w:w="664" w:type="dxa"/>
            <w:tcBorders>
              <w:top w:val="nil"/>
              <w:left w:val="single" w:sz="4" w:space="0" w:color="A6A6A6" w:themeColor="background1" w:themeShade="A6"/>
              <w:bottom w:val="nil"/>
            </w:tcBorders>
            <w:shd w:val="clear" w:color="auto" w:fill="auto"/>
          </w:tcPr>
          <w:p w:rsidR="004E0E74" w:rsidRPr="00C866D5" w:rsidRDefault="004E0E74" w:rsidP="004E0E74">
            <w:pPr>
              <w:pStyle w:val="TableText"/>
              <w:jc w:val="center"/>
              <w:rPr>
                <w:sz w:val="20"/>
              </w:rPr>
            </w:pPr>
            <w:r w:rsidRPr="00C866D5">
              <w:rPr>
                <w:sz w:val="20"/>
              </w:rPr>
              <w:fldChar w:fldCharType="begin">
                <w:ffData>
                  <w:name w:val="Check4"/>
                  <w:enabled/>
                  <w:calcOnExit w:val="0"/>
                  <w:checkBox>
                    <w:sizeAuto/>
                    <w:default w:val="0"/>
                  </w:checkBox>
                </w:ffData>
              </w:fldChar>
            </w:r>
            <w:r w:rsidRPr="00C866D5">
              <w:rPr>
                <w:sz w:val="20"/>
              </w:rPr>
              <w:instrText xml:space="preserve"> FORMCHECKBOX </w:instrText>
            </w:r>
            <w:r w:rsidR="00E1521B">
              <w:rPr>
                <w:sz w:val="20"/>
              </w:rPr>
            </w:r>
            <w:r w:rsidR="00E1521B">
              <w:rPr>
                <w:sz w:val="20"/>
              </w:rPr>
              <w:fldChar w:fldCharType="separate"/>
            </w:r>
            <w:r w:rsidRPr="00C866D5">
              <w:rPr>
                <w:sz w:val="20"/>
              </w:rPr>
              <w:fldChar w:fldCharType="end"/>
            </w:r>
          </w:p>
        </w:tc>
      </w:tr>
      <w:tr w:rsidR="004E0E74" w:rsidRPr="001F79CA" w:rsidTr="00F735CC">
        <w:trPr>
          <w:gridBefore w:val="1"/>
          <w:wBefore w:w="23" w:type="dxa"/>
          <w:cantSplit/>
        </w:trPr>
        <w:tc>
          <w:tcPr>
            <w:tcW w:w="7348" w:type="dxa"/>
            <w:tcBorders>
              <w:top w:val="nil"/>
              <w:bottom w:val="single" w:sz="4" w:space="0" w:color="A6A6A6" w:themeColor="background1" w:themeShade="A6"/>
              <w:right w:val="single" w:sz="4" w:space="0" w:color="A6A6A6" w:themeColor="background1" w:themeShade="A6"/>
            </w:tcBorders>
            <w:shd w:val="clear" w:color="auto" w:fill="F2F2F2" w:themeFill="background1" w:themeFillShade="F2"/>
          </w:tcPr>
          <w:p w:rsidR="004E0E74" w:rsidRPr="001F79CA" w:rsidRDefault="004E0E74" w:rsidP="004E0E74">
            <w:pPr>
              <w:pStyle w:val="TableText"/>
            </w:pPr>
            <w:r w:rsidRPr="001F79CA">
              <w:t>Interpreter services are used in such a way that consumers can discuss their questions with the interpreter before they meet with the health practitioner.</w:t>
            </w:r>
          </w:p>
        </w:tc>
        <w:tc>
          <w:tcPr>
            <w:tcW w:w="663"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rsidR="004E0E74" w:rsidRPr="00C866D5" w:rsidRDefault="004E0E74" w:rsidP="004E0E74">
            <w:pPr>
              <w:pStyle w:val="TableText"/>
              <w:jc w:val="center"/>
              <w:rPr>
                <w:sz w:val="20"/>
              </w:rPr>
            </w:pPr>
            <w:r w:rsidRPr="00C866D5">
              <w:rPr>
                <w:sz w:val="20"/>
              </w:rPr>
              <w:fldChar w:fldCharType="begin">
                <w:ffData>
                  <w:name w:val="Check2"/>
                  <w:enabled/>
                  <w:calcOnExit w:val="0"/>
                  <w:checkBox>
                    <w:sizeAuto/>
                    <w:default w:val="0"/>
                  </w:checkBox>
                </w:ffData>
              </w:fldChar>
            </w:r>
            <w:r w:rsidRPr="00C866D5">
              <w:rPr>
                <w:sz w:val="20"/>
              </w:rPr>
              <w:instrText xml:space="preserve"> FORMCHECKBOX </w:instrText>
            </w:r>
            <w:r w:rsidR="00E1521B">
              <w:rPr>
                <w:sz w:val="20"/>
              </w:rPr>
            </w:r>
            <w:r w:rsidR="00E1521B">
              <w:rPr>
                <w:sz w:val="20"/>
              </w:rPr>
              <w:fldChar w:fldCharType="separate"/>
            </w:r>
            <w:r w:rsidRPr="00C866D5">
              <w:rPr>
                <w:sz w:val="20"/>
              </w:rPr>
              <w:fldChar w:fldCharType="end"/>
            </w:r>
          </w:p>
        </w:tc>
        <w:tc>
          <w:tcPr>
            <w:tcW w:w="663"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rsidR="004E0E74" w:rsidRPr="00C866D5" w:rsidRDefault="004E0E74" w:rsidP="004E0E74">
            <w:pPr>
              <w:pStyle w:val="TableText"/>
              <w:jc w:val="center"/>
              <w:rPr>
                <w:sz w:val="20"/>
              </w:rPr>
            </w:pPr>
            <w:r w:rsidRPr="00C866D5">
              <w:rPr>
                <w:sz w:val="20"/>
              </w:rPr>
              <w:fldChar w:fldCharType="begin">
                <w:ffData>
                  <w:name w:val="Check3"/>
                  <w:enabled/>
                  <w:calcOnExit w:val="0"/>
                  <w:checkBox>
                    <w:sizeAuto/>
                    <w:default w:val="0"/>
                  </w:checkBox>
                </w:ffData>
              </w:fldChar>
            </w:r>
            <w:r w:rsidRPr="00C866D5">
              <w:rPr>
                <w:sz w:val="20"/>
              </w:rPr>
              <w:instrText xml:space="preserve"> FORMCHECKBOX </w:instrText>
            </w:r>
            <w:r w:rsidR="00E1521B">
              <w:rPr>
                <w:sz w:val="20"/>
              </w:rPr>
            </w:r>
            <w:r w:rsidR="00E1521B">
              <w:rPr>
                <w:sz w:val="20"/>
              </w:rPr>
              <w:fldChar w:fldCharType="separate"/>
            </w:r>
            <w:r w:rsidRPr="00C866D5">
              <w:rPr>
                <w:sz w:val="20"/>
              </w:rPr>
              <w:fldChar w:fldCharType="end"/>
            </w:r>
          </w:p>
        </w:tc>
        <w:tc>
          <w:tcPr>
            <w:tcW w:w="664" w:type="dxa"/>
            <w:tcBorders>
              <w:top w:val="nil"/>
              <w:left w:val="single" w:sz="4" w:space="0" w:color="A6A6A6" w:themeColor="background1" w:themeShade="A6"/>
              <w:bottom w:val="single" w:sz="4" w:space="0" w:color="A6A6A6" w:themeColor="background1" w:themeShade="A6"/>
            </w:tcBorders>
            <w:shd w:val="clear" w:color="auto" w:fill="F2F2F2" w:themeFill="background1" w:themeFillShade="F2"/>
          </w:tcPr>
          <w:p w:rsidR="004E0E74" w:rsidRPr="00C866D5" w:rsidRDefault="004E0E74" w:rsidP="004E0E74">
            <w:pPr>
              <w:pStyle w:val="TableText"/>
              <w:jc w:val="center"/>
              <w:rPr>
                <w:sz w:val="20"/>
              </w:rPr>
            </w:pPr>
            <w:r w:rsidRPr="00C866D5">
              <w:rPr>
                <w:sz w:val="20"/>
              </w:rPr>
              <w:fldChar w:fldCharType="begin">
                <w:ffData>
                  <w:name w:val="Check4"/>
                  <w:enabled/>
                  <w:calcOnExit w:val="0"/>
                  <w:checkBox>
                    <w:sizeAuto/>
                    <w:default w:val="0"/>
                  </w:checkBox>
                </w:ffData>
              </w:fldChar>
            </w:r>
            <w:r w:rsidRPr="00C866D5">
              <w:rPr>
                <w:sz w:val="20"/>
              </w:rPr>
              <w:instrText xml:space="preserve"> FORMCHECKBOX </w:instrText>
            </w:r>
            <w:r w:rsidR="00E1521B">
              <w:rPr>
                <w:sz w:val="20"/>
              </w:rPr>
            </w:r>
            <w:r w:rsidR="00E1521B">
              <w:rPr>
                <w:sz w:val="20"/>
              </w:rPr>
              <w:fldChar w:fldCharType="separate"/>
            </w:r>
            <w:r w:rsidRPr="00C866D5">
              <w:rPr>
                <w:sz w:val="20"/>
              </w:rPr>
              <w:fldChar w:fldCharType="end"/>
            </w:r>
          </w:p>
        </w:tc>
      </w:tr>
      <w:tr w:rsidR="004E0E74" w:rsidRPr="001F79CA" w:rsidTr="00F735CC">
        <w:trPr>
          <w:gridBefore w:val="1"/>
          <w:wBefore w:w="23" w:type="dxa"/>
          <w:cantSplit/>
        </w:trPr>
        <w:tc>
          <w:tcPr>
            <w:tcW w:w="7348" w:type="dxa"/>
            <w:tcBorders>
              <w:top w:val="single" w:sz="4" w:space="0" w:color="A6A6A6" w:themeColor="background1" w:themeShade="A6"/>
              <w:bottom w:val="nil"/>
              <w:right w:val="single" w:sz="4" w:space="0" w:color="A6A6A6" w:themeColor="background1" w:themeShade="A6"/>
            </w:tcBorders>
            <w:shd w:val="clear" w:color="auto" w:fill="auto"/>
          </w:tcPr>
          <w:p w:rsidR="004E0E74" w:rsidRPr="001F79CA" w:rsidRDefault="004E0E74" w:rsidP="004E0E74">
            <w:pPr>
              <w:pStyle w:val="TableText"/>
            </w:pPr>
            <w:r w:rsidRPr="001F79CA">
              <w:t>Health practitioners check that consumers have understood what</w:t>
            </w:r>
            <w:r w:rsidR="00493445">
              <w:t xml:space="preserve"> has been communicated to them.</w:t>
            </w:r>
          </w:p>
        </w:tc>
        <w:tc>
          <w:tcPr>
            <w:tcW w:w="663" w:type="dxa"/>
            <w:tcBorders>
              <w:top w:val="single" w:sz="4" w:space="0" w:color="A6A6A6" w:themeColor="background1" w:themeShade="A6"/>
              <w:left w:val="single" w:sz="4" w:space="0" w:color="A6A6A6" w:themeColor="background1" w:themeShade="A6"/>
              <w:bottom w:val="nil"/>
              <w:right w:val="single" w:sz="4" w:space="0" w:color="A6A6A6" w:themeColor="background1" w:themeShade="A6"/>
            </w:tcBorders>
            <w:shd w:val="clear" w:color="auto" w:fill="auto"/>
          </w:tcPr>
          <w:p w:rsidR="004E0E74" w:rsidRPr="00C866D5" w:rsidRDefault="004E0E74" w:rsidP="004E0E74">
            <w:pPr>
              <w:pStyle w:val="TableText"/>
              <w:jc w:val="center"/>
              <w:rPr>
                <w:sz w:val="20"/>
              </w:rPr>
            </w:pPr>
            <w:r w:rsidRPr="00C866D5">
              <w:rPr>
                <w:sz w:val="20"/>
              </w:rPr>
              <w:fldChar w:fldCharType="begin">
                <w:ffData>
                  <w:name w:val="Check2"/>
                  <w:enabled/>
                  <w:calcOnExit w:val="0"/>
                  <w:checkBox>
                    <w:sizeAuto/>
                    <w:default w:val="0"/>
                  </w:checkBox>
                </w:ffData>
              </w:fldChar>
            </w:r>
            <w:r w:rsidRPr="00C866D5">
              <w:rPr>
                <w:sz w:val="20"/>
              </w:rPr>
              <w:instrText xml:space="preserve"> FORMCHECKBOX </w:instrText>
            </w:r>
            <w:r w:rsidR="00E1521B">
              <w:rPr>
                <w:sz w:val="20"/>
              </w:rPr>
            </w:r>
            <w:r w:rsidR="00E1521B">
              <w:rPr>
                <w:sz w:val="20"/>
              </w:rPr>
              <w:fldChar w:fldCharType="separate"/>
            </w:r>
            <w:r w:rsidRPr="00C866D5">
              <w:rPr>
                <w:sz w:val="20"/>
              </w:rPr>
              <w:fldChar w:fldCharType="end"/>
            </w:r>
          </w:p>
        </w:tc>
        <w:tc>
          <w:tcPr>
            <w:tcW w:w="663" w:type="dxa"/>
            <w:tcBorders>
              <w:top w:val="single" w:sz="4" w:space="0" w:color="A6A6A6" w:themeColor="background1" w:themeShade="A6"/>
              <w:left w:val="single" w:sz="4" w:space="0" w:color="A6A6A6" w:themeColor="background1" w:themeShade="A6"/>
              <w:bottom w:val="nil"/>
              <w:right w:val="single" w:sz="4" w:space="0" w:color="A6A6A6" w:themeColor="background1" w:themeShade="A6"/>
            </w:tcBorders>
            <w:shd w:val="clear" w:color="auto" w:fill="auto"/>
          </w:tcPr>
          <w:p w:rsidR="004E0E74" w:rsidRPr="00C866D5" w:rsidRDefault="004E0E74" w:rsidP="004E0E74">
            <w:pPr>
              <w:pStyle w:val="TableText"/>
              <w:jc w:val="center"/>
              <w:rPr>
                <w:sz w:val="20"/>
              </w:rPr>
            </w:pPr>
            <w:r w:rsidRPr="00C866D5">
              <w:rPr>
                <w:sz w:val="20"/>
              </w:rPr>
              <w:fldChar w:fldCharType="begin">
                <w:ffData>
                  <w:name w:val="Check3"/>
                  <w:enabled/>
                  <w:calcOnExit w:val="0"/>
                  <w:checkBox>
                    <w:sizeAuto/>
                    <w:default w:val="0"/>
                  </w:checkBox>
                </w:ffData>
              </w:fldChar>
            </w:r>
            <w:r w:rsidRPr="00C866D5">
              <w:rPr>
                <w:sz w:val="20"/>
              </w:rPr>
              <w:instrText xml:space="preserve"> FORMCHECKBOX </w:instrText>
            </w:r>
            <w:r w:rsidR="00E1521B">
              <w:rPr>
                <w:sz w:val="20"/>
              </w:rPr>
            </w:r>
            <w:r w:rsidR="00E1521B">
              <w:rPr>
                <w:sz w:val="20"/>
              </w:rPr>
              <w:fldChar w:fldCharType="separate"/>
            </w:r>
            <w:r w:rsidRPr="00C866D5">
              <w:rPr>
                <w:sz w:val="20"/>
              </w:rPr>
              <w:fldChar w:fldCharType="end"/>
            </w:r>
          </w:p>
        </w:tc>
        <w:tc>
          <w:tcPr>
            <w:tcW w:w="664" w:type="dxa"/>
            <w:tcBorders>
              <w:top w:val="single" w:sz="4" w:space="0" w:color="A6A6A6" w:themeColor="background1" w:themeShade="A6"/>
              <w:left w:val="single" w:sz="4" w:space="0" w:color="A6A6A6" w:themeColor="background1" w:themeShade="A6"/>
              <w:bottom w:val="nil"/>
            </w:tcBorders>
            <w:shd w:val="clear" w:color="auto" w:fill="auto"/>
          </w:tcPr>
          <w:p w:rsidR="004E0E74" w:rsidRPr="00C866D5" w:rsidRDefault="004E0E74" w:rsidP="004E0E74">
            <w:pPr>
              <w:pStyle w:val="TableText"/>
              <w:jc w:val="center"/>
              <w:rPr>
                <w:sz w:val="20"/>
              </w:rPr>
            </w:pPr>
            <w:r w:rsidRPr="00C866D5">
              <w:rPr>
                <w:sz w:val="20"/>
              </w:rPr>
              <w:fldChar w:fldCharType="begin">
                <w:ffData>
                  <w:name w:val="Check4"/>
                  <w:enabled/>
                  <w:calcOnExit w:val="0"/>
                  <w:checkBox>
                    <w:sizeAuto/>
                    <w:default w:val="0"/>
                  </w:checkBox>
                </w:ffData>
              </w:fldChar>
            </w:r>
            <w:r w:rsidRPr="00C866D5">
              <w:rPr>
                <w:sz w:val="20"/>
              </w:rPr>
              <w:instrText xml:space="preserve"> FORMCHECKBOX </w:instrText>
            </w:r>
            <w:r w:rsidR="00E1521B">
              <w:rPr>
                <w:sz w:val="20"/>
              </w:rPr>
            </w:r>
            <w:r w:rsidR="00E1521B">
              <w:rPr>
                <w:sz w:val="20"/>
              </w:rPr>
              <w:fldChar w:fldCharType="separate"/>
            </w:r>
            <w:r w:rsidRPr="00C866D5">
              <w:rPr>
                <w:sz w:val="20"/>
              </w:rPr>
              <w:fldChar w:fldCharType="end"/>
            </w:r>
          </w:p>
        </w:tc>
      </w:tr>
      <w:tr w:rsidR="004E0E74" w:rsidRPr="001F79CA" w:rsidTr="00F735CC">
        <w:trPr>
          <w:gridBefore w:val="1"/>
          <w:wBefore w:w="23" w:type="dxa"/>
          <w:cantSplit/>
        </w:trPr>
        <w:tc>
          <w:tcPr>
            <w:tcW w:w="7348" w:type="dxa"/>
            <w:tcBorders>
              <w:top w:val="nil"/>
              <w:bottom w:val="nil"/>
              <w:right w:val="single" w:sz="4" w:space="0" w:color="A6A6A6" w:themeColor="background1" w:themeShade="A6"/>
            </w:tcBorders>
            <w:shd w:val="clear" w:color="auto" w:fill="F2F2F2" w:themeFill="background1" w:themeFillShade="F2"/>
          </w:tcPr>
          <w:p w:rsidR="004E0E74" w:rsidRPr="001F79CA" w:rsidRDefault="004E0E74" w:rsidP="00493445">
            <w:pPr>
              <w:pStyle w:val="TableText"/>
            </w:pPr>
            <w:r w:rsidRPr="001F79CA">
              <w:t>Health practitioners use plain language and explain technical terms when talking with consumers and families.</w:t>
            </w:r>
          </w:p>
        </w:tc>
        <w:tc>
          <w:tcPr>
            <w:tcW w:w="663" w:type="dxa"/>
            <w:tcBorders>
              <w:top w:val="nil"/>
              <w:left w:val="single" w:sz="4" w:space="0" w:color="A6A6A6" w:themeColor="background1" w:themeShade="A6"/>
              <w:bottom w:val="nil"/>
              <w:right w:val="single" w:sz="4" w:space="0" w:color="A6A6A6" w:themeColor="background1" w:themeShade="A6"/>
            </w:tcBorders>
            <w:shd w:val="clear" w:color="auto" w:fill="F2F2F2" w:themeFill="background1" w:themeFillShade="F2"/>
          </w:tcPr>
          <w:p w:rsidR="004E0E74" w:rsidRPr="00C866D5" w:rsidRDefault="004E0E74" w:rsidP="004E0E74">
            <w:pPr>
              <w:pStyle w:val="TableText"/>
              <w:jc w:val="center"/>
              <w:rPr>
                <w:sz w:val="20"/>
              </w:rPr>
            </w:pPr>
            <w:r w:rsidRPr="00C866D5">
              <w:rPr>
                <w:sz w:val="20"/>
              </w:rPr>
              <w:fldChar w:fldCharType="begin">
                <w:ffData>
                  <w:name w:val="Check2"/>
                  <w:enabled/>
                  <w:calcOnExit w:val="0"/>
                  <w:checkBox>
                    <w:sizeAuto/>
                    <w:default w:val="0"/>
                  </w:checkBox>
                </w:ffData>
              </w:fldChar>
            </w:r>
            <w:r w:rsidRPr="00C866D5">
              <w:rPr>
                <w:sz w:val="20"/>
              </w:rPr>
              <w:instrText xml:space="preserve"> FORMCHECKBOX </w:instrText>
            </w:r>
            <w:r w:rsidR="00E1521B">
              <w:rPr>
                <w:sz w:val="20"/>
              </w:rPr>
            </w:r>
            <w:r w:rsidR="00E1521B">
              <w:rPr>
                <w:sz w:val="20"/>
              </w:rPr>
              <w:fldChar w:fldCharType="separate"/>
            </w:r>
            <w:r w:rsidRPr="00C866D5">
              <w:rPr>
                <w:sz w:val="20"/>
              </w:rPr>
              <w:fldChar w:fldCharType="end"/>
            </w:r>
          </w:p>
        </w:tc>
        <w:tc>
          <w:tcPr>
            <w:tcW w:w="663" w:type="dxa"/>
            <w:tcBorders>
              <w:top w:val="nil"/>
              <w:left w:val="single" w:sz="4" w:space="0" w:color="A6A6A6" w:themeColor="background1" w:themeShade="A6"/>
              <w:bottom w:val="nil"/>
              <w:right w:val="single" w:sz="4" w:space="0" w:color="A6A6A6" w:themeColor="background1" w:themeShade="A6"/>
            </w:tcBorders>
            <w:shd w:val="clear" w:color="auto" w:fill="F2F2F2" w:themeFill="background1" w:themeFillShade="F2"/>
          </w:tcPr>
          <w:p w:rsidR="004E0E74" w:rsidRPr="00C866D5" w:rsidRDefault="004E0E74" w:rsidP="004E0E74">
            <w:pPr>
              <w:pStyle w:val="TableText"/>
              <w:jc w:val="center"/>
              <w:rPr>
                <w:sz w:val="20"/>
              </w:rPr>
            </w:pPr>
            <w:r w:rsidRPr="00C866D5">
              <w:rPr>
                <w:sz w:val="20"/>
              </w:rPr>
              <w:fldChar w:fldCharType="begin">
                <w:ffData>
                  <w:name w:val="Check3"/>
                  <w:enabled/>
                  <w:calcOnExit w:val="0"/>
                  <w:checkBox>
                    <w:sizeAuto/>
                    <w:default w:val="0"/>
                  </w:checkBox>
                </w:ffData>
              </w:fldChar>
            </w:r>
            <w:r w:rsidRPr="00C866D5">
              <w:rPr>
                <w:sz w:val="20"/>
              </w:rPr>
              <w:instrText xml:space="preserve"> FORMCHECKBOX </w:instrText>
            </w:r>
            <w:r w:rsidR="00E1521B">
              <w:rPr>
                <w:sz w:val="20"/>
              </w:rPr>
            </w:r>
            <w:r w:rsidR="00E1521B">
              <w:rPr>
                <w:sz w:val="20"/>
              </w:rPr>
              <w:fldChar w:fldCharType="separate"/>
            </w:r>
            <w:r w:rsidRPr="00C866D5">
              <w:rPr>
                <w:sz w:val="20"/>
              </w:rPr>
              <w:fldChar w:fldCharType="end"/>
            </w:r>
          </w:p>
        </w:tc>
        <w:tc>
          <w:tcPr>
            <w:tcW w:w="664" w:type="dxa"/>
            <w:tcBorders>
              <w:top w:val="nil"/>
              <w:left w:val="single" w:sz="4" w:space="0" w:color="A6A6A6" w:themeColor="background1" w:themeShade="A6"/>
              <w:bottom w:val="nil"/>
            </w:tcBorders>
            <w:shd w:val="clear" w:color="auto" w:fill="F2F2F2" w:themeFill="background1" w:themeFillShade="F2"/>
          </w:tcPr>
          <w:p w:rsidR="004E0E74" w:rsidRPr="00C866D5" w:rsidRDefault="004E0E74" w:rsidP="004E0E74">
            <w:pPr>
              <w:pStyle w:val="TableText"/>
              <w:jc w:val="center"/>
              <w:rPr>
                <w:sz w:val="20"/>
              </w:rPr>
            </w:pPr>
            <w:r w:rsidRPr="00C866D5">
              <w:rPr>
                <w:sz w:val="20"/>
              </w:rPr>
              <w:fldChar w:fldCharType="begin">
                <w:ffData>
                  <w:name w:val="Check4"/>
                  <w:enabled/>
                  <w:calcOnExit w:val="0"/>
                  <w:checkBox>
                    <w:sizeAuto/>
                    <w:default w:val="0"/>
                  </w:checkBox>
                </w:ffData>
              </w:fldChar>
            </w:r>
            <w:r w:rsidRPr="00C866D5">
              <w:rPr>
                <w:sz w:val="20"/>
              </w:rPr>
              <w:instrText xml:space="preserve"> FORMCHECKBOX </w:instrText>
            </w:r>
            <w:r w:rsidR="00E1521B">
              <w:rPr>
                <w:sz w:val="20"/>
              </w:rPr>
            </w:r>
            <w:r w:rsidR="00E1521B">
              <w:rPr>
                <w:sz w:val="20"/>
              </w:rPr>
              <w:fldChar w:fldCharType="separate"/>
            </w:r>
            <w:r w:rsidRPr="00C866D5">
              <w:rPr>
                <w:sz w:val="20"/>
              </w:rPr>
              <w:fldChar w:fldCharType="end"/>
            </w:r>
          </w:p>
        </w:tc>
      </w:tr>
      <w:tr w:rsidR="004E0E74" w:rsidRPr="001F79CA" w:rsidTr="00F735CC">
        <w:trPr>
          <w:gridBefore w:val="1"/>
          <w:wBefore w:w="23" w:type="dxa"/>
          <w:cantSplit/>
        </w:trPr>
        <w:tc>
          <w:tcPr>
            <w:tcW w:w="7348" w:type="dxa"/>
            <w:tcBorders>
              <w:top w:val="nil"/>
              <w:bottom w:val="nil"/>
              <w:right w:val="single" w:sz="4" w:space="0" w:color="A6A6A6" w:themeColor="background1" w:themeShade="A6"/>
            </w:tcBorders>
            <w:shd w:val="clear" w:color="auto" w:fill="auto"/>
          </w:tcPr>
          <w:p w:rsidR="004E0E74" w:rsidRPr="001F79CA" w:rsidRDefault="004E0E74" w:rsidP="00493445">
            <w:pPr>
              <w:pStyle w:val="TableText"/>
            </w:pPr>
            <w:r w:rsidRPr="001F79CA">
              <w:t>Health practitioners use a range of health literacy strategies when communicating with consumers and families.</w:t>
            </w:r>
          </w:p>
        </w:tc>
        <w:tc>
          <w:tcPr>
            <w:tcW w:w="663" w:type="dxa"/>
            <w:tcBorders>
              <w:top w:val="nil"/>
              <w:left w:val="single" w:sz="4" w:space="0" w:color="A6A6A6" w:themeColor="background1" w:themeShade="A6"/>
              <w:bottom w:val="nil"/>
              <w:right w:val="single" w:sz="4" w:space="0" w:color="A6A6A6" w:themeColor="background1" w:themeShade="A6"/>
            </w:tcBorders>
            <w:shd w:val="clear" w:color="auto" w:fill="auto"/>
          </w:tcPr>
          <w:p w:rsidR="004E0E74" w:rsidRPr="00C866D5" w:rsidRDefault="004E0E74" w:rsidP="004E0E74">
            <w:pPr>
              <w:pStyle w:val="TableText"/>
              <w:jc w:val="center"/>
              <w:rPr>
                <w:sz w:val="20"/>
              </w:rPr>
            </w:pPr>
            <w:r w:rsidRPr="00C866D5">
              <w:rPr>
                <w:sz w:val="20"/>
              </w:rPr>
              <w:fldChar w:fldCharType="begin">
                <w:ffData>
                  <w:name w:val="Check2"/>
                  <w:enabled/>
                  <w:calcOnExit w:val="0"/>
                  <w:checkBox>
                    <w:sizeAuto/>
                    <w:default w:val="0"/>
                  </w:checkBox>
                </w:ffData>
              </w:fldChar>
            </w:r>
            <w:r w:rsidRPr="00C866D5">
              <w:rPr>
                <w:sz w:val="20"/>
              </w:rPr>
              <w:instrText xml:space="preserve"> FORMCHECKBOX </w:instrText>
            </w:r>
            <w:r w:rsidR="00E1521B">
              <w:rPr>
                <w:sz w:val="20"/>
              </w:rPr>
            </w:r>
            <w:r w:rsidR="00E1521B">
              <w:rPr>
                <w:sz w:val="20"/>
              </w:rPr>
              <w:fldChar w:fldCharType="separate"/>
            </w:r>
            <w:r w:rsidRPr="00C866D5">
              <w:rPr>
                <w:sz w:val="20"/>
              </w:rPr>
              <w:fldChar w:fldCharType="end"/>
            </w:r>
          </w:p>
        </w:tc>
        <w:tc>
          <w:tcPr>
            <w:tcW w:w="663" w:type="dxa"/>
            <w:tcBorders>
              <w:top w:val="nil"/>
              <w:left w:val="single" w:sz="4" w:space="0" w:color="A6A6A6" w:themeColor="background1" w:themeShade="A6"/>
              <w:bottom w:val="nil"/>
              <w:right w:val="single" w:sz="4" w:space="0" w:color="A6A6A6" w:themeColor="background1" w:themeShade="A6"/>
            </w:tcBorders>
            <w:shd w:val="clear" w:color="auto" w:fill="auto"/>
          </w:tcPr>
          <w:p w:rsidR="004E0E74" w:rsidRPr="00C866D5" w:rsidRDefault="004E0E74" w:rsidP="004E0E74">
            <w:pPr>
              <w:pStyle w:val="TableText"/>
              <w:jc w:val="center"/>
              <w:rPr>
                <w:sz w:val="20"/>
              </w:rPr>
            </w:pPr>
            <w:r w:rsidRPr="00C866D5">
              <w:rPr>
                <w:sz w:val="20"/>
              </w:rPr>
              <w:fldChar w:fldCharType="begin">
                <w:ffData>
                  <w:name w:val="Check3"/>
                  <w:enabled/>
                  <w:calcOnExit w:val="0"/>
                  <w:checkBox>
                    <w:sizeAuto/>
                    <w:default w:val="0"/>
                  </w:checkBox>
                </w:ffData>
              </w:fldChar>
            </w:r>
            <w:r w:rsidRPr="00C866D5">
              <w:rPr>
                <w:sz w:val="20"/>
              </w:rPr>
              <w:instrText xml:space="preserve"> FORMCHECKBOX </w:instrText>
            </w:r>
            <w:r w:rsidR="00E1521B">
              <w:rPr>
                <w:sz w:val="20"/>
              </w:rPr>
            </w:r>
            <w:r w:rsidR="00E1521B">
              <w:rPr>
                <w:sz w:val="20"/>
              </w:rPr>
              <w:fldChar w:fldCharType="separate"/>
            </w:r>
            <w:r w:rsidRPr="00C866D5">
              <w:rPr>
                <w:sz w:val="20"/>
              </w:rPr>
              <w:fldChar w:fldCharType="end"/>
            </w:r>
          </w:p>
        </w:tc>
        <w:tc>
          <w:tcPr>
            <w:tcW w:w="664" w:type="dxa"/>
            <w:tcBorders>
              <w:top w:val="nil"/>
              <w:left w:val="single" w:sz="4" w:space="0" w:color="A6A6A6" w:themeColor="background1" w:themeShade="A6"/>
              <w:bottom w:val="nil"/>
            </w:tcBorders>
            <w:shd w:val="clear" w:color="auto" w:fill="auto"/>
          </w:tcPr>
          <w:p w:rsidR="004E0E74" w:rsidRPr="00C866D5" w:rsidRDefault="004E0E74" w:rsidP="004E0E74">
            <w:pPr>
              <w:pStyle w:val="TableText"/>
              <w:jc w:val="center"/>
              <w:rPr>
                <w:sz w:val="20"/>
              </w:rPr>
            </w:pPr>
            <w:r w:rsidRPr="00C866D5">
              <w:rPr>
                <w:sz w:val="20"/>
              </w:rPr>
              <w:fldChar w:fldCharType="begin">
                <w:ffData>
                  <w:name w:val="Check4"/>
                  <w:enabled/>
                  <w:calcOnExit w:val="0"/>
                  <w:checkBox>
                    <w:sizeAuto/>
                    <w:default w:val="0"/>
                  </w:checkBox>
                </w:ffData>
              </w:fldChar>
            </w:r>
            <w:r w:rsidRPr="00C866D5">
              <w:rPr>
                <w:sz w:val="20"/>
              </w:rPr>
              <w:instrText xml:space="preserve"> FORMCHECKBOX </w:instrText>
            </w:r>
            <w:r w:rsidR="00E1521B">
              <w:rPr>
                <w:sz w:val="20"/>
              </w:rPr>
            </w:r>
            <w:r w:rsidR="00E1521B">
              <w:rPr>
                <w:sz w:val="20"/>
              </w:rPr>
              <w:fldChar w:fldCharType="separate"/>
            </w:r>
            <w:r w:rsidRPr="00C866D5">
              <w:rPr>
                <w:sz w:val="20"/>
              </w:rPr>
              <w:fldChar w:fldCharType="end"/>
            </w:r>
          </w:p>
        </w:tc>
      </w:tr>
      <w:tr w:rsidR="004E0E74" w:rsidRPr="001F79CA" w:rsidTr="00F735CC">
        <w:trPr>
          <w:gridBefore w:val="1"/>
          <w:wBefore w:w="23" w:type="dxa"/>
          <w:cantSplit/>
        </w:trPr>
        <w:tc>
          <w:tcPr>
            <w:tcW w:w="7348" w:type="dxa"/>
            <w:tcBorders>
              <w:top w:val="nil"/>
              <w:bottom w:val="nil"/>
              <w:right w:val="single" w:sz="4" w:space="0" w:color="A6A6A6" w:themeColor="background1" w:themeShade="A6"/>
            </w:tcBorders>
            <w:shd w:val="clear" w:color="auto" w:fill="F2F2F2" w:themeFill="background1" w:themeFillShade="F2"/>
          </w:tcPr>
          <w:p w:rsidR="004E0E74" w:rsidRPr="001F79CA" w:rsidRDefault="004E0E74" w:rsidP="004E0E74">
            <w:pPr>
              <w:pStyle w:val="TableText"/>
            </w:pPr>
            <w:r w:rsidRPr="001F79CA">
              <w:t>Health practitioners routinely provide written and verbal information about conditions, procedures and treatment, including the benefits, risks and likelihood of success.</w:t>
            </w:r>
          </w:p>
        </w:tc>
        <w:tc>
          <w:tcPr>
            <w:tcW w:w="663" w:type="dxa"/>
            <w:tcBorders>
              <w:top w:val="nil"/>
              <w:left w:val="single" w:sz="4" w:space="0" w:color="A6A6A6" w:themeColor="background1" w:themeShade="A6"/>
              <w:bottom w:val="nil"/>
              <w:right w:val="single" w:sz="4" w:space="0" w:color="A6A6A6" w:themeColor="background1" w:themeShade="A6"/>
            </w:tcBorders>
            <w:shd w:val="clear" w:color="auto" w:fill="F2F2F2" w:themeFill="background1" w:themeFillShade="F2"/>
          </w:tcPr>
          <w:p w:rsidR="004E0E74" w:rsidRPr="00C866D5" w:rsidRDefault="004E0E74" w:rsidP="004E0E74">
            <w:pPr>
              <w:pStyle w:val="TableText"/>
              <w:jc w:val="center"/>
              <w:rPr>
                <w:sz w:val="20"/>
              </w:rPr>
            </w:pPr>
            <w:r w:rsidRPr="00C866D5">
              <w:rPr>
                <w:sz w:val="20"/>
              </w:rPr>
              <w:fldChar w:fldCharType="begin">
                <w:ffData>
                  <w:name w:val="Check2"/>
                  <w:enabled/>
                  <w:calcOnExit w:val="0"/>
                  <w:checkBox>
                    <w:sizeAuto/>
                    <w:default w:val="0"/>
                  </w:checkBox>
                </w:ffData>
              </w:fldChar>
            </w:r>
            <w:r w:rsidRPr="00C866D5">
              <w:rPr>
                <w:sz w:val="20"/>
              </w:rPr>
              <w:instrText xml:space="preserve"> FORMCHECKBOX </w:instrText>
            </w:r>
            <w:r w:rsidR="00E1521B">
              <w:rPr>
                <w:sz w:val="20"/>
              </w:rPr>
            </w:r>
            <w:r w:rsidR="00E1521B">
              <w:rPr>
                <w:sz w:val="20"/>
              </w:rPr>
              <w:fldChar w:fldCharType="separate"/>
            </w:r>
            <w:r w:rsidRPr="00C866D5">
              <w:rPr>
                <w:sz w:val="20"/>
              </w:rPr>
              <w:fldChar w:fldCharType="end"/>
            </w:r>
          </w:p>
        </w:tc>
        <w:tc>
          <w:tcPr>
            <w:tcW w:w="663" w:type="dxa"/>
            <w:tcBorders>
              <w:top w:val="nil"/>
              <w:left w:val="single" w:sz="4" w:space="0" w:color="A6A6A6" w:themeColor="background1" w:themeShade="A6"/>
              <w:bottom w:val="nil"/>
              <w:right w:val="single" w:sz="4" w:space="0" w:color="A6A6A6" w:themeColor="background1" w:themeShade="A6"/>
            </w:tcBorders>
            <w:shd w:val="clear" w:color="auto" w:fill="F2F2F2" w:themeFill="background1" w:themeFillShade="F2"/>
          </w:tcPr>
          <w:p w:rsidR="004E0E74" w:rsidRPr="00C866D5" w:rsidRDefault="004E0E74" w:rsidP="004E0E74">
            <w:pPr>
              <w:pStyle w:val="TableText"/>
              <w:jc w:val="center"/>
              <w:rPr>
                <w:sz w:val="20"/>
              </w:rPr>
            </w:pPr>
            <w:r w:rsidRPr="00C866D5">
              <w:rPr>
                <w:sz w:val="20"/>
              </w:rPr>
              <w:fldChar w:fldCharType="begin">
                <w:ffData>
                  <w:name w:val="Check3"/>
                  <w:enabled/>
                  <w:calcOnExit w:val="0"/>
                  <w:checkBox>
                    <w:sizeAuto/>
                    <w:default w:val="0"/>
                  </w:checkBox>
                </w:ffData>
              </w:fldChar>
            </w:r>
            <w:r w:rsidRPr="00C866D5">
              <w:rPr>
                <w:sz w:val="20"/>
              </w:rPr>
              <w:instrText xml:space="preserve"> FORMCHECKBOX </w:instrText>
            </w:r>
            <w:r w:rsidR="00E1521B">
              <w:rPr>
                <w:sz w:val="20"/>
              </w:rPr>
            </w:r>
            <w:r w:rsidR="00E1521B">
              <w:rPr>
                <w:sz w:val="20"/>
              </w:rPr>
              <w:fldChar w:fldCharType="separate"/>
            </w:r>
            <w:r w:rsidRPr="00C866D5">
              <w:rPr>
                <w:sz w:val="20"/>
              </w:rPr>
              <w:fldChar w:fldCharType="end"/>
            </w:r>
          </w:p>
        </w:tc>
        <w:tc>
          <w:tcPr>
            <w:tcW w:w="664" w:type="dxa"/>
            <w:tcBorders>
              <w:top w:val="nil"/>
              <w:left w:val="single" w:sz="4" w:space="0" w:color="A6A6A6" w:themeColor="background1" w:themeShade="A6"/>
              <w:bottom w:val="nil"/>
            </w:tcBorders>
            <w:shd w:val="clear" w:color="auto" w:fill="F2F2F2" w:themeFill="background1" w:themeFillShade="F2"/>
          </w:tcPr>
          <w:p w:rsidR="004E0E74" w:rsidRPr="00C866D5" w:rsidRDefault="004E0E74" w:rsidP="004E0E74">
            <w:pPr>
              <w:pStyle w:val="TableText"/>
              <w:jc w:val="center"/>
              <w:rPr>
                <w:sz w:val="20"/>
              </w:rPr>
            </w:pPr>
            <w:r w:rsidRPr="00C866D5">
              <w:rPr>
                <w:sz w:val="20"/>
              </w:rPr>
              <w:fldChar w:fldCharType="begin">
                <w:ffData>
                  <w:name w:val="Check4"/>
                  <w:enabled/>
                  <w:calcOnExit w:val="0"/>
                  <w:checkBox>
                    <w:sizeAuto/>
                    <w:default w:val="0"/>
                  </w:checkBox>
                </w:ffData>
              </w:fldChar>
            </w:r>
            <w:r w:rsidRPr="00C866D5">
              <w:rPr>
                <w:sz w:val="20"/>
              </w:rPr>
              <w:instrText xml:space="preserve"> FORMCHECKBOX </w:instrText>
            </w:r>
            <w:r w:rsidR="00E1521B">
              <w:rPr>
                <w:sz w:val="20"/>
              </w:rPr>
            </w:r>
            <w:r w:rsidR="00E1521B">
              <w:rPr>
                <w:sz w:val="20"/>
              </w:rPr>
              <w:fldChar w:fldCharType="separate"/>
            </w:r>
            <w:r w:rsidRPr="00C866D5">
              <w:rPr>
                <w:sz w:val="20"/>
              </w:rPr>
              <w:fldChar w:fldCharType="end"/>
            </w:r>
          </w:p>
        </w:tc>
      </w:tr>
      <w:tr w:rsidR="004E0E74" w:rsidRPr="001F79CA" w:rsidTr="00F735CC">
        <w:trPr>
          <w:gridBefore w:val="1"/>
          <w:wBefore w:w="23" w:type="dxa"/>
          <w:cantSplit/>
        </w:trPr>
        <w:tc>
          <w:tcPr>
            <w:tcW w:w="7348" w:type="dxa"/>
            <w:tcBorders>
              <w:top w:val="nil"/>
              <w:bottom w:val="nil"/>
              <w:right w:val="single" w:sz="4" w:space="0" w:color="A6A6A6" w:themeColor="background1" w:themeShade="A6"/>
            </w:tcBorders>
            <w:shd w:val="clear" w:color="auto" w:fill="auto"/>
          </w:tcPr>
          <w:p w:rsidR="004E0E74" w:rsidRPr="001F79CA" w:rsidRDefault="004E0E74" w:rsidP="004E0E74">
            <w:pPr>
              <w:pStyle w:val="TableText"/>
            </w:pPr>
            <w:r w:rsidRPr="001F79CA">
              <w:t>Good communication practices are modelled and promoted between health practitioners as well as with consumers and families.</w:t>
            </w:r>
          </w:p>
        </w:tc>
        <w:tc>
          <w:tcPr>
            <w:tcW w:w="663" w:type="dxa"/>
            <w:tcBorders>
              <w:top w:val="nil"/>
              <w:left w:val="single" w:sz="4" w:space="0" w:color="A6A6A6" w:themeColor="background1" w:themeShade="A6"/>
              <w:bottom w:val="nil"/>
              <w:right w:val="single" w:sz="4" w:space="0" w:color="A6A6A6" w:themeColor="background1" w:themeShade="A6"/>
            </w:tcBorders>
            <w:shd w:val="clear" w:color="auto" w:fill="auto"/>
          </w:tcPr>
          <w:p w:rsidR="004E0E74" w:rsidRPr="00C866D5" w:rsidRDefault="004E0E74" w:rsidP="004E0E74">
            <w:pPr>
              <w:pStyle w:val="TableText"/>
              <w:jc w:val="center"/>
              <w:rPr>
                <w:sz w:val="20"/>
              </w:rPr>
            </w:pPr>
            <w:r w:rsidRPr="00C866D5">
              <w:rPr>
                <w:sz w:val="20"/>
              </w:rPr>
              <w:fldChar w:fldCharType="begin">
                <w:ffData>
                  <w:name w:val="Check2"/>
                  <w:enabled/>
                  <w:calcOnExit w:val="0"/>
                  <w:checkBox>
                    <w:sizeAuto/>
                    <w:default w:val="0"/>
                  </w:checkBox>
                </w:ffData>
              </w:fldChar>
            </w:r>
            <w:r w:rsidRPr="00C866D5">
              <w:rPr>
                <w:sz w:val="20"/>
              </w:rPr>
              <w:instrText xml:space="preserve"> FORMCHECKBOX </w:instrText>
            </w:r>
            <w:r w:rsidR="00E1521B">
              <w:rPr>
                <w:sz w:val="20"/>
              </w:rPr>
            </w:r>
            <w:r w:rsidR="00E1521B">
              <w:rPr>
                <w:sz w:val="20"/>
              </w:rPr>
              <w:fldChar w:fldCharType="separate"/>
            </w:r>
            <w:r w:rsidRPr="00C866D5">
              <w:rPr>
                <w:sz w:val="20"/>
              </w:rPr>
              <w:fldChar w:fldCharType="end"/>
            </w:r>
          </w:p>
        </w:tc>
        <w:tc>
          <w:tcPr>
            <w:tcW w:w="663" w:type="dxa"/>
            <w:tcBorders>
              <w:top w:val="nil"/>
              <w:left w:val="single" w:sz="4" w:space="0" w:color="A6A6A6" w:themeColor="background1" w:themeShade="A6"/>
              <w:bottom w:val="nil"/>
              <w:right w:val="single" w:sz="4" w:space="0" w:color="A6A6A6" w:themeColor="background1" w:themeShade="A6"/>
            </w:tcBorders>
            <w:shd w:val="clear" w:color="auto" w:fill="auto"/>
          </w:tcPr>
          <w:p w:rsidR="004E0E74" w:rsidRPr="00C866D5" w:rsidRDefault="004E0E74" w:rsidP="004E0E74">
            <w:pPr>
              <w:pStyle w:val="TableText"/>
              <w:jc w:val="center"/>
              <w:rPr>
                <w:sz w:val="20"/>
              </w:rPr>
            </w:pPr>
            <w:r w:rsidRPr="00C866D5">
              <w:rPr>
                <w:sz w:val="20"/>
              </w:rPr>
              <w:fldChar w:fldCharType="begin">
                <w:ffData>
                  <w:name w:val="Check3"/>
                  <w:enabled/>
                  <w:calcOnExit w:val="0"/>
                  <w:checkBox>
                    <w:sizeAuto/>
                    <w:default w:val="0"/>
                  </w:checkBox>
                </w:ffData>
              </w:fldChar>
            </w:r>
            <w:r w:rsidRPr="00C866D5">
              <w:rPr>
                <w:sz w:val="20"/>
              </w:rPr>
              <w:instrText xml:space="preserve"> FORMCHECKBOX </w:instrText>
            </w:r>
            <w:r w:rsidR="00E1521B">
              <w:rPr>
                <w:sz w:val="20"/>
              </w:rPr>
            </w:r>
            <w:r w:rsidR="00E1521B">
              <w:rPr>
                <w:sz w:val="20"/>
              </w:rPr>
              <w:fldChar w:fldCharType="separate"/>
            </w:r>
            <w:r w:rsidRPr="00C866D5">
              <w:rPr>
                <w:sz w:val="20"/>
              </w:rPr>
              <w:fldChar w:fldCharType="end"/>
            </w:r>
          </w:p>
        </w:tc>
        <w:tc>
          <w:tcPr>
            <w:tcW w:w="664" w:type="dxa"/>
            <w:tcBorders>
              <w:top w:val="nil"/>
              <w:left w:val="single" w:sz="4" w:space="0" w:color="A6A6A6" w:themeColor="background1" w:themeShade="A6"/>
              <w:bottom w:val="nil"/>
            </w:tcBorders>
            <w:shd w:val="clear" w:color="auto" w:fill="auto"/>
          </w:tcPr>
          <w:p w:rsidR="004E0E74" w:rsidRPr="00C866D5" w:rsidRDefault="004E0E74" w:rsidP="004E0E74">
            <w:pPr>
              <w:pStyle w:val="TableText"/>
              <w:jc w:val="center"/>
              <w:rPr>
                <w:sz w:val="20"/>
              </w:rPr>
            </w:pPr>
            <w:r w:rsidRPr="00C866D5">
              <w:rPr>
                <w:sz w:val="20"/>
              </w:rPr>
              <w:fldChar w:fldCharType="begin">
                <w:ffData>
                  <w:name w:val="Check4"/>
                  <w:enabled/>
                  <w:calcOnExit w:val="0"/>
                  <w:checkBox>
                    <w:sizeAuto/>
                    <w:default w:val="0"/>
                  </w:checkBox>
                </w:ffData>
              </w:fldChar>
            </w:r>
            <w:r w:rsidRPr="00C866D5">
              <w:rPr>
                <w:sz w:val="20"/>
              </w:rPr>
              <w:instrText xml:space="preserve"> FORMCHECKBOX </w:instrText>
            </w:r>
            <w:r w:rsidR="00E1521B">
              <w:rPr>
                <w:sz w:val="20"/>
              </w:rPr>
            </w:r>
            <w:r w:rsidR="00E1521B">
              <w:rPr>
                <w:sz w:val="20"/>
              </w:rPr>
              <w:fldChar w:fldCharType="separate"/>
            </w:r>
            <w:r w:rsidRPr="00C866D5">
              <w:rPr>
                <w:sz w:val="20"/>
              </w:rPr>
              <w:fldChar w:fldCharType="end"/>
            </w:r>
          </w:p>
        </w:tc>
      </w:tr>
      <w:tr w:rsidR="004E0E74" w:rsidRPr="001F79CA" w:rsidTr="00F735CC">
        <w:trPr>
          <w:gridBefore w:val="1"/>
          <w:wBefore w:w="23" w:type="dxa"/>
          <w:cantSplit/>
        </w:trPr>
        <w:tc>
          <w:tcPr>
            <w:tcW w:w="7348" w:type="dxa"/>
            <w:tcBorders>
              <w:top w:val="nil"/>
              <w:bottom w:val="nil"/>
              <w:right w:val="single" w:sz="4" w:space="0" w:color="A6A6A6" w:themeColor="background1" w:themeShade="A6"/>
            </w:tcBorders>
            <w:shd w:val="clear" w:color="auto" w:fill="F2F2F2" w:themeFill="background1" w:themeFillShade="F2"/>
          </w:tcPr>
          <w:p w:rsidR="004E0E74" w:rsidRPr="001F79CA" w:rsidRDefault="004E0E74" w:rsidP="004E0E74">
            <w:pPr>
              <w:pStyle w:val="TableText"/>
            </w:pPr>
            <w:r w:rsidRPr="001F79CA">
              <w:t>Families are involved in discussions with inpatients abo</w:t>
            </w:r>
            <w:r w:rsidR="00493445">
              <w:t>ut hospital and follow-up care.</w:t>
            </w:r>
          </w:p>
        </w:tc>
        <w:tc>
          <w:tcPr>
            <w:tcW w:w="663" w:type="dxa"/>
            <w:tcBorders>
              <w:top w:val="nil"/>
              <w:left w:val="single" w:sz="4" w:space="0" w:color="A6A6A6" w:themeColor="background1" w:themeShade="A6"/>
              <w:bottom w:val="nil"/>
              <w:right w:val="single" w:sz="4" w:space="0" w:color="A6A6A6" w:themeColor="background1" w:themeShade="A6"/>
            </w:tcBorders>
            <w:shd w:val="clear" w:color="auto" w:fill="F2F2F2" w:themeFill="background1" w:themeFillShade="F2"/>
          </w:tcPr>
          <w:p w:rsidR="004E0E74" w:rsidRPr="00C866D5" w:rsidRDefault="004E0E74" w:rsidP="004E0E74">
            <w:pPr>
              <w:pStyle w:val="TableText"/>
              <w:jc w:val="center"/>
              <w:rPr>
                <w:sz w:val="20"/>
              </w:rPr>
            </w:pPr>
            <w:r w:rsidRPr="00C866D5">
              <w:rPr>
                <w:sz w:val="20"/>
              </w:rPr>
              <w:fldChar w:fldCharType="begin">
                <w:ffData>
                  <w:name w:val="Check2"/>
                  <w:enabled/>
                  <w:calcOnExit w:val="0"/>
                  <w:checkBox>
                    <w:sizeAuto/>
                    <w:default w:val="0"/>
                  </w:checkBox>
                </w:ffData>
              </w:fldChar>
            </w:r>
            <w:r w:rsidRPr="00C866D5">
              <w:rPr>
                <w:sz w:val="20"/>
              </w:rPr>
              <w:instrText xml:space="preserve"> FORMCHECKBOX </w:instrText>
            </w:r>
            <w:r w:rsidR="00E1521B">
              <w:rPr>
                <w:sz w:val="20"/>
              </w:rPr>
            </w:r>
            <w:r w:rsidR="00E1521B">
              <w:rPr>
                <w:sz w:val="20"/>
              </w:rPr>
              <w:fldChar w:fldCharType="separate"/>
            </w:r>
            <w:r w:rsidRPr="00C866D5">
              <w:rPr>
                <w:sz w:val="20"/>
              </w:rPr>
              <w:fldChar w:fldCharType="end"/>
            </w:r>
          </w:p>
        </w:tc>
        <w:tc>
          <w:tcPr>
            <w:tcW w:w="663" w:type="dxa"/>
            <w:tcBorders>
              <w:top w:val="nil"/>
              <w:left w:val="single" w:sz="4" w:space="0" w:color="A6A6A6" w:themeColor="background1" w:themeShade="A6"/>
              <w:bottom w:val="nil"/>
              <w:right w:val="single" w:sz="4" w:space="0" w:color="A6A6A6" w:themeColor="background1" w:themeShade="A6"/>
            </w:tcBorders>
            <w:shd w:val="clear" w:color="auto" w:fill="F2F2F2" w:themeFill="background1" w:themeFillShade="F2"/>
          </w:tcPr>
          <w:p w:rsidR="004E0E74" w:rsidRPr="00C866D5" w:rsidRDefault="004E0E74" w:rsidP="004E0E74">
            <w:pPr>
              <w:pStyle w:val="TableText"/>
              <w:jc w:val="center"/>
              <w:rPr>
                <w:sz w:val="20"/>
              </w:rPr>
            </w:pPr>
            <w:r w:rsidRPr="00C866D5">
              <w:rPr>
                <w:sz w:val="20"/>
              </w:rPr>
              <w:fldChar w:fldCharType="begin">
                <w:ffData>
                  <w:name w:val="Check3"/>
                  <w:enabled/>
                  <w:calcOnExit w:val="0"/>
                  <w:checkBox>
                    <w:sizeAuto/>
                    <w:default w:val="0"/>
                  </w:checkBox>
                </w:ffData>
              </w:fldChar>
            </w:r>
            <w:r w:rsidRPr="00C866D5">
              <w:rPr>
                <w:sz w:val="20"/>
              </w:rPr>
              <w:instrText xml:space="preserve"> FORMCHECKBOX </w:instrText>
            </w:r>
            <w:r w:rsidR="00E1521B">
              <w:rPr>
                <w:sz w:val="20"/>
              </w:rPr>
            </w:r>
            <w:r w:rsidR="00E1521B">
              <w:rPr>
                <w:sz w:val="20"/>
              </w:rPr>
              <w:fldChar w:fldCharType="separate"/>
            </w:r>
            <w:r w:rsidRPr="00C866D5">
              <w:rPr>
                <w:sz w:val="20"/>
              </w:rPr>
              <w:fldChar w:fldCharType="end"/>
            </w:r>
          </w:p>
        </w:tc>
        <w:tc>
          <w:tcPr>
            <w:tcW w:w="664" w:type="dxa"/>
            <w:tcBorders>
              <w:top w:val="nil"/>
              <w:left w:val="single" w:sz="4" w:space="0" w:color="A6A6A6" w:themeColor="background1" w:themeShade="A6"/>
              <w:bottom w:val="nil"/>
            </w:tcBorders>
            <w:shd w:val="clear" w:color="auto" w:fill="F2F2F2" w:themeFill="background1" w:themeFillShade="F2"/>
          </w:tcPr>
          <w:p w:rsidR="004E0E74" w:rsidRPr="00C866D5" w:rsidRDefault="004E0E74" w:rsidP="004E0E74">
            <w:pPr>
              <w:pStyle w:val="TableText"/>
              <w:jc w:val="center"/>
              <w:rPr>
                <w:sz w:val="20"/>
              </w:rPr>
            </w:pPr>
            <w:r w:rsidRPr="00C866D5">
              <w:rPr>
                <w:sz w:val="20"/>
              </w:rPr>
              <w:fldChar w:fldCharType="begin">
                <w:ffData>
                  <w:name w:val="Check4"/>
                  <w:enabled/>
                  <w:calcOnExit w:val="0"/>
                  <w:checkBox>
                    <w:sizeAuto/>
                    <w:default w:val="0"/>
                  </w:checkBox>
                </w:ffData>
              </w:fldChar>
            </w:r>
            <w:r w:rsidRPr="00C866D5">
              <w:rPr>
                <w:sz w:val="20"/>
              </w:rPr>
              <w:instrText xml:space="preserve"> FORMCHECKBOX </w:instrText>
            </w:r>
            <w:r w:rsidR="00E1521B">
              <w:rPr>
                <w:sz w:val="20"/>
              </w:rPr>
            </w:r>
            <w:r w:rsidR="00E1521B">
              <w:rPr>
                <w:sz w:val="20"/>
              </w:rPr>
              <w:fldChar w:fldCharType="separate"/>
            </w:r>
            <w:r w:rsidRPr="00C866D5">
              <w:rPr>
                <w:sz w:val="20"/>
              </w:rPr>
              <w:fldChar w:fldCharType="end"/>
            </w:r>
          </w:p>
        </w:tc>
      </w:tr>
      <w:tr w:rsidR="004E0E74" w:rsidRPr="001F79CA" w:rsidTr="00F735CC">
        <w:trPr>
          <w:gridBefore w:val="1"/>
          <w:wBefore w:w="23" w:type="dxa"/>
          <w:cantSplit/>
        </w:trPr>
        <w:tc>
          <w:tcPr>
            <w:tcW w:w="7348" w:type="dxa"/>
            <w:tcBorders>
              <w:top w:val="nil"/>
              <w:bottom w:val="nil"/>
              <w:right w:val="single" w:sz="4" w:space="0" w:color="A6A6A6" w:themeColor="background1" w:themeShade="A6"/>
            </w:tcBorders>
            <w:shd w:val="clear" w:color="auto" w:fill="auto"/>
          </w:tcPr>
          <w:p w:rsidR="004E0E74" w:rsidRPr="001F79CA" w:rsidRDefault="004E0E74" w:rsidP="004E0E74">
            <w:pPr>
              <w:pStyle w:val="TableText"/>
            </w:pPr>
            <w:r w:rsidRPr="001F79CA">
              <w:t>Discharge summaries are easy for consumers and families to understand.</w:t>
            </w:r>
          </w:p>
        </w:tc>
        <w:tc>
          <w:tcPr>
            <w:tcW w:w="663" w:type="dxa"/>
            <w:tcBorders>
              <w:top w:val="nil"/>
              <w:left w:val="single" w:sz="4" w:space="0" w:color="A6A6A6" w:themeColor="background1" w:themeShade="A6"/>
              <w:bottom w:val="nil"/>
              <w:right w:val="single" w:sz="4" w:space="0" w:color="A6A6A6" w:themeColor="background1" w:themeShade="A6"/>
            </w:tcBorders>
            <w:shd w:val="clear" w:color="auto" w:fill="auto"/>
          </w:tcPr>
          <w:p w:rsidR="004E0E74" w:rsidRPr="00C866D5" w:rsidRDefault="004E0E74" w:rsidP="004E0E74">
            <w:pPr>
              <w:pStyle w:val="TableText"/>
              <w:jc w:val="center"/>
              <w:rPr>
                <w:sz w:val="20"/>
              </w:rPr>
            </w:pPr>
            <w:r w:rsidRPr="00C866D5">
              <w:rPr>
                <w:sz w:val="20"/>
              </w:rPr>
              <w:fldChar w:fldCharType="begin">
                <w:ffData>
                  <w:name w:val="Check2"/>
                  <w:enabled/>
                  <w:calcOnExit w:val="0"/>
                  <w:checkBox>
                    <w:sizeAuto/>
                    <w:default w:val="0"/>
                  </w:checkBox>
                </w:ffData>
              </w:fldChar>
            </w:r>
            <w:r w:rsidRPr="00C866D5">
              <w:rPr>
                <w:sz w:val="20"/>
              </w:rPr>
              <w:instrText xml:space="preserve"> FORMCHECKBOX </w:instrText>
            </w:r>
            <w:r w:rsidR="00E1521B">
              <w:rPr>
                <w:sz w:val="20"/>
              </w:rPr>
            </w:r>
            <w:r w:rsidR="00E1521B">
              <w:rPr>
                <w:sz w:val="20"/>
              </w:rPr>
              <w:fldChar w:fldCharType="separate"/>
            </w:r>
            <w:r w:rsidRPr="00C866D5">
              <w:rPr>
                <w:sz w:val="20"/>
              </w:rPr>
              <w:fldChar w:fldCharType="end"/>
            </w:r>
          </w:p>
        </w:tc>
        <w:tc>
          <w:tcPr>
            <w:tcW w:w="663" w:type="dxa"/>
            <w:tcBorders>
              <w:top w:val="nil"/>
              <w:left w:val="single" w:sz="4" w:space="0" w:color="A6A6A6" w:themeColor="background1" w:themeShade="A6"/>
              <w:bottom w:val="nil"/>
              <w:right w:val="single" w:sz="4" w:space="0" w:color="A6A6A6" w:themeColor="background1" w:themeShade="A6"/>
            </w:tcBorders>
            <w:shd w:val="clear" w:color="auto" w:fill="auto"/>
          </w:tcPr>
          <w:p w:rsidR="004E0E74" w:rsidRPr="00C866D5" w:rsidRDefault="004E0E74" w:rsidP="004E0E74">
            <w:pPr>
              <w:pStyle w:val="TableText"/>
              <w:jc w:val="center"/>
              <w:rPr>
                <w:sz w:val="20"/>
              </w:rPr>
            </w:pPr>
            <w:r w:rsidRPr="00C866D5">
              <w:rPr>
                <w:sz w:val="20"/>
              </w:rPr>
              <w:fldChar w:fldCharType="begin">
                <w:ffData>
                  <w:name w:val="Check3"/>
                  <w:enabled/>
                  <w:calcOnExit w:val="0"/>
                  <w:checkBox>
                    <w:sizeAuto/>
                    <w:default w:val="0"/>
                  </w:checkBox>
                </w:ffData>
              </w:fldChar>
            </w:r>
            <w:r w:rsidRPr="00C866D5">
              <w:rPr>
                <w:sz w:val="20"/>
              </w:rPr>
              <w:instrText xml:space="preserve"> FORMCHECKBOX </w:instrText>
            </w:r>
            <w:r w:rsidR="00E1521B">
              <w:rPr>
                <w:sz w:val="20"/>
              </w:rPr>
            </w:r>
            <w:r w:rsidR="00E1521B">
              <w:rPr>
                <w:sz w:val="20"/>
              </w:rPr>
              <w:fldChar w:fldCharType="separate"/>
            </w:r>
            <w:r w:rsidRPr="00C866D5">
              <w:rPr>
                <w:sz w:val="20"/>
              </w:rPr>
              <w:fldChar w:fldCharType="end"/>
            </w:r>
          </w:p>
        </w:tc>
        <w:tc>
          <w:tcPr>
            <w:tcW w:w="664" w:type="dxa"/>
            <w:tcBorders>
              <w:top w:val="nil"/>
              <w:left w:val="single" w:sz="4" w:space="0" w:color="A6A6A6" w:themeColor="background1" w:themeShade="A6"/>
              <w:bottom w:val="nil"/>
            </w:tcBorders>
            <w:shd w:val="clear" w:color="auto" w:fill="auto"/>
          </w:tcPr>
          <w:p w:rsidR="004E0E74" w:rsidRPr="00C866D5" w:rsidRDefault="004E0E74" w:rsidP="004E0E74">
            <w:pPr>
              <w:pStyle w:val="TableText"/>
              <w:jc w:val="center"/>
              <w:rPr>
                <w:sz w:val="20"/>
              </w:rPr>
            </w:pPr>
            <w:r w:rsidRPr="00C866D5">
              <w:rPr>
                <w:sz w:val="20"/>
              </w:rPr>
              <w:fldChar w:fldCharType="begin">
                <w:ffData>
                  <w:name w:val="Check4"/>
                  <w:enabled/>
                  <w:calcOnExit w:val="0"/>
                  <w:checkBox>
                    <w:sizeAuto/>
                    <w:default w:val="0"/>
                  </w:checkBox>
                </w:ffData>
              </w:fldChar>
            </w:r>
            <w:r w:rsidRPr="00C866D5">
              <w:rPr>
                <w:sz w:val="20"/>
              </w:rPr>
              <w:instrText xml:space="preserve"> FORMCHECKBOX </w:instrText>
            </w:r>
            <w:r w:rsidR="00E1521B">
              <w:rPr>
                <w:sz w:val="20"/>
              </w:rPr>
            </w:r>
            <w:r w:rsidR="00E1521B">
              <w:rPr>
                <w:sz w:val="20"/>
              </w:rPr>
              <w:fldChar w:fldCharType="separate"/>
            </w:r>
            <w:r w:rsidRPr="00C866D5">
              <w:rPr>
                <w:sz w:val="20"/>
              </w:rPr>
              <w:fldChar w:fldCharType="end"/>
            </w:r>
          </w:p>
        </w:tc>
      </w:tr>
      <w:tr w:rsidR="004E0E74" w:rsidRPr="001F79CA" w:rsidTr="00F735CC">
        <w:trPr>
          <w:gridBefore w:val="1"/>
          <w:wBefore w:w="23" w:type="dxa"/>
          <w:cantSplit/>
        </w:trPr>
        <w:tc>
          <w:tcPr>
            <w:tcW w:w="7348" w:type="dxa"/>
            <w:tcBorders>
              <w:top w:val="nil"/>
              <w:bottom w:val="nil"/>
              <w:right w:val="single" w:sz="4" w:space="0" w:color="A6A6A6" w:themeColor="background1" w:themeShade="A6"/>
            </w:tcBorders>
            <w:shd w:val="clear" w:color="auto" w:fill="F2F2F2" w:themeFill="background1" w:themeFillShade="F2"/>
          </w:tcPr>
          <w:p w:rsidR="004E0E74" w:rsidRPr="001F79CA" w:rsidRDefault="004E0E74" w:rsidP="004E0E74">
            <w:pPr>
              <w:pStyle w:val="TableText"/>
            </w:pPr>
            <w:r w:rsidRPr="001F79CA">
              <w:t xml:space="preserve">Follow-ups are arranged with consumers within 24 hours of discharge and monitored </w:t>
            </w:r>
            <w:r>
              <w:t xml:space="preserve">to check </w:t>
            </w:r>
            <w:r w:rsidRPr="001F79CA">
              <w:t>tha</w:t>
            </w:r>
            <w:r w:rsidR="00493445">
              <w:t>t they took place.</w:t>
            </w:r>
          </w:p>
        </w:tc>
        <w:tc>
          <w:tcPr>
            <w:tcW w:w="663" w:type="dxa"/>
            <w:tcBorders>
              <w:top w:val="nil"/>
              <w:left w:val="single" w:sz="4" w:space="0" w:color="A6A6A6" w:themeColor="background1" w:themeShade="A6"/>
              <w:bottom w:val="nil"/>
              <w:right w:val="single" w:sz="4" w:space="0" w:color="A6A6A6" w:themeColor="background1" w:themeShade="A6"/>
            </w:tcBorders>
            <w:shd w:val="clear" w:color="auto" w:fill="F2F2F2" w:themeFill="background1" w:themeFillShade="F2"/>
          </w:tcPr>
          <w:p w:rsidR="004E0E74" w:rsidRPr="00C866D5" w:rsidRDefault="004E0E74" w:rsidP="004E0E74">
            <w:pPr>
              <w:pStyle w:val="TableText"/>
              <w:jc w:val="center"/>
              <w:rPr>
                <w:sz w:val="20"/>
              </w:rPr>
            </w:pPr>
            <w:r w:rsidRPr="00C866D5">
              <w:rPr>
                <w:sz w:val="20"/>
              </w:rPr>
              <w:fldChar w:fldCharType="begin">
                <w:ffData>
                  <w:name w:val="Check2"/>
                  <w:enabled/>
                  <w:calcOnExit w:val="0"/>
                  <w:checkBox>
                    <w:sizeAuto/>
                    <w:default w:val="0"/>
                  </w:checkBox>
                </w:ffData>
              </w:fldChar>
            </w:r>
            <w:r w:rsidRPr="00C866D5">
              <w:rPr>
                <w:sz w:val="20"/>
              </w:rPr>
              <w:instrText xml:space="preserve"> FORMCHECKBOX </w:instrText>
            </w:r>
            <w:r w:rsidR="00E1521B">
              <w:rPr>
                <w:sz w:val="20"/>
              </w:rPr>
            </w:r>
            <w:r w:rsidR="00E1521B">
              <w:rPr>
                <w:sz w:val="20"/>
              </w:rPr>
              <w:fldChar w:fldCharType="separate"/>
            </w:r>
            <w:r w:rsidRPr="00C866D5">
              <w:rPr>
                <w:sz w:val="20"/>
              </w:rPr>
              <w:fldChar w:fldCharType="end"/>
            </w:r>
          </w:p>
        </w:tc>
        <w:tc>
          <w:tcPr>
            <w:tcW w:w="663" w:type="dxa"/>
            <w:tcBorders>
              <w:top w:val="nil"/>
              <w:left w:val="single" w:sz="4" w:space="0" w:color="A6A6A6" w:themeColor="background1" w:themeShade="A6"/>
              <w:bottom w:val="nil"/>
              <w:right w:val="single" w:sz="4" w:space="0" w:color="A6A6A6" w:themeColor="background1" w:themeShade="A6"/>
            </w:tcBorders>
            <w:shd w:val="clear" w:color="auto" w:fill="F2F2F2" w:themeFill="background1" w:themeFillShade="F2"/>
          </w:tcPr>
          <w:p w:rsidR="004E0E74" w:rsidRPr="00C866D5" w:rsidRDefault="004E0E74" w:rsidP="004E0E74">
            <w:pPr>
              <w:pStyle w:val="TableText"/>
              <w:jc w:val="center"/>
              <w:rPr>
                <w:sz w:val="20"/>
              </w:rPr>
            </w:pPr>
            <w:r w:rsidRPr="00C866D5">
              <w:rPr>
                <w:sz w:val="20"/>
              </w:rPr>
              <w:fldChar w:fldCharType="begin">
                <w:ffData>
                  <w:name w:val="Check3"/>
                  <w:enabled/>
                  <w:calcOnExit w:val="0"/>
                  <w:checkBox>
                    <w:sizeAuto/>
                    <w:default w:val="0"/>
                  </w:checkBox>
                </w:ffData>
              </w:fldChar>
            </w:r>
            <w:r w:rsidRPr="00C866D5">
              <w:rPr>
                <w:sz w:val="20"/>
              </w:rPr>
              <w:instrText xml:space="preserve"> FORMCHECKBOX </w:instrText>
            </w:r>
            <w:r w:rsidR="00E1521B">
              <w:rPr>
                <w:sz w:val="20"/>
              </w:rPr>
            </w:r>
            <w:r w:rsidR="00E1521B">
              <w:rPr>
                <w:sz w:val="20"/>
              </w:rPr>
              <w:fldChar w:fldCharType="separate"/>
            </w:r>
            <w:r w:rsidRPr="00C866D5">
              <w:rPr>
                <w:sz w:val="20"/>
              </w:rPr>
              <w:fldChar w:fldCharType="end"/>
            </w:r>
          </w:p>
        </w:tc>
        <w:tc>
          <w:tcPr>
            <w:tcW w:w="664" w:type="dxa"/>
            <w:tcBorders>
              <w:top w:val="nil"/>
              <w:left w:val="single" w:sz="4" w:space="0" w:color="A6A6A6" w:themeColor="background1" w:themeShade="A6"/>
              <w:bottom w:val="nil"/>
            </w:tcBorders>
            <w:shd w:val="clear" w:color="auto" w:fill="F2F2F2" w:themeFill="background1" w:themeFillShade="F2"/>
          </w:tcPr>
          <w:p w:rsidR="004E0E74" w:rsidRPr="00C866D5" w:rsidRDefault="004E0E74" w:rsidP="004E0E74">
            <w:pPr>
              <w:pStyle w:val="TableText"/>
              <w:jc w:val="center"/>
              <w:rPr>
                <w:sz w:val="20"/>
              </w:rPr>
            </w:pPr>
            <w:r w:rsidRPr="00C866D5">
              <w:rPr>
                <w:sz w:val="20"/>
              </w:rPr>
              <w:fldChar w:fldCharType="begin">
                <w:ffData>
                  <w:name w:val="Check4"/>
                  <w:enabled/>
                  <w:calcOnExit w:val="0"/>
                  <w:checkBox>
                    <w:sizeAuto/>
                    <w:default w:val="0"/>
                  </w:checkBox>
                </w:ffData>
              </w:fldChar>
            </w:r>
            <w:r w:rsidRPr="00C866D5">
              <w:rPr>
                <w:sz w:val="20"/>
              </w:rPr>
              <w:instrText xml:space="preserve"> FORMCHECKBOX </w:instrText>
            </w:r>
            <w:r w:rsidR="00E1521B">
              <w:rPr>
                <w:sz w:val="20"/>
              </w:rPr>
            </w:r>
            <w:r w:rsidR="00E1521B">
              <w:rPr>
                <w:sz w:val="20"/>
              </w:rPr>
              <w:fldChar w:fldCharType="separate"/>
            </w:r>
            <w:r w:rsidRPr="00C866D5">
              <w:rPr>
                <w:sz w:val="20"/>
              </w:rPr>
              <w:fldChar w:fldCharType="end"/>
            </w:r>
          </w:p>
        </w:tc>
      </w:tr>
      <w:tr w:rsidR="004E0E74" w:rsidRPr="001F79CA" w:rsidTr="00F735CC">
        <w:trPr>
          <w:gridBefore w:val="1"/>
          <w:wBefore w:w="23" w:type="dxa"/>
          <w:cantSplit/>
        </w:trPr>
        <w:tc>
          <w:tcPr>
            <w:tcW w:w="7348" w:type="dxa"/>
            <w:tcBorders>
              <w:top w:val="nil"/>
              <w:bottom w:val="nil"/>
              <w:right w:val="single" w:sz="4" w:space="0" w:color="A6A6A6" w:themeColor="background1" w:themeShade="A6"/>
            </w:tcBorders>
            <w:shd w:val="clear" w:color="auto" w:fill="auto"/>
          </w:tcPr>
          <w:p w:rsidR="004E0E74" w:rsidRPr="001F79CA" w:rsidRDefault="004E0E74" w:rsidP="004E0E74">
            <w:pPr>
              <w:pStyle w:val="TableText"/>
            </w:pPr>
            <w:r w:rsidRPr="001F79CA">
              <w:t>Easy</w:t>
            </w:r>
            <w:r>
              <w:t>-</w:t>
            </w:r>
            <w:r w:rsidRPr="001F79CA">
              <w:t>to</w:t>
            </w:r>
            <w:r>
              <w:t>-</w:t>
            </w:r>
            <w:r w:rsidRPr="001F79CA">
              <w:t>understand language and decision aids are used when having end-of-life conversatio</w:t>
            </w:r>
            <w:r w:rsidR="00493445">
              <w:t>ns with consumers and families.</w:t>
            </w:r>
          </w:p>
        </w:tc>
        <w:tc>
          <w:tcPr>
            <w:tcW w:w="663" w:type="dxa"/>
            <w:tcBorders>
              <w:top w:val="nil"/>
              <w:left w:val="single" w:sz="4" w:space="0" w:color="A6A6A6" w:themeColor="background1" w:themeShade="A6"/>
              <w:bottom w:val="nil"/>
              <w:right w:val="single" w:sz="4" w:space="0" w:color="A6A6A6" w:themeColor="background1" w:themeShade="A6"/>
            </w:tcBorders>
            <w:shd w:val="clear" w:color="auto" w:fill="auto"/>
          </w:tcPr>
          <w:p w:rsidR="004E0E74" w:rsidRPr="00C866D5" w:rsidRDefault="004E0E74" w:rsidP="004E0E74">
            <w:pPr>
              <w:pStyle w:val="TableText"/>
              <w:jc w:val="center"/>
              <w:rPr>
                <w:sz w:val="20"/>
              </w:rPr>
            </w:pPr>
            <w:r w:rsidRPr="00C866D5">
              <w:rPr>
                <w:sz w:val="20"/>
              </w:rPr>
              <w:fldChar w:fldCharType="begin">
                <w:ffData>
                  <w:name w:val="Check2"/>
                  <w:enabled/>
                  <w:calcOnExit w:val="0"/>
                  <w:checkBox>
                    <w:sizeAuto/>
                    <w:default w:val="0"/>
                  </w:checkBox>
                </w:ffData>
              </w:fldChar>
            </w:r>
            <w:r w:rsidRPr="00C866D5">
              <w:rPr>
                <w:sz w:val="20"/>
              </w:rPr>
              <w:instrText xml:space="preserve"> FORMCHECKBOX </w:instrText>
            </w:r>
            <w:r w:rsidR="00E1521B">
              <w:rPr>
                <w:sz w:val="20"/>
              </w:rPr>
            </w:r>
            <w:r w:rsidR="00E1521B">
              <w:rPr>
                <w:sz w:val="20"/>
              </w:rPr>
              <w:fldChar w:fldCharType="separate"/>
            </w:r>
            <w:r w:rsidRPr="00C866D5">
              <w:rPr>
                <w:sz w:val="20"/>
              </w:rPr>
              <w:fldChar w:fldCharType="end"/>
            </w:r>
          </w:p>
        </w:tc>
        <w:tc>
          <w:tcPr>
            <w:tcW w:w="663" w:type="dxa"/>
            <w:tcBorders>
              <w:top w:val="nil"/>
              <w:left w:val="single" w:sz="4" w:space="0" w:color="A6A6A6" w:themeColor="background1" w:themeShade="A6"/>
              <w:bottom w:val="nil"/>
              <w:right w:val="single" w:sz="4" w:space="0" w:color="A6A6A6" w:themeColor="background1" w:themeShade="A6"/>
            </w:tcBorders>
            <w:shd w:val="clear" w:color="auto" w:fill="auto"/>
          </w:tcPr>
          <w:p w:rsidR="004E0E74" w:rsidRPr="00C866D5" w:rsidRDefault="004E0E74" w:rsidP="004E0E74">
            <w:pPr>
              <w:pStyle w:val="TableText"/>
              <w:jc w:val="center"/>
              <w:rPr>
                <w:sz w:val="20"/>
              </w:rPr>
            </w:pPr>
            <w:r w:rsidRPr="00C866D5">
              <w:rPr>
                <w:sz w:val="20"/>
              </w:rPr>
              <w:fldChar w:fldCharType="begin">
                <w:ffData>
                  <w:name w:val="Check3"/>
                  <w:enabled/>
                  <w:calcOnExit w:val="0"/>
                  <w:checkBox>
                    <w:sizeAuto/>
                    <w:default w:val="0"/>
                  </w:checkBox>
                </w:ffData>
              </w:fldChar>
            </w:r>
            <w:r w:rsidRPr="00C866D5">
              <w:rPr>
                <w:sz w:val="20"/>
              </w:rPr>
              <w:instrText xml:space="preserve"> FORMCHECKBOX </w:instrText>
            </w:r>
            <w:r w:rsidR="00E1521B">
              <w:rPr>
                <w:sz w:val="20"/>
              </w:rPr>
            </w:r>
            <w:r w:rsidR="00E1521B">
              <w:rPr>
                <w:sz w:val="20"/>
              </w:rPr>
              <w:fldChar w:fldCharType="separate"/>
            </w:r>
            <w:r w:rsidRPr="00C866D5">
              <w:rPr>
                <w:sz w:val="20"/>
              </w:rPr>
              <w:fldChar w:fldCharType="end"/>
            </w:r>
          </w:p>
        </w:tc>
        <w:tc>
          <w:tcPr>
            <w:tcW w:w="664" w:type="dxa"/>
            <w:tcBorders>
              <w:top w:val="nil"/>
              <w:left w:val="single" w:sz="4" w:space="0" w:color="A6A6A6" w:themeColor="background1" w:themeShade="A6"/>
              <w:bottom w:val="nil"/>
            </w:tcBorders>
            <w:shd w:val="clear" w:color="auto" w:fill="auto"/>
          </w:tcPr>
          <w:p w:rsidR="004E0E74" w:rsidRPr="00C866D5" w:rsidRDefault="004E0E74" w:rsidP="004E0E74">
            <w:pPr>
              <w:pStyle w:val="TableText"/>
              <w:jc w:val="center"/>
              <w:rPr>
                <w:sz w:val="20"/>
              </w:rPr>
            </w:pPr>
            <w:r w:rsidRPr="00C866D5">
              <w:rPr>
                <w:sz w:val="20"/>
              </w:rPr>
              <w:fldChar w:fldCharType="begin">
                <w:ffData>
                  <w:name w:val="Check4"/>
                  <w:enabled/>
                  <w:calcOnExit w:val="0"/>
                  <w:checkBox>
                    <w:sizeAuto/>
                    <w:default w:val="0"/>
                  </w:checkBox>
                </w:ffData>
              </w:fldChar>
            </w:r>
            <w:r w:rsidRPr="00C866D5">
              <w:rPr>
                <w:sz w:val="20"/>
              </w:rPr>
              <w:instrText xml:space="preserve"> FORMCHECKBOX </w:instrText>
            </w:r>
            <w:r w:rsidR="00E1521B">
              <w:rPr>
                <w:sz w:val="20"/>
              </w:rPr>
            </w:r>
            <w:r w:rsidR="00E1521B">
              <w:rPr>
                <w:sz w:val="20"/>
              </w:rPr>
              <w:fldChar w:fldCharType="separate"/>
            </w:r>
            <w:r w:rsidRPr="00C866D5">
              <w:rPr>
                <w:sz w:val="20"/>
              </w:rPr>
              <w:fldChar w:fldCharType="end"/>
            </w:r>
          </w:p>
        </w:tc>
      </w:tr>
      <w:tr w:rsidR="004E0E74" w:rsidRPr="001F79CA" w:rsidTr="00F735CC">
        <w:trPr>
          <w:gridBefore w:val="1"/>
          <w:wBefore w:w="23" w:type="dxa"/>
          <w:cantSplit/>
        </w:trPr>
        <w:tc>
          <w:tcPr>
            <w:tcW w:w="7348" w:type="dxa"/>
            <w:tcBorders>
              <w:top w:val="nil"/>
              <w:bottom w:val="nil"/>
              <w:right w:val="single" w:sz="4" w:space="0" w:color="A6A6A6" w:themeColor="background1" w:themeShade="A6"/>
            </w:tcBorders>
            <w:shd w:val="clear" w:color="auto" w:fill="F2F2F2" w:themeFill="background1" w:themeFillShade="F2"/>
          </w:tcPr>
          <w:p w:rsidR="004E0E74" w:rsidRPr="001F79CA" w:rsidRDefault="004E0E74" w:rsidP="004E0E74">
            <w:pPr>
              <w:pStyle w:val="TableText"/>
            </w:pPr>
            <w:r w:rsidRPr="001F79CA">
              <w:t xml:space="preserve">Consumers and families continue to be offered information even if they have refused </w:t>
            </w:r>
            <w:r>
              <w:t xml:space="preserve">it </w:t>
            </w:r>
            <w:r w:rsidRPr="001F79CA">
              <w:t>previously.</w:t>
            </w:r>
          </w:p>
        </w:tc>
        <w:tc>
          <w:tcPr>
            <w:tcW w:w="663" w:type="dxa"/>
            <w:tcBorders>
              <w:top w:val="nil"/>
              <w:left w:val="single" w:sz="4" w:space="0" w:color="A6A6A6" w:themeColor="background1" w:themeShade="A6"/>
              <w:bottom w:val="nil"/>
              <w:right w:val="single" w:sz="4" w:space="0" w:color="A6A6A6" w:themeColor="background1" w:themeShade="A6"/>
            </w:tcBorders>
            <w:shd w:val="clear" w:color="auto" w:fill="F2F2F2" w:themeFill="background1" w:themeFillShade="F2"/>
          </w:tcPr>
          <w:p w:rsidR="004E0E74" w:rsidRPr="00C866D5" w:rsidRDefault="004E0E74" w:rsidP="004E0E74">
            <w:pPr>
              <w:pStyle w:val="TableText"/>
              <w:jc w:val="center"/>
              <w:rPr>
                <w:sz w:val="20"/>
              </w:rPr>
            </w:pPr>
            <w:r w:rsidRPr="00C866D5">
              <w:rPr>
                <w:sz w:val="20"/>
              </w:rPr>
              <w:fldChar w:fldCharType="begin">
                <w:ffData>
                  <w:name w:val="Check2"/>
                  <w:enabled/>
                  <w:calcOnExit w:val="0"/>
                  <w:checkBox>
                    <w:sizeAuto/>
                    <w:default w:val="0"/>
                  </w:checkBox>
                </w:ffData>
              </w:fldChar>
            </w:r>
            <w:r w:rsidRPr="00C866D5">
              <w:rPr>
                <w:sz w:val="20"/>
              </w:rPr>
              <w:instrText xml:space="preserve"> FORMCHECKBOX </w:instrText>
            </w:r>
            <w:r w:rsidR="00E1521B">
              <w:rPr>
                <w:sz w:val="20"/>
              </w:rPr>
            </w:r>
            <w:r w:rsidR="00E1521B">
              <w:rPr>
                <w:sz w:val="20"/>
              </w:rPr>
              <w:fldChar w:fldCharType="separate"/>
            </w:r>
            <w:r w:rsidRPr="00C866D5">
              <w:rPr>
                <w:sz w:val="20"/>
              </w:rPr>
              <w:fldChar w:fldCharType="end"/>
            </w:r>
          </w:p>
        </w:tc>
        <w:tc>
          <w:tcPr>
            <w:tcW w:w="663" w:type="dxa"/>
            <w:tcBorders>
              <w:top w:val="nil"/>
              <w:left w:val="single" w:sz="4" w:space="0" w:color="A6A6A6" w:themeColor="background1" w:themeShade="A6"/>
              <w:bottom w:val="nil"/>
              <w:right w:val="single" w:sz="4" w:space="0" w:color="A6A6A6" w:themeColor="background1" w:themeShade="A6"/>
            </w:tcBorders>
            <w:shd w:val="clear" w:color="auto" w:fill="F2F2F2" w:themeFill="background1" w:themeFillShade="F2"/>
          </w:tcPr>
          <w:p w:rsidR="004E0E74" w:rsidRPr="00C866D5" w:rsidRDefault="004E0E74" w:rsidP="004E0E74">
            <w:pPr>
              <w:pStyle w:val="TableText"/>
              <w:jc w:val="center"/>
              <w:rPr>
                <w:sz w:val="20"/>
              </w:rPr>
            </w:pPr>
            <w:r w:rsidRPr="00C866D5">
              <w:rPr>
                <w:sz w:val="20"/>
              </w:rPr>
              <w:fldChar w:fldCharType="begin">
                <w:ffData>
                  <w:name w:val="Check3"/>
                  <w:enabled/>
                  <w:calcOnExit w:val="0"/>
                  <w:checkBox>
                    <w:sizeAuto/>
                    <w:default w:val="0"/>
                  </w:checkBox>
                </w:ffData>
              </w:fldChar>
            </w:r>
            <w:r w:rsidRPr="00C866D5">
              <w:rPr>
                <w:sz w:val="20"/>
              </w:rPr>
              <w:instrText xml:space="preserve"> FORMCHECKBOX </w:instrText>
            </w:r>
            <w:r w:rsidR="00E1521B">
              <w:rPr>
                <w:sz w:val="20"/>
              </w:rPr>
            </w:r>
            <w:r w:rsidR="00E1521B">
              <w:rPr>
                <w:sz w:val="20"/>
              </w:rPr>
              <w:fldChar w:fldCharType="separate"/>
            </w:r>
            <w:r w:rsidRPr="00C866D5">
              <w:rPr>
                <w:sz w:val="20"/>
              </w:rPr>
              <w:fldChar w:fldCharType="end"/>
            </w:r>
          </w:p>
        </w:tc>
        <w:tc>
          <w:tcPr>
            <w:tcW w:w="664" w:type="dxa"/>
            <w:tcBorders>
              <w:top w:val="nil"/>
              <w:left w:val="single" w:sz="4" w:space="0" w:color="A6A6A6" w:themeColor="background1" w:themeShade="A6"/>
              <w:bottom w:val="nil"/>
            </w:tcBorders>
            <w:shd w:val="clear" w:color="auto" w:fill="F2F2F2" w:themeFill="background1" w:themeFillShade="F2"/>
          </w:tcPr>
          <w:p w:rsidR="004E0E74" w:rsidRPr="00C866D5" w:rsidRDefault="004E0E74" w:rsidP="004E0E74">
            <w:pPr>
              <w:pStyle w:val="TableText"/>
              <w:jc w:val="center"/>
              <w:rPr>
                <w:sz w:val="20"/>
              </w:rPr>
            </w:pPr>
            <w:r w:rsidRPr="00C866D5">
              <w:rPr>
                <w:sz w:val="20"/>
              </w:rPr>
              <w:fldChar w:fldCharType="begin">
                <w:ffData>
                  <w:name w:val="Check4"/>
                  <w:enabled/>
                  <w:calcOnExit w:val="0"/>
                  <w:checkBox>
                    <w:sizeAuto/>
                    <w:default w:val="0"/>
                  </w:checkBox>
                </w:ffData>
              </w:fldChar>
            </w:r>
            <w:r w:rsidRPr="00C866D5">
              <w:rPr>
                <w:sz w:val="20"/>
              </w:rPr>
              <w:instrText xml:space="preserve"> FORMCHECKBOX </w:instrText>
            </w:r>
            <w:r w:rsidR="00E1521B">
              <w:rPr>
                <w:sz w:val="20"/>
              </w:rPr>
            </w:r>
            <w:r w:rsidR="00E1521B">
              <w:rPr>
                <w:sz w:val="20"/>
              </w:rPr>
              <w:fldChar w:fldCharType="separate"/>
            </w:r>
            <w:r w:rsidRPr="00C866D5">
              <w:rPr>
                <w:sz w:val="20"/>
              </w:rPr>
              <w:fldChar w:fldCharType="end"/>
            </w:r>
          </w:p>
        </w:tc>
      </w:tr>
      <w:tr w:rsidR="004E0E74" w:rsidRPr="001F79CA" w:rsidTr="00F735CC">
        <w:trPr>
          <w:gridBefore w:val="1"/>
          <w:wBefore w:w="23" w:type="dxa"/>
          <w:cantSplit/>
        </w:trPr>
        <w:tc>
          <w:tcPr>
            <w:tcW w:w="7348" w:type="dxa"/>
            <w:tcBorders>
              <w:top w:val="nil"/>
              <w:bottom w:val="single" w:sz="4" w:space="0" w:color="auto"/>
              <w:right w:val="single" w:sz="4" w:space="0" w:color="A6A6A6" w:themeColor="background1" w:themeShade="A6"/>
            </w:tcBorders>
            <w:shd w:val="clear" w:color="auto" w:fill="auto"/>
          </w:tcPr>
          <w:p w:rsidR="004E0E74" w:rsidRPr="001F79CA" w:rsidRDefault="004E0E74" w:rsidP="004E0E74">
            <w:pPr>
              <w:pStyle w:val="TableText"/>
            </w:pPr>
            <w:r w:rsidRPr="001F79CA">
              <w:t>Other</w:t>
            </w:r>
            <w:r>
              <w:t>:</w:t>
            </w:r>
            <w:r w:rsidR="00493445">
              <w:t xml:space="preserve"> </w:t>
            </w:r>
            <w:r w:rsidR="00493445">
              <w:fldChar w:fldCharType="begin">
                <w:ffData>
                  <w:name w:val="Text4"/>
                  <w:enabled/>
                  <w:calcOnExit w:val="0"/>
                  <w:textInput/>
                </w:ffData>
              </w:fldChar>
            </w:r>
            <w:bookmarkStart w:id="175" w:name="Text4"/>
            <w:r w:rsidR="00493445">
              <w:instrText xml:space="preserve"> FORMTEXT </w:instrText>
            </w:r>
            <w:r w:rsidR="00493445">
              <w:fldChar w:fldCharType="separate"/>
            </w:r>
            <w:r w:rsidR="00493445">
              <w:rPr>
                <w:noProof/>
              </w:rPr>
              <w:t> </w:t>
            </w:r>
            <w:r w:rsidR="00493445">
              <w:rPr>
                <w:noProof/>
              </w:rPr>
              <w:t> </w:t>
            </w:r>
            <w:r w:rsidR="00493445">
              <w:rPr>
                <w:noProof/>
              </w:rPr>
              <w:t> </w:t>
            </w:r>
            <w:r w:rsidR="00493445">
              <w:rPr>
                <w:noProof/>
              </w:rPr>
              <w:t> </w:t>
            </w:r>
            <w:r w:rsidR="00493445">
              <w:rPr>
                <w:noProof/>
              </w:rPr>
              <w:t> </w:t>
            </w:r>
            <w:r w:rsidR="00493445">
              <w:fldChar w:fldCharType="end"/>
            </w:r>
            <w:bookmarkEnd w:id="175"/>
          </w:p>
        </w:tc>
        <w:tc>
          <w:tcPr>
            <w:tcW w:w="663" w:type="dxa"/>
            <w:tcBorders>
              <w:top w:val="nil"/>
              <w:left w:val="single" w:sz="4" w:space="0" w:color="A6A6A6" w:themeColor="background1" w:themeShade="A6"/>
              <w:bottom w:val="single" w:sz="4" w:space="0" w:color="auto"/>
              <w:right w:val="single" w:sz="4" w:space="0" w:color="A6A6A6" w:themeColor="background1" w:themeShade="A6"/>
            </w:tcBorders>
            <w:shd w:val="clear" w:color="auto" w:fill="auto"/>
          </w:tcPr>
          <w:p w:rsidR="004E0E74" w:rsidRPr="00C866D5" w:rsidRDefault="004E0E74" w:rsidP="004E0E74">
            <w:pPr>
              <w:pStyle w:val="TableText"/>
              <w:jc w:val="center"/>
              <w:rPr>
                <w:sz w:val="20"/>
              </w:rPr>
            </w:pPr>
            <w:r w:rsidRPr="00C866D5">
              <w:rPr>
                <w:sz w:val="20"/>
              </w:rPr>
              <w:fldChar w:fldCharType="begin">
                <w:ffData>
                  <w:name w:val="Check2"/>
                  <w:enabled/>
                  <w:calcOnExit w:val="0"/>
                  <w:checkBox>
                    <w:sizeAuto/>
                    <w:default w:val="0"/>
                  </w:checkBox>
                </w:ffData>
              </w:fldChar>
            </w:r>
            <w:r w:rsidRPr="00C866D5">
              <w:rPr>
                <w:sz w:val="20"/>
              </w:rPr>
              <w:instrText xml:space="preserve"> FORMCHECKBOX </w:instrText>
            </w:r>
            <w:r w:rsidR="00E1521B">
              <w:rPr>
                <w:sz w:val="20"/>
              </w:rPr>
            </w:r>
            <w:r w:rsidR="00E1521B">
              <w:rPr>
                <w:sz w:val="20"/>
              </w:rPr>
              <w:fldChar w:fldCharType="separate"/>
            </w:r>
            <w:r w:rsidRPr="00C866D5">
              <w:rPr>
                <w:sz w:val="20"/>
              </w:rPr>
              <w:fldChar w:fldCharType="end"/>
            </w:r>
          </w:p>
        </w:tc>
        <w:tc>
          <w:tcPr>
            <w:tcW w:w="663" w:type="dxa"/>
            <w:tcBorders>
              <w:top w:val="nil"/>
              <w:left w:val="single" w:sz="4" w:space="0" w:color="A6A6A6" w:themeColor="background1" w:themeShade="A6"/>
              <w:bottom w:val="single" w:sz="4" w:space="0" w:color="auto"/>
              <w:right w:val="single" w:sz="4" w:space="0" w:color="A6A6A6" w:themeColor="background1" w:themeShade="A6"/>
            </w:tcBorders>
            <w:shd w:val="clear" w:color="auto" w:fill="auto"/>
          </w:tcPr>
          <w:p w:rsidR="004E0E74" w:rsidRPr="00C866D5" w:rsidRDefault="004E0E74" w:rsidP="004E0E74">
            <w:pPr>
              <w:pStyle w:val="TableText"/>
              <w:jc w:val="center"/>
              <w:rPr>
                <w:sz w:val="20"/>
              </w:rPr>
            </w:pPr>
            <w:r w:rsidRPr="00C866D5">
              <w:rPr>
                <w:sz w:val="20"/>
              </w:rPr>
              <w:fldChar w:fldCharType="begin">
                <w:ffData>
                  <w:name w:val="Check3"/>
                  <w:enabled/>
                  <w:calcOnExit w:val="0"/>
                  <w:checkBox>
                    <w:sizeAuto/>
                    <w:default w:val="0"/>
                  </w:checkBox>
                </w:ffData>
              </w:fldChar>
            </w:r>
            <w:r w:rsidRPr="00C866D5">
              <w:rPr>
                <w:sz w:val="20"/>
              </w:rPr>
              <w:instrText xml:space="preserve"> FORMCHECKBOX </w:instrText>
            </w:r>
            <w:r w:rsidR="00E1521B">
              <w:rPr>
                <w:sz w:val="20"/>
              </w:rPr>
            </w:r>
            <w:r w:rsidR="00E1521B">
              <w:rPr>
                <w:sz w:val="20"/>
              </w:rPr>
              <w:fldChar w:fldCharType="separate"/>
            </w:r>
            <w:r w:rsidRPr="00C866D5">
              <w:rPr>
                <w:sz w:val="20"/>
              </w:rPr>
              <w:fldChar w:fldCharType="end"/>
            </w:r>
          </w:p>
        </w:tc>
        <w:tc>
          <w:tcPr>
            <w:tcW w:w="664" w:type="dxa"/>
            <w:tcBorders>
              <w:top w:val="nil"/>
              <w:left w:val="single" w:sz="4" w:space="0" w:color="A6A6A6" w:themeColor="background1" w:themeShade="A6"/>
              <w:bottom w:val="single" w:sz="4" w:space="0" w:color="auto"/>
            </w:tcBorders>
            <w:shd w:val="clear" w:color="auto" w:fill="auto"/>
          </w:tcPr>
          <w:p w:rsidR="004E0E74" w:rsidRPr="00C866D5" w:rsidRDefault="004E0E74" w:rsidP="004E0E74">
            <w:pPr>
              <w:pStyle w:val="TableText"/>
              <w:jc w:val="center"/>
              <w:rPr>
                <w:sz w:val="20"/>
              </w:rPr>
            </w:pPr>
            <w:r w:rsidRPr="00C866D5">
              <w:rPr>
                <w:sz w:val="20"/>
              </w:rPr>
              <w:fldChar w:fldCharType="begin">
                <w:ffData>
                  <w:name w:val="Check4"/>
                  <w:enabled/>
                  <w:calcOnExit w:val="0"/>
                  <w:checkBox>
                    <w:sizeAuto/>
                    <w:default w:val="0"/>
                  </w:checkBox>
                </w:ffData>
              </w:fldChar>
            </w:r>
            <w:r w:rsidRPr="00C866D5">
              <w:rPr>
                <w:sz w:val="20"/>
              </w:rPr>
              <w:instrText xml:space="preserve"> FORMCHECKBOX </w:instrText>
            </w:r>
            <w:r w:rsidR="00E1521B">
              <w:rPr>
                <w:sz w:val="20"/>
              </w:rPr>
            </w:r>
            <w:r w:rsidR="00E1521B">
              <w:rPr>
                <w:sz w:val="20"/>
              </w:rPr>
              <w:fldChar w:fldCharType="separate"/>
            </w:r>
            <w:r w:rsidRPr="00C866D5">
              <w:rPr>
                <w:sz w:val="20"/>
              </w:rPr>
              <w:fldChar w:fldCharType="end"/>
            </w:r>
          </w:p>
        </w:tc>
      </w:tr>
    </w:tbl>
    <w:p w:rsidR="004E0E74" w:rsidRPr="001F79CA" w:rsidRDefault="004E0E74" w:rsidP="004E0E74">
      <w:pPr>
        <w:pStyle w:val="Note"/>
      </w:pPr>
      <w:r>
        <w:t>* Note:</w:t>
      </w:r>
      <w:r w:rsidRPr="004B7159">
        <w:t xml:space="preserve"> </w:t>
      </w:r>
      <w:r w:rsidRPr="001F79CA">
        <w:t xml:space="preserve">This checklist does not </w:t>
      </w:r>
      <w:r>
        <w:t>cover</w:t>
      </w:r>
      <w:r w:rsidRPr="001F79CA">
        <w:t xml:space="preserve"> the physical environment – see Appendix 13</w:t>
      </w:r>
      <w:r>
        <w:t>.</w:t>
      </w:r>
    </w:p>
    <w:p w:rsidR="004E0E74" w:rsidRDefault="004E0E74" w:rsidP="004E0E74"/>
    <w:p w:rsidR="005F2C18" w:rsidRDefault="005F2C18" w:rsidP="009B7968">
      <w:pPr>
        <w:pStyle w:val="Heading1"/>
        <w:sectPr w:rsidR="005F2C18" w:rsidSect="00282A67">
          <w:footerReference w:type="default" r:id="rId63"/>
          <w:pgSz w:w="11907" w:h="16834" w:code="9"/>
          <w:pgMar w:top="851" w:right="1134" w:bottom="1134" w:left="1134" w:header="284" w:footer="567" w:gutter="284"/>
          <w:cols w:space="720"/>
        </w:sectPr>
      </w:pPr>
      <w:bookmarkStart w:id="176" w:name="_Toc384022037"/>
      <w:bookmarkStart w:id="177" w:name="_Toc409190891"/>
      <w:bookmarkStart w:id="178" w:name="_Toc416856722"/>
    </w:p>
    <w:p w:rsidR="009B7968" w:rsidRPr="001F79CA" w:rsidRDefault="009B7968" w:rsidP="009B7968">
      <w:pPr>
        <w:pStyle w:val="Heading1"/>
      </w:pPr>
      <w:bookmarkStart w:id="179" w:name="_Toc416939697"/>
      <w:r w:rsidRPr="001F79CA">
        <w:t>Appendix 15: Health Literacy Action Plan template</w:t>
      </w:r>
      <w:bookmarkEnd w:id="176"/>
      <w:bookmarkEnd w:id="177"/>
      <w:bookmarkEnd w:id="178"/>
      <w:bookmarkEnd w:id="179"/>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134"/>
        <w:gridCol w:w="1299"/>
        <w:gridCol w:w="2434"/>
        <w:gridCol w:w="2433"/>
        <w:gridCol w:w="2434"/>
        <w:gridCol w:w="2433"/>
        <w:gridCol w:w="2434"/>
      </w:tblGrid>
      <w:tr w:rsidR="009B7968" w:rsidRPr="00014865" w:rsidTr="005F2C18">
        <w:trPr>
          <w:cantSplit/>
        </w:trPr>
        <w:tc>
          <w:tcPr>
            <w:tcW w:w="14601" w:type="dxa"/>
            <w:gridSpan w:val="7"/>
            <w:tcBorders>
              <w:left w:val="nil"/>
              <w:bottom w:val="single" w:sz="4" w:space="0" w:color="auto"/>
              <w:right w:val="nil"/>
            </w:tcBorders>
            <w:shd w:val="clear" w:color="auto" w:fill="auto"/>
          </w:tcPr>
          <w:p w:rsidR="009B7968" w:rsidRPr="00014865" w:rsidRDefault="009B7968" w:rsidP="005F2C18">
            <w:pPr>
              <w:pStyle w:val="TableText"/>
              <w:rPr>
                <w:b/>
                <w:sz w:val="24"/>
                <w:szCs w:val="24"/>
              </w:rPr>
            </w:pPr>
            <w:r w:rsidRPr="00014865">
              <w:rPr>
                <w:b/>
                <w:sz w:val="24"/>
                <w:szCs w:val="24"/>
              </w:rPr>
              <w:t>Health Literacy Action Plan</w:t>
            </w:r>
          </w:p>
        </w:tc>
      </w:tr>
      <w:tr w:rsidR="005F2C18" w:rsidRPr="001F79CA" w:rsidTr="005F2C18">
        <w:trPr>
          <w:cantSplit/>
        </w:trPr>
        <w:tc>
          <w:tcPr>
            <w:tcW w:w="1134" w:type="dxa"/>
            <w:tcBorders>
              <w:top w:val="single" w:sz="4" w:space="0" w:color="auto"/>
              <w:left w:val="nil"/>
              <w:bottom w:val="single" w:sz="4" w:space="0" w:color="A6A6A6" w:themeColor="background1" w:themeShade="A6"/>
              <w:right w:val="nil"/>
            </w:tcBorders>
            <w:shd w:val="clear" w:color="auto" w:fill="F2F2F2" w:themeFill="background1" w:themeFillShade="F2"/>
          </w:tcPr>
          <w:p w:rsidR="005F2C18" w:rsidRPr="00014865" w:rsidRDefault="005F2C18" w:rsidP="005F2C18">
            <w:pPr>
              <w:pStyle w:val="TableText"/>
              <w:rPr>
                <w:b/>
              </w:rPr>
            </w:pPr>
            <w:r w:rsidRPr="00014865">
              <w:rPr>
                <w:b/>
              </w:rPr>
              <w:t>Goal:</w:t>
            </w:r>
          </w:p>
        </w:tc>
        <w:tc>
          <w:tcPr>
            <w:tcW w:w="13467" w:type="dxa"/>
            <w:gridSpan w:val="6"/>
            <w:tcBorders>
              <w:top w:val="single" w:sz="4" w:space="0" w:color="auto"/>
              <w:left w:val="nil"/>
              <w:bottom w:val="single" w:sz="4" w:space="0" w:color="A6A6A6" w:themeColor="background1" w:themeShade="A6"/>
              <w:right w:val="nil"/>
            </w:tcBorders>
            <w:shd w:val="clear" w:color="auto" w:fill="auto"/>
          </w:tcPr>
          <w:p w:rsidR="005F2C18" w:rsidRPr="001F79CA" w:rsidRDefault="005F2C18" w:rsidP="005F2C18">
            <w:pPr>
              <w:pStyle w:val="TableText"/>
            </w:pPr>
          </w:p>
        </w:tc>
      </w:tr>
      <w:tr w:rsidR="005F2C18" w:rsidRPr="001F79CA" w:rsidTr="005F2C18">
        <w:trPr>
          <w:cantSplit/>
        </w:trPr>
        <w:tc>
          <w:tcPr>
            <w:tcW w:w="1134" w:type="dxa"/>
            <w:tcBorders>
              <w:top w:val="single" w:sz="4" w:space="0" w:color="A6A6A6" w:themeColor="background1" w:themeShade="A6"/>
              <w:left w:val="nil"/>
              <w:bottom w:val="single" w:sz="4" w:space="0" w:color="A6A6A6" w:themeColor="background1" w:themeShade="A6"/>
              <w:right w:val="nil"/>
            </w:tcBorders>
            <w:shd w:val="clear" w:color="auto" w:fill="F2F2F2" w:themeFill="background1" w:themeFillShade="F2"/>
          </w:tcPr>
          <w:p w:rsidR="005F2C18" w:rsidRPr="00014865" w:rsidRDefault="005F2C18" w:rsidP="005F2C18">
            <w:pPr>
              <w:pStyle w:val="TableText"/>
              <w:rPr>
                <w:b/>
              </w:rPr>
            </w:pPr>
            <w:r w:rsidRPr="00014865">
              <w:rPr>
                <w:b/>
              </w:rPr>
              <w:t>Objective:</w:t>
            </w:r>
          </w:p>
        </w:tc>
        <w:tc>
          <w:tcPr>
            <w:tcW w:w="13467" w:type="dxa"/>
            <w:gridSpan w:val="6"/>
            <w:tcBorders>
              <w:top w:val="single" w:sz="4" w:space="0" w:color="A6A6A6" w:themeColor="background1" w:themeShade="A6"/>
              <w:left w:val="nil"/>
              <w:bottom w:val="single" w:sz="4" w:space="0" w:color="A6A6A6" w:themeColor="background1" w:themeShade="A6"/>
              <w:right w:val="nil"/>
            </w:tcBorders>
            <w:shd w:val="clear" w:color="auto" w:fill="auto"/>
          </w:tcPr>
          <w:p w:rsidR="005F2C18" w:rsidRPr="001F79CA" w:rsidRDefault="005F2C18" w:rsidP="005F2C18">
            <w:pPr>
              <w:pStyle w:val="TableText"/>
            </w:pPr>
          </w:p>
        </w:tc>
      </w:tr>
      <w:tr w:rsidR="005F2C18" w:rsidRPr="001F79CA" w:rsidTr="00014865">
        <w:trPr>
          <w:cantSplit/>
        </w:trPr>
        <w:tc>
          <w:tcPr>
            <w:tcW w:w="1134" w:type="dxa"/>
            <w:tcBorders>
              <w:top w:val="single" w:sz="4" w:space="0" w:color="A6A6A6" w:themeColor="background1" w:themeShade="A6"/>
              <w:left w:val="nil"/>
              <w:bottom w:val="single" w:sz="4" w:space="0" w:color="A6A6A6" w:themeColor="background1" w:themeShade="A6"/>
              <w:right w:val="nil"/>
            </w:tcBorders>
            <w:shd w:val="clear" w:color="auto" w:fill="F2F2F2" w:themeFill="background1" w:themeFillShade="F2"/>
          </w:tcPr>
          <w:p w:rsidR="005F2C18" w:rsidRPr="00014865" w:rsidRDefault="005F2C18" w:rsidP="005F2C18">
            <w:pPr>
              <w:pStyle w:val="TableText"/>
              <w:rPr>
                <w:b/>
              </w:rPr>
            </w:pPr>
            <w:r w:rsidRPr="00014865">
              <w:rPr>
                <w:b/>
              </w:rPr>
              <w:t>Champion:</w:t>
            </w:r>
          </w:p>
        </w:tc>
        <w:tc>
          <w:tcPr>
            <w:tcW w:w="13467" w:type="dxa"/>
            <w:gridSpan w:val="6"/>
            <w:tcBorders>
              <w:top w:val="single" w:sz="4" w:space="0" w:color="A6A6A6" w:themeColor="background1" w:themeShade="A6"/>
              <w:left w:val="nil"/>
              <w:bottom w:val="single" w:sz="4" w:space="0" w:color="A6A6A6" w:themeColor="background1" w:themeShade="A6"/>
              <w:right w:val="nil"/>
            </w:tcBorders>
            <w:shd w:val="clear" w:color="auto" w:fill="auto"/>
          </w:tcPr>
          <w:p w:rsidR="005F2C18" w:rsidRPr="001F79CA" w:rsidRDefault="005F2C18" w:rsidP="005F2C18">
            <w:pPr>
              <w:pStyle w:val="TableText"/>
            </w:pPr>
          </w:p>
        </w:tc>
      </w:tr>
      <w:tr w:rsidR="009B7968" w:rsidRPr="005F2C18" w:rsidTr="00014865">
        <w:trPr>
          <w:cantSplit/>
        </w:trPr>
        <w:tc>
          <w:tcPr>
            <w:tcW w:w="2433" w:type="dxa"/>
            <w:gridSpan w:val="2"/>
            <w:tcBorders>
              <w:top w:val="single" w:sz="4" w:space="0" w:color="A6A6A6" w:themeColor="background1" w:themeShade="A6"/>
              <w:left w:val="nil"/>
              <w:bottom w:val="single" w:sz="4" w:space="0" w:color="A6A6A6" w:themeColor="background1" w:themeShade="A6"/>
              <w:right w:val="nil"/>
            </w:tcBorders>
            <w:shd w:val="clear" w:color="auto" w:fill="F2F2F2" w:themeFill="background1" w:themeFillShade="F2"/>
          </w:tcPr>
          <w:p w:rsidR="009B7968" w:rsidRPr="005F2C18" w:rsidRDefault="009B7968" w:rsidP="005F2C18">
            <w:pPr>
              <w:pStyle w:val="TableText"/>
              <w:rPr>
                <w:b/>
              </w:rPr>
            </w:pPr>
            <w:r w:rsidRPr="005F2C18">
              <w:rPr>
                <w:b/>
              </w:rPr>
              <w:t>Action</w:t>
            </w:r>
          </w:p>
        </w:tc>
        <w:tc>
          <w:tcPr>
            <w:tcW w:w="2434" w:type="dxa"/>
            <w:tcBorders>
              <w:top w:val="single" w:sz="4" w:space="0" w:color="A6A6A6" w:themeColor="background1" w:themeShade="A6"/>
              <w:left w:val="nil"/>
              <w:bottom w:val="single" w:sz="4" w:space="0" w:color="A6A6A6" w:themeColor="background1" w:themeShade="A6"/>
              <w:right w:val="nil"/>
            </w:tcBorders>
            <w:shd w:val="clear" w:color="auto" w:fill="F2F2F2" w:themeFill="background1" w:themeFillShade="F2"/>
          </w:tcPr>
          <w:p w:rsidR="009B7968" w:rsidRPr="005F2C18" w:rsidRDefault="009B7968" w:rsidP="005F2C18">
            <w:pPr>
              <w:pStyle w:val="TableText"/>
              <w:rPr>
                <w:b/>
              </w:rPr>
            </w:pPr>
            <w:r w:rsidRPr="005F2C18">
              <w:rPr>
                <w:b/>
              </w:rPr>
              <w:t>Who</w:t>
            </w:r>
          </w:p>
        </w:tc>
        <w:tc>
          <w:tcPr>
            <w:tcW w:w="2433" w:type="dxa"/>
            <w:tcBorders>
              <w:top w:val="single" w:sz="4" w:space="0" w:color="A6A6A6" w:themeColor="background1" w:themeShade="A6"/>
              <w:left w:val="nil"/>
              <w:bottom w:val="single" w:sz="4" w:space="0" w:color="A6A6A6" w:themeColor="background1" w:themeShade="A6"/>
              <w:right w:val="nil"/>
            </w:tcBorders>
            <w:shd w:val="clear" w:color="auto" w:fill="F2F2F2" w:themeFill="background1" w:themeFillShade="F2"/>
          </w:tcPr>
          <w:p w:rsidR="009B7968" w:rsidRPr="005F2C18" w:rsidRDefault="005F2C18" w:rsidP="005F2C18">
            <w:pPr>
              <w:pStyle w:val="TableText"/>
              <w:rPr>
                <w:b/>
              </w:rPr>
            </w:pPr>
            <w:r>
              <w:rPr>
                <w:b/>
              </w:rPr>
              <w:t>When</w:t>
            </w:r>
          </w:p>
        </w:tc>
        <w:tc>
          <w:tcPr>
            <w:tcW w:w="2434" w:type="dxa"/>
            <w:tcBorders>
              <w:top w:val="single" w:sz="4" w:space="0" w:color="A6A6A6" w:themeColor="background1" w:themeShade="A6"/>
              <w:left w:val="nil"/>
              <w:bottom w:val="single" w:sz="4" w:space="0" w:color="A6A6A6" w:themeColor="background1" w:themeShade="A6"/>
              <w:right w:val="nil"/>
            </w:tcBorders>
            <w:shd w:val="clear" w:color="auto" w:fill="F2F2F2" w:themeFill="background1" w:themeFillShade="F2"/>
          </w:tcPr>
          <w:p w:rsidR="009B7968" w:rsidRPr="005F2C18" w:rsidRDefault="009B7968" w:rsidP="005F2C18">
            <w:pPr>
              <w:pStyle w:val="TableText"/>
              <w:rPr>
                <w:b/>
              </w:rPr>
            </w:pPr>
            <w:r w:rsidRPr="005F2C18">
              <w:rPr>
                <w:b/>
              </w:rPr>
              <w:t>Resources allocated</w:t>
            </w:r>
          </w:p>
        </w:tc>
        <w:tc>
          <w:tcPr>
            <w:tcW w:w="2433" w:type="dxa"/>
            <w:tcBorders>
              <w:top w:val="single" w:sz="4" w:space="0" w:color="A6A6A6" w:themeColor="background1" w:themeShade="A6"/>
              <w:left w:val="nil"/>
              <w:bottom w:val="single" w:sz="4" w:space="0" w:color="A6A6A6" w:themeColor="background1" w:themeShade="A6"/>
              <w:right w:val="nil"/>
            </w:tcBorders>
            <w:shd w:val="clear" w:color="auto" w:fill="F2F2F2" w:themeFill="background1" w:themeFillShade="F2"/>
          </w:tcPr>
          <w:p w:rsidR="009B7968" w:rsidRPr="005F2C18" w:rsidRDefault="009B7968" w:rsidP="005F2C18">
            <w:pPr>
              <w:pStyle w:val="TableText"/>
              <w:rPr>
                <w:b/>
              </w:rPr>
            </w:pPr>
            <w:r w:rsidRPr="005F2C18">
              <w:rPr>
                <w:b/>
              </w:rPr>
              <w:t>Measured by</w:t>
            </w:r>
          </w:p>
        </w:tc>
        <w:tc>
          <w:tcPr>
            <w:tcW w:w="2434" w:type="dxa"/>
            <w:tcBorders>
              <w:top w:val="single" w:sz="4" w:space="0" w:color="A6A6A6" w:themeColor="background1" w:themeShade="A6"/>
              <w:left w:val="nil"/>
              <w:bottom w:val="single" w:sz="4" w:space="0" w:color="A6A6A6" w:themeColor="background1" w:themeShade="A6"/>
              <w:right w:val="nil"/>
            </w:tcBorders>
            <w:shd w:val="clear" w:color="auto" w:fill="F2F2F2" w:themeFill="background1" w:themeFillShade="F2"/>
          </w:tcPr>
          <w:p w:rsidR="009B7968" w:rsidRPr="005F2C18" w:rsidRDefault="009B7968" w:rsidP="005F2C18">
            <w:pPr>
              <w:pStyle w:val="TableText"/>
              <w:rPr>
                <w:b/>
              </w:rPr>
            </w:pPr>
            <w:r w:rsidRPr="005F2C18">
              <w:rPr>
                <w:b/>
              </w:rPr>
              <w:t>Monitored by</w:t>
            </w:r>
          </w:p>
        </w:tc>
      </w:tr>
      <w:tr w:rsidR="009B7968" w:rsidRPr="001F79CA" w:rsidTr="00014865">
        <w:trPr>
          <w:cantSplit/>
          <w:trHeight w:val="1134"/>
        </w:trPr>
        <w:tc>
          <w:tcPr>
            <w:tcW w:w="2433" w:type="dxa"/>
            <w:gridSpan w:val="2"/>
            <w:tcBorders>
              <w:top w:val="single" w:sz="4" w:space="0" w:color="A6A6A6" w:themeColor="background1" w:themeShade="A6"/>
              <w:left w:val="nil"/>
              <w:bottom w:val="single" w:sz="4" w:space="0" w:color="A6A6A6" w:themeColor="background1" w:themeShade="A6"/>
              <w:right w:val="nil"/>
            </w:tcBorders>
            <w:shd w:val="clear" w:color="auto" w:fill="auto"/>
          </w:tcPr>
          <w:p w:rsidR="009B7968" w:rsidRPr="001F79CA" w:rsidRDefault="009B7968" w:rsidP="005F2C18">
            <w:pPr>
              <w:pStyle w:val="TableText"/>
            </w:pPr>
          </w:p>
        </w:tc>
        <w:tc>
          <w:tcPr>
            <w:tcW w:w="2434" w:type="dxa"/>
            <w:tcBorders>
              <w:top w:val="single" w:sz="4" w:space="0" w:color="A6A6A6" w:themeColor="background1" w:themeShade="A6"/>
              <w:left w:val="nil"/>
              <w:bottom w:val="single" w:sz="4" w:space="0" w:color="A6A6A6" w:themeColor="background1" w:themeShade="A6"/>
              <w:right w:val="nil"/>
            </w:tcBorders>
            <w:shd w:val="clear" w:color="auto" w:fill="auto"/>
          </w:tcPr>
          <w:p w:rsidR="009B7968" w:rsidRPr="001F79CA" w:rsidRDefault="009B7968" w:rsidP="005F2C18">
            <w:pPr>
              <w:pStyle w:val="TableText"/>
            </w:pPr>
          </w:p>
        </w:tc>
        <w:tc>
          <w:tcPr>
            <w:tcW w:w="2433" w:type="dxa"/>
            <w:tcBorders>
              <w:top w:val="single" w:sz="4" w:space="0" w:color="A6A6A6" w:themeColor="background1" w:themeShade="A6"/>
              <w:left w:val="nil"/>
              <w:bottom w:val="single" w:sz="4" w:space="0" w:color="A6A6A6" w:themeColor="background1" w:themeShade="A6"/>
              <w:right w:val="nil"/>
            </w:tcBorders>
            <w:shd w:val="clear" w:color="auto" w:fill="auto"/>
          </w:tcPr>
          <w:p w:rsidR="009B7968" w:rsidRPr="001F79CA" w:rsidRDefault="009B7968" w:rsidP="005F2C18">
            <w:pPr>
              <w:pStyle w:val="TableText"/>
            </w:pPr>
          </w:p>
        </w:tc>
        <w:tc>
          <w:tcPr>
            <w:tcW w:w="2434" w:type="dxa"/>
            <w:tcBorders>
              <w:top w:val="single" w:sz="4" w:space="0" w:color="A6A6A6" w:themeColor="background1" w:themeShade="A6"/>
              <w:left w:val="nil"/>
              <w:bottom w:val="single" w:sz="4" w:space="0" w:color="A6A6A6" w:themeColor="background1" w:themeShade="A6"/>
              <w:right w:val="nil"/>
            </w:tcBorders>
            <w:shd w:val="clear" w:color="auto" w:fill="auto"/>
          </w:tcPr>
          <w:p w:rsidR="009B7968" w:rsidRPr="001F79CA" w:rsidRDefault="009B7968" w:rsidP="005F2C18">
            <w:pPr>
              <w:pStyle w:val="TableText"/>
            </w:pPr>
          </w:p>
        </w:tc>
        <w:tc>
          <w:tcPr>
            <w:tcW w:w="2433" w:type="dxa"/>
            <w:tcBorders>
              <w:top w:val="single" w:sz="4" w:space="0" w:color="A6A6A6" w:themeColor="background1" w:themeShade="A6"/>
              <w:left w:val="nil"/>
              <w:bottom w:val="single" w:sz="4" w:space="0" w:color="A6A6A6" w:themeColor="background1" w:themeShade="A6"/>
              <w:right w:val="nil"/>
            </w:tcBorders>
            <w:shd w:val="clear" w:color="auto" w:fill="auto"/>
          </w:tcPr>
          <w:p w:rsidR="009B7968" w:rsidRPr="001F79CA" w:rsidRDefault="009B7968" w:rsidP="005F2C18">
            <w:pPr>
              <w:pStyle w:val="TableText"/>
            </w:pPr>
          </w:p>
        </w:tc>
        <w:tc>
          <w:tcPr>
            <w:tcW w:w="2434" w:type="dxa"/>
            <w:tcBorders>
              <w:top w:val="single" w:sz="4" w:space="0" w:color="A6A6A6" w:themeColor="background1" w:themeShade="A6"/>
              <w:left w:val="nil"/>
              <w:bottom w:val="single" w:sz="4" w:space="0" w:color="A6A6A6" w:themeColor="background1" w:themeShade="A6"/>
              <w:right w:val="nil"/>
            </w:tcBorders>
            <w:shd w:val="clear" w:color="auto" w:fill="auto"/>
          </w:tcPr>
          <w:p w:rsidR="009B7968" w:rsidRPr="001F79CA" w:rsidRDefault="009B7968" w:rsidP="005F2C18">
            <w:pPr>
              <w:pStyle w:val="TableText"/>
            </w:pPr>
          </w:p>
        </w:tc>
      </w:tr>
      <w:tr w:rsidR="009B7968" w:rsidRPr="001F79CA" w:rsidTr="00014865">
        <w:trPr>
          <w:cantSplit/>
          <w:trHeight w:val="1134"/>
        </w:trPr>
        <w:tc>
          <w:tcPr>
            <w:tcW w:w="2433" w:type="dxa"/>
            <w:gridSpan w:val="2"/>
            <w:tcBorders>
              <w:top w:val="single" w:sz="4" w:space="0" w:color="A6A6A6" w:themeColor="background1" w:themeShade="A6"/>
              <w:left w:val="nil"/>
              <w:bottom w:val="single" w:sz="4" w:space="0" w:color="A6A6A6" w:themeColor="background1" w:themeShade="A6"/>
              <w:right w:val="nil"/>
            </w:tcBorders>
            <w:shd w:val="clear" w:color="auto" w:fill="auto"/>
          </w:tcPr>
          <w:p w:rsidR="009B7968" w:rsidRPr="001F79CA" w:rsidRDefault="009B7968" w:rsidP="005F2C18">
            <w:pPr>
              <w:pStyle w:val="TableText"/>
            </w:pPr>
          </w:p>
        </w:tc>
        <w:tc>
          <w:tcPr>
            <w:tcW w:w="2434" w:type="dxa"/>
            <w:tcBorders>
              <w:top w:val="single" w:sz="4" w:space="0" w:color="A6A6A6" w:themeColor="background1" w:themeShade="A6"/>
              <w:left w:val="nil"/>
              <w:bottom w:val="single" w:sz="4" w:space="0" w:color="A6A6A6" w:themeColor="background1" w:themeShade="A6"/>
              <w:right w:val="nil"/>
            </w:tcBorders>
            <w:shd w:val="clear" w:color="auto" w:fill="auto"/>
          </w:tcPr>
          <w:p w:rsidR="009B7968" w:rsidRPr="001F79CA" w:rsidRDefault="009B7968" w:rsidP="005F2C18">
            <w:pPr>
              <w:pStyle w:val="TableText"/>
            </w:pPr>
          </w:p>
        </w:tc>
        <w:tc>
          <w:tcPr>
            <w:tcW w:w="2433" w:type="dxa"/>
            <w:tcBorders>
              <w:top w:val="single" w:sz="4" w:space="0" w:color="A6A6A6" w:themeColor="background1" w:themeShade="A6"/>
              <w:left w:val="nil"/>
              <w:bottom w:val="single" w:sz="4" w:space="0" w:color="A6A6A6" w:themeColor="background1" w:themeShade="A6"/>
              <w:right w:val="nil"/>
            </w:tcBorders>
            <w:shd w:val="clear" w:color="auto" w:fill="auto"/>
          </w:tcPr>
          <w:p w:rsidR="009B7968" w:rsidRPr="001F79CA" w:rsidRDefault="009B7968" w:rsidP="005F2C18">
            <w:pPr>
              <w:pStyle w:val="TableText"/>
            </w:pPr>
          </w:p>
        </w:tc>
        <w:tc>
          <w:tcPr>
            <w:tcW w:w="2434" w:type="dxa"/>
            <w:tcBorders>
              <w:top w:val="single" w:sz="4" w:space="0" w:color="A6A6A6" w:themeColor="background1" w:themeShade="A6"/>
              <w:left w:val="nil"/>
              <w:bottom w:val="single" w:sz="4" w:space="0" w:color="A6A6A6" w:themeColor="background1" w:themeShade="A6"/>
              <w:right w:val="nil"/>
            </w:tcBorders>
            <w:shd w:val="clear" w:color="auto" w:fill="auto"/>
          </w:tcPr>
          <w:p w:rsidR="009B7968" w:rsidRPr="001F79CA" w:rsidRDefault="009B7968" w:rsidP="005F2C18">
            <w:pPr>
              <w:pStyle w:val="TableText"/>
            </w:pPr>
          </w:p>
        </w:tc>
        <w:tc>
          <w:tcPr>
            <w:tcW w:w="2433" w:type="dxa"/>
            <w:tcBorders>
              <w:top w:val="single" w:sz="4" w:space="0" w:color="A6A6A6" w:themeColor="background1" w:themeShade="A6"/>
              <w:left w:val="nil"/>
              <w:bottom w:val="single" w:sz="4" w:space="0" w:color="A6A6A6" w:themeColor="background1" w:themeShade="A6"/>
              <w:right w:val="nil"/>
            </w:tcBorders>
            <w:shd w:val="clear" w:color="auto" w:fill="auto"/>
          </w:tcPr>
          <w:p w:rsidR="009B7968" w:rsidRPr="001F79CA" w:rsidRDefault="009B7968" w:rsidP="005F2C18">
            <w:pPr>
              <w:pStyle w:val="TableText"/>
            </w:pPr>
          </w:p>
        </w:tc>
        <w:tc>
          <w:tcPr>
            <w:tcW w:w="2434" w:type="dxa"/>
            <w:tcBorders>
              <w:top w:val="single" w:sz="4" w:space="0" w:color="A6A6A6" w:themeColor="background1" w:themeShade="A6"/>
              <w:left w:val="nil"/>
              <w:bottom w:val="single" w:sz="4" w:space="0" w:color="A6A6A6" w:themeColor="background1" w:themeShade="A6"/>
              <w:right w:val="nil"/>
            </w:tcBorders>
            <w:shd w:val="clear" w:color="auto" w:fill="auto"/>
          </w:tcPr>
          <w:p w:rsidR="009B7968" w:rsidRPr="001F79CA" w:rsidRDefault="009B7968" w:rsidP="005F2C18">
            <w:pPr>
              <w:pStyle w:val="TableText"/>
            </w:pPr>
          </w:p>
        </w:tc>
      </w:tr>
      <w:tr w:rsidR="009B7968" w:rsidRPr="001F79CA" w:rsidTr="00014865">
        <w:trPr>
          <w:cantSplit/>
          <w:trHeight w:val="1134"/>
        </w:trPr>
        <w:tc>
          <w:tcPr>
            <w:tcW w:w="2433" w:type="dxa"/>
            <w:gridSpan w:val="2"/>
            <w:tcBorders>
              <w:top w:val="single" w:sz="4" w:space="0" w:color="A6A6A6" w:themeColor="background1" w:themeShade="A6"/>
              <w:left w:val="nil"/>
              <w:bottom w:val="single" w:sz="4" w:space="0" w:color="A6A6A6" w:themeColor="background1" w:themeShade="A6"/>
              <w:right w:val="nil"/>
            </w:tcBorders>
            <w:shd w:val="clear" w:color="auto" w:fill="auto"/>
          </w:tcPr>
          <w:p w:rsidR="009B7968" w:rsidRPr="001F79CA" w:rsidRDefault="009B7968" w:rsidP="005F2C18">
            <w:pPr>
              <w:pStyle w:val="TableText"/>
            </w:pPr>
          </w:p>
        </w:tc>
        <w:tc>
          <w:tcPr>
            <w:tcW w:w="2434" w:type="dxa"/>
            <w:tcBorders>
              <w:top w:val="single" w:sz="4" w:space="0" w:color="A6A6A6" w:themeColor="background1" w:themeShade="A6"/>
              <w:left w:val="nil"/>
              <w:bottom w:val="single" w:sz="4" w:space="0" w:color="A6A6A6" w:themeColor="background1" w:themeShade="A6"/>
              <w:right w:val="nil"/>
            </w:tcBorders>
            <w:shd w:val="clear" w:color="auto" w:fill="auto"/>
          </w:tcPr>
          <w:p w:rsidR="009B7968" w:rsidRPr="001F79CA" w:rsidRDefault="009B7968" w:rsidP="005F2C18">
            <w:pPr>
              <w:pStyle w:val="TableText"/>
            </w:pPr>
          </w:p>
        </w:tc>
        <w:tc>
          <w:tcPr>
            <w:tcW w:w="2433" w:type="dxa"/>
            <w:tcBorders>
              <w:top w:val="single" w:sz="4" w:space="0" w:color="A6A6A6" w:themeColor="background1" w:themeShade="A6"/>
              <w:left w:val="nil"/>
              <w:bottom w:val="single" w:sz="4" w:space="0" w:color="A6A6A6" w:themeColor="background1" w:themeShade="A6"/>
              <w:right w:val="nil"/>
            </w:tcBorders>
            <w:shd w:val="clear" w:color="auto" w:fill="auto"/>
          </w:tcPr>
          <w:p w:rsidR="009B7968" w:rsidRPr="001F79CA" w:rsidRDefault="009B7968" w:rsidP="005F2C18">
            <w:pPr>
              <w:pStyle w:val="TableText"/>
            </w:pPr>
          </w:p>
        </w:tc>
        <w:tc>
          <w:tcPr>
            <w:tcW w:w="2434" w:type="dxa"/>
            <w:tcBorders>
              <w:top w:val="single" w:sz="4" w:space="0" w:color="A6A6A6" w:themeColor="background1" w:themeShade="A6"/>
              <w:left w:val="nil"/>
              <w:bottom w:val="single" w:sz="4" w:space="0" w:color="A6A6A6" w:themeColor="background1" w:themeShade="A6"/>
              <w:right w:val="nil"/>
            </w:tcBorders>
            <w:shd w:val="clear" w:color="auto" w:fill="auto"/>
          </w:tcPr>
          <w:p w:rsidR="009B7968" w:rsidRPr="001F79CA" w:rsidRDefault="009B7968" w:rsidP="005F2C18">
            <w:pPr>
              <w:pStyle w:val="TableText"/>
            </w:pPr>
          </w:p>
        </w:tc>
        <w:tc>
          <w:tcPr>
            <w:tcW w:w="2433" w:type="dxa"/>
            <w:tcBorders>
              <w:top w:val="single" w:sz="4" w:space="0" w:color="A6A6A6" w:themeColor="background1" w:themeShade="A6"/>
              <w:left w:val="nil"/>
              <w:bottom w:val="single" w:sz="4" w:space="0" w:color="A6A6A6" w:themeColor="background1" w:themeShade="A6"/>
              <w:right w:val="nil"/>
            </w:tcBorders>
            <w:shd w:val="clear" w:color="auto" w:fill="auto"/>
          </w:tcPr>
          <w:p w:rsidR="009B7968" w:rsidRPr="001F79CA" w:rsidRDefault="009B7968" w:rsidP="005F2C18">
            <w:pPr>
              <w:pStyle w:val="TableText"/>
            </w:pPr>
          </w:p>
        </w:tc>
        <w:tc>
          <w:tcPr>
            <w:tcW w:w="2434" w:type="dxa"/>
            <w:tcBorders>
              <w:top w:val="single" w:sz="4" w:space="0" w:color="A6A6A6" w:themeColor="background1" w:themeShade="A6"/>
              <w:left w:val="nil"/>
              <w:bottom w:val="single" w:sz="4" w:space="0" w:color="A6A6A6" w:themeColor="background1" w:themeShade="A6"/>
              <w:right w:val="nil"/>
            </w:tcBorders>
            <w:shd w:val="clear" w:color="auto" w:fill="auto"/>
          </w:tcPr>
          <w:p w:rsidR="009B7968" w:rsidRPr="001F79CA" w:rsidRDefault="009B7968" w:rsidP="005F2C18">
            <w:pPr>
              <w:pStyle w:val="TableText"/>
            </w:pPr>
          </w:p>
        </w:tc>
      </w:tr>
      <w:tr w:rsidR="00014865" w:rsidRPr="001F79CA" w:rsidTr="00014865">
        <w:trPr>
          <w:cantSplit/>
          <w:trHeight w:val="1134"/>
        </w:trPr>
        <w:tc>
          <w:tcPr>
            <w:tcW w:w="2433" w:type="dxa"/>
            <w:gridSpan w:val="2"/>
            <w:tcBorders>
              <w:top w:val="single" w:sz="4" w:space="0" w:color="A6A6A6" w:themeColor="background1" w:themeShade="A6"/>
              <w:left w:val="nil"/>
              <w:right w:val="nil"/>
            </w:tcBorders>
            <w:shd w:val="clear" w:color="auto" w:fill="auto"/>
          </w:tcPr>
          <w:p w:rsidR="00014865" w:rsidRPr="001F79CA" w:rsidRDefault="00014865" w:rsidP="005F2C18">
            <w:pPr>
              <w:pStyle w:val="TableText"/>
            </w:pPr>
          </w:p>
        </w:tc>
        <w:tc>
          <w:tcPr>
            <w:tcW w:w="2434" w:type="dxa"/>
            <w:tcBorders>
              <w:top w:val="single" w:sz="4" w:space="0" w:color="A6A6A6" w:themeColor="background1" w:themeShade="A6"/>
              <w:left w:val="nil"/>
              <w:right w:val="nil"/>
            </w:tcBorders>
            <w:shd w:val="clear" w:color="auto" w:fill="auto"/>
          </w:tcPr>
          <w:p w:rsidR="00014865" w:rsidRPr="001F79CA" w:rsidRDefault="00014865" w:rsidP="005F2C18">
            <w:pPr>
              <w:pStyle w:val="TableText"/>
            </w:pPr>
          </w:p>
        </w:tc>
        <w:tc>
          <w:tcPr>
            <w:tcW w:w="2433" w:type="dxa"/>
            <w:tcBorders>
              <w:top w:val="single" w:sz="4" w:space="0" w:color="A6A6A6" w:themeColor="background1" w:themeShade="A6"/>
              <w:left w:val="nil"/>
              <w:right w:val="nil"/>
            </w:tcBorders>
            <w:shd w:val="clear" w:color="auto" w:fill="auto"/>
          </w:tcPr>
          <w:p w:rsidR="00014865" w:rsidRPr="001F79CA" w:rsidRDefault="00014865" w:rsidP="005F2C18">
            <w:pPr>
              <w:pStyle w:val="TableText"/>
            </w:pPr>
          </w:p>
        </w:tc>
        <w:tc>
          <w:tcPr>
            <w:tcW w:w="2434" w:type="dxa"/>
            <w:tcBorders>
              <w:top w:val="single" w:sz="4" w:space="0" w:color="A6A6A6" w:themeColor="background1" w:themeShade="A6"/>
              <w:left w:val="nil"/>
              <w:right w:val="nil"/>
            </w:tcBorders>
            <w:shd w:val="clear" w:color="auto" w:fill="auto"/>
          </w:tcPr>
          <w:p w:rsidR="00014865" w:rsidRPr="001F79CA" w:rsidRDefault="00014865" w:rsidP="005F2C18">
            <w:pPr>
              <w:pStyle w:val="TableText"/>
            </w:pPr>
          </w:p>
        </w:tc>
        <w:tc>
          <w:tcPr>
            <w:tcW w:w="2433" w:type="dxa"/>
            <w:tcBorders>
              <w:top w:val="single" w:sz="4" w:space="0" w:color="A6A6A6" w:themeColor="background1" w:themeShade="A6"/>
              <w:left w:val="nil"/>
              <w:right w:val="nil"/>
            </w:tcBorders>
            <w:shd w:val="clear" w:color="auto" w:fill="auto"/>
          </w:tcPr>
          <w:p w:rsidR="00014865" w:rsidRPr="001F79CA" w:rsidRDefault="00014865" w:rsidP="005F2C18">
            <w:pPr>
              <w:pStyle w:val="TableText"/>
            </w:pPr>
          </w:p>
        </w:tc>
        <w:tc>
          <w:tcPr>
            <w:tcW w:w="2434" w:type="dxa"/>
            <w:tcBorders>
              <w:top w:val="single" w:sz="4" w:space="0" w:color="A6A6A6" w:themeColor="background1" w:themeShade="A6"/>
              <w:left w:val="nil"/>
              <w:right w:val="nil"/>
            </w:tcBorders>
            <w:shd w:val="clear" w:color="auto" w:fill="auto"/>
          </w:tcPr>
          <w:p w:rsidR="00014865" w:rsidRPr="001F79CA" w:rsidRDefault="00014865" w:rsidP="005F2C18">
            <w:pPr>
              <w:pStyle w:val="TableText"/>
            </w:pPr>
          </w:p>
        </w:tc>
      </w:tr>
    </w:tbl>
    <w:p w:rsidR="00863117" w:rsidRPr="00E76D66" w:rsidRDefault="00863117" w:rsidP="009B7968"/>
    <w:sectPr w:rsidR="00863117" w:rsidRPr="00E76D66" w:rsidSect="005F2C18">
      <w:pgSz w:w="16834" w:h="11907" w:orient="landscape" w:code="9"/>
      <w:pgMar w:top="1134" w:right="1134" w:bottom="1134" w:left="1134" w:header="284" w:footer="567"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3947" w:rsidRDefault="00583947">
      <w:pPr>
        <w:spacing w:line="240" w:lineRule="auto"/>
      </w:pPr>
      <w:r>
        <w:separator/>
      </w:r>
    </w:p>
  </w:endnote>
  <w:endnote w:type="continuationSeparator" w:id="0">
    <w:p w:rsidR="00583947" w:rsidRDefault="0058394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äori">
    <w:altName w:val="Arial"/>
    <w:panose1 w:val="00000000000000000000"/>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DINPro-Light">
    <w:altName w:val="DINPro-Light"/>
    <w:panose1 w:val="00000000000000000000"/>
    <w:charset w:val="00"/>
    <w:family w:val="swiss"/>
    <w:notTrueType/>
    <w:pitch w:val="default"/>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7C7C" w:rsidRDefault="00217C7C">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3EA9" w:rsidRDefault="00EB3EA9" w:rsidP="00533B90">
    <w:pPr>
      <w:pStyle w:val="RectoFooter"/>
    </w:pPr>
    <w:r>
      <w:tab/>
      <w:t>Health Literacy Review: A guide</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51</w:t>
    </w:r>
    <w:r>
      <w:rPr>
        <w:rStyle w:val="PageNumber"/>
      </w:rP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3EA9" w:rsidRDefault="00EB3EA9" w:rsidP="007374F1">
    <w:pPr>
      <w:pStyle w:val="RectoFooter"/>
      <w:tabs>
        <w:tab w:val="clear" w:pos="8647"/>
        <w:tab w:val="clear" w:pos="9356"/>
        <w:tab w:val="right" w:pos="13750"/>
        <w:tab w:val="right" w:pos="14601"/>
      </w:tabs>
    </w:pPr>
    <w:r>
      <w:tab/>
      <w:t>Health Literacy Review: A guide</w:t>
    </w:r>
    <w:r>
      <w:tab/>
    </w:r>
    <w:r>
      <w:rPr>
        <w:rStyle w:val="PageNumber"/>
      </w:rPr>
      <w:fldChar w:fldCharType="begin"/>
    </w:r>
    <w:r>
      <w:rPr>
        <w:rStyle w:val="PageNumber"/>
      </w:rPr>
      <w:instrText xml:space="preserve"> PAGE </w:instrText>
    </w:r>
    <w:r>
      <w:rPr>
        <w:rStyle w:val="PageNumber"/>
      </w:rPr>
      <w:fldChar w:fldCharType="separate"/>
    </w:r>
    <w:r w:rsidR="00E1521B">
      <w:rPr>
        <w:rStyle w:val="PageNumber"/>
        <w:noProof/>
      </w:rPr>
      <w:t>51</w:t>
    </w:r>
    <w:r>
      <w:rPr>
        <w:rStyle w:val="PageNumber"/>
      </w:rP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3EA9" w:rsidRDefault="00EB3EA9" w:rsidP="00533B90">
    <w:pPr>
      <w:pStyle w:val="RectoFooter"/>
    </w:pPr>
    <w:r>
      <w:tab/>
      <w:t>Health Literacy Review: A guide</w:t>
    </w:r>
    <w:r>
      <w:tab/>
    </w:r>
    <w:r>
      <w:rPr>
        <w:rStyle w:val="PageNumber"/>
      </w:rPr>
      <w:fldChar w:fldCharType="begin"/>
    </w:r>
    <w:r>
      <w:rPr>
        <w:rStyle w:val="PageNumber"/>
      </w:rPr>
      <w:instrText xml:space="preserve"> PAGE </w:instrText>
    </w:r>
    <w:r>
      <w:rPr>
        <w:rStyle w:val="PageNumber"/>
      </w:rPr>
      <w:fldChar w:fldCharType="separate"/>
    </w:r>
    <w:r w:rsidR="00E1521B">
      <w:rPr>
        <w:rStyle w:val="PageNumber"/>
        <w:noProof/>
      </w:rPr>
      <w:t>63</w:t>
    </w:r>
    <w:r>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3EA9" w:rsidRPr="003648EF" w:rsidRDefault="00EB3EA9" w:rsidP="003648EF">
    <w:pPr>
      <w:pStyle w:val="Footer"/>
      <w:pBdr>
        <w:bottom w:val="none" w:sz="0" w:space="0" w:color="auto"/>
      </w:pBd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7C7C" w:rsidRDefault="00217C7C">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3EA9" w:rsidRDefault="00EB3EA9" w:rsidP="004D6689">
    <w:pPr>
      <w:pStyle w:val="Footer"/>
      <w:pBdr>
        <w:bottom w:val="none" w:sz="0" w:space="0" w:color="auto"/>
      </w:pBdr>
      <w:ind w:right="360"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3EA9" w:rsidRDefault="00EB3EA9">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3EA9" w:rsidRPr="00275D08" w:rsidRDefault="00EB3EA9" w:rsidP="00FC46E7">
    <w:pPr>
      <w:pStyle w:val="VersoFooter"/>
      <w:rPr>
        <w:b/>
      </w:rPr>
    </w:pPr>
    <w:r w:rsidRPr="00FC46E7">
      <w:rPr>
        <w:rStyle w:val="PageNumber"/>
      </w:rPr>
      <w:fldChar w:fldCharType="begin"/>
    </w:r>
    <w:r w:rsidRPr="00FC46E7">
      <w:rPr>
        <w:rStyle w:val="PageNumber"/>
      </w:rPr>
      <w:instrText xml:space="preserve"> PAGE </w:instrText>
    </w:r>
    <w:r w:rsidRPr="00FC46E7">
      <w:rPr>
        <w:rStyle w:val="PageNumber"/>
      </w:rPr>
      <w:fldChar w:fldCharType="separate"/>
    </w:r>
    <w:r w:rsidR="00E1521B">
      <w:rPr>
        <w:rStyle w:val="PageNumber"/>
        <w:noProof/>
      </w:rPr>
      <w:t>16</w:t>
    </w:r>
    <w:r w:rsidRPr="00FC46E7">
      <w:rPr>
        <w:rStyle w:val="PageNumber"/>
      </w:rPr>
      <w:fldChar w:fldCharType="end"/>
    </w:r>
    <w:r>
      <w:tab/>
      <w:t xml:space="preserve">Health Literacy </w:t>
    </w:r>
    <w:r w:rsidR="00217C7C">
      <w:t>Rev</w:t>
    </w:r>
    <w:r>
      <w:t>iew: A guide</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3EA9" w:rsidRDefault="00EB3EA9" w:rsidP="00533B90">
    <w:pPr>
      <w:pStyle w:val="RectoFooter"/>
    </w:pPr>
    <w:r>
      <w:tab/>
      <w:t xml:space="preserve">Health Literacy </w:t>
    </w:r>
    <w:r w:rsidR="00DB74A6">
      <w:t>Rev</w:t>
    </w:r>
    <w:r>
      <w:t>iew: A guide</w:t>
    </w:r>
    <w:r>
      <w:tab/>
    </w:r>
    <w:r>
      <w:rPr>
        <w:rStyle w:val="PageNumber"/>
      </w:rPr>
      <w:fldChar w:fldCharType="begin"/>
    </w:r>
    <w:r>
      <w:rPr>
        <w:rStyle w:val="PageNumber"/>
      </w:rPr>
      <w:instrText xml:space="preserve"> PAGE </w:instrText>
    </w:r>
    <w:r>
      <w:rPr>
        <w:rStyle w:val="PageNumber"/>
      </w:rPr>
      <w:fldChar w:fldCharType="separate"/>
    </w:r>
    <w:r w:rsidR="00E1521B">
      <w:rPr>
        <w:rStyle w:val="PageNumber"/>
        <w:noProof/>
      </w:rPr>
      <w:t>iii</w:t>
    </w:r>
    <w:r>
      <w:rPr>
        <w:rStyle w:val="PageNumber"/>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3EA9" w:rsidRDefault="00EB3EA9" w:rsidP="00533B90">
    <w:pPr>
      <w:pStyle w:val="RectoFooter"/>
    </w:pPr>
    <w:r>
      <w:tab/>
      <w:t>Health Literacy Review: A guide</w:t>
    </w:r>
    <w:r>
      <w:tab/>
    </w:r>
    <w:r>
      <w:rPr>
        <w:rStyle w:val="PageNumber"/>
      </w:rPr>
      <w:fldChar w:fldCharType="begin"/>
    </w:r>
    <w:r>
      <w:rPr>
        <w:rStyle w:val="PageNumber"/>
      </w:rPr>
      <w:instrText xml:space="preserve"> PAGE </w:instrText>
    </w:r>
    <w:r>
      <w:rPr>
        <w:rStyle w:val="PageNumber"/>
      </w:rPr>
      <w:fldChar w:fldCharType="separate"/>
    </w:r>
    <w:r w:rsidR="00E1521B">
      <w:rPr>
        <w:rStyle w:val="PageNumber"/>
        <w:noProof/>
      </w:rPr>
      <w:t>17</w:t>
    </w:r>
    <w:r>
      <w:rPr>
        <w:rStyle w:val="PageNumber"/>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3EA9" w:rsidRDefault="00EB3EA9" w:rsidP="00282A67">
    <w:pPr>
      <w:pStyle w:val="RectoFooter"/>
      <w:tabs>
        <w:tab w:val="clear" w:pos="8647"/>
        <w:tab w:val="clear" w:pos="9356"/>
        <w:tab w:val="right" w:pos="13750"/>
        <w:tab w:val="right" w:pos="14601"/>
      </w:tabs>
    </w:pPr>
    <w:r>
      <w:tab/>
      <w:t>Health Literacy Review: A guide</w:t>
    </w:r>
    <w:r>
      <w:tab/>
    </w:r>
    <w:r>
      <w:rPr>
        <w:rStyle w:val="PageNumber"/>
      </w:rPr>
      <w:fldChar w:fldCharType="begin"/>
    </w:r>
    <w:r>
      <w:rPr>
        <w:rStyle w:val="PageNumber"/>
      </w:rPr>
      <w:instrText xml:space="preserve"> PAGE </w:instrText>
    </w:r>
    <w:r>
      <w:rPr>
        <w:rStyle w:val="PageNumber"/>
      </w:rPr>
      <w:fldChar w:fldCharType="separate"/>
    </w:r>
    <w:r w:rsidR="00E1521B">
      <w:rPr>
        <w:rStyle w:val="PageNumber"/>
        <w:noProof/>
      </w:rPr>
      <w:t>49</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3947" w:rsidRPr="00E460B6" w:rsidRDefault="00583947" w:rsidP="007B4D3E"/>
  </w:footnote>
  <w:footnote w:type="continuationSeparator" w:id="0">
    <w:p w:rsidR="00583947" w:rsidRDefault="00583947">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7C7C" w:rsidRDefault="00217C7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3EA9" w:rsidRDefault="00EB3EA9" w:rsidP="00D25FFE">
    <w:pPr>
      <w:pStyle w:val="Header"/>
      <w:ind w:left="-1559"/>
    </w:pPr>
    <w:r>
      <w:rPr>
        <w:noProof/>
        <w:lang w:eastAsia="en-NZ"/>
      </w:rPr>
      <w:drawing>
        <wp:inline distT="0" distB="0" distL="0" distR="0" wp14:anchorId="3DC26B57" wp14:editId="669CC07F">
          <wp:extent cx="6409055" cy="607060"/>
          <wp:effectExtent l="0" t="0" r="0" b="2540"/>
          <wp:docPr id="1" name="Picture 2" descr="27510 MOH word template mast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7510 MOH word template masthead"/>
                  <pic:cNvPicPr>
                    <a:picLocks noChangeAspect="1" noChangeArrowheads="1"/>
                  </pic:cNvPicPr>
                </pic:nvPicPr>
                <pic:blipFill>
                  <a:blip r:embed="rId1">
                    <a:extLst>
                      <a:ext uri="{28A0092B-C50C-407E-A947-70E740481C1C}">
                        <a14:useLocalDpi xmlns:a14="http://schemas.microsoft.com/office/drawing/2010/main" val="0"/>
                      </a:ext>
                    </a:extLst>
                  </a:blip>
                  <a:srcRect l="6474" t="43167" r="6320"/>
                  <a:stretch>
                    <a:fillRect/>
                  </a:stretch>
                </pic:blipFill>
                <pic:spPr bwMode="auto">
                  <a:xfrm>
                    <a:off x="0" y="0"/>
                    <a:ext cx="6409055" cy="607060"/>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7C7C" w:rsidRDefault="00217C7C">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3EA9" w:rsidRDefault="00EB3EA9" w:rsidP="00533B90"/>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3EA9" w:rsidRDefault="00EB3EA9" w:rsidP="00900197">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3EA9" w:rsidRDefault="00EB3EA9" w:rsidP="003A26A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2E1B55"/>
    <w:multiLevelType w:val="singleLevel"/>
    <w:tmpl w:val="1A46536C"/>
    <w:lvl w:ilvl="0">
      <w:start w:val="1"/>
      <w:numFmt w:val="bullet"/>
      <w:pStyle w:val="TableBullet"/>
      <w:lvlText w:val=""/>
      <w:lvlJc w:val="left"/>
      <w:pPr>
        <w:tabs>
          <w:tab w:val="num" w:pos="284"/>
        </w:tabs>
        <w:ind w:left="284" w:hanging="284"/>
      </w:pPr>
      <w:rPr>
        <w:rFonts w:ascii="Symbol" w:hAnsi="Symbol" w:hint="default"/>
        <w:sz w:val="16"/>
        <w:szCs w:val="16"/>
      </w:rPr>
    </w:lvl>
  </w:abstractNum>
  <w:abstractNum w:abstractNumId="1">
    <w:nsid w:val="3CA71F78"/>
    <w:multiLevelType w:val="hybridMultilevel"/>
    <w:tmpl w:val="0D76E58A"/>
    <w:lvl w:ilvl="0" w:tplc="33A80CE8">
      <w:start w:val="1"/>
      <w:numFmt w:val="bullet"/>
      <w:pStyle w:val="Dash"/>
      <w:lvlText w:val="–"/>
      <w:lvlJc w:val="left"/>
      <w:pPr>
        <w:tabs>
          <w:tab w:val="num" w:pos="567"/>
        </w:tabs>
        <w:ind w:left="567" w:hanging="283"/>
      </w:pPr>
      <w:rPr>
        <w:rFonts w:ascii="Arial" w:hAnsi="Arial" w:hint="default"/>
        <w:b w:val="0"/>
        <w:i w:val="0"/>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nsid w:val="400E20E8"/>
    <w:multiLevelType w:val="hybridMultilevel"/>
    <w:tmpl w:val="FD9CE56E"/>
    <w:lvl w:ilvl="0" w:tplc="84F4142A">
      <w:start w:val="1"/>
      <w:numFmt w:val="bullet"/>
      <w:pStyle w:val="TableDash"/>
      <w:lvlText w:val="–"/>
      <w:lvlJc w:val="left"/>
      <w:pPr>
        <w:tabs>
          <w:tab w:val="num" w:pos="567"/>
        </w:tabs>
        <w:ind w:left="567" w:hanging="283"/>
      </w:pPr>
      <w:rPr>
        <w:rFonts w:ascii="Arial Mäori" w:hAnsi="Arial Mäori" w:hint="default"/>
        <w:color w:val="auto"/>
        <w:sz w:val="16"/>
        <w:szCs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nsid w:val="688D2C9E"/>
    <w:multiLevelType w:val="singleLevel"/>
    <w:tmpl w:val="976C8326"/>
    <w:lvl w:ilvl="0">
      <w:start w:val="1"/>
      <w:numFmt w:val="bullet"/>
      <w:pStyle w:val="BoxBullet"/>
      <w:lvlText w:val=""/>
      <w:lvlJc w:val="left"/>
      <w:pPr>
        <w:tabs>
          <w:tab w:val="num" w:pos="360"/>
        </w:tabs>
        <w:ind w:left="284" w:hanging="284"/>
      </w:pPr>
      <w:rPr>
        <w:rFonts w:ascii="Symbol" w:hAnsi="Symbol" w:hint="default"/>
        <w:sz w:val="18"/>
      </w:rPr>
    </w:lvl>
  </w:abstractNum>
  <w:abstractNum w:abstractNumId="4">
    <w:nsid w:val="6C817015"/>
    <w:multiLevelType w:val="hybridMultilevel"/>
    <w:tmpl w:val="4EB2806A"/>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5">
    <w:nsid w:val="7C1218D3"/>
    <w:multiLevelType w:val="singleLevel"/>
    <w:tmpl w:val="C58C0308"/>
    <w:lvl w:ilvl="0">
      <w:start w:val="1"/>
      <w:numFmt w:val="bullet"/>
      <w:pStyle w:val="Bullet"/>
      <w:lvlText w:val=""/>
      <w:lvlJc w:val="left"/>
      <w:pPr>
        <w:tabs>
          <w:tab w:val="num" w:pos="284"/>
        </w:tabs>
        <w:ind w:left="284" w:hanging="284"/>
      </w:pPr>
      <w:rPr>
        <w:rFonts w:ascii="Symbol" w:hAnsi="Symbol" w:hint="default"/>
        <w:sz w:val="18"/>
      </w:rPr>
    </w:lvl>
  </w:abstractNum>
  <w:num w:numId="1">
    <w:abstractNumId w:val="5"/>
  </w:num>
  <w:num w:numId="2">
    <w:abstractNumId w:val="3"/>
  </w:num>
  <w:num w:numId="3">
    <w:abstractNumId w:val="1"/>
  </w:num>
  <w:num w:numId="4">
    <w:abstractNumId w:val="2"/>
  </w:num>
  <w:num w:numId="5">
    <w:abstractNumId w:val="0"/>
  </w:num>
  <w:num w:numId="6">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evenAndOddHeaders/>
  <w:drawingGridHorizontalSpacing w:val="57"/>
  <w:drawingGridVerticalSpacing w:val="57"/>
  <w:displayHorizontalDrawingGridEvery w:val="0"/>
  <w:displayVerticalDrawingGridEvery w:val="0"/>
  <w:doNotUseMarginsForDrawingGridOrigin/>
  <w:drawingGridVerticalOrigin w:val="1985"/>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78EB"/>
    <w:rsid w:val="00014865"/>
    <w:rsid w:val="00030B26"/>
    <w:rsid w:val="0006228D"/>
    <w:rsid w:val="00072BD6"/>
    <w:rsid w:val="00075B78"/>
    <w:rsid w:val="00082CD6"/>
    <w:rsid w:val="00085AFE"/>
    <w:rsid w:val="000A7EA2"/>
    <w:rsid w:val="000B0730"/>
    <w:rsid w:val="000F28DE"/>
    <w:rsid w:val="000F2AE2"/>
    <w:rsid w:val="000F4230"/>
    <w:rsid w:val="00102063"/>
    <w:rsid w:val="0010541C"/>
    <w:rsid w:val="00106F93"/>
    <w:rsid w:val="00111D50"/>
    <w:rsid w:val="00113B8E"/>
    <w:rsid w:val="00130DB3"/>
    <w:rsid w:val="001342C7"/>
    <w:rsid w:val="0013585C"/>
    <w:rsid w:val="00142954"/>
    <w:rsid w:val="001460E0"/>
    <w:rsid w:val="00147F71"/>
    <w:rsid w:val="00150A6E"/>
    <w:rsid w:val="0016468A"/>
    <w:rsid w:val="001662DC"/>
    <w:rsid w:val="001A3879"/>
    <w:rsid w:val="001A5CF5"/>
    <w:rsid w:val="001B39D2"/>
    <w:rsid w:val="001C4326"/>
    <w:rsid w:val="001D3541"/>
    <w:rsid w:val="001F45D8"/>
    <w:rsid w:val="001F6372"/>
    <w:rsid w:val="00201A01"/>
    <w:rsid w:val="002104D3"/>
    <w:rsid w:val="00213A33"/>
    <w:rsid w:val="0021763B"/>
    <w:rsid w:val="00217C7C"/>
    <w:rsid w:val="00246DB1"/>
    <w:rsid w:val="002476B5"/>
    <w:rsid w:val="00253ECF"/>
    <w:rsid w:val="002546A1"/>
    <w:rsid w:val="00275D08"/>
    <w:rsid w:val="00282A67"/>
    <w:rsid w:val="002858E3"/>
    <w:rsid w:val="0029190A"/>
    <w:rsid w:val="00292C5A"/>
    <w:rsid w:val="00295241"/>
    <w:rsid w:val="002B047D"/>
    <w:rsid w:val="002B732B"/>
    <w:rsid w:val="002C0B4F"/>
    <w:rsid w:val="002C2219"/>
    <w:rsid w:val="002D0DF2"/>
    <w:rsid w:val="002D23BD"/>
    <w:rsid w:val="002E0B47"/>
    <w:rsid w:val="002F7213"/>
    <w:rsid w:val="0030382F"/>
    <w:rsid w:val="0030408D"/>
    <w:rsid w:val="003060E4"/>
    <w:rsid w:val="003160E7"/>
    <w:rsid w:val="0031739E"/>
    <w:rsid w:val="00321FED"/>
    <w:rsid w:val="003325AB"/>
    <w:rsid w:val="0033412B"/>
    <w:rsid w:val="00343365"/>
    <w:rsid w:val="00353501"/>
    <w:rsid w:val="003606F8"/>
    <w:rsid w:val="003630C2"/>
    <w:rsid w:val="003648EF"/>
    <w:rsid w:val="003673E6"/>
    <w:rsid w:val="00377264"/>
    <w:rsid w:val="00377EFB"/>
    <w:rsid w:val="003A26A5"/>
    <w:rsid w:val="003A3761"/>
    <w:rsid w:val="003A5FEA"/>
    <w:rsid w:val="003B1199"/>
    <w:rsid w:val="003B1D10"/>
    <w:rsid w:val="003C76D4"/>
    <w:rsid w:val="003E1D2A"/>
    <w:rsid w:val="003E7C46"/>
    <w:rsid w:val="003F52A7"/>
    <w:rsid w:val="0040240C"/>
    <w:rsid w:val="00413021"/>
    <w:rsid w:val="004359A5"/>
    <w:rsid w:val="00440BE0"/>
    <w:rsid w:val="00442C1C"/>
    <w:rsid w:val="0044584B"/>
    <w:rsid w:val="004469F5"/>
    <w:rsid w:val="00447CB7"/>
    <w:rsid w:val="00460826"/>
    <w:rsid w:val="00460EA7"/>
    <w:rsid w:val="0046195B"/>
    <w:rsid w:val="0046596D"/>
    <w:rsid w:val="00487C04"/>
    <w:rsid w:val="004907E1"/>
    <w:rsid w:val="00493445"/>
    <w:rsid w:val="00494511"/>
    <w:rsid w:val="004A035B"/>
    <w:rsid w:val="004A38D7"/>
    <w:rsid w:val="004A778C"/>
    <w:rsid w:val="004C2D7C"/>
    <w:rsid w:val="004C2E6A"/>
    <w:rsid w:val="004C7138"/>
    <w:rsid w:val="004D2A2D"/>
    <w:rsid w:val="004D6689"/>
    <w:rsid w:val="004E0E74"/>
    <w:rsid w:val="004E1D1D"/>
    <w:rsid w:val="004E7AC8"/>
    <w:rsid w:val="004F0C94"/>
    <w:rsid w:val="005019AE"/>
    <w:rsid w:val="00503749"/>
    <w:rsid w:val="00504CF4"/>
    <w:rsid w:val="0050635B"/>
    <w:rsid w:val="0053199F"/>
    <w:rsid w:val="00533B90"/>
    <w:rsid w:val="005410F8"/>
    <w:rsid w:val="005448EC"/>
    <w:rsid w:val="00545963"/>
    <w:rsid w:val="00550256"/>
    <w:rsid w:val="00552C89"/>
    <w:rsid w:val="00553958"/>
    <w:rsid w:val="0055763D"/>
    <w:rsid w:val="005621F2"/>
    <w:rsid w:val="0056313C"/>
    <w:rsid w:val="00567B58"/>
    <w:rsid w:val="005763E0"/>
    <w:rsid w:val="00583947"/>
    <w:rsid w:val="005A27CA"/>
    <w:rsid w:val="005A43BD"/>
    <w:rsid w:val="005B69EA"/>
    <w:rsid w:val="005E226E"/>
    <w:rsid w:val="005F2C18"/>
    <w:rsid w:val="006015D7"/>
    <w:rsid w:val="00601B21"/>
    <w:rsid w:val="006148F1"/>
    <w:rsid w:val="00626CF8"/>
    <w:rsid w:val="00636D7D"/>
    <w:rsid w:val="00637408"/>
    <w:rsid w:val="00642868"/>
    <w:rsid w:val="00647AFE"/>
    <w:rsid w:val="006512BC"/>
    <w:rsid w:val="00651A87"/>
    <w:rsid w:val="0065288F"/>
    <w:rsid w:val="00653A5A"/>
    <w:rsid w:val="006575F4"/>
    <w:rsid w:val="006579E6"/>
    <w:rsid w:val="00663EDC"/>
    <w:rsid w:val="00671078"/>
    <w:rsid w:val="00677456"/>
    <w:rsid w:val="00680A04"/>
    <w:rsid w:val="00686D80"/>
    <w:rsid w:val="00690F81"/>
    <w:rsid w:val="00694895"/>
    <w:rsid w:val="00697E2E"/>
    <w:rsid w:val="006A25A2"/>
    <w:rsid w:val="006B0E73"/>
    <w:rsid w:val="006B4A4D"/>
    <w:rsid w:val="006B5695"/>
    <w:rsid w:val="006C0A06"/>
    <w:rsid w:val="006C78EB"/>
    <w:rsid w:val="006D1660"/>
    <w:rsid w:val="006E3876"/>
    <w:rsid w:val="006E4E5A"/>
    <w:rsid w:val="006F1B67"/>
    <w:rsid w:val="0070091D"/>
    <w:rsid w:val="00702854"/>
    <w:rsid w:val="00715F8C"/>
    <w:rsid w:val="0071741C"/>
    <w:rsid w:val="007222BB"/>
    <w:rsid w:val="00722B07"/>
    <w:rsid w:val="007374F1"/>
    <w:rsid w:val="00742B90"/>
    <w:rsid w:val="0074434D"/>
    <w:rsid w:val="00771B1E"/>
    <w:rsid w:val="00773C95"/>
    <w:rsid w:val="007777BB"/>
    <w:rsid w:val="0078171E"/>
    <w:rsid w:val="00795B34"/>
    <w:rsid w:val="007B1770"/>
    <w:rsid w:val="007B4D3E"/>
    <w:rsid w:val="007B7C70"/>
    <w:rsid w:val="007D2151"/>
    <w:rsid w:val="007D380A"/>
    <w:rsid w:val="007D42CC"/>
    <w:rsid w:val="007D5DE4"/>
    <w:rsid w:val="007E1341"/>
    <w:rsid w:val="007E1B41"/>
    <w:rsid w:val="007E30B9"/>
    <w:rsid w:val="007F0F0C"/>
    <w:rsid w:val="007F1288"/>
    <w:rsid w:val="007F7463"/>
    <w:rsid w:val="00800A8A"/>
    <w:rsid w:val="0080155C"/>
    <w:rsid w:val="00802C90"/>
    <w:rsid w:val="008052E1"/>
    <w:rsid w:val="0081209A"/>
    <w:rsid w:val="00822F2C"/>
    <w:rsid w:val="008305E8"/>
    <w:rsid w:val="00860826"/>
    <w:rsid w:val="00860E21"/>
    <w:rsid w:val="00862D5C"/>
    <w:rsid w:val="00863117"/>
    <w:rsid w:val="0086388B"/>
    <w:rsid w:val="008642E5"/>
    <w:rsid w:val="00872D93"/>
    <w:rsid w:val="00880470"/>
    <w:rsid w:val="00880D94"/>
    <w:rsid w:val="008924DE"/>
    <w:rsid w:val="008A3755"/>
    <w:rsid w:val="008B264F"/>
    <w:rsid w:val="008B6F83"/>
    <w:rsid w:val="008B7FD8"/>
    <w:rsid w:val="008C2973"/>
    <w:rsid w:val="008C64C4"/>
    <w:rsid w:val="008D74D5"/>
    <w:rsid w:val="008F29BE"/>
    <w:rsid w:val="008F4AE5"/>
    <w:rsid w:val="008F51EB"/>
    <w:rsid w:val="00900197"/>
    <w:rsid w:val="00902F55"/>
    <w:rsid w:val="0090582B"/>
    <w:rsid w:val="009060C0"/>
    <w:rsid w:val="009133F5"/>
    <w:rsid w:val="00920A27"/>
    <w:rsid w:val="00921216"/>
    <w:rsid w:val="00932D69"/>
    <w:rsid w:val="00933E4C"/>
    <w:rsid w:val="00944647"/>
    <w:rsid w:val="00977B8A"/>
    <w:rsid w:val="00982971"/>
    <w:rsid w:val="009845AD"/>
    <w:rsid w:val="00995BA0"/>
    <w:rsid w:val="009A418B"/>
    <w:rsid w:val="009A4473"/>
    <w:rsid w:val="009B7968"/>
    <w:rsid w:val="009C151C"/>
    <w:rsid w:val="009D33F7"/>
    <w:rsid w:val="009D5125"/>
    <w:rsid w:val="009D60B8"/>
    <w:rsid w:val="009D7D4B"/>
    <w:rsid w:val="009E36ED"/>
    <w:rsid w:val="009E6B77"/>
    <w:rsid w:val="009F460A"/>
    <w:rsid w:val="00A043FB"/>
    <w:rsid w:val="00A0729C"/>
    <w:rsid w:val="00A07779"/>
    <w:rsid w:val="00A20B2E"/>
    <w:rsid w:val="00A27106"/>
    <w:rsid w:val="00A3068F"/>
    <w:rsid w:val="00A3145B"/>
    <w:rsid w:val="00A339D0"/>
    <w:rsid w:val="00A41002"/>
    <w:rsid w:val="00A4201A"/>
    <w:rsid w:val="00A553CE"/>
    <w:rsid w:val="00A5677A"/>
    <w:rsid w:val="00A6490D"/>
    <w:rsid w:val="00A75C30"/>
    <w:rsid w:val="00A80363"/>
    <w:rsid w:val="00A9169D"/>
    <w:rsid w:val="00AC101C"/>
    <w:rsid w:val="00AD4CF1"/>
    <w:rsid w:val="00AD5988"/>
    <w:rsid w:val="00AF7800"/>
    <w:rsid w:val="00B072E0"/>
    <w:rsid w:val="00B253F6"/>
    <w:rsid w:val="00B332F8"/>
    <w:rsid w:val="00B3492B"/>
    <w:rsid w:val="00B4646F"/>
    <w:rsid w:val="00B52372"/>
    <w:rsid w:val="00B55C7D"/>
    <w:rsid w:val="00B63038"/>
    <w:rsid w:val="00B64BD8"/>
    <w:rsid w:val="00B701D1"/>
    <w:rsid w:val="00B73AF2"/>
    <w:rsid w:val="00B7551A"/>
    <w:rsid w:val="00BC59F1"/>
    <w:rsid w:val="00BE6487"/>
    <w:rsid w:val="00BF3DE1"/>
    <w:rsid w:val="00BF4843"/>
    <w:rsid w:val="00BF5205"/>
    <w:rsid w:val="00C12508"/>
    <w:rsid w:val="00C45AA2"/>
    <w:rsid w:val="00C531A4"/>
    <w:rsid w:val="00C62DD5"/>
    <w:rsid w:val="00C66296"/>
    <w:rsid w:val="00C77282"/>
    <w:rsid w:val="00C7757E"/>
    <w:rsid w:val="00C84DE5"/>
    <w:rsid w:val="00C86248"/>
    <w:rsid w:val="00C866D5"/>
    <w:rsid w:val="00C874AD"/>
    <w:rsid w:val="00CA4C33"/>
    <w:rsid w:val="00CA6F4A"/>
    <w:rsid w:val="00CB1BF4"/>
    <w:rsid w:val="00CD2119"/>
    <w:rsid w:val="00CD36AC"/>
    <w:rsid w:val="00CF1747"/>
    <w:rsid w:val="00D2392A"/>
    <w:rsid w:val="00D25FFE"/>
    <w:rsid w:val="00D4476F"/>
    <w:rsid w:val="00D54D50"/>
    <w:rsid w:val="00D66797"/>
    <w:rsid w:val="00D7087C"/>
    <w:rsid w:val="00D70C3C"/>
    <w:rsid w:val="00D72BE5"/>
    <w:rsid w:val="00D82F26"/>
    <w:rsid w:val="00D863D0"/>
    <w:rsid w:val="00D87C87"/>
    <w:rsid w:val="00DB39CF"/>
    <w:rsid w:val="00DB74A6"/>
    <w:rsid w:val="00DC6321"/>
    <w:rsid w:val="00DD447A"/>
    <w:rsid w:val="00DE3B20"/>
    <w:rsid w:val="00DE6C94"/>
    <w:rsid w:val="00DE6FD7"/>
    <w:rsid w:val="00E1521B"/>
    <w:rsid w:val="00E23271"/>
    <w:rsid w:val="00E24F80"/>
    <w:rsid w:val="00E259F3"/>
    <w:rsid w:val="00E33238"/>
    <w:rsid w:val="00E4486C"/>
    <w:rsid w:val="00E460B6"/>
    <w:rsid w:val="00E511D5"/>
    <w:rsid w:val="00E60249"/>
    <w:rsid w:val="00E65269"/>
    <w:rsid w:val="00E76D66"/>
    <w:rsid w:val="00EA796A"/>
    <w:rsid w:val="00EB1856"/>
    <w:rsid w:val="00EB3EA9"/>
    <w:rsid w:val="00EC50CE"/>
    <w:rsid w:val="00EC5B34"/>
    <w:rsid w:val="00EE4ADE"/>
    <w:rsid w:val="00EE5CB7"/>
    <w:rsid w:val="00EF5E64"/>
    <w:rsid w:val="00F024FE"/>
    <w:rsid w:val="00F05AD4"/>
    <w:rsid w:val="00F67496"/>
    <w:rsid w:val="00F735CC"/>
    <w:rsid w:val="00F801BA"/>
    <w:rsid w:val="00F946C9"/>
    <w:rsid w:val="00FA74EE"/>
    <w:rsid w:val="00FC46E7"/>
    <w:rsid w:val="00FC5D25"/>
    <w:rsid w:val="00FD0D7E"/>
    <w:rsid w:val="00FE6E13"/>
    <w:rsid w:val="00FF15F6"/>
    <w:rsid w:val="00FF527C"/>
    <w:rsid w:val="00FF65C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DA0893FB-984E-483F-91DD-E6D2FC807A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NZ" w:eastAsia="en-N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46C9"/>
    <w:pPr>
      <w:spacing w:line="264" w:lineRule="auto"/>
    </w:pPr>
    <w:rPr>
      <w:rFonts w:ascii="Georgia" w:hAnsi="Georgia"/>
      <w:sz w:val="22"/>
      <w:lang w:eastAsia="en-GB"/>
    </w:rPr>
  </w:style>
  <w:style w:type="paragraph" w:styleId="Heading1">
    <w:name w:val="heading 1"/>
    <w:basedOn w:val="Normal"/>
    <w:next w:val="Normal"/>
    <w:link w:val="Heading1Char"/>
    <w:uiPriority w:val="9"/>
    <w:qFormat/>
    <w:rsid w:val="00F024FE"/>
    <w:pPr>
      <w:pBdr>
        <w:top w:val="single" w:sz="48" w:space="16" w:color="auto"/>
      </w:pBdr>
      <w:spacing w:after="360"/>
      <w:outlineLvl w:val="0"/>
    </w:pPr>
    <w:rPr>
      <w:b/>
      <w:sz w:val="60"/>
    </w:rPr>
  </w:style>
  <w:style w:type="paragraph" w:styleId="Heading2">
    <w:name w:val="heading 2"/>
    <w:basedOn w:val="Normal"/>
    <w:next w:val="Normal"/>
    <w:link w:val="Heading2Char"/>
    <w:uiPriority w:val="9"/>
    <w:qFormat/>
    <w:rsid w:val="0065288F"/>
    <w:pPr>
      <w:keepNext/>
      <w:spacing w:before="120" w:after="120"/>
      <w:ind w:left="1134" w:hanging="1134"/>
      <w:outlineLvl w:val="1"/>
    </w:pPr>
    <w:rPr>
      <w:b/>
      <w:sz w:val="40"/>
    </w:rPr>
  </w:style>
  <w:style w:type="paragraph" w:styleId="Heading3">
    <w:name w:val="heading 3"/>
    <w:basedOn w:val="Normal"/>
    <w:next w:val="Normal"/>
    <w:link w:val="Heading3Char"/>
    <w:uiPriority w:val="9"/>
    <w:qFormat/>
    <w:rsid w:val="0033412B"/>
    <w:pPr>
      <w:keepNext/>
      <w:spacing w:before="120" w:after="120"/>
      <w:outlineLvl w:val="2"/>
    </w:pPr>
    <w:rPr>
      <w:b/>
      <w:sz w:val="28"/>
    </w:rPr>
  </w:style>
  <w:style w:type="paragraph" w:styleId="Heading4">
    <w:name w:val="heading 4"/>
    <w:basedOn w:val="Normal"/>
    <w:next w:val="Normal"/>
    <w:link w:val="Heading4Char"/>
    <w:uiPriority w:val="9"/>
    <w:qFormat/>
    <w:rsid w:val="007D5DE4"/>
    <w:pPr>
      <w:keepNext/>
      <w:spacing w:before="120" w:after="120"/>
      <w:outlineLvl w:val="3"/>
    </w:pPr>
    <w:rPr>
      <w:b/>
    </w:rPr>
  </w:style>
  <w:style w:type="paragraph" w:styleId="Heading5">
    <w:name w:val="heading 5"/>
    <w:basedOn w:val="Normal"/>
    <w:next w:val="Normal"/>
    <w:link w:val="Heading5Char"/>
    <w:uiPriority w:val="9"/>
    <w:qFormat/>
    <w:rsid w:val="0013585C"/>
    <w:pPr>
      <w:keepNext/>
      <w:spacing w:before="120" w:after="120"/>
      <w:outlineLvl w:val="4"/>
    </w:pPr>
    <w:rPr>
      <w:u w:val="single"/>
    </w:rPr>
  </w:style>
  <w:style w:type="paragraph" w:styleId="Heading6">
    <w:name w:val="heading 6"/>
    <w:basedOn w:val="Normal"/>
    <w:next w:val="Normal"/>
    <w:link w:val="Heading6Char"/>
    <w:uiPriority w:val="9"/>
    <w:unhideWhenUsed/>
    <w:qFormat/>
    <w:rsid w:val="009B7968"/>
    <w:pPr>
      <w:spacing w:before="240" w:after="60" w:line="276" w:lineRule="auto"/>
      <w:outlineLvl w:val="5"/>
    </w:pPr>
    <w:rPr>
      <w:rFonts w:ascii="Calibri" w:hAnsi="Calibri"/>
      <w:b/>
      <w:bCs/>
      <w:szCs w:val="22"/>
      <w:lang w:eastAsia="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86388B"/>
    <w:rPr>
      <w:rFonts w:ascii="Georgia" w:hAnsi="Georgia"/>
      <w:b/>
      <w:sz w:val="60"/>
      <w:lang w:eastAsia="en-GB"/>
    </w:rPr>
  </w:style>
  <w:style w:type="character" w:customStyle="1" w:styleId="Heading2Char">
    <w:name w:val="Heading 2 Char"/>
    <w:link w:val="Heading2"/>
    <w:uiPriority w:val="9"/>
    <w:rsid w:val="0065288F"/>
    <w:rPr>
      <w:rFonts w:ascii="Georgia" w:hAnsi="Georgia"/>
      <w:b/>
      <w:sz w:val="40"/>
      <w:lang w:eastAsia="en-GB"/>
    </w:rPr>
  </w:style>
  <w:style w:type="character" w:customStyle="1" w:styleId="Heading3Char">
    <w:name w:val="Heading 3 Char"/>
    <w:link w:val="Heading3"/>
    <w:uiPriority w:val="9"/>
    <w:rsid w:val="0086388B"/>
    <w:rPr>
      <w:rFonts w:ascii="Georgia" w:hAnsi="Georgia"/>
      <w:b/>
      <w:sz w:val="28"/>
      <w:lang w:eastAsia="en-GB"/>
    </w:rPr>
  </w:style>
  <w:style w:type="character" w:customStyle="1" w:styleId="Heading4Char">
    <w:name w:val="Heading 4 Char"/>
    <w:basedOn w:val="DefaultParagraphFont"/>
    <w:link w:val="Heading4"/>
    <w:uiPriority w:val="9"/>
    <w:rsid w:val="009B7968"/>
    <w:rPr>
      <w:rFonts w:ascii="Georgia" w:hAnsi="Georgia"/>
      <w:b/>
      <w:sz w:val="22"/>
      <w:lang w:eastAsia="en-GB"/>
    </w:rPr>
  </w:style>
  <w:style w:type="character" w:customStyle="1" w:styleId="Heading5Char">
    <w:name w:val="Heading 5 Char"/>
    <w:basedOn w:val="DefaultParagraphFont"/>
    <w:link w:val="Heading5"/>
    <w:uiPriority w:val="9"/>
    <w:rsid w:val="009B7968"/>
    <w:rPr>
      <w:rFonts w:ascii="Georgia" w:hAnsi="Georgia"/>
      <w:sz w:val="22"/>
      <w:u w:val="single"/>
      <w:lang w:eastAsia="en-GB"/>
    </w:rPr>
  </w:style>
  <w:style w:type="character" w:customStyle="1" w:styleId="Heading6Char">
    <w:name w:val="Heading 6 Char"/>
    <w:basedOn w:val="DefaultParagraphFont"/>
    <w:link w:val="Heading6"/>
    <w:uiPriority w:val="9"/>
    <w:rsid w:val="009B7968"/>
    <w:rPr>
      <w:rFonts w:ascii="Calibri" w:hAnsi="Calibri"/>
      <w:b/>
      <w:bCs/>
      <w:sz w:val="22"/>
      <w:szCs w:val="22"/>
      <w:lang w:eastAsia="en-US" w:bidi="en-US"/>
    </w:rPr>
  </w:style>
  <w:style w:type="paragraph" w:styleId="TOC1">
    <w:name w:val="toc 1"/>
    <w:basedOn w:val="Normal"/>
    <w:next w:val="Normal"/>
    <w:uiPriority w:val="39"/>
    <w:rsid w:val="0006228D"/>
    <w:pPr>
      <w:tabs>
        <w:tab w:val="right" w:pos="9356"/>
      </w:tabs>
      <w:spacing w:before="300"/>
      <w:ind w:right="567"/>
    </w:pPr>
    <w:rPr>
      <w:b/>
    </w:rPr>
  </w:style>
  <w:style w:type="paragraph" w:styleId="TOC2">
    <w:name w:val="toc 2"/>
    <w:basedOn w:val="Normal"/>
    <w:next w:val="Normal"/>
    <w:uiPriority w:val="39"/>
    <w:rsid w:val="0006228D"/>
    <w:pPr>
      <w:tabs>
        <w:tab w:val="left" w:pos="284"/>
        <w:tab w:val="right" w:pos="9356"/>
      </w:tabs>
      <w:spacing w:before="60"/>
      <w:ind w:left="284" w:right="567"/>
    </w:pPr>
  </w:style>
  <w:style w:type="paragraph" w:styleId="TOC3">
    <w:name w:val="toc 3"/>
    <w:basedOn w:val="Normal"/>
    <w:next w:val="Normal"/>
    <w:uiPriority w:val="39"/>
    <w:rsid w:val="00A5677A"/>
    <w:pPr>
      <w:tabs>
        <w:tab w:val="right" w:pos="9356"/>
      </w:tabs>
      <w:spacing w:before="120"/>
      <w:ind w:left="1276" w:right="567" w:hanging="1276"/>
    </w:pPr>
  </w:style>
  <w:style w:type="paragraph" w:customStyle="1" w:styleId="Bullet">
    <w:name w:val="Bullet"/>
    <w:basedOn w:val="Normal"/>
    <w:qFormat/>
    <w:rsid w:val="0033412B"/>
    <w:pPr>
      <w:numPr>
        <w:numId w:val="1"/>
      </w:numPr>
      <w:spacing w:before="90"/>
    </w:pPr>
  </w:style>
  <w:style w:type="paragraph" w:styleId="Quote">
    <w:name w:val="Quote"/>
    <w:basedOn w:val="Normal"/>
    <w:next w:val="Normal"/>
    <w:qFormat/>
    <w:pPr>
      <w:spacing w:before="120"/>
      <w:ind w:left="284" w:right="284"/>
    </w:pPr>
  </w:style>
  <w:style w:type="paragraph" w:styleId="FootnoteText">
    <w:name w:val="footnote text"/>
    <w:basedOn w:val="Normal"/>
    <w:link w:val="FootnoteTextChar"/>
    <w:uiPriority w:val="99"/>
    <w:semiHidden/>
    <w:rsid w:val="003060E4"/>
    <w:pPr>
      <w:spacing w:before="60"/>
      <w:ind w:left="284" w:hanging="284"/>
    </w:pPr>
    <w:rPr>
      <w:sz w:val="18"/>
    </w:rPr>
  </w:style>
  <w:style w:type="character" w:customStyle="1" w:styleId="FootnoteTextChar">
    <w:name w:val="Footnote Text Char"/>
    <w:link w:val="FootnoteText"/>
    <w:uiPriority w:val="99"/>
    <w:semiHidden/>
    <w:rsid w:val="003060E4"/>
    <w:rPr>
      <w:rFonts w:ascii="Georgia" w:hAnsi="Georgia"/>
      <w:sz w:val="18"/>
      <w:lang w:eastAsia="en-GB"/>
    </w:rPr>
  </w:style>
  <w:style w:type="paragraph" w:styleId="Header">
    <w:name w:val="header"/>
    <w:basedOn w:val="Normal"/>
    <w:link w:val="HeaderChar"/>
    <w:uiPriority w:val="99"/>
    <w:qFormat/>
    <w:rsid w:val="00D25FFE"/>
  </w:style>
  <w:style w:type="character" w:customStyle="1" w:styleId="HeaderChar">
    <w:name w:val="Header Char"/>
    <w:link w:val="Header"/>
    <w:uiPriority w:val="99"/>
    <w:rsid w:val="0086388B"/>
    <w:rPr>
      <w:rFonts w:ascii="Georgia" w:hAnsi="Georgia"/>
      <w:sz w:val="22"/>
      <w:lang w:eastAsia="en-GB"/>
    </w:rPr>
  </w:style>
  <w:style w:type="paragraph" w:styleId="Title">
    <w:name w:val="Title"/>
    <w:basedOn w:val="Normal"/>
    <w:next w:val="Normal"/>
    <w:link w:val="TitleChar"/>
    <w:uiPriority w:val="10"/>
    <w:qFormat/>
    <w:rsid w:val="00FF65CD"/>
    <w:pPr>
      <w:ind w:right="1701"/>
    </w:pPr>
    <w:rPr>
      <w:b/>
      <w:sz w:val="80"/>
    </w:rPr>
  </w:style>
  <w:style w:type="character" w:customStyle="1" w:styleId="TitleChar">
    <w:name w:val="Title Char"/>
    <w:basedOn w:val="DefaultParagraphFont"/>
    <w:link w:val="Title"/>
    <w:uiPriority w:val="10"/>
    <w:rsid w:val="009B7968"/>
    <w:rPr>
      <w:rFonts w:ascii="Georgia" w:hAnsi="Georgia"/>
      <w:b/>
      <w:sz w:val="80"/>
      <w:lang w:eastAsia="en-GB"/>
    </w:rPr>
  </w:style>
  <w:style w:type="paragraph" w:customStyle="1" w:styleId="Imprint">
    <w:name w:val="Imprint"/>
    <w:basedOn w:val="Normal"/>
    <w:next w:val="Normal"/>
    <w:qFormat/>
    <w:rsid w:val="0071741C"/>
    <w:pPr>
      <w:spacing w:after="240"/>
      <w:jc w:val="center"/>
    </w:pPr>
  </w:style>
  <w:style w:type="paragraph" w:styleId="Footer">
    <w:name w:val="footer"/>
    <w:basedOn w:val="Normal"/>
    <w:link w:val="FooterChar"/>
    <w:uiPriority w:val="99"/>
    <w:qFormat/>
    <w:rsid w:val="00447CB7"/>
    <w:pPr>
      <w:pBdr>
        <w:bottom w:val="single" w:sz="4" w:space="4" w:color="auto"/>
      </w:pBdr>
    </w:pPr>
  </w:style>
  <w:style w:type="character" w:customStyle="1" w:styleId="FooterChar">
    <w:name w:val="Footer Char"/>
    <w:link w:val="Footer"/>
    <w:uiPriority w:val="99"/>
    <w:rsid w:val="0086388B"/>
    <w:rPr>
      <w:rFonts w:ascii="Georgia" w:hAnsi="Georgia"/>
      <w:sz w:val="22"/>
      <w:lang w:eastAsia="en-GB"/>
    </w:rPr>
  </w:style>
  <w:style w:type="character" w:styleId="PageNumber">
    <w:name w:val="page number"/>
    <w:rsid w:val="008D74D5"/>
    <w:rPr>
      <w:rFonts w:ascii="Georgia" w:hAnsi="Georgia"/>
      <w:b/>
      <w:sz w:val="22"/>
    </w:rPr>
  </w:style>
  <w:style w:type="paragraph" w:customStyle="1" w:styleId="VersoFooter">
    <w:name w:val="Verso Footer"/>
    <w:basedOn w:val="Footer"/>
    <w:rsid w:val="002546A1"/>
    <w:pPr>
      <w:pBdr>
        <w:top w:val="single" w:sz="4" w:space="4" w:color="auto"/>
        <w:bottom w:val="none" w:sz="0" w:space="0" w:color="auto"/>
      </w:pBdr>
      <w:ind w:left="709" w:hanging="709"/>
    </w:pPr>
    <w:rPr>
      <w:sz w:val="20"/>
    </w:rPr>
  </w:style>
  <w:style w:type="paragraph" w:customStyle="1" w:styleId="RectoFooter">
    <w:name w:val="Recto Footer"/>
    <w:basedOn w:val="Footer"/>
    <w:rsid w:val="002546A1"/>
    <w:pPr>
      <w:pBdr>
        <w:top w:val="single" w:sz="4" w:space="4" w:color="auto"/>
        <w:bottom w:val="none" w:sz="0" w:space="0" w:color="auto"/>
      </w:pBdr>
      <w:tabs>
        <w:tab w:val="right" w:pos="8647"/>
        <w:tab w:val="right" w:pos="9356"/>
      </w:tabs>
      <w:spacing w:line="240" w:lineRule="auto"/>
    </w:pPr>
    <w:rPr>
      <w:sz w:val="20"/>
    </w:rPr>
  </w:style>
  <w:style w:type="paragraph" w:customStyle="1" w:styleId="Figure">
    <w:name w:val="Figure"/>
    <w:basedOn w:val="Normal"/>
    <w:next w:val="Normal"/>
    <w:qFormat/>
    <w:rsid w:val="009133F5"/>
    <w:pPr>
      <w:keepNext/>
      <w:spacing w:before="120" w:after="120"/>
    </w:pPr>
    <w:rPr>
      <w:b/>
      <w:sz w:val="20"/>
    </w:rPr>
  </w:style>
  <w:style w:type="character" w:styleId="FootnoteReference">
    <w:name w:val="footnote reference"/>
    <w:uiPriority w:val="99"/>
    <w:rPr>
      <w:vertAlign w:val="superscript"/>
    </w:rPr>
  </w:style>
  <w:style w:type="paragraph" w:customStyle="1" w:styleId="Table">
    <w:name w:val="Table"/>
    <w:basedOn w:val="Figure"/>
    <w:qFormat/>
    <w:rsid w:val="00642868"/>
  </w:style>
  <w:style w:type="paragraph" w:customStyle="1" w:styleId="Dash">
    <w:name w:val="Dash"/>
    <w:basedOn w:val="Bullet"/>
    <w:qFormat/>
    <w:rsid w:val="00702854"/>
    <w:pPr>
      <w:numPr>
        <w:numId w:val="3"/>
      </w:numPr>
      <w:spacing w:before="60"/>
    </w:pPr>
  </w:style>
  <w:style w:type="paragraph" w:customStyle="1" w:styleId="TableText">
    <w:name w:val="TableText"/>
    <w:basedOn w:val="Normal"/>
    <w:qFormat/>
    <w:rsid w:val="007B7C70"/>
    <w:pPr>
      <w:spacing w:before="60" w:after="60" w:line="240" w:lineRule="auto"/>
    </w:pPr>
    <w:rPr>
      <w:rFonts w:ascii="Arial" w:hAnsi="Arial"/>
      <w:sz w:val="18"/>
    </w:rPr>
  </w:style>
  <w:style w:type="paragraph" w:customStyle="1" w:styleId="TableBullet">
    <w:name w:val="TableBullet"/>
    <w:basedOn w:val="TableText"/>
    <w:qFormat/>
    <w:rsid w:val="00B73AF2"/>
    <w:pPr>
      <w:numPr>
        <w:numId w:val="5"/>
      </w:numPr>
      <w:spacing w:before="0"/>
    </w:pPr>
  </w:style>
  <w:style w:type="paragraph" w:customStyle="1" w:styleId="Box">
    <w:name w:val="Box"/>
    <w:basedOn w:val="Normal"/>
    <w:qFormat/>
    <w:pPr>
      <w:pBdr>
        <w:top w:val="single" w:sz="4" w:space="12" w:color="auto"/>
        <w:left w:val="single" w:sz="4" w:space="12" w:color="auto"/>
        <w:bottom w:val="single" w:sz="4" w:space="12" w:color="auto"/>
        <w:right w:val="single" w:sz="4" w:space="12" w:color="auto"/>
      </w:pBdr>
      <w:spacing w:before="120"/>
      <w:ind w:left="284" w:right="284"/>
    </w:pPr>
  </w:style>
  <w:style w:type="paragraph" w:customStyle="1" w:styleId="BoxHeading">
    <w:name w:val="BoxHeading"/>
    <w:basedOn w:val="Box"/>
    <w:qFormat/>
    <w:rsid w:val="004C2D7C"/>
    <w:pPr>
      <w:keepNext/>
    </w:pPr>
    <w:rPr>
      <w:b/>
      <w:sz w:val="24"/>
    </w:rPr>
  </w:style>
  <w:style w:type="paragraph" w:customStyle="1" w:styleId="BoxBullet">
    <w:name w:val="BoxBullet"/>
    <w:basedOn w:val="Box"/>
    <w:qFormat/>
    <w:pPr>
      <w:numPr>
        <w:numId w:val="2"/>
      </w:numPr>
      <w:tabs>
        <w:tab w:val="clear" w:pos="360"/>
      </w:tabs>
      <w:spacing w:before="60"/>
      <w:ind w:left="568"/>
    </w:pPr>
  </w:style>
  <w:style w:type="paragraph" w:customStyle="1" w:styleId="IntroHead">
    <w:name w:val="IntroHead"/>
    <w:basedOn w:val="Heading1"/>
    <w:next w:val="Normal"/>
    <w:qFormat/>
    <w:rsid w:val="00D7087C"/>
    <w:pPr>
      <w:outlineLvl w:val="9"/>
    </w:pPr>
  </w:style>
  <w:style w:type="paragraph" w:customStyle="1" w:styleId="Source">
    <w:name w:val="Source"/>
    <w:basedOn w:val="Note"/>
    <w:next w:val="Normal"/>
    <w:qFormat/>
    <w:rsid w:val="0053199F"/>
  </w:style>
  <w:style w:type="paragraph" w:customStyle="1" w:styleId="Note">
    <w:name w:val="Note"/>
    <w:basedOn w:val="Normal"/>
    <w:next w:val="Normal"/>
    <w:link w:val="NoteChar"/>
    <w:qFormat/>
    <w:rsid w:val="00C866D5"/>
    <w:pPr>
      <w:pBdr>
        <w:bottom w:val="single" w:sz="4" w:space="6" w:color="auto"/>
      </w:pBdr>
      <w:spacing w:before="80"/>
    </w:pPr>
    <w:rPr>
      <w:rFonts w:ascii="Arial" w:hAnsi="Arial"/>
      <w:sz w:val="18"/>
    </w:rPr>
  </w:style>
  <w:style w:type="character" w:customStyle="1" w:styleId="NoteChar">
    <w:name w:val="Note Char"/>
    <w:link w:val="Note"/>
    <w:rsid w:val="00C866D5"/>
    <w:rPr>
      <w:rFonts w:ascii="Arial" w:hAnsi="Arial"/>
      <w:sz w:val="18"/>
      <w:lang w:eastAsia="en-GB"/>
    </w:rPr>
  </w:style>
  <w:style w:type="paragraph" w:customStyle="1" w:styleId="Subhead">
    <w:name w:val="Subhead"/>
    <w:basedOn w:val="Normal"/>
    <w:next w:val="Normal"/>
    <w:qFormat/>
    <w:rsid w:val="00343365"/>
    <w:pPr>
      <w:spacing w:before="180"/>
      <w:ind w:right="1701"/>
    </w:pPr>
    <w:rPr>
      <w:sz w:val="48"/>
    </w:rPr>
  </w:style>
  <w:style w:type="character" w:styleId="Hyperlink">
    <w:name w:val="Hyperlink"/>
    <w:uiPriority w:val="99"/>
    <w:rPr>
      <w:color w:val="auto"/>
      <w:u w:val="none"/>
    </w:rPr>
  </w:style>
  <w:style w:type="paragraph" w:customStyle="1" w:styleId="References">
    <w:name w:val="References"/>
    <w:basedOn w:val="Normal"/>
    <w:qFormat/>
    <w:rsid w:val="001460E0"/>
    <w:pPr>
      <w:spacing w:after="180"/>
    </w:pPr>
    <w:rPr>
      <w:sz w:val="21"/>
    </w:rPr>
  </w:style>
  <w:style w:type="paragraph" w:customStyle="1" w:styleId="TableDash">
    <w:name w:val="TableDash"/>
    <w:basedOn w:val="TableText"/>
    <w:qFormat/>
    <w:rsid w:val="0010541C"/>
    <w:pPr>
      <w:numPr>
        <w:numId w:val="4"/>
      </w:numPr>
      <w:spacing w:before="40" w:after="0"/>
    </w:pPr>
    <w:rPr>
      <w:szCs w:val="22"/>
    </w:rPr>
  </w:style>
  <w:style w:type="paragraph" w:customStyle="1" w:styleId="Year">
    <w:name w:val="Year"/>
    <w:basedOn w:val="Subhead"/>
    <w:next w:val="Subhead"/>
    <w:qFormat/>
    <w:rsid w:val="00FF65CD"/>
    <w:pPr>
      <w:pBdr>
        <w:bottom w:val="single" w:sz="48" w:space="6" w:color="auto"/>
      </w:pBdr>
    </w:pPr>
    <w:rPr>
      <w:sz w:val="56"/>
    </w:rPr>
  </w:style>
  <w:style w:type="table" w:styleId="TableGrid">
    <w:name w:val="Table Grid"/>
    <w:basedOn w:val="TableNormal"/>
    <w:uiPriority w:val="59"/>
    <w:rsid w:val="00503749"/>
    <w:pPr>
      <w:spacing w:line="264"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86388B"/>
    <w:rPr>
      <w:rFonts w:ascii="Calibri" w:eastAsia="Calibri" w:hAnsi="Calibri"/>
      <w:sz w:val="22"/>
      <w:szCs w:val="22"/>
      <w:lang w:val="en-US" w:eastAsia="en-US"/>
    </w:rPr>
  </w:style>
  <w:style w:type="paragraph" w:styleId="BalloonText">
    <w:name w:val="Balloon Text"/>
    <w:basedOn w:val="Normal"/>
    <w:link w:val="BalloonTextChar"/>
    <w:uiPriority w:val="99"/>
    <w:semiHidden/>
    <w:unhideWhenUsed/>
    <w:rsid w:val="00552C8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2C89"/>
    <w:rPr>
      <w:rFonts w:ascii="Tahoma" w:hAnsi="Tahoma" w:cs="Tahoma"/>
      <w:sz w:val="16"/>
      <w:szCs w:val="16"/>
      <w:lang w:eastAsia="en-GB"/>
    </w:rPr>
  </w:style>
  <w:style w:type="character" w:customStyle="1" w:styleId="A4">
    <w:name w:val="A4"/>
    <w:uiPriority w:val="99"/>
    <w:rsid w:val="00E1521B"/>
    <w:rPr>
      <w:rFonts w:cs="DINPro-Light"/>
      <w:color w:val="000000"/>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eader" Target="header5.xml"/><Relationship Id="rId26" Type="http://schemas.openxmlformats.org/officeDocument/2006/relationships/hyperlink" Target="http://www.ahrq.gov/professionals/systems/hospital/engagingfamilies/guide.html" TargetMode="External"/><Relationship Id="rId39" Type="http://schemas.openxmlformats.org/officeDocument/2006/relationships/hyperlink" Target="http://www.cec.health.nsw.gov.au/__documents/programs/partnering-with-patients/hlg/hl-guide-combined.pdf" TargetMode="External"/><Relationship Id="rId21" Type="http://schemas.openxmlformats.org/officeDocument/2006/relationships/hyperlink" Target="http://www.health.govt.nz" TargetMode="External"/><Relationship Id="rId34" Type="http://schemas.openxmlformats.org/officeDocument/2006/relationships/hyperlink" Target="http://ndep.nih.gov/media/capacity-building-toolkit.pdf" TargetMode="External"/><Relationship Id="rId42" Type="http://schemas.openxmlformats.org/officeDocument/2006/relationships/hyperlink" Target="http://www.hiirc.org.nz/page/49789/learnings-from-a-project-to-develop-a-generic/;jsessionid=A748FB11020CDC58D61386FA14D358F0?section=8959" TargetMode="External"/><Relationship Id="rId47" Type="http://schemas.openxmlformats.org/officeDocument/2006/relationships/hyperlink" Target="http://www.health.org.uk/public/cms/75/76/313/4773/A%20framework%20for%20measuring%20and%20monitoring%20safety.pdf?realName=Z6mDZZ.pdf" TargetMode="External"/><Relationship Id="rId50" Type="http://schemas.openxmlformats.org/officeDocument/2006/relationships/hyperlink" Target="http://www.health.org.uk/public/cms/75/76/313/4697/Helping%20measure%20person-centred%20care.pdf?realName=Lnl7Fn.pdf" TargetMode="External"/><Relationship Id="rId55" Type="http://schemas.openxmlformats.org/officeDocument/2006/relationships/hyperlink" Target="http://www.kingsfund.org.uk/sites/files/kf/field/field_publication_file/developing-collective-leadership-kingsfund-may14.pdf" TargetMode="External"/><Relationship Id="rId63" Type="http://schemas.openxmlformats.org/officeDocument/2006/relationships/footer" Target="footer12.xml"/><Relationship Id="rId7" Type="http://schemas.openxmlformats.org/officeDocument/2006/relationships/header" Target="header1.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footer" Target="footer7.xml"/><Relationship Id="rId29" Type="http://schemas.openxmlformats.org/officeDocument/2006/relationships/hyperlink" Target="http://www.ashpfoundation.org/transformational/TransformationalChange110212.html" TargetMode="External"/><Relationship Id="rId41" Type="http://schemas.openxmlformats.org/officeDocument/2006/relationships/hyperlink" Target="http://www.kcl.ac.uk/nursing/research/nnru/publications/reports/ebcd-where-are-we-now-report.pdf" TargetMode="External"/><Relationship Id="rId54" Type="http://schemas.openxmlformats.org/officeDocument/2006/relationships/hyperlink" Target="http://www.health.gov/communication/hlactionplan/pdf/Health_Literacy_Action_Plan.pdf" TargetMode="External"/><Relationship Id="rId62" Type="http://schemas.openxmlformats.org/officeDocument/2006/relationships/image" Target="media/image5.jp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hyperlink" Target="http://www.ahrq.gov/professionals/quality-patient-safety/quality-resources/tools/literacy-toolkit/index.html" TargetMode="External"/><Relationship Id="rId32" Type="http://schemas.openxmlformats.org/officeDocument/2006/relationships/hyperlink" Target="http://siteresources.worldbank.org/EXTPOVERTY/Resources/ME_ToolsMethodsNov2.pdf" TargetMode="External"/><Relationship Id="rId37" Type="http://schemas.openxmlformats.org/officeDocument/2006/relationships/hyperlink" Target="http://www.cdc.gov/healthliteracy/planact/steps/index.html" TargetMode="External"/><Relationship Id="rId40" Type="http://schemas.openxmlformats.org/officeDocument/2006/relationships/hyperlink" Target="http://webarchive.nationalarchives.gov.uk/+/http:/www.web.bis.gov.uk/assets/biscore/better-regulation/docs/10-898-impact-assessment-guidance.pdf" TargetMode="External"/><Relationship Id="rId45" Type="http://schemas.openxmlformats.org/officeDocument/2006/relationships/hyperlink" Target="http://www.rcgp.org.uk/clinical-and-research/clinical-resources/~/media/Files/CIRC/Health%20Literacy%20Report/Health%20Literacy%20Final%20edition%2029%2007%202014.ashx" TargetMode="External"/><Relationship Id="rId53" Type="http://schemas.openxmlformats.org/officeDocument/2006/relationships/hyperlink" Target="http://researcharchive.vuw.ac.nz/bitstream/handle/10063/3478/thesis.pdf?sequence=3" TargetMode="External"/><Relationship Id="rId58" Type="http://schemas.openxmlformats.org/officeDocument/2006/relationships/footer" Target="footer8.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hyperlink" Target="http://www.acc.co.nz/PRD_EXT_CSMP/groups/external_ip/documents/publications_promotion/wcm000924.pdf" TargetMode="External"/><Relationship Id="rId28" Type="http://schemas.openxmlformats.org/officeDocument/2006/relationships/hyperlink" Target="http://www.ama-assn.org/ama/pub/physician-resources/medical-ethics/the-ethical-force-program/patient-centered-communication/organizational-assessment-resources.page" TargetMode="External"/><Relationship Id="rId36" Type="http://schemas.openxmlformats.org/officeDocument/2006/relationships/hyperlink" Target="http://www.cdc.gov/ccindex/pdf/clear-communication-user-guide.pdf" TargetMode="External"/><Relationship Id="rId49" Type="http://schemas.openxmlformats.org/officeDocument/2006/relationships/hyperlink" Target="http://www.health.org.uk/public/cms/75/76/313/4708/Perspectives%20on%20context.pdf?realName=7ISY0A.pdf" TargetMode="External"/><Relationship Id="rId57" Type="http://schemas.openxmlformats.org/officeDocument/2006/relationships/header" Target="header6.xml"/><Relationship Id="rId61" Type="http://schemas.openxmlformats.org/officeDocument/2006/relationships/footer" Target="footer11.xml"/><Relationship Id="rId10" Type="http://schemas.openxmlformats.org/officeDocument/2006/relationships/footer" Target="footer2.xml"/><Relationship Id="rId19" Type="http://schemas.openxmlformats.org/officeDocument/2006/relationships/footer" Target="footer6.xml"/><Relationship Id="rId31" Type="http://schemas.openxmlformats.org/officeDocument/2006/relationships/hyperlink" Target="http://www.hqsc.govt.nz/our-programmes/consumer-engagement/publications-and-resources/publication/352/" TargetMode="External"/><Relationship Id="rId44" Type="http://schemas.openxmlformats.org/officeDocument/2006/relationships/hyperlink" Target="http://www.iom.edu/~/media/Files/Perspectives-Files/2014/Discussion-Papers/BPH-EssentialComponent.pdf" TargetMode="External"/><Relationship Id="rId52" Type="http://schemas.openxmlformats.org/officeDocument/2006/relationships/hyperlink" Target="http://www.jointcommission.org/assets/1/6/aroadmapforhospitalsfinalversion727.pdf" TargetMode="External"/><Relationship Id="rId60" Type="http://schemas.openxmlformats.org/officeDocument/2006/relationships/footer" Target="footer10.xml"/><Relationship Id="rId65"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3.png"/><Relationship Id="rId22" Type="http://schemas.openxmlformats.org/officeDocument/2006/relationships/hyperlink" Target="http://www.acc.co.nz/PRD_EXT_CSMP/groups/external_levies/documents/guide/wcm2_020286.pdf" TargetMode="External"/><Relationship Id="rId27" Type="http://schemas.openxmlformats.org/officeDocument/2006/relationships/hyperlink" Target="http://www.ahrq.gov/professionals/quality-patient-safety/quality-resources/tools/literacy-toolkit/index.html" TargetMode="External"/><Relationship Id="rId30" Type="http://schemas.openxmlformats.org/officeDocument/2006/relationships/hyperlink" Target="http://www.commonwealthfund.org/~/media/files/publications/fund-report/2008/jan/health-literacy-practices-in-primary-care-settings--examples-from-the-field/barrett_hltliteracypracticesprimarycaresettingsexamplesfield_1093-pdf.pdf" TargetMode="External"/><Relationship Id="rId35" Type="http://schemas.openxmlformats.org/officeDocument/2006/relationships/hyperlink" Target="http://www.cdc.gov/healthliteracy/pdf/planning_template.pdf" TargetMode="External"/><Relationship Id="rId43" Type="http://schemas.openxmlformats.org/officeDocument/2006/relationships/hyperlink" Target="http://www.kingsfund.org.uk/sites/files/kf/field/field_publication_file/making-health-care-systems-fit-ageing-population-oliver-foot-humphries-mar14.pdf" TargetMode="External"/><Relationship Id="rId48" Type="http://schemas.openxmlformats.org/officeDocument/2006/relationships/hyperlink" Target="http://www.health.org.uk/public/cms/75/76/313/4692/Shine%20-%20improving%20the%20value%20of%20local%20healthcare%20services.pdf?realName=VVh5L4.pdf" TargetMode="External"/><Relationship Id="rId56" Type="http://schemas.openxmlformats.org/officeDocument/2006/relationships/image" Target="media/image4.png"/><Relationship Id="rId64" Type="http://schemas.openxmlformats.org/officeDocument/2006/relationships/fontTable" Target="fontTable.xml"/><Relationship Id="rId8" Type="http://schemas.openxmlformats.org/officeDocument/2006/relationships/header" Target="header2.xml"/><Relationship Id="rId51" Type="http://schemas.openxmlformats.org/officeDocument/2006/relationships/hyperlink" Target="http://www.jointcommission.org/assets/1/18/improving_health_literacy.pdf" TargetMode="External"/><Relationship Id="rId3" Type="http://schemas.openxmlformats.org/officeDocument/2006/relationships/settings" Target="settings.xml"/><Relationship Id="rId12" Type="http://schemas.openxmlformats.org/officeDocument/2006/relationships/footer" Target="footer3.xml"/><Relationship Id="rId17" Type="http://schemas.openxmlformats.org/officeDocument/2006/relationships/header" Target="header4.xml"/><Relationship Id="rId25" Type="http://schemas.openxmlformats.org/officeDocument/2006/relationships/hyperlink" Target="https://cahps.ahrq.gov/surveys-guidance/item-sets/literacy/index.html" TargetMode="External"/><Relationship Id="rId33" Type="http://schemas.openxmlformats.org/officeDocument/2006/relationships/hyperlink" Target="http://www.medicalhomeimprovement.org/pdf/CMHI-MHI-Adult-Primary-Care_Full-Version.pdf" TargetMode="External"/><Relationship Id="rId38" Type="http://schemas.openxmlformats.org/officeDocument/2006/relationships/hyperlink" Target="http://www.hbs.edu/healthcare/Documents/Forum-on-Healthcare-Innovation-5-Imperatives.pdf" TargetMode="External"/><Relationship Id="rId46" Type="http://schemas.openxmlformats.org/officeDocument/2006/relationships/hyperlink" Target="http://www.hauora.co.nz/assets/files/Occasional%20Papers/Health%20promotion%20infrastructure%20thinkpiece%20.pdf" TargetMode="External"/><Relationship Id="rId59" Type="http://schemas.openxmlformats.org/officeDocument/2006/relationships/footer" Target="footer9.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ianne\Application%20Data\Microsoft\Templates\Health\2012%20Report%20Sans%20Serif%20Bod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2012 Report Sans Serif Body</Template>
  <TotalTime>0</TotalTime>
  <Pages>68</Pages>
  <Words>21431</Words>
  <Characters>122157</Characters>
  <Application>Microsoft Office Word</Application>
  <DocSecurity>0</DocSecurity>
  <Lines>1017</Lines>
  <Paragraphs>286</Paragraphs>
  <ScaleCrop>false</ScaleCrop>
  <HeadingPairs>
    <vt:vector size="2" baseType="variant">
      <vt:variant>
        <vt:lpstr>Title</vt:lpstr>
      </vt:variant>
      <vt:variant>
        <vt:i4>1</vt:i4>
      </vt:variant>
    </vt:vector>
  </HeadingPairs>
  <TitlesOfParts>
    <vt:vector size="1" baseType="lpstr">
      <vt:lpstr>Health Literacy Review: A guide</vt:lpstr>
    </vt:vector>
  </TitlesOfParts>
  <Company>Microsoft</Company>
  <LinksUpToDate>false</LinksUpToDate>
  <CharactersWithSpaces>143302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Literacy Review: A guide</dc:title>
  <dc:creator>Ministry of Health</dc:creator>
  <cp:lastModifiedBy>Logan Smith</cp:lastModifiedBy>
  <cp:revision>2</cp:revision>
  <cp:lastPrinted>2015-04-16T01:53:00Z</cp:lastPrinted>
  <dcterms:created xsi:type="dcterms:W3CDTF">2015-08-16T23:12:00Z</dcterms:created>
  <dcterms:modified xsi:type="dcterms:W3CDTF">2015-08-16T23:12:00Z</dcterms:modified>
</cp:coreProperties>
</file>