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68" w:rsidRPr="001F79CA" w:rsidRDefault="009B7968" w:rsidP="00282A67">
      <w:pPr>
        <w:pStyle w:val="Heading1"/>
      </w:pPr>
      <w:bookmarkStart w:id="0" w:name="_Toc416856715"/>
      <w:bookmarkStart w:id="1" w:name="_Toc416939690"/>
      <w:bookmarkStart w:id="2" w:name="_GoBack"/>
      <w:r w:rsidRPr="001F79CA">
        <w:t>Appendix 8: Clinical Observation Guide</w:t>
      </w:r>
      <w:bookmarkEnd w:id="0"/>
      <w:bookmarkEnd w:id="1"/>
    </w:p>
    <w:bookmarkEnd w:id="2"/>
    <w:p w:rsidR="009B7968" w:rsidRPr="001F79CA" w:rsidRDefault="009B7968" w:rsidP="00282A67">
      <w:pPr>
        <w:pStyle w:val="Heading3"/>
      </w:pPr>
      <w:r w:rsidRPr="001F79CA">
        <w:t>What reviewers should look for</w:t>
      </w:r>
    </w:p>
    <w:p w:rsidR="009B7968" w:rsidRPr="001F79CA" w:rsidRDefault="009B7968" w:rsidP="00282A67">
      <w:r w:rsidRPr="001F79CA">
        <w:t>Consumer:</w:t>
      </w:r>
    </w:p>
    <w:p w:rsidR="009B7968" w:rsidRPr="001F79CA" w:rsidRDefault="009B7968" w:rsidP="00282A67">
      <w:pPr>
        <w:pStyle w:val="Bullet"/>
      </w:pPr>
      <w:r>
        <w:t>is c</w:t>
      </w:r>
      <w:r w:rsidRPr="001F79CA">
        <w:t>onfident in responding to clinician</w:t>
      </w:r>
    </w:p>
    <w:p w:rsidR="009B7968" w:rsidRPr="001F79CA" w:rsidRDefault="009B7968" w:rsidP="00282A67">
      <w:pPr>
        <w:pStyle w:val="Bullet"/>
      </w:pPr>
      <w:r>
        <w:t>uses b</w:t>
      </w:r>
      <w:r w:rsidRPr="001F79CA">
        <w:t xml:space="preserve">ody language </w:t>
      </w:r>
      <w:r>
        <w:t xml:space="preserve">that </w:t>
      </w:r>
      <w:r w:rsidRPr="001F79CA">
        <w:t xml:space="preserve">matches </w:t>
      </w:r>
      <w:r>
        <w:t>confident response</w:t>
      </w:r>
    </w:p>
    <w:p w:rsidR="009B7968" w:rsidRPr="001F79CA" w:rsidRDefault="009B7968" w:rsidP="00282A67">
      <w:pPr>
        <w:pStyle w:val="Bullet"/>
      </w:pPr>
      <w:r>
        <w:t>a</w:t>
      </w:r>
      <w:r w:rsidRPr="001F79CA">
        <w:t>sks questions</w:t>
      </w:r>
    </w:p>
    <w:p w:rsidR="009B7968" w:rsidRPr="001F79CA" w:rsidRDefault="009B7968" w:rsidP="00282A67">
      <w:pPr>
        <w:pStyle w:val="Bullet"/>
      </w:pPr>
      <w:r>
        <w:t>c</w:t>
      </w:r>
      <w:r w:rsidRPr="001F79CA">
        <w:t>larifies if not sure</w:t>
      </w:r>
    </w:p>
    <w:p w:rsidR="009B7968" w:rsidRPr="001F79CA" w:rsidRDefault="009B7968" w:rsidP="00282A67">
      <w:pPr>
        <w:pStyle w:val="Bullet"/>
      </w:pPr>
      <w:r>
        <w:t>b</w:t>
      </w:r>
      <w:r w:rsidRPr="001F79CA">
        <w:t>efore consultation</w:t>
      </w:r>
      <w:r>
        <w:t>,</w:t>
      </w:r>
      <w:r w:rsidRPr="001F79CA">
        <w:t xml:space="preserve"> is able to state why they are there and what they expect to happen</w:t>
      </w:r>
    </w:p>
    <w:p w:rsidR="009B7968" w:rsidRPr="001F79CA" w:rsidRDefault="009B7968" w:rsidP="00282A67">
      <w:pPr>
        <w:pStyle w:val="Bullet"/>
      </w:pPr>
      <w:proofErr w:type="gramStart"/>
      <w:r>
        <w:t>a</w:t>
      </w:r>
      <w:r w:rsidRPr="001F79CA">
        <w:t>t</w:t>
      </w:r>
      <w:proofErr w:type="gramEnd"/>
      <w:r w:rsidRPr="001F79CA">
        <w:t xml:space="preserve"> end of consultation</w:t>
      </w:r>
      <w:r>
        <w:t>,</w:t>
      </w:r>
      <w:r w:rsidRPr="001F79CA">
        <w:t xml:space="preserve"> is able to confirm what happened, what they have to do or what will happen next, and that </w:t>
      </w:r>
      <w:r>
        <w:t xml:space="preserve">the consultation met </w:t>
      </w:r>
      <w:r w:rsidRPr="001F79CA">
        <w:t>their expectations (</w:t>
      </w:r>
      <w:r>
        <w:t>from before</w:t>
      </w:r>
      <w:r w:rsidRPr="001F79CA">
        <w:t xml:space="preserve"> the consultation).</w:t>
      </w:r>
    </w:p>
    <w:p w:rsidR="00282A67" w:rsidRDefault="00282A67" w:rsidP="00282A67"/>
    <w:p w:rsidR="009B7968" w:rsidRPr="001F79CA" w:rsidRDefault="009B7968" w:rsidP="00282A67">
      <w:r w:rsidRPr="001F79CA">
        <w:t>Clinician:</w:t>
      </w:r>
    </w:p>
    <w:p w:rsidR="009B7968" w:rsidRPr="001F79CA" w:rsidRDefault="009B7968" w:rsidP="00282A67">
      <w:pPr>
        <w:pStyle w:val="Bullet"/>
      </w:pPr>
      <w:r>
        <w:t>a</w:t>
      </w:r>
      <w:r w:rsidRPr="001F79CA">
        <w:t xml:space="preserve">sks questions to find out background information </w:t>
      </w:r>
      <w:r>
        <w:t xml:space="preserve">– </w:t>
      </w:r>
      <w:proofErr w:type="spellStart"/>
      <w:r w:rsidR="00282A67">
        <w:t>eg</w:t>
      </w:r>
      <w:proofErr w:type="spellEnd"/>
      <w:r w:rsidR="00282A67">
        <w:t xml:space="preserve">, </w:t>
      </w:r>
      <w:r w:rsidRPr="001F79CA">
        <w:t>consumer</w:t>
      </w:r>
      <w:r w:rsidR="006E4E5A">
        <w:t>’</w:t>
      </w:r>
      <w:r w:rsidRPr="001F79CA">
        <w:t>s knowledge of their condition or their concerns</w:t>
      </w:r>
    </w:p>
    <w:p w:rsidR="009B7968" w:rsidRPr="001F79CA" w:rsidRDefault="009B7968" w:rsidP="00282A67">
      <w:pPr>
        <w:pStyle w:val="Bullet"/>
      </w:pPr>
      <w:r>
        <w:t>a</w:t>
      </w:r>
      <w:r w:rsidRPr="001F79CA">
        <w:t>sk</w:t>
      </w:r>
      <w:r>
        <w:t>s</w:t>
      </w:r>
      <w:r w:rsidRPr="001F79CA">
        <w:t xml:space="preserve"> questions to find out specific information</w:t>
      </w:r>
    </w:p>
    <w:p w:rsidR="009B7968" w:rsidRPr="001F79CA" w:rsidRDefault="009B7968" w:rsidP="00282A67">
      <w:pPr>
        <w:pStyle w:val="Bullet"/>
      </w:pPr>
      <w:r>
        <w:t>g</w:t>
      </w:r>
      <w:r w:rsidRPr="001F79CA">
        <w:t>ives information in logical steps</w:t>
      </w:r>
    </w:p>
    <w:p w:rsidR="009B7968" w:rsidRPr="001F79CA" w:rsidRDefault="009B7968" w:rsidP="00282A67">
      <w:pPr>
        <w:pStyle w:val="Bullet"/>
      </w:pPr>
      <w:r>
        <w:t>g</w:t>
      </w:r>
      <w:r w:rsidRPr="001F79CA">
        <w:t>ives information in manageable chunks</w:t>
      </w:r>
    </w:p>
    <w:p w:rsidR="009B7968" w:rsidRPr="001F79CA" w:rsidRDefault="009B7968" w:rsidP="00282A67">
      <w:pPr>
        <w:pStyle w:val="Bullet"/>
      </w:pPr>
      <w:r>
        <w:t>u</w:t>
      </w:r>
      <w:r w:rsidRPr="001F79CA">
        <w:t>ses everyday language or, if they use technical words, explain</w:t>
      </w:r>
      <w:r>
        <w:t>s</w:t>
      </w:r>
      <w:r w:rsidRPr="001F79CA">
        <w:t xml:space="preserve"> them</w:t>
      </w:r>
    </w:p>
    <w:p w:rsidR="009B7968" w:rsidRPr="001F79CA" w:rsidRDefault="009B7968" w:rsidP="00282A67">
      <w:pPr>
        <w:pStyle w:val="Bullet"/>
      </w:pPr>
      <w:r>
        <w:t>u</w:t>
      </w:r>
      <w:r w:rsidRPr="001F79CA">
        <w:t>ses visuals to explain</w:t>
      </w:r>
      <w:r w:rsidR="00282A67">
        <w:t>,</w:t>
      </w:r>
      <w:r w:rsidRPr="001F79CA">
        <w:t xml:space="preserve"> </w:t>
      </w:r>
      <w:proofErr w:type="spellStart"/>
      <w:r w:rsidR="00282A67">
        <w:t>eg</w:t>
      </w:r>
      <w:proofErr w:type="spellEnd"/>
      <w:r w:rsidR="00282A67">
        <w:t xml:space="preserve">, </w:t>
      </w:r>
      <w:r w:rsidRPr="001F79CA">
        <w:t xml:space="preserve">how </w:t>
      </w:r>
      <w:r>
        <w:t xml:space="preserve">the </w:t>
      </w:r>
      <w:r w:rsidRPr="001F79CA">
        <w:t>body works</w:t>
      </w:r>
    </w:p>
    <w:p w:rsidR="009B7968" w:rsidRPr="001F79CA" w:rsidRDefault="009B7968" w:rsidP="00282A67">
      <w:pPr>
        <w:pStyle w:val="Bullet"/>
      </w:pPr>
      <w:r>
        <w:t>u</w:t>
      </w:r>
      <w:r w:rsidRPr="001F79CA">
        <w:t>ses written materials</w:t>
      </w:r>
      <w:r>
        <w:t xml:space="preserve"> and</w:t>
      </w:r>
      <w:r w:rsidRPr="001F79CA">
        <w:t xml:space="preserve"> </w:t>
      </w:r>
      <w:r>
        <w:t xml:space="preserve">explains </w:t>
      </w:r>
      <w:r w:rsidRPr="001F79CA">
        <w:t xml:space="preserve">why </w:t>
      </w:r>
      <w:r>
        <w:t xml:space="preserve">they are giving them to </w:t>
      </w:r>
      <w:r w:rsidRPr="001F79CA">
        <w:t>the consumer, what part the</w:t>
      </w:r>
      <w:r>
        <w:t xml:space="preserve"> consumer</w:t>
      </w:r>
      <w:r w:rsidRPr="001F79CA">
        <w:t xml:space="preserve"> need</w:t>
      </w:r>
      <w:r>
        <w:t>s</w:t>
      </w:r>
      <w:r w:rsidRPr="001F79CA">
        <w:t xml:space="preserve"> to read and what they expect</w:t>
      </w:r>
      <w:r>
        <w:t xml:space="preserve"> the consumer</w:t>
      </w:r>
      <w:r w:rsidRPr="001F79CA">
        <w:t xml:space="preserve"> to do</w:t>
      </w:r>
    </w:p>
    <w:p w:rsidR="009B7968" w:rsidRPr="001F79CA" w:rsidRDefault="009B7968" w:rsidP="00282A67">
      <w:pPr>
        <w:pStyle w:val="Bullet"/>
      </w:pPr>
      <w:r>
        <w:t>h</w:t>
      </w:r>
      <w:r w:rsidRPr="001F79CA">
        <w:t>elps people anticipate the next steps</w:t>
      </w:r>
    </w:p>
    <w:p w:rsidR="009B7968" w:rsidRPr="001F79CA" w:rsidRDefault="009B7968" w:rsidP="00282A67">
      <w:pPr>
        <w:pStyle w:val="Bullet"/>
      </w:pPr>
      <w:r>
        <w:t>i</w:t>
      </w:r>
      <w:r w:rsidRPr="001F79CA">
        <w:t>f relevant</w:t>
      </w:r>
      <w:r>
        <w:t>,</w:t>
      </w:r>
      <w:r w:rsidRPr="001F79CA">
        <w:t xml:space="preserve"> goes over consumer</w:t>
      </w:r>
      <w:r w:rsidR="006E4E5A">
        <w:t>’</w:t>
      </w:r>
      <w:r w:rsidRPr="001F79CA">
        <w:t>s medicines and explains what each medicine is, why the consumer needs to take it, how it works, how it needs to be taken, any foods to avoid</w:t>
      </w:r>
      <w:r>
        <w:t>,</w:t>
      </w:r>
      <w:r w:rsidRPr="001F79CA">
        <w:t xml:space="preserve"> side effects</w:t>
      </w:r>
      <w:r>
        <w:t xml:space="preserve"> and how long the consumer</w:t>
      </w:r>
      <w:r w:rsidRPr="001F79CA">
        <w:t xml:space="preserve"> will be taking medicine</w:t>
      </w:r>
    </w:p>
    <w:p w:rsidR="009B7968" w:rsidRPr="001F79CA" w:rsidRDefault="009B7968" w:rsidP="00282A67">
      <w:pPr>
        <w:pStyle w:val="Bullet"/>
      </w:pPr>
      <w:r>
        <w:t>r</w:t>
      </w:r>
      <w:r w:rsidRPr="001F79CA">
        <w:t>einforces what needs to be done</w:t>
      </w:r>
      <w:r>
        <w:t>,</w:t>
      </w:r>
      <w:r w:rsidRPr="001F79CA">
        <w:t xml:space="preserve"> emphasises key points and acknowledges what the consumer is doing well</w:t>
      </w:r>
    </w:p>
    <w:p w:rsidR="009B7968" w:rsidRPr="001F79CA" w:rsidRDefault="009B7968" w:rsidP="00282A67">
      <w:pPr>
        <w:pStyle w:val="Bullet"/>
      </w:pPr>
      <w:r>
        <w:t>m</w:t>
      </w:r>
      <w:r w:rsidRPr="001F79CA">
        <w:t>onitors body language, checks if</w:t>
      </w:r>
      <w:r>
        <w:t xml:space="preserve"> consumer gives</w:t>
      </w:r>
      <w:r w:rsidRPr="001F79CA">
        <w:t xml:space="preserve"> any indication of uncertainty and asks questions</w:t>
      </w:r>
    </w:p>
    <w:p w:rsidR="009B7968" w:rsidRPr="001F79CA" w:rsidRDefault="009B7968" w:rsidP="00282A67">
      <w:pPr>
        <w:pStyle w:val="Bullet"/>
      </w:pPr>
      <w:proofErr w:type="gramStart"/>
      <w:r>
        <w:t>a</w:t>
      </w:r>
      <w:r w:rsidRPr="001F79CA">
        <w:t>t</w:t>
      </w:r>
      <w:proofErr w:type="gramEnd"/>
      <w:r w:rsidRPr="001F79CA">
        <w:t xml:space="preserve"> the end, checks that they have been clear by getting the consumer to explain what they are going to do (does not ask </w:t>
      </w:r>
      <w:r w:rsidR="006E4E5A">
        <w:t>‘</w:t>
      </w:r>
      <w:r w:rsidRPr="001F79CA">
        <w:t>Do you have any questions?</w:t>
      </w:r>
      <w:r w:rsidR="006E4E5A">
        <w:t>’</w:t>
      </w:r>
      <w:r w:rsidRPr="001F79CA">
        <w:t xml:space="preserve"> or </w:t>
      </w:r>
      <w:r w:rsidR="006E4E5A">
        <w:t>‘</w:t>
      </w:r>
      <w:r w:rsidRPr="001F79CA">
        <w:t>Do you understand?</w:t>
      </w:r>
      <w:r w:rsidR="006E4E5A">
        <w:t>’</w:t>
      </w:r>
      <w:r w:rsidRPr="001F79CA">
        <w:t>).</w:t>
      </w:r>
    </w:p>
    <w:p w:rsidR="007708D8" w:rsidRPr="001F79CA" w:rsidRDefault="007708D8" w:rsidP="009B7968">
      <w:pPr>
        <w:spacing w:line="240" w:lineRule="auto"/>
      </w:pPr>
    </w:p>
    <w:sectPr w:rsidR="007708D8" w:rsidRPr="001F79CA" w:rsidSect="004A2BF8">
      <w:footerReference w:type="even" r:id="rId8"/>
      <w:footerReference w:type="default" r:id="rId9"/>
      <w:pgSz w:w="11907" w:h="16834" w:code="9"/>
      <w:pgMar w:top="851" w:right="1134" w:bottom="1134" w:left="1134" w:header="284" w:footer="56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09" w:rsidRDefault="00580209">
      <w:pPr>
        <w:spacing w:line="240" w:lineRule="auto"/>
      </w:pPr>
      <w:r>
        <w:separator/>
      </w:r>
    </w:p>
  </w:endnote>
  <w:endnote w:type="continuationSeparator" w:id="0">
    <w:p w:rsidR="00580209" w:rsidRDefault="0058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3D" w:rsidRPr="00AB303D" w:rsidRDefault="00AB303D" w:rsidP="00AB303D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Health Literacy Review: A guide – Appendix 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75" w:rsidRDefault="00DE5275" w:rsidP="00533B90">
    <w:pPr>
      <w:pStyle w:val="RectoFooter"/>
    </w:pPr>
    <w:r>
      <w:tab/>
      <w:t>Health Literacy Review: A guide</w:t>
    </w:r>
    <w:r w:rsidR="00AB303D">
      <w:t xml:space="preserve"> – Appendix 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654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09" w:rsidRPr="00E460B6" w:rsidRDefault="00580209" w:rsidP="007B4D3E"/>
  </w:footnote>
  <w:footnote w:type="continuationSeparator" w:id="0">
    <w:p w:rsidR="00580209" w:rsidRDefault="0058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6C817015"/>
    <w:multiLevelType w:val="hybridMultilevel"/>
    <w:tmpl w:val="4EB280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14865"/>
    <w:rsid w:val="00030B26"/>
    <w:rsid w:val="0006228D"/>
    <w:rsid w:val="00072BD6"/>
    <w:rsid w:val="00075B78"/>
    <w:rsid w:val="00082CD6"/>
    <w:rsid w:val="00085AFE"/>
    <w:rsid w:val="000A7EA2"/>
    <w:rsid w:val="000B0730"/>
    <w:rsid w:val="000F28DE"/>
    <w:rsid w:val="000F2AE2"/>
    <w:rsid w:val="000F4230"/>
    <w:rsid w:val="00102063"/>
    <w:rsid w:val="0010541C"/>
    <w:rsid w:val="00106F93"/>
    <w:rsid w:val="00111D50"/>
    <w:rsid w:val="00113B8E"/>
    <w:rsid w:val="00130DB3"/>
    <w:rsid w:val="001342C7"/>
    <w:rsid w:val="0013585C"/>
    <w:rsid w:val="00142954"/>
    <w:rsid w:val="001460E0"/>
    <w:rsid w:val="00147F71"/>
    <w:rsid w:val="00150A6E"/>
    <w:rsid w:val="0016468A"/>
    <w:rsid w:val="001662DC"/>
    <w:rsid w:val="001A3879"/>
    <w:rsid w:val="001A5CF5"/>
    <w:rsid w:val="001B39D2"/>
    <w:rsid w:val="001C4326"/>
    <w:rsid w:val="001D3541"/>
    <w:rsid w:val="001D5CFF"/>
    <w:rsid w:val="001F45D8"/>
    <w:rsid w:val="001F6372"/>
    <w:rsid w:val="00201A01"/>
    <w:rsid w:val="002104D3"/>
    <w:rsid w:val="00213A33"/>
    <w:rsid w:val="0021763B"/>
    <w:rsid w:val="00217C7C"/>
    <w:rsid w:val="00246DB1"/>
    <w:rsid w:val="002476B5"/>
    <w:rsid w:val="00253ECF"/>
    <w:rsid w:val="002546A1"/>
    <w:rsid w:val="00275D08"/>
    <w:rsid w:val="00282A67"/>
    <w:rsid w:val="002858E3"/>
    <w:rsid w:val="0029190A"/>
    <w:rsid w:val="00292C5A"/>
    <w:rsid w:val="00295241"/>
    <w:rsid w:val="002A3F92"/>
    <w:rsid w:val="002B047D"/>
    <w:rsid w:val="002B732B"/>
    <w:rsid w:val="002C0B4F"/>
    <w:rsid w:val="002C2219"/>
    <w:rsid w:val="002D0DF2"/>
    <w:rsid w:val="002D23BD"/>
    <w:rsid w:val="002E0B47"/>
    <w:rsid w:val="002F7213"/>
    <w:rsid w:val="0030382F"/>
    <w:rsid w:val="0030408D"/>
    <w:rsid w:val="003060E4"/>
    <w:rsid w:val="003160E7"/>
    <w:rsid w:val="0031739E"/>
    <w:rsid w:val="00321FED"/>
    <w:rsid w:val="003325AB"/>
    <w:rsid w:val="0033412B"/>
    <w:rsid w:val="00343365"/>
    <w:rsid w:val="00353501"/>
    <w:rsid w:val="003606F8"/>
    <w:rsid w:val="003630C2"/>
    <w:rsid w:val="003648EF"/>
    <w:rsid w:val="003673E6"/>
    <w:rsid w:val="00377264"/>
    <w:rsid w:val="00377EFB"/>
    <w:rsid w:val="003A26A5"/>
    <w:rsid w:val="003A3761"/>
    <w:rsid w:val="003A5FEA"/>
    <w:rsid w:val="003B1199"/>
    <w:rsid w:val="003B1D10"/>
    <w:rsid w:val="003C76D4"/>
    <w:rsid w:val="003E1D2A"/>
    <w:rsid w:val="003E7C46"/>
    <w:rsid w:val="003F52A7"/>
    <w:rsid w:val="0040240C"/>
    <w:rsid w:val="00413021"/>
    <w:rsid w:val="004359A5"/>
    <w:rsid w:val="00440BE0"/>
    <w:rsid w:val="00442C1C"/>
    <w:rsid w:val="0044584B"/>
    <w:rsid w:val="004469F5"/>
    <w:rsid w:val="00447CB7"/>
    <w:rsid w:val="00460826"/>
    <w:rsid w:val="00460EA7"/>
    <w:rsid w:val="0046195B"/>
    <w:rsid w:val="00462397"/>
    <w:rsid w:val="0046596D"/>
    <w:rsid w:val="00487C04"/>
    <w:rsid w:val="004907E1"/>
    <w:rsid w:val="00493445"/>
    <w:rsid w:val="00494511"/>
    <w:rsid w:val="004A035B"/>
    <w:rsid w:val="004A2BF8"/>
    <w:rsid w:val="004A38D7"/>
    <w:rsid w:val="004A778C"/>
    <w:rsid w:val="004C2D7C"/>
    <w:rsid w:val="004C2E6A"/>
    <w:rsid w:val="004C7138"/>
    <w:rsid w:val="004C78C0"/>
    <w:rsid w:val="004D2A2D"/>
    <w:rsid w:val="004D6689"/>
    <w:rsid w:val="004E0E74"/>
    <w:rsid w:val="004E1D1D"/>
    <w:rsid w:val="004E7AC8"/>
    <w:rsid w:val="004F0C94"/>
    <w:rsid w:val="005019AE"/>
    <w:rsid w:val="00503749"/>
    <w:rsid w:val="00504CF4"/>
    <w:rsid w:val="0050635B"/>
    <w:rsid w:val="0053199F"/>
    <w:rsid w:val="00533B90"/>
    <w:rsid w:val="005410F8"/>
    <w:rsid w:val="005448EC"/>
    <w:rsid w:val="00545963"/>
    <w:rsid w:val="00550256"/>
    <w:rsid w:val="00552C89"/>
    <w:rsid w:val="00553958"/>
    <w:rsid w:val="0055763D"/>
    <w:rsid w:val="005621F2"/>
    <w:rsid w:val="0056313C"/>
    <w:rsid w:val="00567B58"/>
    <w:rsid w:val="005763E0"/>
    <w:rsid w:val="0057739E"/>
    <w:rsid w:val="00580209"/>
    <w:rsid w:val="005A27CA"/>
    <w:rsid w:val="005A43BD"/>
    <w:rsid w:val="005B69EA"/>
    <w:rsid w:val="005E226E"/>
    <w:rsid w:val="005E61C2"/>
    <w:rsid w:val="005F2C18"/>
    <w:rsid w:val="006015D7"/>
    <w:rsid w:val="00601B21"/>
    <w:rsid w:val="006148F1"/>
    <w:rsid w:val="00614E8D"/>
    <w:rsid w:val="00626CF8"/>
    <w:rsid w:val="00636D7D"/>
    <w:rsid w:val="00637408"/>
    <w:rsid w:val="00642868"/>
    <w:rsid w:val="00647AFE"/>
    <w:rsid w:val="006512BC"/>
    <w:rsid w:val="00651A87"/>
    <w:rsid w:val="0065288F"/>
    <w:rsid w:val="00653A5A"/>
    <w:rsid w:val="006575F4"/>
    <w:rsid w:val="006579E6"/>
    <w:rsid w:val="00663EDC"/>
    <w:rsid w:val="00671078"/>
    <w:rsid w:val="00677456"/>
    <w:rsid w:val="00680A04"/>
    <w:rsid w:val="00686D80"/>
    <w:rsid w:val="00690F81"/>
    <w:rsid w:val="00694895"/>
    <w:rsid w:val="00697E2E"/>
    <w:rsid w:val="006A25A2"/>
    <w:rsid w:val="006B0E73"/>
    <w:rsid w:val="006B4A4D"/>
    <w:rsid w:val="006B5695"/>
    <w:rsid w:val="006C0A06"/>
    <w:rsid w:val="006C78EB"/>
    <w:rsid w:val="006D1660"/>
    <w:rsid w:val="006E3876"/>
    <w:rsid w:val="006E4E5A"/>
    <w:rsid w:val="006F0BF3"/>
    <w:rsid w:val="006F1B67"/>
    <w:rsid w:val="0070091D"/>
    <w:rsid w:val="00702854"/>
    <w:rsid w:val="00715F8C"/>
    <w:rsid w:val="0071741C"/>
    <w:rsid w:val="007222BB"/>
    <w:rsid w:val="00722B07"/>
    <w:rsid w:val="007310A1"/>
    <w:rsid w:val="007374F1"/>
    <w:rsid w:val="00742B90"/>
    <w:rsid w:val="0074434D"/>
    <w:rsid w:val="007708D8"/>
    <w:rsid w:val="00771B1E"/>
    <w:rsid w:val="00773C95"/>
    <w:rsid w:val="007777BB"/>
    <w:rsid w:val="0078171E"/>
    <w:rsid w:val="00795B34"/>
    <w:rsid w:val="007B1770"/>
    <w:rsid w:val="007B4D3E"/>
    <w:rsid w:val="007B7C70"/>
    <w:rsid w:val="007C654A"/>
    <w:rsid w:val="007D2151"/>
    <w:rsid w:val="007D380A"/>
    <w:rsid w:val="007D42CC"/>
    <w:rsid w:val="007D5DE4"/>
    <w:rsid w:val="007E1341"/>
    <w:rsid w:val="007E1B41"/>
    <w:rsid w:val="007E30B9"/>
    <w:rsid w:val="007F0F0C"/>
    <w:rsid w:val="007F1288"/>
    <w:rsid w:val="007F7463"/>
    <w:rsid w:val="00800A8A"/>
    <w:rsid w:val="0080155C"/>
    <w:rsid w:val="00802C90"/>
    <w:rsid w:val="008052E1"/>
    <w:rsid w:val="0081209A"/>
    <w:rsid w:val="00822F2C"/>
    <w:rsid w:val="0082469F"/>
    <w:rsid w:val="008305E8"/>
    <w:rsid w:val="00860826"/>
    <w:rsid w:val="00860E21"/>
    <w:rsid w:val="00862D5C"/>
    <w:rsid w:val="00863117"/>
    <w:rsid w:val="0086388B"/>
    <w:rsid w:val="008642E5"/>
    <w:rsid w:val="00872D93"/>
    <w:rsid w:val="00880470"/>
    <w:rsid w:val="00880D94"/>
    <w:rsid w:val="008924DE"/>
    <w:rsid w:val="008A1B98"/>
    <w:rsid w:val="008A3755"/>
    <w:rsid w:val="008B264F"/>
    <w:rsid w:val="008B6F83"/>
    <w:rsid w:val="008B7C97"/>
    <w:rsid w:val="008B7FD8"/>
    <w:rsid w:val="008C2973"/>
    <w:rsid w:val="008C64C4"/>
    <w:rsid w:val="008C76BE"/>
    <w:rsid w:val="008D74D5"/>
    <w:rsid w:val="008F29BE"/>
    <w:rsid w:val="008F4AE5"/>
    <w:rsid w:val="008F51EB"/>
    <w:rsid w:val="00900197"/>
    <w:rsid w:val="00902F55"/>
    <w:rsid w:val="0090582B"/>
    <w:rsid w:val="009060C0"/>
    <w:rsid w:val="009133F5"/>
    <w:rsid w:val="00920A27"/>
    <w:rsid w:val="00921216"/>
    <w:rsid w:val="00932D69"/>
    <w:rsid w:val="00944647"/>
    <w:rsid w:val="00977B8A"/>
    <w:rsid w:val="00982971"/>
    <w:rsid w:val="009845AD"/>
    <w:rsid w:val="00995BA0"/>
    <w:rsid w:val="009A418B"/>
    <w:rsid w:val="009A4473"/>
    <w:rsid w:val="009B7968"/>
    <w:rsid w:val="009C151C"/>
    <w:rsid w:val="009D33F7"/>
    <w:rsid w:val="009D5125"/>
    <w:rsid w:val="009D60B8"/>
    <w:rsid w:val="009D7D4B"/>
    <w:rsid w:val="009E36ED"/>
    <w:rsid w:val="009E6B77"/>
    <w:rsid w:val="009F460A"/>
    <w:rsid w:val="00A043FB"/>
    <w:rsid w:val="00A0729C"/>
    <w:rsid w:val="00A07779"/>
    <w:rsid w:val="00A20B2E"/>
    <w:rsid w:val="00A27106"/>
    <w:rsid w:val="00A3068F"/>
    <w:rsid w:val="00A3145B"/>
    <w:rsid w:val="00A339D0"/>
    <w:rsid w:val="00A41002"/>
    <w:rsid w:val="00A4201A"/>
    <w:rsid w:val="00A553CE"/>
    <w:rsid w:val="00A5677A"/>
    <w:rsid w:val="00A6490D"/>
    <w:rsid w:val="00A668CD"/>
    <w:rsid w:val="00A75C30"/>
    <w:rsid w:val="00A80363"/>
    <w:rsid w:val="00A9169D"/>
    <w:rsid w:val="00A96D6E"/>
    <w:rsid w:val="00AB303D"/>
    <w:rsid w:val="00AC101C"/>
    <w:rsid w:val="00AD4CF1"/>
    <w:rsid w:val="00AD5988"/>
    <w:rsid w:val="00AF7800"/>
    <w:rsid w:val="00B072E0"/>
    <w:rsid w:val="00B253F6"/>
    <w:rsid w:val="00B332F8"/>
    <w:rsid w:val="00B3492B"/>
    <w:rsid w:val="00B4646F"/>
    <w:rsid w:val="00B52372"/>
    <w:rsid w:val="00B55C7D"/>
    <w:rsid w:val="00B63038"/>
    <w:rsid w:val="00B64BD8"/>
    <w:rsid w:val="00B701D1"/>
    <w:rsid w:val="00B73AF2"/>
    <w:rsid w:val="00B7551A"/>
    <w:rsid w:val="00BC59F1"/>
    <w:rsid w:val="00BE6487"/>
    <w:rsid w:val="00BE74D3"/>
    <w:rsid w:val="00BF3DE1"/>
    <w:rsid w:val="00BF4843"/>
    <w:rsid w:val="00BF5205"/>
    <w:rsid w:val="00C12508"/>
    <w:rsid w:val="00C45AA2"/>
    <w:rsid w:val="00C531A4"/>
    <w:rsid w:val="00C62DD5"/>
    <w:rsid w:val="00C66296"/>
    <w:rsid w:val="00C77282"/>
    <w:rsid w:val="00C7757E"/>
    <w:rsid w:val="00C84DE5"/>
    <w:rsid w:val="00C86248"/>
    <w:rsid w:val="00C866D5"/>
    <w:rsid w:val="00C874AD"/>
    <w:rsid w:val="00CA4C33"/>
    <w:rsid w:val="00CA6F4A"/>
    <w:rsid w:val="00CB1BF4"/>
    <w:rsid w:val="00CD2119"/>
    <w:rsid w:val="00CD36AC"/>
    <w:rsid w:val="00CF1747"/>
    <w:rsid w:val="00D2392A"/>
    <w:rsid w:val="00D25FFE"/>
    <w:rsid w:val="00D4476F"/>
    <w:rsid w:val="00D54D50"/>
    <w:rsid w:val="00D66797"/>
    <w:rsid w:val="00D7087C"/>
    <w:rsid w:val="00D70C3C"/>
    <w:rsid w:val="00D72BE5"/>
    <w:rsid w:val="00D82F26"/>
    <w:rsid w:val="00D863D0"/>
    <w:rsid w:val="00D87C87"/>
    <w:rsid w:val="00DA1094"/>
    <w:rsid w:val="00DB39CF"/>
    <w:rsid w:val="00DB74A6"/>
    <w:rsid w:val="00DC6321"/>
    <w:rsid w:val="00DD447A"/>
    <w:rsid w:val="00DE3B20"/>
    <w:rsid w:val="00DE5275"/>
    <w:rsid w:val="00DE598A"/>
    <w:rsid w:val="00DE6C94"/>
    <w:rsid w:val="00DE6FD7"/>
    <w:rsid w:val="00E23271"/>
    <w:rsid w:val="00E24F80"/>
    <w:rsid w:val="00E259F3"/>
    <w:rsid w:val="00E31CD8"/>
    <w:rsid w:val="00E33238"/>
    <w:rsid w:val="00E4486C"/>
    <w:rsid w:val="00E460B6"/>
    <w:rsid w:val="00E511D5"/>
    <w:rsid w:val="00E60249"/>
    <w:rsid w:val="00E65269"/>
    <w:rsid w:val="00E76D66"/>
    <w:rsid w:val="00EA1FA9"/>
    <w:rsid w:val="00EA796A"/>
    <w:rsid w:val="00EB1856"/>
    <w:rsid w:val="00EB3EA9"/>
    <w:rsid w:val="00EC50CE"/>
    <w:rsid w:val="00EC5B34"/>
    <w:rsid w:val="00EE4ADE"/>
    <w:rsid w:val="00EE5CB7"/>
    <w:rsid w:val="00EF5E64"/>
    <w:rsid w:val="00F024FE"/>
    <w:rsid w:val="00F05AD4"/>
    <w:rsid w:val="00F67496"/>
    <w:rsid w:val="00F735CC"/>
    <w:rsid w:val="00F801BA"/>
    <w:rsid w:val="00F946C9"/>
    <w:rsid w:val="00FA74EE"/>
    <w:rsid w:val="00FB4CFB"/>
    <w:rsid w:val="00FC46E7"/>
    <w:rsid w:val="00FC5D25"/>
    <w:rsid w:val="00FD0D7E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Literacy Review: A guide</vt:lpstr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Literacy Review: A guide: Appendix 8: Clinical Observation Guide</dc:title>
  <dc:creator>Ministry of Health</dc:creator>
  <cp:lastModifiedBy>Jane Adam</cp:lastModifiedBy>
  <cp:revision>7</cp:revision>
  <cp:lastPrinted>2015-04-16T01:53:00Z</cp:lastPrinted>
  <dcterms:created xsi:type="dcterms:W3CDTF">2015-05-05T08:06:00Z</dcterms:created>
  <dcterms:modified xsi:type="dcterms:W3CDTF">2015-05-06T21:22:00Z</dcterms:modified>
</cp:coreProperties>
</file>