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0D35B9" w:rsidP="00D54D50">
      <w:pPr>
        <w:pStyle w:val="Title"/>
      </w:pPr>
      <w:r>
        <w:t>Specialist Opioid Substitution Treatment (OST) Service Audit and Review Tool</w:t>
      </w:r>
    </w:p>
    <w:p w:rsidR="00C86248" w:rsidRDefault="00C86248" w:rsidP="00343365">
      <w:pPr>
        <w:pStyle w:val="Subhead"/>
      </w:pPr>
    </w:p>
    <w:p w:rsidR="00142954" w:rsidRPr="00142954" w:rsidRDefault="00142954" w:rsidP="00142954">
      <w:pPr>
        <w:sectPr w:rsidR="00142954" w:rsidRPr="00142954" w:rsidSect="000F2AE2">
          <w:headerReference w:type="default" r:id="rId7"/>
          <w:footerReference w:type="default" r:id="rId8"/>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0D35B9">
        <w:t>2014</w:t>
      </w:r>
      <w:r w:rsidR="00442C1C">
        <w:t xml:space="preserve">. </w:t>
      </w:r>
      <w:r w:rsidR="000D35B9">
        <w:rPr>
          <w:i/>
        </w:rPr>
        <w:t>Specialist Opioid Substitution Treatment (OST) Service Audit and Review Tool</w:t>
      </w:r>
      <w:r w:rsidR="00442C1C">
        <w:t>. Wellington: Ministry of Health.</w:t>
      </w:r>
    </w:p>
    <w:p w:rsidR="00C86248" w:rsidRDefault="00C86248">
      <w:pPr>
        <w:pStyle w:val="Imprint"/>
      </w:pPr>
      <w:r>
        <w:t xml:space="preserve">Published in </w:t>
      </w:r>
      <w:r w:rsidR="00CA5AB9">
        <w:t>December</w:t>
      </w:r>
      <w:r w:rsidR="000D35B9">
        <w:t xml:space="preserve"> 2014</w:t>
      </w:r>
      <w:r w:rsidR="005019AE">
        <w:br/>
      </w:r>
      <w:r>
        <w:t>by the</w:t>
      </w:r>
      <w:r w:rsidR="00442C1C">
        <w:t xml:space="preserve"> </w:t>
      </w:r>
      <w:r>
        <w:t>Ministry of Health</w:t>
      </w:r>
      <w:r>
        <w:br/>
        <w:t>PO Box 5013, Wellington</w:t>
      </w:r>
      <w:r w:rsidR="00A80363">
        <w:t xml:space="preserve"> 6145</w:t>
      </w:r>
      <w:r>
        <w:t>, New Zealand</w:t>
      </w:r>
    </w:p>
    <w:p w:rsidR="00082CD6" w:rsidRPr="009C0F2D" w:rsidRDefault="00CE098B" w:rsidP="00082CD6">
      <w:pPr>
        <w:pStyle w:val="Imprint"/>
      </w:pPr>
      <w:r>
        <w:t>ISBN 978-0-478-44471-1 (print)</w:t>
      </w:r>
      <w:r>
        <w:br/>
      </w:r>
      <w:r w:rsidR="00D863D0">
        <w:t>ISBN</w:t>
      </w:r>
      <w:r w:rsidR="00442C1C">
        <w:t xml:space="preserve">: </w:t>
      </w:r>
      <w:r w:rsidR="00E424F7">
        <w:t>978-0-478-44463-6</w:t>
      </w:r>
      <w:r w:rsidR="00442C1C">
        <w:t xml:space="preserve"> </w:t>
      </w:r>
      <w:r w:rsidR="00D863D0">
        <w:t>(</w:t>
      </w:r>
      <w:r w:rsidR="00442C1C">
        <w:t>online</w:t>
      </w:r>
      <w:r w:rsidR="00D863D0">
        <w:t>)</w:t>
      </w:r>
      <w:r w:rsidR="00082CD6">
        <w:br/>
      </w:r>
      <w:r w:rsidR="00082CD6" w:rsidRPr="009C0F2D">
        <w:t xml:space="preserve">HP </w:t>
      </w:r>
      <w:r w:rsidR="00E424F7">
        <w:t>6094</w:t>
      </w:r>
    </w:p>
    <w:p w:rsidR="00C86248" w:rsidRDefault="00C86248">
      <w:pPr>
        <w:pStyle w:val="Imprint"/>
      </w:pPr>
      <w:r>
        <w:t xml:space="preserve">This document is available </w:t>
      </w:r>
      <w:r w:rsidR="0071741C">
        <w:t>at w</w:t>
      </w:r>
      <w:r>
        <w:t>ww.h</w:t>
      </w:r>
      <w:r w:rsidR="00A80363">
        <w:t>ealth</w:t>
      </w:r>
      <w:r>
        <w:t>.govt.nz</w:t>
      </w:r>
    </w:p>
    <w:p w:rsidR="00C86248" w:rsidRPr="00B701D1" w:rsidRDefault="008C64C4">
      <w:pPr>
        <w:jc w:val="center"/>
      </w:pPr>
      <w:r>
        <w:rPr>
          <w:noProof/>
          <w:lang w:eastAsia="en-NZ"/>
        </w:rPr>
        <w:drawing>
          <wp:inline distT="0" distB="0" distL="0" distR="0" wp14:anchorId="5FDFBF1E" wp14:editId="25B3C029">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BA36E2" w:rsidRPr="00D535D0" w:rsidRDefault="00BA36E2" w:rsidP="00BA36E2">
      <w:pPr>
        <w:pStyle w:val="Heading3"/>
        <w:shd w:val="clear" w:color="auto" w:fill="FFFFFF"/>
        <w:ind w:left="0" w:right="-851" w:firstLine="0"/>
        <w:rPr>
          <w:b w:val="0"/>
          <w:sz w:val="22"/>
          <w:szCs w:val="22"/>
        </w:rPr>
      </w:pPr>
      <w:r>
        <w:rPr>
          <w:rStyle w:val="A4"/>
          <w:b w:val="0"/>
          <w:noProof/>
          <w:sz w:val="22"/>
          <w:szCs w:val="22"/>
          <w:lang w:eastAsia="en-NZ"/>
        </w:rPr>
        <w:drawing>
          <wp:inline distT="0" distB="0" distL="0" distR="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1"/>
          <w:footerReference w:type="default" r:id="rId12"/>
          <w:pgSz w:w="11907" w:h="16834" w:code="9"/>
          <w:pgMar w:top="1701" w:right="1134" w:bottom="1134" w:left="1985" w:header="0" w:footer="0" w:gutter="0"/>
          <w:cols w:space="720"/>
          <w:vAlign w:val="bottom"/>
        </w:sectPr>
      </w:pPr>
      <w:bookmarkStart w:id="0" w:name="_GoBack"/>
      <w:bookmarkEnd w:id="0"/>
    </w:p>
    <w:p w:rsidR="00DE3B20" w:rsidRDefault="00DE3B20" w:rsidP="0021763B">
      <w:pPr>
        <w:pStyle w:val="Heading1"/>
      </w:pPr>
      <w:bookmarkStart w:id="1" w:name="_Toc404107976"/>
      <w:bookmarkStart w:id="2" w:name="_Toc405792991"/>
      <w:bookmarkStart w:id="3" w:name="_Toc405793224"/>
      <w:r>
        <w:lastRenderedPageBreak/>
        <w:t>Foreword</w:t>
      </w:r>
      <w:bookmarkEnd w:id="1"/>
    </w:p>
    <w:p w:rsidR="00154B7A" w:rsidRPr="00FC18D7" w:rsidRDefault="00154B7A" w:rsidP="00265785">
      <w:pPr>
        <w:rPr>
          <w:rFonts w:eastAsia="PMingLiU"/>
        </w:rPr>
      </w:pPr>
      <w:r w:rsidRPr="00FC18D7">
        <w:rPr>
          <w:rFonts w:eastAsia="PMingLiU"/>
        </w:rPr>
        <w:t>Tēnā koutou katoa</w:t>
      </w:r>
    </w:p>
    <w:p w:rsidR="00154B7A" w:rsidRPr="00FC18D7" w:rsidRDefault="00154B7A" w:rsidP="00265785">
      <w:pPr>
        <w:rPr>
          <w:rFonts w:eastAsia="PMingLiU"/>
        </w:rPr>
      </w:pPr>
    </w:p>
    <w:p w:rsidR="00154B7A" w:rsidRPr="00FC18D7" w:rsidRDefault="00154B7A" w:rsidP="00265785">
      <w:pPr>
        <w:rPr>
          <w:rFonts w:eastAsia="PMingLiU"/>
        </w:rPr>
      </w:pPr>
      <w:r w:rsidRPr="00FC18D7">
        <w:rPr>
          <w:rFonts w:eastAsia="PMingLiU"/>
        </w:rPr>
        <w:t xml:space="preserve">The 2014 </w:t>
      </w:r>
      <w:r w:rsidRPr="00265785">
        <w:rPr>
          <w:rFonts w:eastAsia="PMingLiU"/>
          <w:i/>
        </w:rPr>
        <w:t>Specialist Opioid Substitution Treatment (OST) Service Audit and Review Tool</w:t>
      </w:r>
      <w:r w:rsidRPr="00FC18D7">
        <w:rPr>
          <w:rFonts w:eastAsia="PMingLiU"/>
        </w:rPr>
        <w:t xml:space="preserve"> (the Tool) updates the </w:t>
      </w:r>
      <w:r w:rsidRPr="00265785">
        <w:rPr>
          <w:rFonts w:eastAsia="PMingLiU"/>
          <w:i/>
        </w:rPr>
        <w:t>Specialist Opioid Substitution Treatment (OST) Audit and Review Tool 2011</w:t>
      </w:r>
      <w:r w:rsidRPr="00FC18D7">
        <w:rPr>
          <w:rFonts w:eastAsia="PMingLiU"/>
        </w:rPr>
        <w:t>.</w:t>
      </w:r>
      <w:r w:rsidR="00EB4904">
        <w:rPr>
          <w:rFonts w:eastAsia="PMingLiU"/>
        </w:rPr>
        <w:t xml:space="preserve"> </w:t>
      </w:r>
      <w:r w:rsidRPr="00FC18D7">
        <w:rPr>
          <w:rFonts w:eastAsia="PMingLiU"/>
        </w:rPr>
        <w:t>It complements the work completed over the last five years, which focused on ensuring the provision of the best possible service to clients and their families and whānau.</w:t>
      </w:r>
    </w:p>
    <w:p w:rsidR="00154B7A" w:rsidRPr="00FC18D7" w:rsidRDefault="00154B7A" w:rsidP="00265785">
      <w:pPr>
        <w:rPr>
          <w:rFonts w:eastAsia="PMingLiU"/>
        </w:rPr>
      </w:pPr>
    </w:p>
    <w:p w:rsidR="00EB4904" w:rsidRPr="00265785" w:rsidRDefault="00154B7A" w:rsidP="00265785">
      <w:r w:rsidRPr="00FC18D7">
        <w:t>The Tool</w:t>
      </w:r>
      <w:r w:rsidRPr="00FC18D7">
        <w:rPr>
          <w:rFonts w:eastAsia="PMingLiU"/>
          <w:szCs w:val="64"/>
        </w:rPr>
        <w:t xml:space="preserve"> is specifically aimed at </w:t>
      </w:r>
      <w:r w:rsidRPr="00FC18D7">
        <w:t xml:space="preserve">auditing the practice of OST as reflected in the Ministry of Health publications: </w:t>
      </w:r>
      <w:r w:rsidRPr="00FC18D7">
        <w:rPr>
          <w:i/>
        </w:rPr>
        <w:t>New Zealand</w:t>
      </w:r>
      <w:r w:rsidRPr="00FC18D7">
        <w:t xml:space="preserve"> </w:t>
      </w:r>
      <w:r w:rsidRPr="00FC18D7">
        <w:rPr>
          <w:i/>
        </w:rPr>
        <w:t xml:space="preserve">Practice Guidelines for Opioid Substitution Treatment 2014 </w:t>
      </w:r>
      <w:r w:rsidRPr="00FC18D7">
        <w:t>and</w:t>
      </w:r>
      <w:r w:rsidRPr="00FC18D7">
        <w:rPr>
          <w:rFonts w:cs="Arial"/>
          <w:i/>
          <w:iCs/>
        </w:rPr>
        <w:t xml:space="preserve"> </w:t>
      </w:r>
      <w:r w:rsidRPr="00FC18D7">
        <w:rPr>
          <w:i/>
        </w:rPr>
        <w:t xml:space="preserve">National Guidelines: Interim methadone prescribing </w:t>
      </w:r>
      <w:r w:rsidRPr="00FC18D7">
        <w:t>(2007)</w:t>
      </w:r>
      <w:r w:rsidRPr="00265785">
        <w:t>.</w:t>
      </w:r>
    </w:p>
    <w:p w:rsidR="00154B7A" w:rsidRPr="00FC18D7" w:rsidRDefault="00154B7A" w:rsidP="00265785">
      <w:pPr>
        <w:rPr>
          <w:rFonts w:eastAsia="PMingLiU"/>
        </w:rPr>
      </w:pPr>
    </w:p>
    <w:p w:rsidR="00154B7A" w:rsidRPr="00FC18D7" w:rsidRDefault="00154B7A" w:rsidP="00265785">
      <w:pPr>
        <w:rPr>
          <w:rFonts w:eastAsia="PMingLiU"/>
          <w:szCs w:val="64"/>
        </w:rPr>
      </w:pPr>
      <w:r w:rsidRPr="00FC18D7">
        <w:rPr>
          <w:rFonts w:eastAsia="PMingLiU"/>
          <w:szCs w:val="64"/>
        </w:rPr>
        <w:t xml:space="preserve">The Tool </w:t>
      </w:r>
      <w:r w:rsidRPr="00FC18D7">
        <w:t>reflects significant themes and important developments that align</w:t>
      </w:r>
      <w:r w:rsidRPr="00FC18D7">
        <w:rPr>
          <w:rFonts w:eastAsia="PMingLiU"/>
          <w:szCs w:val="64"/>
        </w:rPr>
        <w:t xml:space="preserve"> with these documents, </w:t>
      </w:r>
      <w:r w:rsidRPr="00FC18D7">
        <w:t>including:</w:t>
      </w:r>
    </w:p>
    <w:p w:rsidR="00154B7A" w:rsidRPr="00FC18D7" w:rsidRDefault="00154B7A" w:rsidP="00265785">
      <w:pPr>
        <w:pStyle w:val="Bullet"/>
      </w:pPr>
      <w:r w:rsidRPr="00FC18D7">
        <w:t>a strong emphasis on actively supporting clients to plan their own wellness and recovery</w:t>
      </w:r>
    </w:p>
    <w:p w:rsidR="00154B7A" w:rsidRPr="00FC18D7" w:rsidRDefault="00154B7A" w:rsidP="00265785">
      <w:pPr>
        <w:pStyle w:val="Bullet"/>
      </w:pPr>
      <w:r w:rsidRPr="00FC18D7">
        <w:t>a focus on recovery-orientated treatment and psychosocial support</w:t>
      </w:r>
    </w:p>
    <w:p w:rsidR="00154B7A" w:rsidRPr="00FC18D7" w:rsidRDefault="00154B7A" w:rsidP="00265785">
      <w:pPr>
        <w:pStyle w:val="Bullet"/>
      </w:pPr>
      <w:r w:rsidRPr="00FC18D7">
        <w:t>peer support</w:t>
      </w:r>
    </w:p>
    <w:p w:rsidR="00EB4904" w:rsidRDefault="00154B7A" w:rsidP="00265785">
      <w:pPr>
        <w:pStyle w:val="Bullet"/>
      </w:pPr>
      <w:r w:rsidRPr="00FC18D7">
        <w:t>transitioning clients in a timely manner to primary health care services</w:t>
      </w:r>
    </w:p>
    <w:p w:rsidR="00EB4904" w:rsidRDefault="00154B7A" w:rsidP="00265785">
      <w:pPr>
        <w:pStyle w:val="Bullet"/>
      </w:pPr>
      <w:r w:rsidRPr="00FC18D7">
        <w:t>providing continuity of care and treatment to OST clients entering prison.</w:t>
      </w:r>
    </w:p>
    <w:p w:rsidR="00154B7A" w:rsidRPr="00FC18D7" w:rsidRDefault="00154B7A" w:rsidP="00265785"/>
    <w:p w:rsidR="00EB4904" w:rsidRDefault="00154B7A" w:rsidP="00265785">
      <w:r w:rsidRPr="00FC18D7">
        <w:t>We acknowledge and thank those who have contributed to the revision of the Tool, in particular, Jenny Wolf and Raine Berry and to members of the National Association of Opioid Substitution Treatment Providers (NAOTP), who provided advice throughout the revision process.</w:t>
      </w:r>
      <w:r w:rsidR="00EB4904">
        <w:t xml:space="preserve"> </w:t>
      </w:r>
      <w:r w:rsidRPr="00FC18D7">
        <w:t>Also, we acknowledge the Southern District Health Board</w:t>
      </w:r>
      <w:r w:rsidR="00EB4904">
        <w:t>’</w:t>
      </w:r>
      <w:r w:rsidRPr="00FC18D7">
        <w:t>s Dunedin-based OST service for volunteering to trial the Tool at their service and also Eileen Varley, Danie Ralph and Marc Beecroft for providing their time to be part of the audit team to test the Tool.</w:t>
      </w:r>
    </w:p>
    <w:p w:rsidR="00154B7A" w:rsidRPr="00FC18D7" w:rsidRDefault="00154B7A" w:rsidP="00265785"/>
    <w:p w:rsidR="00EB4904" w:rsidRDefault="00154B7A" w:rsidP="00265785">
      <w:r w:rsidRPr="00FC18D7">
        <w:t>It is important for OST services to be reviewed and audited regularly to</w:t>
      </w:r>
      <w:r>
        <w:t xml:space="preserve"> maintain a quality client </w:t>
      </w:r>
      <w:r w:rsidR="00750FC3">
        <w:t>centr</w:t>
      </w:r>
      <w:r w:rsidR="00750FC3" w:rsidRPr="00FC18D7">
        <w:t>ed</w:t>
      </w:r>
      <w:r w:rsidRPr="00FC18D7">
        <w:t xml:space="preserve"> service.</w:t>
      </w:r>
      <w:r w:rsidR="00EB4904">
        <w:t xml:space="preserve"> </w:t>
      </w:r>
      <w:r w:rsidRPr="00FC18D7">
        <w:t>Revision of the Tool has been vital in supporting that process, ensuring that OST audits continue to follow current best practice.</w:t>
      </w:r>
    </w:p>
    <w:p w:rsidR="00154B7A" w:rsidRPr="00FC18D7" w:rsidRDefault="00154B7A" w:rsidP="00265785"/>
    <w:p w:rsidR="00154B7A" w:rsidRPr="00FC18D7" w:rsidRDefault="00154B7A" w:rsidP="00265785">
      <w:pPr>
        <w:rPr>
          <w:rFonts w:eastAsia="PMingLiU"/>
        </w:rPr>
      </w:pPr>
      <w:r w:rsidRPr="00FC18D7">
        <w:rPr>
          <w:rFonts w:cs="Helvetica"/>
          <w:color w:val="000000"/>
          <w:szCs w:val="22"/>
        </w:rPr>
        <w:t xml:space="preserve">Our intention is for the </w:t>
      </w:r>
      <w:r w:rsidRPr="00FC18D7">
        <w:rPr>
          <w:rFonts w:eastAsia="PMingLiU"/>
        </w:rPr>
        <w:t>Tool</w:t>
      </w:r>
      <w:r w:rsidRPr="00FC18D7">
        <w:rPr>
          <w:rFonts w:eastAsia="PMingLiU"/>
          <w:i/>
        </w:rPr>
        <w:t xml:space="preserve"> </w:t>
      </w:r>
      <w:r w:rsidRPr="00FC18D7">
        <w:rPr>
          <w:rFonts w:eastAsia="PMingLiU"/>
        </w:rPr>
        <w:t>to help services provide OST that meets best practice guidelines and improve practices that require further development.</w:t>
      </w:r>
      <w:r w:rsidR="00EB4904">
        <w:rPr>
          <w:rFonts w:eastAsia="PMingLiU"/>
        </w:rPr>
        <w:t xml:space="preserve"> </w:t>
      </w:r>
      <w:r w:rsidRPr="00FC18D7">
        <w:rPr>
          <w:rFonts w:eastAsia="PMingLiU"/>
        </w:rPr>
        <w:t>We hope that this in turn will boost confidence in OST service provision among clients, families, service providers, funders, the broader health sector and the general public.</w:t>
      </w:r>
    </w:p>
    <w:p w:rsidR="00154B7A" w:rsidRPr="00FC18D7" w:rsidRDefault="00154B7A" w:rsidP="00265785">
      <w:pPr>
        <w:rPr>
          <w:rFonts w:eastAsia="PMingLiU"/>
        </w:rPr>
      </w:pPr>
    </w:p>
    <w:p w:rsidR="00154B7A" w:rsidRPr="00FC18D7" w:rsidRDefault="00154B7A" w:rsidP="00265785">
      <w:pPr>
        <w:rPr>
          <w:rFonts w:eastAsia="PMingLiU"/>
        </w:rPr>
      </w:pPr>
      <w:r w:rsidRPr="00FC18D7">
        <w:rPr>
          <w:rFonts w:eastAsia="PMingLiU"/>
        </w:rPr>
        <w:t>Noho ora mai</w:t>
      </w:r>
    </w:p>
    <w:p w:rsidR="00154B7A" w:rsidRPr="00FC18D7" w:rsidRDefault="00154B7A" w:rsidP="00265785">
      <w:pPr>
        <w:rPr>
          <w:rFonts w:eastAsia="PMingLiU"/>
        </w:rPr>
      </w:pPr>
    </w:p>
    <w:p w:rsidR="00154B7A" w:rsidRDefault="00154B7A" w:rsidP="00265785">
      <w:pPr>
        <w:rPr>
          <w:rFonts w:eastAsia="PMingLiU"/>
        </w:rPr>
      </w:pPr>
    </w:p>
    <w:p w:rsidR="00265785" w:rsidRDefault="00265785" w:rsidP="00265785">
      <w:pPr>
        <w:rPr>
          <w:rFonts w:eastAsia="PMingLiU"/>
        </w:rPr>
      </w:pPr>
    </w:p>
    <w:p w:rsidR="00265785" w:rsidRPr="00FC18D7" w:rsidRDefault="00265785" w:rsidP="00265785">
      <w:pPr>
        <w:rPr>
          <w:rFonts w:eastAsia="PMingLiU"/>
        </w:rPr>
      </w:pPr>
    </w:p>
    <w:p w:rsidR="00154B7A" w:rsidRPr="00FC18D7" w:rsidRDefault="00154B7A" w:rsidP="00265785">
      <w:pPr>
        <w:rPr>
          <w:rFonts w:eastAsia="PMingLiU"/>
        </w:rPr>
      </w:pPr>
      <w:r w:rsidRPr="00FC18D7">
        <w:rPr>
          <w:rFonts w:eastAsia="PMingLiU"/>
        </w:rPr>
        <w:t>John Crawshaw</w:t>
      </w:r>
    </w:p>
    <w:p w:rsidR="00154B7A" w:rsidRPr="00FC18D7" w:rsidRDefault="00154B7A" w:rsidP="00265785">
      <w:pPr>
        <w:rPr>
          <w:rFonts w:eastAsia="PMingLiU"/>
        </w:rPr>
      </w:pPr>
      <w:r w:rsidRPr="00FC18D7">
        <w:rPr>
          <w:rFonts w:eastAsia="PMingLiU"/>
        </w:rPr>
        <w:t>Director of Mental Health &amp; Chief Advisor</w:t>
      </w:r>
    </w:p>
    <w:p w:rsidR="00154B7A" w:rsidRPr="00FC18D7" w:rsidRDefault="00154B7A" w:rsidP="00265785">
      <w:pPr>
        <w:rPr>
          <w:rFonts w:eastAsia="PMingLiU"/>
        </w:rPr>
      </w:pPr>
      <w:r w:rsidRPr="00FC18D7">
        <w:rPr>
          <w:rFonts w:eastAsia="PMingLiU"/>
        </w:rPr>
        <w:t>Office of the Director of Mental Health</w:t>
      </w:r>
    </w:p>
    <w:p w:rsidR="00E424F7" w:rsidRDefault="00E424F7" w:rsidP="00265785"/>
    <w:p w:rsidR="00F14CF5" w:rsidRDefault="00F14CF5" w:rsidP="00265785">
      <w:pPr>
        <w:sectPr w:rsidR="00F14CF5" w:rsidSect="009D5125">
          <w:headerReference w:type="even" r:id="rId13"/>
          <w:headerReference w:type="default" r:id="rId14"/>
          <w:footerReference w:type="even" r:id="rId15"/>
          <w:footerReference w:type="default" r:id="rId16"/>
          <w:pgSz w:w="11907" w:h="16840" w:code="9"/>
          <w:pgMar w:top="851" w:right="1134" w:bottom="1134" w:left="1134" w:header="284" w:footer="567" w:gutter="284"/>
          <w:pgNumType w:fmt="lowerRoman"/>
          <w:cols w:space="720"/>
        </w:sectPr>
      </w:pPr>
    </w:p>
    <w:p w:rsidR="00F14CF5" w:rsidRDefault="00F14CF5" w:rsidP="00265785"/>
    <w:p w:rsidR="00F14CF5" w:rsidRDefault="00F14CF5" w:rsidP="00265785"/>
    <w:p w:rsidR="003F26D1" w:rsidRDefault="003F26D1" w:rsidP="00265785">
      <w:pPr>
        <w:sectPr w:rsidR="003F26D1" w:rsidSect="009D5125">
          <w:footerReference w:type="even" r:id="rId17"/>
          <w:pgSz w:w="11907" w:h="16840" w:code="9"/>
          <w:pgMar w:top="851" w:right="1134" w:bottom="1134" w:left="1134" w:header="284" w:footer="567" w:gutter="284"/>
          <w:pgNumType w:fmt="lowerRoman"/>
          <w:cols w:space="720"/>
        </w:sectPr>
      </w:pPr>
    </w:p>
    <w:p w:rsidR="00C86248" w:rsidRDefault="00C86248">
      <w:pPr>
        <w:pStyle w:val="IntroHead"/>
      </w:pPr>
      <w:r>
        <w:lastRenderedPageBreak/>
        <w:t>Contents</w:t>
      </w:r>
      <w:bookmarkEnd w:id="2"/>
      <w:bookmarkEnd w:id="3"/>
    </w:p>
    <w:p w:rsidR="0032687F"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32687F">
        <w:rPr>
          <w:noProof/>
        </w:rPr>
        <w:t>Foreword</w:t>
      </w:r>
      <w:r w:rsidR="0032687F">
        <w:rPr>
          <w:noProof/>
        </w:rPr>
        <w:tab/>
      </w:r>
      <w:r w:rsidR="0032687F">
        <w:rPr>
          <w:noProof/>
        </w:rPr>
        <w:fldChar w:fldCharType="begin"/>
      </w:r>
      <w:r w:rsidR="0032687F">
        <w:rPr>
          <w:noProof/>
        </w:rPr>
        <w:instrText xml:space="preserve"> PAGEREF _Toc404107976 \h </w:instrText>
      </w:r>
      <w:r w:rsidR="0032687F">
        <w:rPr>
          <w:noProof/>
        </w:rPr>
      </w:r>
      <w:r w:rsidR="0032687F">
        <w:rPr>
          <w:noProof/>
        </w:rPr>
        <w:fldChar w:fldCharType="separate"/>
      </w:r>
      <w:r w:rsidR="00CA5AB9">
        <w:rPr>
          <w:noProof/>
        </w:rPr>
        <w:t>iii</w:t>
      </w:r>
      <w:r w:rsidR="0032687F">
        <w:rPr>
          <w:noProof/>
        </w:rPr>
        <w:fldChar w:fldCharType="end"/>
      </w:r>
    </w:p>
    <w:p w:rsidR="0032687F" w:rsidRDefault="0032687F">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_Toc404107977 \h </w:instrText>
      </w:r>
      <w:r>
        <w:rPr>
          <w:noProof/>
        </w:rPr>
      </w:r>
      <w:r>
        <w:rPr>
          <w:noProof/>
        </w:rPr>
        <w:fldChar w:fldCharType="separate"/>
      </w:r>
      <w:r w:rsidR="00CA5AB9">
        <w:rPr>
          <w:noProof/>
        </w:rPr>
        <w:t>1</w:t>
      </w:r>
      <w:r>
        <w:rPr>
          <w:noProof/>
        </w:rPr>
        <w:fldChar w:fldCharType="end"/>
      </w:r>
    </w:p>
    <w:p w:rsidR="0032687F" w:rsidRDefault="0032687F" w:rsidP="0032687F">
      <w:pPr>
        <w:pStyle w:val="TOC2"/>
        <w:ind w:left="284" w:firstLine="0"/>
        <w:rPr>
          <w:rFonts w:asciiTheme="minorHAnsi" w:eastAsiaTheme="minorEastAsia" w:hAnsiTheme="minorHAnsi" w:cstheme="minorBidi"/>
          <w:noProof/>
          <w:szCs w:val="22"/>
          <w:lang w:eastAsia="en-NZ"/>
        </w:rPr>
      </w:pPr>
      <w:r>
        <w:rPr>
          <w:noProof/>
        </w:rPr>
        <w:t>Aims</w:t>
      </w:r>
      <w:r>
        <w:rPr>
          <w:noProof/>
        </w:rPr>
        <w:tab/>
      </w:r>
      <w:r>
        <w:rPr>
          <w:noProof/>
        </w:rPr>
        <w:fldChar w:fldCharType="begin"/>
      </w:r>
      <w:r>
        <w:rPr>
          <w:noProof/>
        </w:rPr>
        <w:instrText xml:space="preserve"> PAGEREF _Toc404107978 \h </w:instrText>
      </w:r>
      <w:r>
        <w:rPr>
          <w:noProof/>
        </w:rPr>
      </w:r>
      <w:r>
        <w:rPr>
          <w:noProof/>
        </w:rPr>
        <w:fldChar w:fldCharType="separate"/>
      </w:r>
      <w:r w:rsidR="00CA5AB9">
        <w:rPr>
          <w:noProof/>
        </w:rPr>
        <w:t>1</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What the Tool includes</w:t>
      </w:r>
      <w:r>
        <w:rPr>
          <w:noProof/>
        </w:rPr>
        <w:tab/>
      </w:r>
      <w:r>
        <w:rPr>
          <w:noProof/>
        </w:rPr>
        <w:fldChar w:fldCharType="begin"/>
      </w:r>
      <w:r>
        <w:rPr>
          <w:noProof/>
        </w:rPr>
        <w:instrText xml:space="preserve"> PAGEREF _Toc404107979 \h </w:instrText>
      </w:r>
      <w:r>
        <w:rPr>
          <w:noProof/>
        </w:rPr>
      </w:r>
      <w:r>
        <w:rPr>
          <w:noProof/>
        </w:rPr>
        <w:fldChar w:fldCharType="separate"/>
      </w:r>
      <w:r w:rsidR="00CA5AB9">
        <w:rPr>
          <w:noProof/>
        </w:rPr>
        <w:t>1</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Data sources</w:t>
      </w:r>
      <w:r>
        <w:rPr>
          <w:noProof/>
        </w:rPr>
        <w:tab/>
      </w:r>
      <w:r>
        <w:rPr>
          <w:noProof/>
        </w:rPr>
        <w:fldChar w:fldCharType="begin"/>
      </w:r>
      <w:r>
        <w:rPr>
          <w:noProof/>
        </w:rPr>
        <w:instrText xml:space="preserve"> PAGEREF _Toc404107980 \h </w:instrText>
      </w:r>
      <w:r>
        <w:rPr>
          <w:noProof/>
        </w:rPr>
      </w:r>
      <w:r>
        <w:rPr>
          <w:noProof/>
        </w:rPr>
        <w:fldChar w:fldCharType="separate"/>
      </w:r>
      <w:r w:rsidR="00CA5AB9">
        <w:rPr>
          <w:noProof/>
        </w:rPr>
        <w:t>2</w:t>
      </w:r>
      <w:r>
        <w:rPr>
          <w:noProof/>
        </w:rPr>
        <w:fldChar w:fldCharType="end"/>
      </w:r>
    </w:p>
    <w:p w:rsidR="0032687F" w:rsidRDefault="0032687F">
      <w:pPr>
        <w:pStyle w:val="TOC1"/>
        <w:rPr>
          <w:rFonts w:asciiTheme="minorHAnsi" w:eastAsiaTheme="minorEastAsia" w:hAnsiTheme="minorHAnsi" w:cstheme="minorBidi"/>
          <w:b w:val="0"/>
          <w:noProof/>
          <w:szCs w:val="22"/>
          <w:lang w:eastAsia="en-NZ"/>
        </w:rPr>
      </w:pPr>
      <w:r w:rsidRPr="00B74AEA">
        <w:rPr>
          <w:rFonts w:eastAsia="Cambria"/>
          <w:noProof/>
        </w:rPr>
        <w:t>The audit team and audit process</w:t>
      </w:r>
      <w:r>
        <w:rPr>
          <w:noProof/>
        </w:rPr>
        <w:tab/>
      </w:r>
      <w:r>
        <w:rPr>
          <w:noProof/>
        </w:rPr>
        <w:fldChar w:fldCharType="begin"/>
      </w:r>
      <w:r>
        <w:rPr>
          <w:noProof/>
        </w:rPr>
        <w:instrText xml:space="preserve"> PAGEREF _Toc404107981 \h </w:instrText>
      </w:r>
      <w:r>
        <w:rPr>
          <w:noProof/>
        </w:rPr>
      </w:r>
      <w:r>
        <w:rPr>
          <w:noProof/>
        </w:rPr>
        <w:fldChar w:fldCharType="separate"/>
      </w:r>
      <w:r w:rsidR="00CA5AB9">
        <w:rPr>
          <w:noProof/>
        </w:rPr>
        <w:t>3</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Composition of an audit team</w:t>
      </w:r>
      <w:r>
        <w:rPr>
          <w:noProof/>
        </w:rPr>
        <w:tab/>
      </w:r>
      <w:r>
        <w:rPr>
          <w:noProof/>
        </w:rPr>
        <w:fldChar w:fldCharType="begin"/>
      </w:r>
      <w:r>
        <w:rPr>
          <w:noProof/>
        </w:rPr>
        <w:instrText xml:space="preserve"> PAGEREF _Toc404107982 \h </w:instrText>
      </w:r>
      <w:r>
        <w:rPr>
          <w:noProof/>
        </w:rPr>
      </w:r>
      <w:r>
        <w:rPr>
          <w:noProof/>
        </w:rPr>
        <w:fldChar w:fldCharType="separate"/>
      </w:r>
      <w:r w:rsidR="00CA5AB9">
        <w:rPr>
          <w:noProof/>
        </w:rPr>
        <w:t>3</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Audit instigator and lead auditor responsibilities</w:t>
      </w:r>
      <w:r>
        <w:rPr>
          <w:noProof/>
        </w:rPr>
        <w:tab/>
      </w:r>
      <w:r>
        <w:rPr>
          <w:noProof/>
        </w:rPr>
        <w:fldChar w:fldCharType="begin"/>
      </w:r>
      <w:r>
        <w:rPr>
          <w:noProof/>
        </w:rPr>
        <w:instrText xml:space="preserve"> PAGEREF _Toc404107983 \h </w:instrText>
      </w:r>
      <w:r>
        <w:rPr>
          <w:noProof/>
        </w:rPr>
      </w:r>
      <w:r>
        <w:rPr>
          <w:noProof/>
        </w:rPr>
        <w:fldChar w:fldCharType="separate"/>
      </w:r>
      <w:r w:rsidR="00CA5AB9">
        <w:rPr>
          <w:noProof/>
        </w:rPr>
        <w:t>3</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Audit team responsibilities</w:t>
      </w:r>
      <w:r>
        <w:rPr>
          <w:noProof/>
        </w:rPr>
        <w:tab/>
      </w:r>
      <w:r>
        <w:rPr>
          <w:noProof/>
        </w:rPr>
        <w:fldChar w:fldCharType="begin"/>
      </w:r>
      <w:r>
        <w:rPr>
          <w:noProof/>
        </w:rPr>
        <w:instrText xml:space="preserve"> PAGEREF _Toc404107984 \h </w:instrText>
      </w:r>
      <w:r>
        <w:rPr>
          <w:noProof/>
        </w:rPr>
      </w:r>
      <w:r>
        <w:rPr>
          <w:noProof/>
        </w:rPr>
        <w:fldChar w:fldCharType="separate"/>
      </w:r>
      <w:r w:rsidR="00CA5AB9">
        <w:rPr>
          <w:noProof/>
        </w:rPr>
        <w:t>4</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Measures of attainment</w:t>
      </w:r>
      <w:r>
        <w:rPr>
          <w:noProof/>
        </w:rPr>
        <w:tab/>
      </w:r>
      <w:r>
        <w:rPr>
          <w:noProof/>
        </w:rPr>
        <w:fldChar w:fldCharType="begin"/>
      </w:r>
      <w:r>
        <w:rPr>
          <w:noProof/>
        </w:rPr>
        <w:instrText xml:space="preserve"> PAGEREF _Toc404107985 \h </w:instrText>
      </w:r>
      <w:r>
        <w:rPr>
          <w:noProof/>
        </w:rPr>
      </w:r>
      <w:r>
        <w:rPr>
          <w:noProof/>
        </w:rPr>
        <w:fldChar w:fldCharType="separate"/>
      </w:r>
      <w:r w:rsidR="00CA5AB9">
        <w:rPr>
          <w:noProof/>
        </w:rPr>
        <w:t>6</w:t>
      </w:r>
      <w:r>
        <w:rPr>
          <w:noProof/>
        </w:rPr>
        <w:fldChar w:fldCharType="end"/>
      </w:r>
    </w:p>
    <w:p w:rsidR="0032687F" w:rsidRDefault="0032687F" w:rsidP="0032687F">
      <w:pPr>
        <w:pStyle w:val="TOC2"/>
        <w:ind w:left="284" w:firstLine="0"/>
        <w:rPr>
          <w:rFonts w:asciiTheme="minorHAnsi" w:eastAsiaTheme="minorEastAsia" w:hAnsiTheme="minorHAnsi" w:cstheme="minorBidi"/>
          <w:noProof/>
          <w:szCs w:val="22"/>
          <w:lang w:eastAsia="en-NZ"/>
        </w:rPr>
      </w:pPr>
      <w:r>
        <w:rPr>
          <w:noProof/>
        </w:rPr>
        <w:t>Risk</w:t>
      </w:r>
      <w:r>
        <w:rPr>
          <w:noProof/>
        </w:rPr>
        <w:tab/>
      </w:r>
      <w:r>
        <w:rPr>
          <w:noProof/>
        </w:rPr>
        <w:fldChar w:fldCharType="begin"/>
      </w:r>
      <w:r>
        <w:rPr>
          <w:noProof/>
        </w:rPr>
        <w:instrText xml:space="preserve"> PAGEREF _Toc404107986 \h </w:instrText>
      </w:r>
      <w:r>
        <w:rPr>
          <w:noProof/>
        </w:rPr>
      </w:r>
      <w:r>
        <w:rPr>
          <w:noProof/>
        </w:rPr>
        <w:fldChar w:fldCharType="separate"/>
      </w:r>
      <w:r w:rsidR="00CA5AB9">
        <w:rPr>
          <w:noProof/>
        </w:rPr>
        <w:t>6</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Service manager/team leader responsibilities</w:t>
      </w:r>
      <w:r>
        <w:rPr>
          <w:noProof/>
        </w:rPr>
        <w:tab/>
      </w:r>
      <w:r>
        <w:rPr>
          <w:noProof/>
        </w:rPr>
        <w:fldChar w:fldCharType="begin"/>
      </w:r>
      <w:r>
        <w:rPr>
          <w:noProof/>
        </w:rPr>
        <w:instrText xml:space="preserve"> PAGEREF _Toc404107987 \h </w:instrText>
      </w:r>
      <w:r>
        <w:rPr>
          <w:noProof/>
        </w:rPr>
      </w:r>
      <w:r>
        <w:rPr>
          <w:noProof/>
        </w:rPr>
        <w:fldChar w:fldCharType="separate"/>
      </w:r>
      <w:r w:rsidR="00CA5AB9">
        <w:rPr>
          <w:noProof/>
        </w:rPr>
        <w:t>8</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Obtaining information from clients and accessing client records</w:t>
      </w:r>
      <w:r>
        <w:rPr>
          <w:noProof/>
        </w:rPr>
        <w:tab/>
      </w:r>
      <w:r>
        <w:rPr>
          <w:noProof/>
        </w:rPr>
        <w:fldChar w:fldCharType="begin"/>
      </w:r>
      <w:r>
        <w:rPr>
          <w:noProof/>
        </w:rPr>
        <w:instrText xml:space="preserve"> PAGEREF _Toc404107988 \h </w:instrText>
      </w:r>
      <w:r>
        <w:rPr>
          <w:noProof/>
        </w:rPr>
      </w:r>
      <w:r>
        <w:rPr>
          <w:noProof/>
        </w:rPr>
        <w:fldChar w:fldCharType="separate"/>
      </w:r>
      <w:r w:rsidR="00CA5AB9">
        <w:rPr>
          <w:noProof/>
        </w:rPr>
        <w:t>10</w:t>
      </w:r>
      <w:r>
        <w:rPr>
          <w:noProof/>
        </w:rPr>
        <w:fldChar w:fldCharType="end"/>
      </w:r>
    </w:p>
    <w:p w:rsidR="0032687F" w:rsidRDefault="0032687F">
      <w:pPr>
        <w:pStyle w:val="TOC1"/>
        <w:rPr>
          <w:rFonts w:asciiTheme="minorHAnsi" w:eastAsiaTheme="minorEastAsia" w:hAnsiTheme="minorHAnsi" w:cstheme="minorBidi"/>
          <w:b w:val="0"/>
          <w:noProof/>
          <w:szCs w:val="22"/>
          <w:lang w:eastAsia="en-NZ"/>
        </w:rPr>
      </w:pPr>
      <w:r w:rsidRPr="00B74AEA">
        <w:rPr>
          <w:rFonts w:eastAsia="PMingLiU"/>
          <w:noProof/>
        </w:rPr>
        <w:t>Part A: Audit report template</w:t>
      </w:r>
      <w:r>
        <w:rPr>
          <w:noProof/>
        </w:rPr>
        <w:tab/>
      </w:r>
      <w:r>
        <w:rPr>
          <w:noProof/>
        </w:rPr>
        <w:fldChar w:fldCharType="begin"/>
      </w:r>
      <w:r>
        <w:rPr>
          <w:noProof/>
        </w:rPr>
        <w:instrText xml:space="preserve"> PAGEREF _Toc404107989 \h </w:instrText>
      </w:r>
      <w:r>
        <w:rPr>
          <w:noProof/>
        </w:rPr>
      </w:r>
      <w:r>
        <w:rPr>
          <w:noProof/>
        </w:rPr>
        <w:fldChar w:fldCharType="separate"/>
      </w:r>
      <w:r w:rsidR="00CA5AB9">
        <w:rPr>
          <w:noProof/>
        </w:rPr>
        <w:t>11</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Audit report executive summary</w:t>
      </w:r>
      <w:r>
        <w:rPr>
          <w:noProof/>
        </w:rPr>
        <w:tab/>
      </w:r>
      <w:r>
        <w:rPr>
          <w:noProof/>
        </w:rPr>
        <w:fldChar w:fldCharType="begin"/>
      </w:r>
      <w:r>
        <w:rPr>
          <w:noProof/>
        </w:rPr>
        <w:instrText xml:space="preserve"> PAGEREF _Toc404107990 \h </w:instrText>
      </w:r>
      <w:r>
        <w:rPr>
          <w:noProof/>
        </w:rPr>
      </w:r>
      <w:r>
        <w:rPr>
          <w:noProof/>
        </w:rPr>
        <w:fldChar w:fldCharType="separate"/>
      </w:r>
      <w:r w:rsidR="00CA5AB9">
        <w:rPr>
          <w:noProof/>
        </w:rPr>
        <w:t>11</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Audit report</w:t>
      </w:r>
      <w:r>
        <w:rPr>
          <w:noProof/>
        </w:rPr>
        <w:tab/>
      </w:r>
      <w:r>
        <w:rPr>
          <w:noProof/>
        </w:rPr>
        <w:fldChar w:fldCharType="begin"/>
      </w:r>
      <w:r>
        <w:rPr>
          <w:noProof/>
        </w:rPr>
        <w:instrText xml:space="preserve"> PAGEREF _Toc404107991 \h </w:instrText>
      </w:r>
      <w:r>
        <w:rPr>
          <w:noProof/>
        </w:rPr>
      </w:r>
      <w:r>
        <w:rPr>
          <w:noProof/>
        </w:rPr>
        <w:fldChar w:fldCharType="separate"/>
      </w:r>
      <w:r w:rsidR="00CA5AB9">
        <w:rPr>
          <w:noProof/>
        </w:rPr>
        <w:t>12</w:t>
      </w:r>
      <w:r>
        <w:rPr>
          <w:noProof/>
        </w:rPr>
        <w:fldChar w:fldCharType="end"/>
      </w:r>
    </w:p>
    <w:p w:rsidR="0032687F" w:rsidRDefault="0032687F">
      <w:pPr>
        <w:pStyle w:val="TOC1"/>
        <w:rPr>
          <w:rFonts w:asciiTheme="minorHAnsi" w:eastAsiaTheme="minorEastAsia" w:hAnsiTheme="minorHAnsi" w:cstheme="minorBidi"/>
          <w:b w:val="0"/>
          <w:noProof/>
          <w:szCs w:val="22"/>
          <w:lang w:eastAsia="en-NZ"/>
        </w:rPr>
      </w:pPr>
      <w:r w:rsidRPr="00B74AEA">
        <w:rPr>
          <w:rFonts w:eastAsia="PMingLiU"/>
          <w:noProof/>
        </w:rPr>
        <w:t>Part B: Set-up and data</w:t>
      </w:r>
      <w:r w:rsidRPr="00B74AEA">
        <w:rPr>
          <w:rFonts w:eastAsia="PMingLiU"/>
          <w:noProof/>
        </w:rPr>
        <w:noBreakHyphen/>
        <w:t>gathering tools</w:t>
      </w:r>
      <w:r>
        <w:rPr>
          <w:noProof/>
        </w:rPr>
        <w:tab/>
      </w:r>
      <w:r>
        <w:rPr>
          <w:noProof/>
        </w:rPr>
        <w:fldChar w:fldCharType="begin"/>
      </w:r>
      <w:r>
        <w:rPr>
          <w:noProof/>
        </w:rPr>
        <w:instrText xml:space="preserve"> PAGEREF _Toc404107992 \h </w:instrText>
      </w:r>
      <w:r>
        <w:rPr>
          <w:noProof/>
        </w:rPr>
      </w:r>
      <w:r>
        <w:rPr>
          <w:noProof/>
        </w:rPr>
        <w:fldChar w:fldCharType="separate"/>
      </w:r>
      <w:r w:rsidR="00CA5AB9">
        <w:rPr>
          <w:noProof/>
        </w:rPr>
        <w:t>30</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1</w:t>
      </w:r>
      <w:r>
        <w:rPr>
          <w:rFonts w:asciiTheme="minorHAnsi" w:eastAsiaTheme="minorEastAsia" w:hAnsiTheme="minorHAnsi" w:cstheme="minorBidi"/>
          <w:noProof/>
          <w:szCs w:val="22"/>
          <w:lang w:eastAsia="en-NZ"/>
        </w:rPr>
        <w:tab/>
      </w:r>
      <w:r>
        <w:rPr>
          <w:noProof/>
        </w:rPr>
        <w:t>Opioid Substitution Treatment Audit Request Acceptance Form</w:t>
      </w:r>
      <w:r>
        <w:rPr>
          <w:noProof/>
        </w:rPr>
        <w:tab/>
      </w:r>
      <w:r>
        <w:rPr>
          <w:noProof/>
        </w:rPr>
        <w:fldChar w:fldCharType="begin"/>
      </w:r>
      <w:r>
        <w:rPr>
          <w:noProof/>
        </w:rPr>
        <w:instrText xml:space="preserve"> PAGEREF _Toc404107993 \h </w:instrText>
      </w:r>
      <w:r>
        <w:rPr>
          <w:noProof/>
        </w:rPr>
      </w:r>
      <w:r>
        <w:rPr>
          <w:noProof/>
        </w:rPr>
        <w:fldChar w:fldCharType="separate"/>
      </w:r>
      <w:r w:rsidR="00CA5AB9">
        <w:rPr>
          <w:noProof/>
        </w:rPr>
        <w:t>31</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2</w:t>
      </w:r>
      <w:r>
        <w:rPr>
          <w:rFonts w:asciiTheme="minorHAnsi" w:eastAsiaTheme="minorEastAsia" w:hAnsiTheme="minorHAnsi" w:cstheme="minorBidi"/>
          <w:noProof/>
          <w:szCs w:val="22"/>
          <w:lang w:eastAsia="en-NZ"/>
        </w:rPr>
        <w:tab/>
      </w:r>
      <w:r>
        <w:rPr>
          <w:noProof/>
        </w:rPr>
        <w:t>Documentation Request Form</w:t>
      </w:r>
      <w:r>
        <w:rPr>
          <w:noProof/>
        </w:rPr>
        <w:tab/>
      </w:r>
      <w:r>
        <w:rPr>
          <w:noProof/>
        </w:rPr>
        <w:fldChar w:fldCharType="begin"/>
      </w:r>
      <w:r>
        <w:rPr>
          <w:noProof/>
        </w:rPr>
        <w:instrText xml:space="preserve"> PAGEREF _Toc404107994 \h </w:instrText>
      </w:r>
      <w:r>
        <w:rPr>
          <w:noProof/>
        </w:rPr>
      </w:r>
      <w:r>
        <w:rPr>
          <w:noProof/>
        </w:rPr>
        <w:fldChar w:fldCharType="separate"/>
      </w:r>
      <w:r w:rsidR="00CA5AB9">
        <w:rPr>
          <w:noProof/>
        </w:rPr>
        <w:t>32</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3</w:t>
      </w:r>
      <w:r>
        <w:rPr>
          <w:rFonts w:asciiTheme="minorHAnsi" w:eastAsiaTheme="minorEastAsia" w:hAnsiTheme="minorHAnsi" w:cstheme="minorBidi"/>
          <w:noProof/>
          <w:szCs w:val="22"/>
          <w:lang w:eastAsia="en-NZ"/>
        </w:rPr>
        <w:tab/>
      </w:r>
      <w:r>
        <w:rPr>
          <w:noProof/>
        </w:rPr>
        <w:t>Service Context Information Request Form</w:t>
      </w:r>
      <w:r>
        <w:rPr>
          <w:noProof/>
        </w:rPr>
        <w:tab/>
      </w:r>
      <w:r>
        <w:rPr>
          <w:noProof/>
        </w:rPr>
        <w:fldChar w:fldCharType="begin"/>
      </w:r>
      <w:r>
        <w:rPr>
          <w:noProof/>
        </w:rPr>
        <w:instrText xml:space="preserve"> PAGEREF _Toc404107995 \h </w:instrText>
      </w:r>
      <w:r>
        <w:rPr>
          <w:noProof/>
        </w:rPr>
      </w:r>
      <w:r>
        <w:rPr>
          <w:noProof/>
        </w:rPr>
        <w:fldChar w:fldCharType="separate"/>
      </w:r>
      <w:r w:rsidR="00CA5AB9">
        <w:rPr>
          <w:noProof/>
        </w:rPr>
        <w:t>35</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4</w:t>
      </w:r>
      <w:r>
        <w:rPr>
          <w:rFonts w:asciiTheme="minorHAnsi" w:eastAsiaTheme="minorEastAsia" w:hAnsiTheme="minorHAnsi" w:cstheme="minorBidi"/>
          <w:noProof/>
          <w:szCs w:val="22"/>
          <w:lang w:eastAsia="en-NZ"/>
        </w:rPr>
        <w:tab/>
      </w:r>
      <w:r>
        <w:rPr>
          <w:noProof/>
        </w:rPr>
        <w:t>Documentation Review Tool</w:t>
      </w:r>
      <w:r>
        <w:rPr>
          <w:noProof/>
        </w:rPr>
        <w:tab/>
      </w:r>
      <w:r>
        <w:rPr>
          <w:noProof/>
        </w:rPr>
        <w:fldChar w:fldCharType="begin"/>
      </w:r>
      <w:r>
        <w:rPr>
          <w:noProof/>
        </w:rPr>
        <w:instrText xml:space="preserve"> PAGEREF _Toc404107996 \h </w:instrText>
      </w:r>
      <w:r>
        <w:rPr>
          <w:noProof/>
        </w:rPr>
      </w:r>
      <w:r>
        <w:rPr>
          <w:noProof/>
        </w:rPr>
        <w:fldChar w:fldCharType="separate"/>
      </w:r>
      <w:r w:rsidR="00CA5AB9">
        <w:rPr>
          <w:noProof/>
        </w:rPr>
        <w:t>36</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5</w:t>
      </w:r>
      <w:r>
        <w:rPr>
          <w:rFonts w:asciiTheme="minorHAnsi" w:eastAsiaTheme="minorEastAsia" w:hAnsiTheme="minorHAnsi" w:cstheme="minorBidi"/>
          <w:noProof/>
          <w:szCs w:val="22"/>
          <w:lang w:eastAsia="en-NZ"/>
        </w:rPr>
        <w:tab/>
      </w:r>
      <w:r>
        <w:rPr>
          <w:noProof/>
        </w:rPr>
        <w:t>Observation of Facility Tool</w:t>
      </w:r>
      <w:r>
        <w:rPr>
          <w:noProof/>
        </w:rPr>
        <w:tab/>
      </w:r>
      <w:r>
        <w:rPr>
          <w:noProof/>
        </w:rPr>
        <w:fldChar w:fldCharType="begin"/>
      </w:r>
      <w:r>
        <w:rPr>
          <w:noProof/>
        </w:rPr>
        <w:instrText xml:space="preserve"> PAGEREF _Toc404107997 \h </w:instrText>
      </w:r>
      <w:r>
        <w:rPr>
          <w:noProof/>
        </w:rPr>
      </w:r>
      <w:r>
        <w:rPr>
          <w:noProof/>
        </w:rPr>
        <w:fldChar w:fldCharType="separate"/>
      </w:r>
      <w:r w:rsidR="00CA5AB9">
        <w:rPr>
          <w:noProof/>
        </w:rPr>
        <w:t>40</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6</w:t>
      </w:r>
      <w:r>
        <w:rPr>
          <w:rFonts w:asciiTheme="minorHAnsi" w:eastAsiaTheme="minorEastAsia" w:hAnsiTheme="minorHAnsi" w:cstheme="minorBidi"/>
          <w:noProof/>
          <w:szCs w:val="22"/>
          <w:lang w:eastAsia="en-NZ"/>
        </w:rPr>
        <w:tab/>
      </w:r>
      <w:r>
        <w:rPr>
          <w:noProof/>
        </w:rPr>
        <w:t>Incident Reports Review Tool</w:t>
      </w:r>
      <w:r>
        <w:rPr>
          <w:noProof/>
        </w:rPr>
        <w:tab/>
      </w:r>
      <w:r>
        <w:rPr>
          <w:noProof/>
        </w:rPr>
        <w:fldChar w:fldCharType="begin"/>
      </w:r>
      <w:r>
        <w:rPr>
          <w:noProof/>
        </w:rPr>
        <w:instrText xml:space="preserve"> PAGEREF _Toc404107998 \h </w:instrText>
      </w:r>
      <w:r>
        <w:rPr>
          <w:noProof/>
        </w:rPr>
      </w:r>
      <w:r>
        <w:rPr>
          <w:noProof/>
        </w:rPr>
        <w:fldChar w:fldCharType="separate"/>
      </w:r>
      <w:r w:rsidR="00CA5AB9">
        <w:rPr>
          <w:noProof/>
        </w:rPr>
        <w:t>42</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7</w:t>
      </w:r>
      <w:r>
        <w:rPr>
          <w:rFonts w:asciiTheme="minorHAnsi" w:eastAsiaTheme="minorEastAsia" w:hAnsiTheme="minorHAnsi" w:cstheme="minorBidi"/>
          <w:noProof/>
          <w:szCs w:val="22"/>
          <w:lang w:eastAsia="en-NZ"/>
        </w:rPr>
        <w:tab/>
      </w:r>
      <w:r>
        <w:rPr>
          <w:noProof/>
        </w:rPr>
        <w:t>Client Records Review Tool</w:t>
      </w:r>
      <w:r>
        <w:rPr>
          <w:noProof/>
        </w:rPr>
        <w:tab/>
      </w:r>
      <w:r>
        <w:rPr>
          <w:noProof/>
        </w:rPr>
        <w:fldChar w:fldCharType="begin"/>
      </w:r>
      <w:r>
        <w:rPr>
          <w:noProof/>
        </w:rPr>
        <w:instrText xml:space="preserve"> PAGEREF _Toc404107999 \h </w:instrText>
      </w:r>
      <w:r>
        <w:rPr>
          <w:noProof/>
        </w:rPr>
      </w:r>
      <w:r>
        <w:rPr>
          <w:noProof/>
        </w:rPr>
        <w:fldChar w:fldCharType="separate"/>
      </w:r>
      <w:r w:rsidR="00CA5AB9">
        <w:rPr>
          <w:noProof/>
        </w:rPr>
        <w:t>44</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8</w:t>
      </w:r>
      <w:r>
        <w:rPr>
          <w:rFonts w:asciiTheme="minorHAnsi" w:eastAsiaTheme="minorEastAsia" w:hAnsiTheme="minorHAnsi" w:cstheme="minorBidi"/>
          <w:noProof/>
          <w:szCs w:val="22"/>
          <w:lang w:eastAsia="en-NZ"/>
        </w:rPr>
        <w:tab/>
      </w:r>
      <w:r>
        <w:rPr>
          <w:noProof/>
        </w:rPr>
        <w:t>Prescription Audit Tool</w:t>
      </w:r>
      <w:r>
        <w:rPr>
          <w:noProof/>
        </w:rPr>
        <w:tab/>
      </w:r>
      <w:r>
        <w:rPr>
          <w:noProof/>
        </w:rPr>
        <w:fldChar w:fldCharType="begin"/>
      </w:r>
      <w:r>
        <w:rPr>
          <w:noProof/>
        </w:rPr>
        <w:instrText xml:space="preserve"> PAGEREF _Toc404108000 \h </w:instrText>
      </w:r>
      <w:r>
        <w:rPr>
          <w:noProof/>
        </w:rPr>
      </w:r>
      <w:r>
        <w:rPr>
          <w:noProof/>
        </w:rPr>
        <w:fldChar w:fldCharType="separate"/>
      </w:r>
      <w:r w:rsidR="00CA5AB9">
        <w:rPr>
          <w:noProof/>
        </w:rPr>
        <w:t>47</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9</w:t>
      </w:r>
      <w:r>
        <w:rPr>
          <w:rFonts w:asciiTheme="minorHAnsi" w:eastAsiaTheme="minorEastAsia" w:hAnsiTheme="minorHAnsi" w:cstheme="minorBidi"/>
          <w:noProof/>
          <w:szCs w:val="22"/>
          <w:lang w:eastAsia="en-NZ"/>
        </w:rPr>
        <w:tab/>
      </w:r>
      <w:r>
        <w:rPr>
          <w:noProof/>
        </w:rPr>
        <w:t>Manager, Team Leader, Lead Clinician, Staff Interview Tool</w:t>
      </w:r>
      <w:r>
        <w:rPr>
          <w:noProof/>
        </w:rPr>
        <w:tab/>
      </w:r>
      <w:r>
        <w:rPr>
          <w:noProof/>
        </w:rPr>
        <w:fldChar w:fldCharType="begin"/>
      </w:r>
      <w:r>
        <w:rPr>
          <w:noProof/>
        </w:rPr>
        <w:instrText xml:space="preserve"> PAGEREF _Toc404108001 \h </w:instrText>
      </w:r>
      <w:r>
        <w:rPr>
          <w:noProof/>
        </w:rPr>
      </w:r>
      <w:r>
        <w:rPr>
          <w:noProof/>
        </w:rPr>
        <w:fldChar w:fldCharType="separate"/>
      </w:r>
      <w:r w:rsidR="00CA5AB9">
        <w:rPr>
          <w:noProof/>
        </w:rPr>
        <w:t>49</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10</w:t>
      </w:r>
      <w:r>
        <w:rPr>
          <w:rFonts w:asciiTheme="minorHAnsi" w:eastAsiaTheme="minorEastAsia" w:hAnsiTheme="minorHAnsi" w:cstheme="minorBidi"/>
          <w:noProof/>
          <w:szCs w:val="22"/>
          <w:lang w:eastAsia="en-NZ"/>
        </w:rPr>
        <w:tab/>
      </w:r>
      <w:r>
        <w:rPr>
          <w:noProof/>
        </w:rPr>
        <w:t>Client Interview Tool</w:t>
      </w:r>
      <w:r>
        <w:rPr>
          <w:noProof/>
        </w:rPr>
        <w:tab/>
      </w:r>
      <w:r>
        <w:rPr>
          <w:noProof/>
        </w:rPr>
        <w:fldChar w:fldCharType="begin"/>
      </w:r>
      <w:r>
        <w:rPr>
          <w:noProof/>
        </w:rPr>
        <w:instrText xml:space="preserve"> PAGEREF _Toc404108002 \h </w:instrText>
      </w:r>
      <w:r>
        <w:rPr>
          <w:noProof/>
        </w:rPr>
      </w:r>
      <w:r>
        <w:rPr>
          <w:noProof/>
        </w:rPr>
        <w:fldChar w:fldCharType="separate"/>
      </w:r>
      <w:r w:rsidR="00CA5AB9">
        <w:rPr>
          <w:noProof/>
        </w:rPr>
        <w:t>53</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11</w:t>
      </w:r>
      <w:r>
        <w:rPr>
          <w:rFonts w:asciiTheme="minorHAnsi" w:eastAsiaTheme="minorEastAsia" w:hAnsiTheme="minorHAnsi" w:cstheme="minorBidi"/>
          <w:noProof/>
          <w:szCs w:val="22"/>
          <w:lang w:eastAsia="en-NZ"/>
        </w:rPr>
        <w:tab/>
      </w:r>
      <w:r>
        <w:rPr>
          <w:noProof/>
        </w:rPr>
        <w:t>Family / Whānau / Support Person Interview Tool</w:t>
      </w:r>
      <w:r>
        <w:rPr>
          <w:noProof/>
        </w:rPr>
        <w:tab/>
      </w:r>
      <w:r>
        <w:rPr>
          <w:noProof/>
        </w:rPr>
        <w:fldChar w:fldCharType="begin"/>
      </w:r>
      <w:r>
        <w:rPr>
          <w:noProof/>
        </w:rPr>
        <w:instrText xml:space="preserve"> PAGEREF _Toc404108003 \h </w:instrText>
      </w:r>
      <w:r>
        <w:rPr>
          <w:noProof/>
        </w:rPr>
      </w:r>
      <w:r>
        <w:rPr>
          <w:noProof/>
        </w:rPr>
        <w:fldChar w:fldCharType="separate"/>
      </w:r>
      <w:r w:rsidR="00CA5AB9">
        <w:rPr>
          <w:noProof/>
        </w:rPr>
        <w:t>55</w:t>
      </w:r>
      <w:r>
        <w:rPr>
          <w:noProof/>
        </w:rPr>
        <w:fldChar w:fldCharType="end"/>
      </w:r>
    </w:p>
    <w:p w:rsidR="0032687F" w:rsidRDefault="0032687F">
      <w:pPr>
        <w:pStyle w:val="TOC2"/>
        <w:rPr>
          <w:rFonts w:asciiTheme="minorHAnsi" w:eastAsiaTheme="minorEastAsia" w:hAnsiTheme="minorHAnsi" w:cstheme="minorBidi"/>
          <w:noProof/>
          <w:szCs w:val="22"/>
          <w:lang w:eastAsia="en-NZ"/>
        </w:rPr>
      </w:pPr>
      <w:r>
        <w:rPr>
          <w:noProof/>
        </w:rPr>
        <w:t>12</w:t>
      </w:r>
      <w:r>
        <w:rPr>
          <w:rFonts w:asciiTheme="minorHAnsi" w:eastAsiaTheme="minorEastAsia" w:hAnsiTheme="minorHAnsi" w:cstheme="minorBidi"/>
          <w:noProof/>
          <w:szCs w:val="22"/>
          <w:lang w:eastAsia="en-NZ"/>
        </w:rPr>
        <w:tab/>
      </w:r>
      <w:r>
        <w:rPr>
          <w:noProof/>
        </w:rPr>
        <w:t>Pharmacist, Authorised Prescribers, Medicines Control and Other Key Interfaces Interview Tool</w:t>
      </w:r>
      <w:r>
        <w:rPr>
          <w:noProof/>
        </w:rPr>
        <w:tab/>
      </w:r>
      <w:r>
        <w:rPr>
          <w:noProof/>
        </w:rPr>
        <w:fldChar w:fldCharType="begin"/>
      </w:r>
      <w:r>
        <w:rPr>
          <w:noProof/>
        </w:rPr>
        <w:instrText xml:space="preserve"> PAGEREF _Toc404108004 \h </w:instrText>
      </w:r>
      <w:r>
        <w:rPr>
          <w:noProof/>
        </w:rPr>
      </w:r>
      <w:r>
        <w:rPr>
          <w:noProof/>
        </w:rPr>
        <w:fldChar w:fldCharType="separate"/>
      </w:r>
      <w:r w:rsidR="00CA5AB9">
        <w:rPr>
          <w:noProof/>
        </w:rPr>
        <w:t>56</w:t>
      </w:r>
      <w:r>
        <w:rPr>
          <w:noProof/>
        </w:rPr>
        <w:fldChar w:fldCharType="end"/>
      </w:r>
    </w:p>
    <w:p w:rsidR="0032687F" w:rsidRDefault="0032687F">
      <w:pPr>
        <w:pStyle w:val="TOC1"/>
        <w:rPr>
          <w:rFonts w:asciiTheme="minorHAnsi" w:eastAsiaTheme="minorEastAsia" w:hAnsiTheme="minorHAnsi" w:cstheme="minorBidi"/>
          <w:b w:val="0"/>
          <w:noProof/>
          <w:szCs w:val="22"/>
          <w:lang w:eastAsia="en-NZ"/>
        </w:rPr>
      </w:pPr>
      <w:r>
        <w:rPr>
          <w:noProof/>
        </w:rPr>
        <w:t>Appendix 1: Risk assessment matrix</w:t>
      </w:r>
      <w:r>
        <w:rPr>
          <w:noProof/>
        </w:rPr>
        <w:tab/>
      </w:r>
      <w:r>
        <w:rPr>
          <w:noProof/>
        </w:rPr>
        <w:fldChar w:fldCharType="begin"/>
      </w:r>
      <w:r>
        <w:rPr>
          <w:noProof/>
        </w:rPr>
        <w:instrText xml:space="preserve"> PAGEREF _Toc404108005 \h </w:instrText>
      </w:r>
      <w:r>
        <w:rPr>
          <w:noProof/>
        </w:rPr>
      </w:r>
      <w:r>
        <w:rPr>
          <w:noProof/>
        </w:rPr>
        <w:fldChar w:fldCharType="separate"/>
      </w:r>
      <w:r w:rsidR="00CA5AB9">
        <w:rPr>
          <w:noProof/>
        </w:rPr>
        <w:t>61</w:t>
      </w:r>
      <w:r>
        <w:rPr>
          <w:noProof/>
        </w:rPr>
        <w:fldChar w:fldCharType="end"/>
      </w:r>
    </w:p>
    <w:p w:rsidR="00C86248" w:rsidRDefault="00C86248">
      <w:r>
        <w:rPr>
          <w:b/>
        </w:rPr>
        <w:fldChar w:fldCharType="end"/>
      </w:r>
    </w:p>
    <w:p w:rsidR="00C86248" w:rsidRDefault="00C86248" w:rsidP="0086388B"/>
    <w:p w:rsidR="00C86248" w:rsidRDefault="00C86248">
      <w:pPr>
        <w:sectPr w:rsidR="00C86248" w:rsidSect="009D5125">
          <w:pgSz w:w="11907" w:h="16840" w:code="9"/>
          <w:pgMar w:top="851" w:right="1134" w:bottom="1134" w:left="1134" w:header="284" w:footer="567" w:gutter="284"/>
          <w:pgNumType w:fmt="lowerRoman"/>
          <w:cols w:space="720"/>
        </w:sectPr>
      </w:pPr>
    </w:p>
    <w:p w:rsidR="008C2973" w:rsidRDefault="0086388B" w:rsidP="0086388B">
      <w:pPr>
        <w:pStyle w:val="Heading1"/>
      </w:pPr>
      <w:bookmarkStart w:id="4" w:name="_Toc404107977"/>
      <w:r>
        <w:t>Introduction</w:t>
      </w:r>
      <w:bookmarkEnd w:id="4"/>
    </w:p>
    <w:p w:rsidR="00EB4904" w:rsidRDefault="00154B7A" w:rsidP="00265785">
      <w:pPr>
        <w:pStyle w:val="Heading2"/>
      </w:pPr>
      <w:bookmarkStart w:id="5" w:name="_Toc403048440"/>
      <w:bookmarkStart w:id="6" w:name="_Toc180687207"/>
      <w:bookmarkStart w:id="7" w:name="_Toc404107978"/>
      <w:r w:rsidRPr="00807C97">
        <w:t>Aims</w:t>
      </w:r>
      <w:bookmarkEnd w:id="5"/>
      <w:bookmarkEnd w:id="6"/>
      <w:bookmarkEnd w:id="7"/>
    </w:p>
    <w:p w:rsidR="00EB4904" w:rsidRDefault="00154B7A" w:rsidP="00265785">
      <w:r w:rsidRPr="00576928">
        <w:rPr>
          <w:rFonts w:eastAsia="PMingLiU"/>
        </w:rPr>
        <w:t>The</w:t>
      </w:r>
      <w:r>
        <w:rPr>
          <w:rFonts w:eastAsia="PMingLiU"/>
          <w:i/>
        </w:rPr>
        <w:t xml:space="preserve"> </w:t>
      </w:r>
      <w:r w:rsidRPr="00576928">
        <w:rPr>
          <w:rFonts w:eastAsia="PMingLiU"/>
          <w:i/>
        </w:rPr>
        <w:t xml:space="preserve">Specialist Opioid Substitution Treatment </w:t>
      </w:r>
      <w:r>
        <w:rPr>
          <w:rFonts w:eastAsia="PMingLiU"/>
          <w:i/>
        </w:rPr>
        <w:t xml:space="preserve">(OST) </w:t>
      </w:r>
      <w:r w:rsidRPr="00576928">
        <w:rPr>
          <w:rFonts w:eastAsia="PMingLiU"/>
          <w:i/>
        </w:rPr>
        <w:t>Service Audit</w:t>
      </w:r>
      <w:r>
        <w:rPr>
          <w:rFonts w:eastAsia="PMingLiU"/>
          <w:i/>
        </w:rPr>
        <w:t xml:space="preserve"> and Review</w:t>
      </w:r>
      <w:r w:rsidRPr="00576928">
        <w:rPr>
          <w:rFonts w:eastAsia="PMingLiU"/>
          <w:i/>
        </w:rPr>
        <w:t xml:space="preserve"> Tool</w:t>
      </w:r>
      <w:r>
        <w:rPr>
          <w:rFonts w:eastAsia="PMingLiU"/>
        </w:rPr>
        <w:t xml:space="preserve"> (the </w:t>
      </w:r>
      <w:r w:rsidRPr="00B7798B">
        <w:rPr>
          <w:rFonts w:eastAsia="PMingLiU"/>
        </w:rPr>
        <w:t>Tool</w:t>
      </w:r>
      <w:r>
        <w:rPr>
          <w:rFonts w:eastAsia="PMingLiU"/>
        </w:rPr>
        <w:t xml:space="preserve">) </w:t>
      </w:r>
      <w:r>
        <w:t>sets out the audit requirements to determine whether practices within specialist opioid substitution treatment (OST) services are consistent with current best practice in OST and</w:t>
      </w:r>
      <w:r>
        <w:rPr>
          <w:i/>
        </w:rPr>
        <w:t xml:space="preserve"> </w:t>
      </w:r>
      <w:r w:rsidRPr="004118F1">
        <w:t xml:space="preserve">to </w:t>
      </w:r>
      <w:r>
        <w:t xml:space="preserve">clarify </w:t>
      </w:r>
      <w:r w:rsidRPr="004118F1">
        <w:t>service providers</w:t>
      </w:r>
      <w:r w:rsidR="00EB4904">
        <w:t>’</w:t>
      </w:r>
      <w:r w:rsidRPr="004118F1">
        <w:t xml:space="preserve"> responsibilities in providing OST.</w:t>
      </w:r>
    </w:p>
    <w:p w:rsidR="00154B7A" w:rsidRDefault="00154B7A" w:rsidP="00265785"/>
    <w:p w:rsidR="00154B7A" w:rsidRDefault="00154B7A" w:rsidP="00265785">
      <w:r>
        <w:t>The indicators against which services are audited are primarily drawn from the following key documents:</w:t>
      </w:r>
    </w:p>
    <w:p w:rsidR="00154B7A" w:rsidRPr="000C0003" w:rsidRDefault="00154B7A" w:rsidP="00265785">
      <w:pPr>
        <w:pStyle w:val="Bullet"/>
      </w:pPr>
      <w:r>
        <w:t xml:space="preserve">New Zealand </w:t>
      </w:r>
      <w:r w:rsidRPr="000C0003">
        <w:t>Practice Guidelines for</w:t>
      </w:r>
      <w:r>
        <w:t xml:space="preserve"> Opioid Substitution Treatment 2014</w:t>
      </w:r>
      <w:r w:rsidRPr="000C0003">
        <w:t xml:space="preserve"> (Ministry of Health 20</w:t>
      </w:r>
      <w:r>
        <w:t>14</w:t>
      </w:r>
      <w:r w:rsidRPr="000C0003">
        <w:t>)</w:t>
      </w:r>
      <w:r>
        <w:t xml:space="preserve"> </w:t>
      </w:r>
      <w:r w:rsidRPr="00EB4904">
        <w:rPr>
          <w:rFonts w:cs="Helvetica"/>
          <w:color w:val="141413"/>
          <w:szCs w:val="26"/>
        </w:rPr>
        <w:t xml:space="preserve">(referred to in this document as the </w:t>
      </w:r>
      <w:r w:rsidRPr="00F96989">
        <w:rPr>
          <w:rFonts w:cs="Helvetica"/>
          <w:i/>
          <w:color w:val="141413"/>
          <w:szCs w:val="26"/>
        </w:rPr>
        <w:t>OST Guidelines</w:t>
      </w:r>
      <w:r w:rsidRPr="00EB4904">
        <w:rPr>
          <w:rFonts w:cs="Helvetica"/>
          <w:color w:val="141413"/>
          <w:szCs w:val="26"/>
        </w:rPr>
        <w:t>)</w:t>
      </w:r>
      <w:r w:rsidRPr="00265785">
        <w:rPr>
          <w:rStyle w:val="FootnoteReference"/>
        </w:rPr>
        <w:footnoteReference w:id="1"/>
      </w:r>
    </w:p>
    <w:p w:rsidR="00154B7A" w:rsidRPr="000C0003" w:rsidRDefault="00154B7A" w:rsidP="00265785">
      <w:pPr>
        <w:pStyle w:val="Bullet"/>
      </w:pPr>
      <w:r w:rsidRPr="000C0003">
        <w:t>National Guidelines: Interim methadone prescribing (Ministry of Health 2007)</w:t>
      </w:r>
      <w:r w:rsidR="00265785">
        <w:t>.</w:t>
      </w:r>
      <w:r w:rsidRPr="00265785">
        <w:rPr>
          <w:rStyle w:val="FootnoteReference"/>
        </w:rPr>
        <w:footnoteReference w:id="2"/>
      </w:r>
    </w:p>
    <w:p w:rsidR="00265785" w:rsidRDefault="00265785" w:rsidP="00265785"/>
    <w:p w:rsidR="00EB4904" w:rsidRPr="00265785" w:rsidRDefault="00154B7A" w:rsidP="00265785">
      <w:pPr>
        <w:rPr>
          <w:b/>
        </w:rPr>
      </w:pPr>
      <w:r w:rsidRPr="00265785">
        <w:rPr>
          <w:b/>
        </w:rPr>
        <w:t>The primary focus of audit processes is to remain consistent with the guidelines laid out in these two key documents. Services must clearly outline and clinically justify the rationale for any practice that varies from these key documents.</w:t>
      </w:r>
    </w:p>
    <w:p w:rsidR="00154B7A" w:rsidRDefault="00154B7A" w:rsidP="00265785"/>
    <w:p w:rsidR="00154B7A" w:rsidRDefault="00154B7A" w:rsidP="00265785">
      <w:r>
        <w:t xml:space="preserve">The </w:t>
      </w:r>
      <w:r w:rsidRPr="00044C34">
        <w:rPr>
          <w:rFonts w:eastAsia="PMingLiU"/>
        </w:rPr>
        <w:t>Tool</w:t>
      </w:r>
      <w:r w:rsidRPr="00807C97">
        <w:t xml:space="preserve"> </w:t>
      </w:r>
      <w:r>
        <w:t>is designed primarily to support an external audit / review process undertaken by an expert team. The Tool does not provide all the micro-detail of what is required when planning the audit questions and focus points. Some discretion is required on the part of the lead auditor to determine who should be asked certain questions covered within the Tool; which questions might not be required, based on having seen the evidence within documentation, and whether multiple sources are needed in order to resolve certain questions, eg, observation, policy documentation and interviews.</w:t>
      </w:r>
    </w:p>
    <w:p w:rsidR="00154B7A" w:rsidRDefault="00154B7A" w:rsidP="00265785"/>
    <w:p w:rsidR="00154B7A" w:rsidRPr="004B7B7A" w:rsidRDefault="00154B7A" w:rsidP="00265785">
      <w:pPr>
        <w:pStyle w:val="Heading2"/>
      </w:pPr>
      <w:bookmarkStart w:id="8" w:name="_Toc180687208"/>
      <w:bookmarkStart w:id="9" w:name="_Toc403048441"/>
      <w:bookmarkStart w:id="10" w:name="_Toc404107979"/>
      <w:r w:rsidRPr="004B7B7A">
        <w:t xml:space="preserve">What the </w:t>
      </w:r>
      <w:r>
        <w:t>T</w:t>
      </w:r>
      <w:r w:rsidRPr="0097489D">
        <w:t>ool</w:t>
      </w:r>
      <w:r w:rsidRPr="004B7B7A">
        <w:t xml:space="preserve"> includes</w:t>
      </w:r>
      <w:bookmarkEnd w:id="8"/>
      <w:bookmarkEnd w:id="9"/>
      <w:bookmarkEnd w:id="10"/>
    </w:p>
    <w:p w:rsidR="00154B7A" w:rsidRDefault="00154B7A" w:rsidP="00265785">
      <w:pPr>
        <w:pStyle w:val="Heading3"/>
        <w:rPr>
          <w:rFonts w:eastAsia="PMingLiU"/>
        </w:rPr>
      </w:pPr>
      <w:r w:rsidRPr="004118F1">
        <w:rPr>
          <w:rFonts w:eastAsia="PMingLiU"/>
        </w:rPr>
        <w:t>Part A</w:t>
      </w:r>
      <w:r>
        <w:rPr>
          <w:rFonts w:eastAsia="PMingLiU"/>
        </w:rPr>
        <w:t>:</w:t>
      </w:r>
      <w:r w:rsidRPr="004118F1">
        <w:rPr>
          <w:rFonts w:eastAsia="PMingLiU"/>
        </w:rPr>
        <w:t xml:space="preserve"> Audit Report </w:t>
      </w:r>
      <w:r w:rsidRPr="0048712A">
        <w:rPr>
          <w:rFonts w:eastAsia="PMingLiU"/>
        </w:rPr>
        <w:t>Template</w:t>
      </w:r>
    </w:p>
    <w:p w:rsidR="00154B7A" w:rsidRDefault="00154B7A" w:rsidP="00265785">
      <w:r>
        <w:rPr>
          <w:rFonts w:eastAsia="PMingLiU"/>
        </w:rPr>
        <w:t xml:space="preserve">This template enables the audit team to provide a structured report on service performance against each section of the </w:t>
      </w:r>
      <w:r w:rsidRPr="00F96989">
        <w:rPr>
          <w:rFonts w:eastAsia="PMingLiU"/>
          <w:i/>
        </w:rPr>
        <w:t>OST</w:t>
      </w:r>
      <w:r w:rsidRPr="00F96989">
        <w:rPr>
          <w:i/>
        </w:rPr>
        <w:t xml:space="preserve"> Guidelines</w:t>
      </w:r>
      <w:r w:rsidRPr="00EB4904">
        <w:t xml:space="preserve"> (Ministry of Health 2014).</w:t>
      </w:r>
    </w:p>
    <w:p w:rsidR="00154B7A" w:rsidRDefault="00154B7A" w:rsidP="00265785"/>
    <w:p w:rsidR="00154B7A" w:rsidRDefault="00154B7A" w:rsidP="00265785">
      <w:r>
        <w:t>For ease of reference, the audit report template is divided into sections that correspond directly with the sections in</w:t>
      </w:r>
      <w:r w:rsidRPr="00140AF3">
        <w:t xml:space="preserve"> the </w:t>
      </w:r>
      <w:r>
        <w:rPr>
          <w:i/>
        </w:rPr>
        <w:t>OST Guidelines</w:t>
      </w:r>
      <w:r>
        <w:t xml:space="preserve">, even down to including indicators drawn from the corresponding section in the </w:t>
      </w:r>
      <w:r>
        <w:rPr>
          <w:i/>
        </w:rPr>
        <w:t>OST Guidelines</w:t>
      </w:r>
      <w:r>
        <w:t xml:space="preserve">. Any sections of the </w:t>
      </w:r>
      <w:r>
        <w:rPr>
          <w:i/>
        </w:rPr>
        <w:t>OST Guidelines</w:t>
      </w:r>
      <w:r>
        <w:t xml:space="preserve"> that do not need to be audited are referenced as </w:t>
      </w:r>
      <w:r w:rsidR="00EB4904">
        <w:t>‘</w:t>
      </w:r>
      <w:r>
        <w:t>no audit requirements</w:t>
      </w:r>
      <w:r w:rsidR="00EB4904">
        <w:t>’</w:t>
      </w:r>
      <w:r>
        <w:t>. Where necessary, to ensure the Tool is comprehensive and up to date, additional indicators have been drawn from feedback provided by the National Association of Opioid Substitution Treatment Providers (NAOTP).</w:t>
      </w:r>
    </w:p>
    <w:p w:rsidR="00154B7A" w:rsidRDefault="00154B7A" w:rsidP="00265785"/>
    <w:p w:rsidR="00154B7A" w:rsidRDefault="00154B7A" w:rsidP="00265785">
      <w:pPr>
        <w:pStyle w:val="Heading3"/>
        <w:rPr>
          <w:rFonts w:eastAsia="PMingLiU"/>
        </w:rPr>
      </w:pPr>
      <w:r w:rsidRPr="00B3622E">
        <w:rPr>
          <w:rFonts w:eastAsia="PMingLiU"/>
        </w:rPr>
        <w:t>Part B</w:t>
      </w:r>
      <w:r w:rsidR="00750FC3">
        <w:rPr>
          <w:rFonts w:eastAsia="PMingLiU"/>
        </w:rPr>
        <w:t>:</w:t>
      </w:r>
      <w:r w:rsidRPr="00B3622E">
        <w:rPr>
          <w:rFonts w:eastAsia="PMingLiU"/>
        </w:rPr>
        <w:t xml:space="preserve"> </w:t>
      </w:r>
      <w:r>
        <w:rPr>
          <w:rFonts w:eastAsia="PMingLiU"/>
        </w:rPr>
        <w:t>Audit set-up and data-g</w:t>
      </w:r>
      <w:r w:rsidRPr="00B3622E">
        <w:rPr>
          <w:rFonts w:eastAsia="PMingLiU"/>
        </w:rPr>
        <w:t xml:space="preserve">athering </w:t>
      </w:r>
      <w:r>
        <w:rPr>
          <w:rFonts w:eastAsia="PMingLiU"/>
        </w:rPr>
        <w:t>t</w:t>
      </w:r>
      <w:r w:rsidRPr="00B3622E">
        <w:rPr>
          <w:rFonts w:eastAsia="PMingLiU"/>
        </w:rPr>
        <w:t>ools</w:t>
      </w:r>
    </w:p>
    <w:p w:rsidR="00154B7A" w:rsidRDefault="00154B7A" w:rsidP="00265785">
      <w:pPr>
        <w:rPr>
          <w:rFonts w:eastAsia="PMingLiU"/>
        </w:rPr>
      </w:pPr>
      <w:r>
        <w:rPr>
          <w:rFonts w:eastAsia="PMingLiU"/>
        </w:rPr>
        <w:t>These are a series of tools provided to help the audit instigator set up the audit and the audit team gathers information for the report. Auditors may wish to tailor these tools to their specific audit context.</w:t>
      </w:r>
    </w:p>
    <w:p w:rsidR="00154B7A" w:rsidRPr="004118F1" w:rsidRDefault="00154B7A" w:rsidP="00265785"/>
    <w:p w:rsidR="00154B7A" w:rsidRPr="004118F1" w:rsidRDefault="00154B7A" w:rsidP="00265785">
      <w:pPr>
        <w:rPr>
          <w:rFonts w:eastAsia="PMingLiU"/>
        </w:rPr>
      </w:pPr>
      <w:r>
        <w:rPr>
          <w:rFonts w:eastAsia="PMingLiU"/>
        </w:rPr>
        <w:t>These set-up and d</w:t>
      </w:r>
      <w:r w:rsidRPr="004118F1">
        <w:rPr>
          <w:rFonts w:eastAsia="PMingLiU"/>
        </w:rPr>
        <w:t>ata</w:t>
      </w:r>
      <w:r>
        <w:rPr>
          <w:rFonts w:eastAsia="PMingLiU"/>
        </w:rPr>
        <w:t>-g</w:t>
      </w:r>
      <w:r w:rsidRPr="004118F1">
        <w:rPr>
          <w:rFonts w:eastAsia="PMingLiU"/>
        </w:rPr>
        <w:t xml:space="preserve">athering </w:t>
      </w:r>
      <w:r>
        <w:rPr>
          <w:rFonts w:eastAsia="PMingLiU"/>
        </w:rPr>
        <w:t>t</w:t>
      </w:r>
      <w:r w:rsidRPr="004118F1">
        <w:rPr>
          <w:rFonts w:eastAsia="PMingLiU"/>
        </w:rPr>
        <w:t>ools include:</w:t>
      </w:r>
    </w:p>
    <w:p w:rsidR="00154B7A" w:rsidRPr="00B030FE" w:rsidRDefault="00265785" w:rsidP="00265785">
      <w:pPr>
        <w:spacing w:before="60"/>
        <w:ind w:left="567" w:hanging="567"/>
        <w:rPr>
          <w:rFonts w:eastAsia="PMingLiU"/>
        </w:rPr>
      </w:pPr>
      <w:r>
        <w:rPr>
          <w:rFonts w:eastAsia="PMingLiU"/>
        </w:rPr>
        <w:t>1.</w:t>
      </w:r>
      <w:r>
        <w:rPr>
          <w:rFonts w:eastAsia="PMingLiU"/>
        </w:rPr>
        <w:tab/>
      </w:r>
      <w:r w:rsidR="00154B7A" w:rsidRPr="00B030FE">
        <w:rPr>
          <w:rFonts w:eastAsia="PMingLiU"/>
        </w:rPr>
        <w:t>O</w:t>
      </w:r>
      <w:r w:rsidR="00154B7A">
        <w:rPr>
          <w:rFonts w:eastAsia="PMingLiU"/>
        </w:rPr>
        <w:t>pioid substitution treatment</w:t>
      </w:r>
      <w:r w:rsidR="00154B7A" w:rsidRPr="00B030FE">
        <w:rPr>
          <w:rFonts w:eastAsia="PMingLiU"/>
        </w:rPr>
        <w:t xml:space="preserve"> </w:t>
      </w:r>
      <w:r w:rsidR="00154B7A">
        <w:rPr>
          <w:rFonts w:eastAsia="PMingLiU"/>
        </w:rPr>
        <w:t>a</w:t>
      </w:r>
      <w:r w:rsidR="00154B7A" w:rsidRPr="00B030FE">
        <w:rPr>
          <w:rFonts w:eastAsia="PMingLiU"/>
        </w:rPr>
        <w:t xml:space="preserve">udit </w:t>
      </w:r>
      <w:r w:rsidR="00154B7A">
        <w:rPr>
          <w:rFonts w:eastAsia="PMingLiU"/>
        </w:rPr>
        <w:t>r</w:t>
      </w:r>
      <w:r w:rsidR="00154B7A" w:rsidRPr="00B030FE">
        <w:rPr>
          <w:rFonts w:eastAsia="PMingLiU"/>
        </w:rPr>
        <w:t xml:space="preserve">equest </w:t>
      </w:r>
      <w:r w:rsidR="00154B7A">
        <w:rPr>
          <w:rFonts w:eastAsia="PMingLiU"/>
        </w:rPr>
        <w:t>f</w:t>
      </w:r>
      <w:r w:rsidR="00154B7A" w:rsidRPr="00B030FE">
        <w:rPr>
          <w:rFonts w:eastAsia="PMingLiU"/>
        </w:rPr>
        <w:t>orm</w:t>
      </w:r>
    </w:p>
    <w:p w:rsidR="00154B7A" w:rsidRPr="00B030FE" w:rsidRDefault="00265785" w:rsidP="00265785">
      <w:pPr>
        <w:spacing w:before="60"/>
        <w:ind w:left="567" w:hanging="567"/>
        <w:rPr>
          <w:rFonts w:eastAsia="PMingLiU"/>
        </w:rPr>
      </w:pPr>
      <w:r>
        <w:rPr>
          <w:rFonts w:eastAsia="PMingLiU"/>
        </w:rPr>
        <w:t>2.</w:t>
      </w:r>
      <w:r>
        <w:rPr>
          <w:rFonts w:eastAsia="PMingLiU"/>
        </w:rPr>
        <w:tab/>
      </w:r>
      <w:r w:rsidR="00154B7A" w:rsidRPr="00B030FE">
        <w:rPr>
          <w:rFonts w:eastAsia="PMingLiU"/>
        </w:rPr>
        <w:t xml:space="preserve">Documentation </w:t>
      </w:r>
      <w:r w:rsidR="00154B7A">
        <w:rPr>
          <w:rFonts w:eastAsia="PMingLiU"/>
        </w:rPr>
        <w:t>r</w:t>
      </w:r>
      <w:r w:rsidR="00154B7A" w:rsidRPr="00B030FE">
        <w:rPr>
          <w:rFonts w:eastAsia="PMingLiU"/>
        </w:rPr>
        <w:t xml:space="preserve">equest </w:t>
      </w:r>
      <w:r w:rsidR="00154B7A">
        <w:rPr>
          <w:rFonts w:eastAsia="PMingLiU"/>
        </w:rPr>
        <w:t>f</w:t>
      </w:r>
      <w:r w:rsidR="00154B7A" w:rsidRPr="00B030FE">
        <w:rPr>
          <w:rFonts w:eastAsia="PMingLiU"/>
        </w:rPr>
        <w:t>orm</w:t>
      </w:r>
    </w:p>
    <w:p w:rsidR="00154B7A" w:rsidRPr="00B030FE" w:rsidRDefault="00265785" w:rsidP="00265785">
      <w:pPr>
        <w:spacing w:before="60"/>
        <w:ind w:left="567" w:hanging="567"/>
        <w:rPr>
          <w:rFonts w:eastAsia="PMingLiU"/>
        </w:rPr>
      </w:pPr>
      <w:r>
        <w:rPr>
          <w:rFonts w:eastAsia="PMingLiU"/>
        </w:rPr>
        <w:t>3.</w:t>
      </w:r>
      <w:r>
        <w:rPr>
          <w:rFonts w:eastAsia="PMingLiU"/>
        </w:rPr>
        <w:tab/>
      </w:r>
      <w:r w:rsidR="00154B7A" w:rsidRPr="00B030FE">
        <w:rPr>
          <w:rFonts w:eastAsia="PMingLiU"/>
        </w:rPr>
        <w:t xml:space="preserve">Service </w:t>
      </w:r>
      <w:r w:rsidR="00154B7A">
        <w:rPr>
          <w:rFonts w:eastAsia="PMingLiU"/>
        </w:rPr>
        <w:t>c</w:t>
      </w:r>
      <w:r w:rsidR="00154B7A" w:rsidRPr="00B030FE">
        <w:rPr>
          <w:rFonts w:eastAsia="PMingLiU"/>
        </w:rPr>
        <w:t xml:space="preserve">ontext </w:t>
      </w:r>
      <w:r w:rsidR="00154B7A">
        <w:rPr>
          <w:rFonts w:eastAsia="PMingLiU"/>
        </w:rPr>
        <w:t>i</w:t>
      </w:r>
      <w:r w:rsidR="00154B7A" w:rsidRPr="00B030FE">
        <w:rPr>
          <w:rFonts w:eastAsia="PMingLiU"/>
        </w:rPr>
        <w:t xml:space="preserve">nformation </w:t>
      </w:r>
      <w:r w:rsidR="00154B7A">
        <w:rPr>
          <w:rFonts w:eastAsia="PMingLiU"/>
        </w:rPr>
        <w:t>r</w:t>
      </w:r>
      <w:r w:rsidR="00154B7A" w:rsidRPr="00B030FE">
        <w:rPr>
          <w:rFonts w:eastAsia="PMingLiU"/>
        </w:rPr>
        <w:t xml:space="preserve">equest </w:t>
      </w:r>
      <w:r w:rsidR="00154B7A">
        <w:rPr>
          <w:rFonts w:eastAsia="PMingLiU"/>
        </w:rPr>
        <w:t>f</w:t>
      </w:r>
      <w:r w:rsidR="00154B7A" w:rsidRPr="00B030FE">
        <w:rPr>
          <w:rFonts w:eastAsia="PMingLiU"/>
        </w:rPr>
        <w:t>orm</w:t>
      </w:r>
    </w:p>
    <w:p w:rsidR="00154B7A" w:rsidRPr="00B030FE" w:rsidRDefault="00265785" w:rsidP="00265785">
      <w:pPr>
        <w:spacing w:before="60"/>
        <w:ind w:left="567" w:hanging="567"/>
        <w:rPr>
          <w:rFonts w:eastAsia="PMingLiU"/>
        </w:rPr>
      </w:pPr>
      <w:r>
        <w:rPr>
          <w:rFonts w:eastAsia="PMingLiU"/>
        </w:rPr>
        <w:t>4.</w:t>
      </w:r>
      <w:r>
        <w:rPr>
          <w:rFonts w:eastAsia="PMingLiU"/>
        </w:rPr>
        <w:tab/>
      </w:r>
      <w:r w:rsidR="00154B7A" w:rsidRPr="00B030FE">
        <w:rPr>
          <w:rFonts w:eastAsia="PMingLiU"/>
        </w:rPr>
        <w:t xml:space="preserve">Documentation </w:t>
      </w:r>
      <w:r w:rsidR="00154B7A">
        <w:rPr>
          <w:rFonts w:eastAsia="PMingLiU"/>
        </w:rPr>
        <w:t>r</w:t>
      </w:r>
      <w:r w:rsidR="00154B7A" w:rsidRPr="00B030FE">
        <w:rPr>
          <w:rFonts w:eastAsia="PMingLiU"/>
        </w:rPr>
        <w:t xml:space="preserve">eview </w:t>
      </w:r>
      <w:r w:rsidR="00154B7A">
        <w:rPr>
          <w:rFonts w:eastAsia="PMingLiU"/>
        </w:rPr>
        <w:t>t</w:t>
      </w:r>
      <w:r w:rsidR="00154B7A" w:rsidRPr="00B030FE">
        <w:rPr>
          <w:rFonts w:eastAsia="PMingLiU"/>
        </w:rPr>
        <w:t>ool</w:t>
      </w:r>
    </w:p>
    <w:p w:rsidR="00154B7A" w:rsidRPr="00B030FE" w:rsidRDefault="00265785" w:rsidP="00265785">
      <w:pPr>
        <w:spacing w:before="60"/>
        <w:ind w:left="567" w:hanging="567"/>
        <w:rPr>
          <w:rFonts w:eastAsia="PMingLiU"/>
        </w:rPr>
      </w:pPr>
      <w:r>
        <w:rPr>
          <w:rFonts w:eastAsia="PMingLiU"/>
        </w:rPr>
        <w:t>5.</w:t>
      </w:r>
      <w:r>
        <w:rPr>
          <w:rFonts w:eastAsia="PMingLiU"/>
        </w:rPr>
        <w:tab/>
      </w:r>
      <w:r w:rsidR="00154B7A" w:rsidRPr="00B030FE">
        <w:rPr>
          <w:rFonts w:eastAsia="PMingLiU"/>
        </w:rPr>
        <w:t xml:space="preserve">Observation of </w:t>
      </w:r>
      <w:r w:rsidR="00154B7A">
        <w:rPr>
          <w:rFonts w:eastAsia="PMingLiU"/>
        </w:rPr>
        <w:t>f</w:t>
      </w:r>
      <w:r w:rsidR="00154B7A" w:rsidRPr="00B030FE">
        <w:rPr>
          <w:rFonts w:eastAsia="PMingLiU"/>
        </w:rPr>
        <w:t xml:space="preserve">acility </w:t>
      </w:r>
      <w:r w:rsidR="00154B7A">
        <w:rPr>
          <w:rFonts w:eastAsia="PMingLiU"/>
        </w:rPr>
        <w:t>t</w:t>
      </w:r>
      <w:r w:rsidR="00154B7A" w:rsidRPr="00B030FE">
        <w:rPr>
          <w:rFonts w:eastAsia="PMingLiU"/>
        </w:rPr>
        <w:t>ool</w:t>
      </w:r>
    </w:p>
    <w:p w:rsidR="00154B7A" w:rsidRPr="00B030FE" w:rsidRDefault="00265785" w:rsidP="00265785">
      <w:pPr>
        <w:spacing w:before="60"/>
        <w:ind w:left="567" w:hanging="567"/>
        <w:rPr>
          <w:rFonts w:eastAsia="PMingLiU"/>
        </w:rPr>
      </w:pPr>
      <w:r>
        <w:rPr>
          <w:rFonts w:eastAsia="PMingLiU"/>
        </w:rPr>
        <w:t>6.</w:t>
      </w:r>
      <w:r>
        <w:rPr>
          <w:rFonts w:eastAsia="PMingLiU"/>
        </w:rPr>
        <w:tab/>
      </w:r>
      <w:r w:rsidR="00154B7A" w:rsidRPr="00B030FE">
        <w:rPr>
          <w:rFonts w:eastAsia="PMingLiU"/>
        </w:rPr>
        <w:t xml:space="preserve">Incident </w:t>
      </w:r>
      <w:r w:rsidR="00154B7A">
        <w:rPr>
          <w:rFonts w:eastAsia="PMingLiU"/>
        </w:rPr>
        <w:t>r</w:t>
      </w:r>
      <w:r w:rsidR="00154B7A" w:rsidRPr="00B030FE">
        <w:rPr>
          <w:rFonts w:eastAsia="PMingLiU"/>
        </w:rPr>
        <w:t xml:space="preserve">eports </w:t>
      </w:r>
      <w:r w:rsidR="00154B7A">
        <w:rPr>
          <w:rFonts w:eastAsia="PMingLiU"/>
        </w:rPr>
        <w:t>r</w:t>
      </w:r>
      <w:r w:rsidR="00154B7A" w:rsidRPr="00B030FE">
        <w:rPr>
          <w:rFonts w:eastAsia="PMingLiU"/>
        </w:rPr>
        <w:t xml:space="preserve">eview </w:t>
      </w:r>
      <w:r w:rsidR="00154B7A">
        <w:rPr>
          <w:rFonts w:eastAsia="PMingLiU"/>
        </w:rPr>
        <w:t>t</w:t>
      </w:r>
      <w:r w:rsidR="00154B7A" w:rsidRPr="00B030FE">
        <w:rPr>
          <w:rFonts w:eastAsia="PMingLiU"/>
        </w:rPr>
        <w:t>ool</w:t>
      </w:r>
    </w:p>
    <w:p w:rsidR="00154B7A" w:rsidRDefault="00265785" w:rsidP="00265785">
      <w:pPr>
        <w:spacing w:before="60"/>
        <w:ind w:left="567" w:hanging="567"/>
        <w:rPr>
          <w:rFonts w:eastAsia="PMingLiU"/>
        </w:rPr>
      </w:pPr>
      <w:r>
        <w:rPr>
          <w:rFonts w:eastAsia="PMingLiU"/>
        </w:rPr>
        <w:t>7.</w:t>
      </w:r>
      <w:r>
        <w:rPr>
          <w:rFonts w:eastAsia="PMingLiU"/>
        </w:rPr>
        <w:tab/>
      </w:r>
      <w:r w:rsidR="00154B7A" w:rsidRPr="00B030FE">
        <w:rPr>
          <w:rFonts w:eastAsia="PMingLiU"/>
        </w:rPr>
        <w:t xml:space="preserve">Client </w:t>
      </w:r>
      <w:r w:rsidR="00154B7A">
        <w:rPr>
          <w:rFonts w:eastAsia="PMingLiU"/>
        </w:rPr>
        <w:t>r</w:t>
      </w:r>
      <w:r w:rsidR="00154B7A" w:rsidRPr="00B030FE">
        <w:rPr>
          <w:rFonts w:eastAsia="PMingLiU"/>
        </w:rPr>
        <w:t xml:space="preserve">ecords </w:t>
      </w:r>
      <w:r w:rsidR="00154B7A">
        <w:rPr>
          <w:rFonts w:eastAsia="PMingLiU"/>
        </w:rPr>
        <w:t>r</w:t>
      </w:r>
      <w:r w:rsidR="00154B7A" w:rsidRPr="00B030FE">
        <w:rPr>
          <w:rFonts w:eastAsia="PMingLiU"/>
        </w:rPr>
        <w:t xml:space="preserve">eview </w:t>
      </w:r>
      <w:r w:rsidR="00154B7A">
        <w:rPr>
          <w:rFonts w:eastAsia="PMingLiU"/>
        </w:rPr>
        <w:t>t</w:t>
      </w:r>
      <w:r w:rsidR="00154B7A" w:rsidRPr="00B030FE">
        <w:rPr>
          <w:rFonts w:eastAsia="PMingLiU"/>
        </w:rPr>
        <w:t>ool</w:t>
      </w:r>
    </w:p>
    <w:p w:rsidR="00154B7A" w:rsidRPr="00B030FE" w:rsidRDefault="00265785" w:rsidP="00265785">
      <w:pPr>
        <w:spacing w:before="60"/>
        <w:ind w:left="567" w:hanging="567"/>
        <w:rPr>
          <w:rFonts w:eastAsia="PMingLiU"/>
        </w:rPr>
      </w:pPr>
      <w:r>
        <w:rPr>
          <w:rFonts w:eastAsia="PMingLiU"/>
        </w:rPr>
        <w:t>8.</w:t>
      </w:r>
      <w:r>
        <w:rPr>
          <w:rFonts w:eastAsia="PMingLiU"/>
        </w:rPr>
        <w:tab/>
      </w:r>
      <w:r w:rsidR="00154B7A">
        <w:rPr>
          <w:rFonts w:eastAsia="PMingLiU"/>
        </w:rPr>
        <w:t>Prescription audit tool</w:t>
      </w:r>
    </w:p>
    <w:p w:rsidR="00154B7A" w:rsidRDefault="00265785" w:rsidP="00265785">
      <w:pPr>
        <w:spacing w:before="60"/>
        <w:ind w:left="567" w:hanging="567"/>
        <w:rPr>
          <w:rFonts w:eastAsia="PMingLiU"/>
        </w:rPr>
      </w:pPr>
      <w:r>
        <w:rPr>
          <w:rFonts w:eastAsia="PMingLiU"/>
        </w:rPr>
        <w:t>9.</w:t>
      </w:r>
      <w:r>
        <w:rPr>
          <w:rFonts w:eastAsia="PMingLiU"/>
        </w:rPr>
        <w:tab/>
      </w:r>
      <w:r w:rsidR="00154B7A">
        <w:rPr>
          <w:rFonts w:eastAsia="PMingLiU"/>
        </w:rPr>
        <w:t>Manager, team leader, lead clinician, staff interview</w:t>
      </w:r>
      <w:r w:rsidR="00154B7A" w:rsidRPr="00B030FE">
        <w:rPr>
          <w:rFonts w:eastAsia="PMingLiU"/>
        </w:rPr>
        <w:t xml:space="preserve"> </w:t>
      </w:r>
      <w:r w:rsidR="00154B7A">
        <w:rPr>
          <w:rFonts w:eastAsia="PMingLiU"/>
        </w:rPr>
        <w:t>tool</w:t>
      </w:r>
    </w:p>
    <w:p w:rsidR="00154B7A" w:rsidRDefault="00265785" w:rsidP="00265785">
      <w:pPr>
        <w:spacing w:before="60"/>
        <w:ind w:left="567" w:hanging="567"/>
        <w:rPr>
          <w:rFonts w:eastAsia="PMingLiU"/>
        </w:rPr>
      </w:pPr>
      <w:r>
        <w:rPr>
          <w:rFonts w:eastAsia="PMingLiU"/>
        </w:rPr>
        <w:t>10.</w:t>
      </w:r>
      <w:r>
        <w:rPr>
          <w:rFonts w:eastAsia="PMingLiU"/>
        </w:rPr>
        <w:tab/>
      </w:r>
      <w:r w:rsidR="00154B7A" w:rsidRPr="00B030FE">
        <w:rPr>
          <w:rFonts w:eastAsia="PMingLiU"/>
        </w:rPr>
        <w:t xml:space="preserve">Client </w:t>
      </w:r>
      <w:r w:rsidR="00154B7A">
        <w:rPr>
          <w:rFonts w:eastAsia="PMingLiU"/>
        </w:rPr>
        <w:t>interview tool</w:t>
      </w:r>
    </w:p>
    <w:p w:rsidR="00154B7A" w:rsidRPr="00B030FE" w:rsidRDefault="00265785" w:rsidP="00265785">
      <w:pPr>
        <w:spacing w:before="60"/>
        <w:ind w:left="567" w:hanging="567"/>
        <w:rPr>
          <w:rFonts w:eastAsia="PMingLiU"/>
        </w:rPr>
      </w:pPr>
      <w:r>
        <w:rPr>
          <w:rFonts w:eastAsia="PMingLiU"/>
        </w:rPr>
        <w:t>11.</w:t>
      </w:r>
      <w:r>
        <w:rPr>
          <w:rFonts w:eastAsia="PMingLiU"/>
        </w:rPr>
        <w:tab/>
      </w:r>
      <w:r w:rsidR="00154B7A">
        <w:rPr>
          <w:rFonts w:eastAsia="PMingLiU"/>
        </w:rPr>
        <w:t>Family / whānau / support person i</w:t>
      </w:r>
      <w:r w:rsidR="00154B7A" w:rsidRPr="00B030FE">
        <w:rPr>
          <w:rFonts w:eastAsia="PMingLiU"/>
        </w:rPr>
        <w:t xml:space="preserve">nterview </w:t>
      </w:r>
      <w:r w:rsidR="00154B7A">
        <w:rPr>
          <w:rFonts w:eastAsia="PMingLiU"/>
        </w:rPr>
        <w:t>tool</w:t>
      </w:r>
    </w:p>
    <w:p w:rsidR="00154B7A" w:rsidRDefault="00265785" w:rsidP="00265785">
      <w:pPr>
        <w:spacing w:before="60"/>
        <w:ind w:left="567" w:hanging="567"/>
        <w:rPr>
          <w:rFonts w:eastAsia="PMingLiU"/>
        </w:rPr>
      </w:pPr>
      <w:r>
        <w:rPr>
          <w:rFonts w:eastAsia="PMingLiU"/>
        </w:rPr>
        <w:t>12.</w:t>
      </w:r>
      <w:r>
        <w:rPr>
          <w:rFonts w:eastAsia="PMingLiU"/>
        </w:rPr>
        <w:tab/>
      </w:r>
      <w:r w:rsidR="00154B7A">
        <w:rPr>
          <w:rFonts w:eastAsia="PMingLiU"/>
        </w:rPr>
        <w:t>Pharmacists, authorised prescribers</w:t>
      </w:r>
      <w:r>
        <w:rPr>
          <w:rFonts w:eastAsia="PMingLiU"/>
        </w:rPr>
        <w:t>,</w:t>
      </w:r>
      <w:r w:rsidR="00154B7A" w:rsidRPr="00265785">
        <w:rPr>
          <w:rStyle w:val="FootnoteReference"/>
          <w:rFonts w:eastAsia="PMingLiU"/>
        </w:rPr>
        <w:footnoteReference w:id="3"/>
      </w:r>
      <w:r w:rsidR="00154B7A">
        <w:rPr>
          <w:rFonts w:eastAsia="PMingLiU"/>
        </w:rPr>
        <w:t xml:space="preserve"> Medicines Control, and other key interfaces/links interview tool</w:t>
      </w:r>
      <w:r>
        <w:rPr>
          <w:rFonts w:eastAsia="PMingLiU"/>
        </w:rPr>
        <w:t>.</w:t>
      </w:r>
    </w:p>
    <w:p w:rsidR="00265785" w:rsidRPr="00B75B14" w:rsidRDefault="00265785" w:rsidP="00265785">
      <w:pPr>
        <w:rPr>
          <w:rFonts w:eastAsia="PMingLiU"/>
        </w:rPr>
      </w:pPr>
    </w:p>
    <w:p w:rsidR="00154B7A" w:rsidRPr="004B7B7A" w:rsidRDefault="00154B7A" w:rsidP="00265785">
      <w:pPr>
        <w:pStyle w:val="Heading2"/>
      </w:pPr>
      <w:bookmarkStart w:id="11" w:name="_Toc180687210"/>
      <w:bookmarkStart w:id="12" w:name="_Toc403048443"/>
      <w:bookmarkStart w:id="13" w:name="_Toc404107980"/>
      <w:r w:rsidRPr="004B7B7A">
        <w:t xml:space="preserve">Data </w:t>
      </w:r>
      <w:r>
        <w:t>sources</w:t>
      </w:r>
      <w:bookmarkEnd w:id="11"/>
      <w:bookmarkEnd w:id="12"/>
      <w:bookmarkEnd w:id="13"/>
    </w:p>
    <w:p w:rsidR="00154B7A" w:rsidRPr="00B67C7B" w:rsidRDefault="00154B7A" w:rsidP="00265785">
      <w:r w:rsidRPr="00B67C7B">
        <w:t xml:space="preserve">Audit data </w:t>
      </w:r>
      <w:r>
        <w:t>may be drawn from the following, which should also be referenced as evidence in the report template, using the abbreviations as below:</w:t>
      </w:r>
    </w:p>
    <w:p w:rsidR="00154B7A" w:rsidRPr="00CC1D4B" w:rsidRDefault="00154B7A" w:rsidP="00265785">
      <w:pPr>
        <w:pStyle w:val="Bullet"/>
        <w:tabs>
          <w:tab w:val="left" w:pos="3969"/>
        </w:tabs>
      </w:pPr>
      <w:r w:rsidRPr="00CC1D4B">
        <w:t xml:space="preserve">Documentation </w:t>
      </w:r>
      <w:r w:rsidR="00265785">
        <w:tab/>
      </w:r>
      <w:r>
        <w:t>D</w:t>
      </w:r>
    </w:p>
    <w:p w:rsidR="00154B7A" w:rsidRDefault="00154B7A" w:rsidP="00265785">
      <w:pPr>
        <w:pStyle w:val="Bullet"/>
        <w:tabs>
          <w:tab w:val="left" w:pos="3969"/>
        </w:tabs>
      </w:pPr>
      <w:r w:rsidRPr="00CC1D4B">
        <w:t xml:space="preserve">Client records </w:t>
      </w:r>
      <w:r w:rsidR="00265785">
        <w:tab/>
      </w:r>
      <w:r>
        <w:t>CR</w:t>
      </w:r>
    </w:p>
    <w:p w:rsidR="00154B7A" w:rsidRPr="00CC1D4B" w:rsidRDefault="00154B7A" w:rsidP="00265785">
      <w:pPr>
        <w:pStyle w:val="Bullet"/>
        <w:tabs>
          <w:tab w:val="left" w:pos="3969"/>
        </w:tabs>
      </w:pPr>
      <w:r w:rsidRPr="00CC1D4B">
        <w:t>Incident reports</w:t>
      </w:r>
      <w:r w:rsidR="00265785">
        <w:tab/>
      </w:r>
      <w:r>
        <w:t>IR</w:t>
      </w:r>
    </w:p>
    <w:p w:rsidR="00154B7A" w:rsidRDefault="00154B7A" w:rsidP="00265785">
      <w:pPr>
        <w:pStyle w:val="Bullet"/>
        <w:tabs>
          <w:tab w:val="left" w:pos="3969"/>
        </w:tabs>
      </w:pPr>
      <w:r w:rsidRPr="00CC1D4B">
        <w:t>Service reports</w:t>
      </w:r>
      <w:r w:rsidR="00265785">
        <w:tab/>
      </w:r>
      <w:r>
        <w:t>SR</w:t>
      </w:r>
    </w:p>
    <w:p w:rsidR="00154B7A" w:rsidRPr="00A038B3" w:rsidRDefault="00154B7A" w:rsidP="00265785">
      <w:pPr>
        <w:pStyle w:val="Bullet"/>
        <w:tabs>
          <w:tab w:val="left" w:pos="3969"/>
        </w:tabs>
      </w:pPr>
      <w:r w:rsidRPr="00A038B3">
        <w:t xml:space="preserve">Staff </w:t>
      </w:r>
      <w:r>
        <w:t>i</w:t>
      </w:r>
      <w:r w:rsidRPr="00A038B3">
        <w:t>nterview</w:t>
      </w:r>
      <w:r w:rsidR="00265785">
        <w:tab/>
      </w:r>
      <w:r>
        <w:t>STI</w:t>
      </w:r>
    </w:p>
    <w:p w:rsidR="00154B7A" w:rsidRDefault="00154B7A" w:rsidP="00265785">
      <w:pPr>
        <w:pStyle w:val="Bullet"/>
        <w:tabs>
          <w:tab w:val="left" w:pos="3969"/>
        </w:tabs>
      </w:pPr>
      <w:r w:rsidRPr="00A038B3">
        <w:t xml:space="preserve">Manager </w:t>
      </w:r>
      <w:r>
        <w:t>/ team leader i</w:t>
      </w:r>
      <w:r w:rsidRPr="00A038B3">
        <w:t>nterview</w:t>
      </w:r>
      <w:r w:rsidR="00265785">
        <w:tab/>
      </w:r>
      <w:r>
        <w:t>MI</w:t>
      </w:r>
    </w:p>
    <w:p w:rsidR="00154B7A" w:rsidRPr="008A791D" w:rsidRDefault="00154B7A" w:rsidP="00265785">
      <w:pPr>
        <w:pStyle w:val="Bullet"/>
        <w:tabs>
          <w:tab w:val="left" w:pos="3969"/>
        </w:tabs>
      </w:pPr>
      <w:r w:rsidRPr="008A791D">
        <w:t xml:space="preserve">Lead </w:t>
      </w:r>
      <w:r>
        <w:t>c</w:t>
      </w:r>
      <w:r w:rsidRPr="008A791D">
        <w:t xml:space="preserve">linician </w:t>
      </w:r>
      <w:r>
        <w:t>i</w:t>
      </w:r>
      <w:r w:rsidRPr="008A791D">
        <w:t>nterview</w:t>
      </w:r>
      <w:r w:rsidR="00265785">
        <w:tab/>
      </w:r>
      <w:r w:rsidRPr="008A791D">
        <w:t>LCI</w:t>
      </w:r>
    </w:p>
    <w:p w:rsidR="00154B7A" w:rsidRPr="008A791D" w:rsidRDefault="00154B7A" w:rsidP="00265785">
      <w:pPr>
        <w:pStyle w:val="Bullet"/>
        <w:tabs>
          <w:tab w:val="left" w:pos="3969"/>
        </w:tabs>
        <w:rPr>
          <w:szCs w:val="22"/>
        </w:rPr>
      </w:pPr>
      <w:r w:rsidRPr="008A791D">
        <w:rPr>
          <w:szCs w:val="22"/>
        </w:rPr>
        <w:t xml:space="preserve">Consumer </w:t>
      </w:r>
      <w:r>
        <w:rPr>
          <w:szCs w:val="22"/>
        </w:rPr>
        <w:t>i</w:t>
      </w:r>
      <w:r w:rsidRPr="008A791D">
        <w:rPr>
          <w:szCs w:val="22"/>
        </w:rPr>
        <w:t>nterview</w:t>
      </w:r>
      <w:r w:rsidR="00265785">
        <w:rPr>
          <w:szCs w:val="22"/>
        </w:rPr>
        <w:tab/>
      </w:r>
      <w:r w:rsidRPr="008A791D">
        <w:rPr>
          <w:szCs w:val="22"/>
        </w:rPr>
        <w:t>CI</w:t>
      </w:r>
    </w:p>
    <w:p w:rsidR="00154B7A" w:rsidRPr="008A791D" w:rsidRDefault="00154B7A" w:rsidP="00265785">
      <w:pPr>
        <w:pStyle w:val="Bullet"/>
        <w:tabs>
          <w:tab w:val="left" w:pos="3969"/>
        </w:tabs>
        <w:rPr>
          <w:szCs w:val="22"/>
        </w:rPr>
      </w:pPr>
      <w:r w:rsidRPr="008A791D">
        <w:rPr>
          <w:szCs w:val="22"/>
        </w:rPr>
        <w:t xml:space="preserve">Māori </w:t>
      </w:r>
      <w:r>
        <w:rPr>
          <w:szCs w:val="22"/>
        </w:rPr>
        <w:t>f</w:t>
      </w:r>
      <w:r w:rsidRPr="008A791D">
        <w:rPr>
          <w:szCs w:val="22"/>
        </w:rPr>
        <w:t xml:space="preserve">ocused </w:t>
      </w:r>
      <w:r>
        <w:rPr>
          <w:szCs w:val="22"/>
        </w:rPr>
        <w:t>i</w:t>
      </w:r>
      <w:r w:rsidRPr="008A791D">
        <w:rPr>
          <w:szCs w:val="22"/>
        </w:rPr>
        <w:t>nterview</w:t>
      </w:r>
      <w:r w:rsidR="00265785">
        <w:rPr>
          <w:szCs w:val="22"/>
        </w:rPr>
        <w:tab/>
      </w:r>
      <w:r w:rsidRPr="008A791D">
        <w:rPr>
          <w:szCs w:val="22"/>
        </w:rPr>
        <w:t>MaI</w:t>
      </w:r>
    </w:p>
    <w:p w:rsidR="00154B7A" w:rsidRPr="008A791D" w:rsidRDefault="00154B7A" w:rsidP="00265785">
      <w:pPr>
        <w:pStyle w:val="Bullet"/>
        <w:tabs>
          <w:tab w:val="left" w:pos="3969"/>
        </w:tabs>
        <w:rPr>
          <w:szCs w:val="22"/>
        </w:rPr>
      </w:pPr>
      <w:r w:rsidRPr="008A791D">
        <w:rPr>
          <w:szCs w:val="22"/>
        </w:rPr>
        <w:t xml:space="preserve">Key stakeholder </w:t>
      </w:r>
      <w:r>
        <w:rPr>
          <w:szCs w:val="22"/>
        </w:rPr>
        <w:t>i</w:t>
      </w:r>
      <w:r w:rsidRPr="008A791D">
        <w:rPr>
          <w:szCs w:val="22"/>
        </w:rPr>
        <w:t>nterview</w:t>
      </w:r>
      <w:r w:rsidR="00265785">
        <w:rPr>
          <w:szCs w:val="22"/>
        </w:rPr>
        <w:tab/>
      </w:r>
      <w:r w:rsidRPr="008A791D">
        <w:rPr>
          <w:szCs w:val="22"/>
        </w:rPr>
        <w:t>KSI</w:t>
      </w:r>
    </w:p>
    <w:p w:rsidR="00154B7A" w:rsidRDefault="00154B7A" w:rsidP="00265785">
      <w:pPr>
        <w:pStyle w:val="Bullet"/>
        <w:tabs>
          <w:tab w:val="left" w:pos="3969"/>
        </w:tabs>
      </w:pPr>
      <w:r w:rsidRPr="008A791D">
        <w:rPr>
          <w:szCs w:val="22"/>
        </w:rPr>
        <w:t xml:space="preserve">Visual </w:t>
      </w:r>
      <w:r>
        <w:rPr>
          <w:szCs w:val="22"/>
        </w:rPr>
        <w:t>i</w:t>
      </w:r>
      <w:r w:rsidRPr="008A791D">
        <w:rPr>
          <w:szCs w:val="22"/>
        </w:rPr>
        <w:t>nspection</w:t>
      </w:r>
      <w:r>
        <w:tab/>
      </w:r>
      <w:r>
        <w:tab/>
        <w:t>VI</w:t>
      </w:r>
    </w:p>
    <w:p w:rsidR="00487C07" w:rsidRPr="001638FA" w:rsidRDefault="00487C07" w:rsidP="00487C07"/>
    <w:p w:rsidR="00154B7A" w:rsidRPr="00487C07" w:rsidRDefault="00154B7A" w:rsidP="00487C07">
      <w:pPr>
        <w:pStyle w:val="Heading1"/>
        <w:rPr>
          <w:rFonts w:eastAsia="Cambria"/>
        </w:rPr>
      </w:pPr>
      <w:bookmarkStart w:id="14" w:name="_Toc180687211"/>
      <w:r>
        <w:rPr>
          <w:rStyle w:val="Heading1Char"/>
          <w:rFonts w:eastAsia="Cambria"/>
        </w:rPr>
        <w:br w:type="page"/>
      </w:r>
      <w:bookmarkStart w:id="15" w:name="_Toc403048444"/>
      <w:bookmarkStart w:id="16" w:name="_Toc404107981"/>
      <w:r w:rsidRPr="00487C07">
        <w:rPr>
          <w:rFonts w:eastAsia="Cambria"/>
        </w:rPr>
        <w:t xml:space="preserve">The audit team and audit </w:t>
      </w:r>
      <w:bookmarkEnd w:id="14"/>
      <w:r w:rsidRPr="00487C07">
        <w:rPr>
          <w:rFonts w:eastAsia="Cambria"/>
        </w:rPr>
        <w:t>process</w:t>
      </w:r>
      <w:bookmarkEnd w:id="15"/>
      <w:bookmarkEnd w:id="16"/>
    </w:p>
    <w:p w:rsidR="00EB4904" w:rsidRDefault="00154B7A" w:rsidP="00487C07">
      <w:pPr>
        <w:pStyle w:val="Heading2"/>
      </w:pPr>
      <w:bookmarkStart w:id="17" w:name="_Toc403048445"/>
      <w:bookmarkStart w:id="18" w:name="_Toc404107982"/>
      <w:r>
        <w:t>Composition of an audit team</w:t>
      </w:r>
      <w:bookmarkEnd w:id="17"/>
      <w:bookmarkEnd w:id="18"/>
    </w:p>
    <w:p w:rsidR="00EB4904" w:rsidRPr="00487C07" w:rsidRDefault="00154B7A" w:rsidP="00487C07">
      <w:r w:rsidRPr="008E03A6">
        <w:t xml:space="preserve">The </w:t>
      </w:r>
      <w:r>
        <w:t>audit team</w:t>
      </w:r>
      <w:r w:rsidRPr="008E03A6">
        <w:t xml:space="preserve"> </w:t>
      </w:r>
      <w:r>
        <w:t>should comprise</w:t>
      </w:r>
      <w:r w:rsidRPr="008E03A6">
        <w:t xml:space="preserve"> at least two </w:t>
      </w:r>
      <w:r>
        <w:t>auditors, (</w:t>
      </w:r>
      <w:r w:rsidRPr="008E03A6">
        <w:t>one of whom has an in-depth understanding of best practice</w:t>
      </w:r>
      <w:r>
        <w:t>s</w:t>
      </w:r>
      <w:r w:rsidRPr="008E03A6">
        <w:t xml:space="preserve"> in OST</w:t>
      </w:r>
      <w:r>
        <w:t xml:space="preserve">) and a consumer auditor </w:t>
      </w:r>
      <w:r w:rsidRPr="0080327D">
        <w:t>who has experience in receiving OST</w:t>
      </w:r>
      <w:r>
        <w:t xml:space="preserve">. </w:t>
      </w:r>
      <w:r w:rsidRPr="008E03A6">
        <w:t xml:space="preserve">The </w:t>
      </w:r>
      <w:r>
        <w:t>t</w:t>
      </w:r>
      <w:r w:rsidRPr="008E03A6">
        <w:t xml:space="preserve">eam </w:t>
      </w:r>
      <w:r>
        <w:t xml:space="preserve">must </w:t>
      </w:r>
      <w:r w:rsidRPr="008E03A6">
        <w:t xml:space="preserve">also </w:t>
      </w:r>
      <w:r>
        <w:t>have</w:t>
      </w:r>
      <w:r w:rsidRPr="008E03A6">
        <w:t xml:space="preserve"> a clear understanding of the requirements set out in </w:t>
      </w:r>
      <w:r w:rsidRPr="00EB4904">
        <w:rPr>
          <w:rFonts w:cs="Helvetica"/>
          <w:color w:val="141413"/>
          <w:szCs w:val="26"/>
        </w:rPr>
        <w:t>the</w:t>
      </w:r>
      <w:r w:rsidRPr="00EB4904">
        <w:rPr>
          <w:rFonts w:cs="Helvetica"/>
          <w:i/>
          <w:color w:val="141413"/>
          <w:szCs w:val="26"/>
        </w:rPr>
        <w:t xml:space="preserve"> OST Guidelines</w:t>
      </w:r>
      <w:r w:rsidRPr="00EB4904">
        <w:rPr>
          <w:rFonts w:cs="Helvetica"/>
          <w:color w:val="141413"/>
          <w:szCs w:val="26"/>
        </w:rPr>
        <w:t xml:space="preserve"> and the other key references</w:t>
      </w:r>
      <w:r w:rsidRPr="00487C07">
        <w:t>.</w:t>
      </w:r>
    </w:p>
    <w:p w:rsidR="00154B7A" w:rsidRDefault="00154B7A" w:rsidP="00487C07"/>
    <w:p w:rsidR="00154B7A" w:rsidRDefault="00154B7A" w:rsidP="00F96989">
      <w:pPr>
        <w:pStyle w:val="Heading2"/>
        <w:ind w:left="0" w:firstLine="0"/>
      </w:pPr>
      <w:bookmarkStart w:id="19" w:name="_Toc403048446"/>
      <w:bookmarkStart w:id="20" w:name="_Toc404107983"/>
      <w:r>
        <w:t>Audit instigator and lead auditor responsibilities</w:t>
      </w:r>
      <w:bookmarkEnd w:id="19"/>
      <w:bookmarkEnd w:id="20"/>
    </w:p>
    <w:p w:rsidR="00EB4904" w:rsidRDefault="00154B7A" w:rsidP="00487C07">
      <w:pPr>
        <w:pStyle w:val="Heading3"/>
      </w:pPr>
      <w:r>
        <w:t xml:space="preserve">Audit </w:t>
      </w:r>
      <w:r w:rsidR="00487C07">
        <w:t>i</w:t>
      </w:r>
      <w:r>
        <w:t>nstigator</w:t>
      </w:r>
    </w:p>
    <w:p w:rsidR="00EB4904" w:rsidRDefault="00154B7A" w:rsidP="00487C07">
      <w:r>
        <w:t>T</w:t>
      </w:r>
      <w:r w:rsidRPr="007A5DDE">
        <w:t>he audit</w:t>
      </w:r>
      <w:r>
        <w:t xml:space="preserve"> </w:t>
      </w:r>
      <w:r w:rsidRPr="007A5DDE">
        <w:t xml:space="preserve">of an </w:t>
      </w:r>
      <w:r>
        <w:t xml:space="preserve">OST </w:t>
      </w:r>
      <w:r w:rsidRPr="007A5DDE">
        <w:t xml:space="preserve">service </w:t>
      </w:r>
      <w:r>
        <w:t>is generally instigated by t</w:t>
      </w:r>
      <w:r w:rsidRPr="007A5DDE">
        <w:t xml:space="preserve">he </w:t>
      </w:r>
      <w:r>
        <w:t>Ministry of Health</w:t>
      </w:r>
      <w:r w:rsidRPr="007A5DDE">
        <w:t xml:space="preserve"> or </w:t>
      </w:r>
      <w:r>
        <w:t>a d</w:t>
      </w:r>
      <w:r w:rsidRPr="007A5DDE">
        <w:t xml:space="preserve">istrict </w:t>
      </w:r>
      <w:r>
        <w:t>h</w:t>
      </w:r>
      <w:r w:rsidRPr="007A5DDE">
        <w:t xml:space="preserve">ealth </w:t>
      </w:r>
      <w:r>
        <w:t>b</w:t>
      </w:r>
      <w:r w:rsidRPr="007A5DDE">
        <w:t xml:space="preserve">oard (as </w:t>
      </w:r>
      <w:r>
        <w:t>part of its service planning and funding responsibilities).</w:t>
      </w:r>
      <w:r w:rsidDel="00A00F10">
        <w:t xml:space="preserve"> </w:t>
      </w:r>
      <w:r>
        <w:t xml:space="preserve">An external formal audit is recommended (rather than an </w:t>
      </w:r>
      <w:r w:rsidR="00EB4904">
        <w:t>‘</w:t>
      </w:r>
      <w:r>
        <w:t>internal</w:t>
      </w:r>
      <w:r w:rsidR="00EB4904">
        <w:t>’</w:t>
      </w:r>
      <w:r>
        <w:t xml:space="preserve"> audit, which can be subjective) with </w:t>
      </w:r>
      <w:r w:rsidR="008C279D">
        <w:t xml:space="preserve">the </w:t>
      </w:r>
      <w:r>
        <w:t>aim being to use the Tool to achieve an objective, fact-based critique of the service.</w:t>
      </w:r>
    </w:p>
    <w:p w:rsidR="00154B7A" w:rsidRDefault="00154B7A" w:rsidP="00487C07"/>
    <w:p w:rsidR="00154B7A" w:rsidRDefault="00154B7A" w:rsidP="00487C07">
      <w:pPr>
        <w:pStyle w:val="Heading3"/>
      </w:pPr>
      <w:r>
        <w:t xml:space="preserve">Lead </w:t>
      </w:r>
      <w:r w:rsidR="00487C07">
        <w:t>a</w:t>
      </w:r>
      <w:r>
        <w:t>uditor</w:t>
      </w:r>
    </w:p>
    <w:p w:rsidR="00EB4904" w:rsidRDefault="00154B7A" w:rsidP="00487C07">
      <w:r>
        <w:t>A lead auditor takes responsibility for the audit team. All members of the team must sign a confidentiality document at the outset of the audit. The lead auditor leads the process shown in Figure 1: The external audit process</w:t>
      </w:r>
      <w:r w:rsidR="00487C07">
        <w:t xml:space="preserve"> (</w:t>
      </w:r>
      <w:r>
        <w:t xml:space="preserve">page </w:t>
      </w:r>
      <w:r w:rsidR="00D724FB">
        <w:t>9</w:t>
      </w:r>
      <w:r w:rsidR="00487C07">
        <w:t>)</w:t>
      </w:r>
      <w:r>
        <w:t>.</w:t>
      </w:r>
    </w:p>
    <w:p w:rsidR="00154B7A" w:rsidRDefault="00154B7A" w:rsidP="00487C07"/>
    <w:p w:rsidR="00154B7A" w:rsidRDefault="00154B7A" w:rsidP="00487C07">
      <w:r>
        <w:t>Key steps in the audit process are:</w:t>
      </w:r>
    </w:p>
    <w:p w:rsidR="00154B7A" w:rsidRDefault="00487C07" w:rsidP="00487C07">
      <w:pPr>
        <w:pStyle w:val="Heading4"/>
        <w:spacing w:before="240"/>
      </w:pPr>
      <w:r>
        <w:t>1.</w:t>
      </w:r>
      <w:r>
        <w:tab/>
      </w:r>
      <w:r w:rsidR="00154B7A" w:rsidRPr="004F2686">
        <w:t>Notify</w:t>
      </w:r>
      <w:r w:rsidR="00154B7A">
        <w:t>ing the</w:t>
      </w:r>
      <w:r w:rsidR="00154B7A" w:rsidRPr="004F2686">
        <w:t xml:space="preserve"> service and </w:t>
      </w:r>
      <w:r w:rsidR="00154B7A">
        <w:t>providing information</w:t>
      </w:r>
    </w:p>
    <w:p w:rsidR="00154B7A" w:rsidRDefault="00154B7A" w:rsidP="00487C07">
      <w:pPr>
        <w:rPr>
          <w:rFonts w:eastAsia="PMingLiU"/>
        </w:rPr>
      </w:pPr>
      <w:r>
        <w:rPr>
          <w:rFonts w:eastAsia="PMingLiU"/>
        </w:rPr>
        <w:t xml:space="preserve">The audit instigator engages an external audit team and </w:t>
      </w:r>
      <w:r>
        <w:t>a</w:t>
      </w:r>
      <w:r w:rsidRPr="004F2686">
        <w:t>dvises the service of the audit in writing</w:t>
      </w:r>
      <w:r>
        <w:t xml:space="preserve">, </w:t>
      </w:r>
      <w:r w:rsidRPr="004F2686">
        <w:t>request</w:t>
      </w:r>
      <w:r>
        <w:t xml:space="preserve">ing </w:t>
      </w:r>
      <w:r w:rsidRPr="004F2686">
        <w:t xml:space="preserve">that the </w:t>
      </w:r>
      <w:r>
        <w:t>s</w:t>
      </w:r>
      <w:r w:rsidRPr="004F2686">
        <w:t xml:space="preserve">ervice </w:t>
      </w:r>
      <w:r>
        <w:t>m</w:t>
      </w:r>
      <w:r w:rsidRPr="004F2686">
        <w:t xml:space="preserve">anager return an </w:t>
      </w:r>
      <w:r>
        <w:t>a</w:t>
      </w:r>
      <w:r w:rsidRPr="004F2686">
        <w:t xml:space="preserve">udit </w:t>
      </w:r>
      <w:r>
        <w:t>a</w:t>
      </w:r>
      <w:r w:rsidRPr="004F2686">
        <w:t>cceptance form</w:t>
      </w:r>
      <w:r>
        <w:t>.</w:t>
      </w:r>
      <w:r w:rsidR="00EB4904">
        <w:t xml:space="preserve"> </w:t>
      </w:r>
      <w:r>
        <w:t>The audit instigator also</w:t>
      </w:r>
      <w:r w:rsidRPr="00BA075D">
        <w:t xml:space="preserve"> </w:t>
      </w:r>
      <w:r>
        <w:rPr>
          <w:rFonts w:eastAsia="PMingLiU"/>
        </w:rPr>
        <w:t>provides the OST service with a</w:t>
      </w:r>
      <w:r w:rsidRPr="004F2686">
        <w:rPr>
          <w:rFonts w:eastAsia="PMingLiU"/>
        </w:rPr>
        <w:t xml:space="preserve">n auditor profile and a copy of the full </w:t>
      </w:r>
      <w:r>
        <w:rPr>
          <w:rFonts w:eastAsia="PMingLiU"/>
        </w:rPr>
        <w:t>a</w:t>
      </w:r>
      <w:r w:rsidRPr="004F2686">
        <w:rPr>
          <w:rFonts w:eastAsia="PMingLiU"/>
        </w:rPr>
        <w:t xml:space="preserve">udit and </w:t>
      </w:r>
      <w:r>
        <w:rPr>
          <w:rFonts w:eastAsia="PMingLiU"/>
        </w:rPr>
        <w:t>r</w:t>
      </w:r>
      <w:r w:rsidRPr="004F2686">
        <w:rPr>
          <w:rFonts w:eastAsia="PMingLiU"/>
        </w:rPr>
        <w:t xml:space="preserve">eview </w:t>
      </w:r>
      <w:r>
        <w:rPr>
          <w:rFonts w:eastAsia="PMingLiU"/>
        </w:rPr>
        <w:t>t</w:t>
      </w:r>
      <w:r w:rsidRPr="004F2686">
        <w:rPr>
          <w:rFonts w:eastAsia="PMingLiU"/>
        </w:rPr>
        <w:t>ool.</w:t>
      </w:r>
    </w:p>
    <w:p w:rsidR="00154B7A" w:rsidRPr="004F2686" w:rsidRDefault="00154B7A" w:rsidP="00487C07">
      <w:pPr>
        <w:rPr>
          <w:rFonts w:eastAsia="PMingLiU"/>
        </w:rPr>
      </w:pPr>
    </w:p>
    <w:p w:rsidR="00154B7A" w:rsidRDefault="00154B7A" w:rsidP="00487C07">
      <w:r>
        <w:t>Ideally, preparation for the audit visit would begin 5–6 weeks before the actual visit to allow sufficient time for all the parties involved, such as authorised prescribers, to make themselves available for the audit.</w:t>
      </w:r>
    </w:p>
    <w:p w:rsidR="00154B7A" w:rsidRPr="004F2686" w:rsidRDefault="00487C07" w:rsidP="00487C07">
      <w:pPr>
        <w:pStyle w:val="Heading4"/>
        <w:spacing w:before="240"/>
      </w:pPr>
      <w:r>
        <w:t>2.</w:t>
      </w:r>
      <w:r>
        <w:tab/>
      </w:r>
      <w:r w:rsidR="00154B7A">
        <w:t>R</w:t>
      </w:r>
      <w:r w:rsidR="00154B7A" w:rsidRPr="004F2686">
        <w:t>equest</w:t>
      </w:r>
      <w:r w:rsidR="00154B7A">
        <w:t>ing</w:t>
      </w:r>
      <w:r w:rsidR="00154B7A" w:rsidRPr="004F2686">
        <w:t xml:space="preserve"> documentation</w:t>
      </w:r>
    </w:p>
    <w:p w:rsidR="00EB4904" w:rsidRDefault="00154B7A" w:rsidP="00487C07">
      <w:r>
        <w:t>The</w:t>
      </w:r>
      <w:r w:rsidRPr="004F2686">
        <w:t xml:space="preserve"> </w:t>
      </w:r>
      <w:r>
        <w:t>lead auditor requests three copies of all</w:t>
      </w:r>
      <w:r w:rsidRPr="004F2686">
        <w:t xml:space="preserve"> documentation and basic information</w:t>
      </w:r>
      <w:r>
        <w:t xml:space="preserve"> from the service</w:t>
      </w:r>
      <w:r w:rsidRPr="004F2686">
        <w:t xml:space="preserve">. Forms </w:t>
      </w:r>
      <w:r w:rsidRPr="00B25F8E">
        <w:t>A–C</w:t>
      </w:r>
      <w:r w:rsidRPr="004F2686">
        <w:t xml:space="preserve"> </w:t>
      </w:r>
      <w:r>
        <w:t xml:space="preserve">in </w:t>
      </w:r>
      <w:r w:rsidRPr="004F2686">
        <w:t xml:space="preserve">Part B of this </w:t>
      </w:r>
      <w:r>
        <w:t>T</w:t>
      </w:r>
      <w:r w:rsidRPr="004F2686">
        <w:t>ool can be used for this set-up process.</w:t>
      </w:r>
    </w:p>
    <w:p w:rsidR="00154B7A" w:rsidRDefault="00154B7A" w:rsidP="00487C07"/>
    <w:p w:rsidR="00154B7A" w:rsidRDefault="00154B7A" w:rsidP="00487C07">
      <w:r>
        <w:t>We recommend that the lead auditor contact the most senior manager of the service to be audited (for example the CEO of a DHB) to alert them to the audit.</w:t>
      </w:r>
    </w:p>
    <w:p w:rsidR="00154B7A" w:rsidRDefault="00154B7A" w:rsidP="00487C07"/>
    <w:p w:rsidR="00154B7A" w:rsidRPr="008A72DE" w:rsidRDefault="00154B7A" w:rsidP="00487C07">
      <w:r>
        <w:rPr>
          <w:rFonts w:eastAsia="PMingLiU"/>
        </w:rPr>
        <w:t>T</w:t>
      </w:r>
      <w:r w:rsidRPr="008A72DE">
        <w:rPr>
          <w:rFonts w:eastAsia="PMingLiU"/>
        </w:rPr>
        <w:t>he service</w:t>
      </w:r>
      <w:r>
        <w:rPr>
          <w:rFonts w:eastAsia="PMingLiU"/>
        </w:rPr>
        <w:t xml:space="preserve"> should be made aware from the outset </w:t>
      </w:r>
      <w:r w:rsidRPr="008A72DE">
        <w:rPr>
          <w:rFonts w:eastAsia="PMingLiU"/>
        </w:rPr>
        <w:t xml:space="preserve">that the </w:t>
      </w:r>
      <w:r>
        <w:rPr>
          <w:rFonts w:eastAsia="PMingLiU"/>
        </w:rPr>
        <w:t>l</w:t>
      </w:r>
      <w:r w:rsidRPr="008A72DE">
        <w:rPr>
          <w:rFonts w:eastAsia="PMingLiU"/>
        </w:rPr>
        <w:t xml:space="preserve">ead </w:t>
      </w:r>
      <w:r>
        <w:rPr>
          <w:rFonts w:eastAsia="PMingLiU"/>
        </w:rPr>
        <w:t>a</w:t>
      </w:r>
      <w:r w:rsidRPr="008A72DE">
        <w:rPr>
          <w:rFonts w:eastAsia="PMingLiU"/>
        </w:rPr>
        <w:t xml:space="preserve">uditor </w:t>
      </w:r>
      <w:r>
        <w:rPr>
          <w:rFonts w:eastAsia="PMingLiU"/>
        </w:rPr>
        <w:t xml:space="preserve">will immediately notify </w:t>
      </w:r>
      <w:r w:rsidRPr="008A72DE">
        <w:rPr>
          <w:rFonts w:eastAsia="PMingLiU"/>
        </w:rPr>
        <w:t xml:space="preserve">the Ministry </w:t>
      </w:r>
      <w:r>
        <w:rPr>
          <w:rFonts w:eastAsia="PMingLiU"/>
        </w:rPr>
        <w:t xml:space="preserve">of any risk that is </w:t>
      </w:r>
      <w:r w:rsidRPr="008A72DE">
        <w:rPr>
          <w:rFonts w:eastAsia="PMingLiU"/>
        </w:rPr>
        <w:t>identif</w:t>
      </w:r>
      <w:r>
        <w:rPr>
          <w:rFonts w:eastAsia="PMingLiU"/>
        </w:rPr>
        <w:t xml:space="preserve">ied as being </w:t>
      </w:r>
      <w:r w:rsidR="00EB4904">
        <w:rPr>
          <w:rFonts w:eastAsia="PMingLiU"/>
        </w:rPr>
        <w:t>‘</w:t>
      </w:r>
      <w:r w:rsidRPr="008A72DE">
        <w:rPr>
          <w:rFonts w:eastAsia="PMingLiU"/>
        </w:rPr>
        <w:t>critical</w:t>
      </w:r>
      <w:r w:rsidR="00EB4904">
        <w:rPr>
          <w:rFonts w:eastAsia="PMingLiU"/>
        </w:rPr>
        <w:t>’</w:t>
      </w:r>
      <w:r>
        <w:rPr>
          <w:rFonts w:eastAsia="PMingLiU"/>
        </w:rPr>
        <w:t>,</w:t>
      </w:r>
      <w:r w:rsidRPr="008A72DE">
        <w:rPr>
          <w:rFonts w:eastAsia="PMingLiU"/>
        </w:rPr>
        <w:t xml:space="preserve"> and the service will also be informed.</w:t>
      </w:r>
    </w:p>
    <w:p w:rsidR="00154B7A" w:rsidRPr="004F2686" w:rsidRDefault="00487C07" w:rsidP="00487C07">
      <w:pPr>
        <w:pStyle w:val="Heading4"/>
        <w:spacing w:before="240"/>
      </w:pPr>
      <w:r>
        <w:t>3.</w:t>
      </w:r>
      <w:r>
        <w:tab/>
      </w:r>
      <w:r w:rsidR="00154B7A" w:rsidRPr="004F2686">
        <w:t xml:space="preserve">Forward information and documentation to the </w:t>
      </w:r>
      <w:r w:rsidR="00154B7A">
        <w:t>audit team</w:t>
      </w:r>
    </w:p>
    <w:p w:rsidR="00EB4904" w:rsidRDefault="00154B7A" w:rsidP="00487C07">
      <w:r w:rsidRPr="004F2686">
        <w:t xml:space="preserve">Once </w:t>
      </w:r>
      <w:r>
        <w:t xml:space="preserve">the lead auditor receives </w:t>
      </w:r>
      <w:r w:rsidRPr="004F2686">
        <w:t>the service information and documentation</w:t>
      </w:r>
      <w:r>
        <w:t xml:space="preserve">, they </w:t>
      </w:r>
      <w:r w:rsidRPr="004F2686">
        <w:t>forward</w:t>
      </w:r>
      <w:r>
        <w:t xml:space="preserve"> it</w:t>
      </w:r>
      <w:r w:rsidRPr="004F2686">
        <w:t xml:space="preserve"> to the </w:t>
      </w:r>
      <w:r>
        <w:t>a</w:t>
      </w:r>
      <w:r w:rsidRPr="004F2686">
        <w:t xml:space="preserve">udit </w:t>
      </w:r>
      <w:r>
        <w:t>t</w:t>
      </w:r>
      <w:r w:rsidRPr="004F2686">
        <w:t>eam</w:t>
      </w:r>
      <w:r>
        <w:t xml:space="preserve"> for their assessment.</w:t>
      </w:r>
    </w:p>
    <w:p w:rsidR="00154B7A" w:rsidRDefault="00154B7A" w:rsidP="00487C07"/>
    <w:p w:rsidR="00154B7A" w:rsidRPr="0004643A" w:rsidRDefault="00154B7A" w:rsidP="00487C07">
      <w:pPr>
        <w:pStyle w:val="Heading2"/>
      </w:pPr>
      <w:bookmarkStart w:id="21" w:name="_Toc403048447"/>
      <w:bookmarkStart w:id="22" w:name="_Toc404107984"/>
      <w:r w:rsidRPr="0004643A">
        <w:t xml:space="preserve">Audit </w:t>
      </w:r>
      <w:r>
        <w:t>t</w:t>
      </w:r>
      <w:r w:rsidRPr="0004643A">
        <w:t>ea</w:t>
      </w:r>
      <w:r>
        <w:t>m</w:t>
      </w:r>
      <w:r w:rsidRPr="0004643A">
        <w:t xml:space="preserve"> responsibilities</w:t>
      </w:r>
      <w:bookmarkEnd w:id="21"/>
      <w:bookmarkEnd w:id="22"/>
    </w:p>
    <w:p w:rsidR="00154B7A" w:rsidRPr="004F2686" w:rsidRDefault="00154B7A" w:rsidP="00487C07">
      <w:pPr>
        <w:pStyle w:val="Heading3"/>
      </w:pPr>
      <w:r w:rsidRPr="004F2686">
        <w:t>Set</w:t>
      </w:r>
      <w:r>
        <w:t>ting</w:t>
      </w:r>
      <w:r w:rsidRPr="004F2686">
        <w:t xml:space="preserve"> up </w:t>
      </w:r>
      <w:r>
        <w:t xml:space="preserve">the </w:t>
      </w:r>
      <w:r w:rsidRPr="004F2686">
        <w:t>audit and arrang</w:t>
      </w:r>
      <w:r>
        <w:t>ing the</w:t>
      </w:r>
      <w:r w:rsidRPr="004F2686">
        <w:t xml:space="preserve"> on</w:t>
      </w:r>
      <w:r>
        <w:t>-</w:t>
      </w:r>
      <w:r w:rsidRPr="004F2686">
        <w:t>site visit</w:t>
      </w:r>
    </w:p>
    <w:p w:rsidR="00EB4904" w:rsidRDefault="00154B7A" w:rsidP="00487C07">
      <w:r w:rsidRPr="004F2686">
        <w:t xml:space="preserve">The </w:t>
      </w:r>
      <w:r>
        <w:t>l</w:t>
      </w:r>
      <w:r w:rsidRPr="004F2686">
        <w:t xml:space="preserve">ead </w:t>
      </w:r>
      <w:r>
        <w:t>a</w:t>
      </w:r>
      <w:r w:rsidRPr="004F2686">
        <w:t xml:space="preserve">uditor liaises with the </w:t>
      </w:r>
      <w:r>
        <w:t>s</w:t>
      </w:r>
      <w:r w:rsidRPr="004F2686">
        <w:t xml:space="preserve">ervice </w:t>
      </w:r>
      <w:r>
        <w:t>m</w:t>
      </w:r>
      <w:r w:rsidRPr="004F2686">
        <w:t xml:space="preserve">anager to set up the audit and </w:t>
      </w:r>
      <w:r>
        <w:t>arrange the on-site audit visit.</w:t>
      </w:r>
    </w:p>
    <w:p w:rsidR="00154B7A" w:rsidRDefault="00154B7A" w:rsidP="00487C07"/>
    <w:p w:rsidR="00154B7A" w:rsidRPr="004F2686" w:rsidRDefault="00154B7A" w:rsidP="00487C07">
      <w:pPr>
        <w:pStyle w:val="Heading3"/>
      </w:pPr>
      <w:r w:rsidRPr="004F2686">
        <w:t>Request</w:t>
      </w:r>
      <w:r>
        <w:t>ing</w:t>
      </w:r>
      <w:r w:rsidRPr="004F2686">
        <w:t xml:space="preserve"> coordination of interview schedule</w:t>
      </w:r>
    </w:p>
    <w:p w:rsidR="00154B7A" w:rsidRPr="004F2686" w:rsidRDefault="00154B7A" w:rsidP="00487C07">
      <w:r w:rsidRPr="004F2686">
        <w:t xml:space="preserve">The </w:t>
      </w:r>
      <w:r>
        <w:t>l</w:t>
      </w:r>
      <w:r w:rsidRPr="004F2686">
        <w:t xml:space="preserve">ead </w:t>
      </w:r>
      <w:r>
        <w:t>a</w:t>
      </w:r>
      <w:r w:rsidRPr="004F2686">
        <w:t xml:space="preserve">uditor provides the </w:t>
      </w:r>
      <w:r>
        <w:t>s</w:t>
      </w:r>
      <w:r w:rsidRPr="004F2686">
        <w:t xml:space="preserve">ervice </w:t>
      </w:r>
      <w:r>
        <w:t>m</w:t>
      </w:r>
      <w:r w:rsidRPr="004F2686">
        <w:t xml:space="preserve">anager </w:t>
      </w:r>
      <w:r>
        <w:t xml:space="preserve">with </w:t>
      </w:r>
      <w:r w:rsidRPr="004F2686">
        <w:t>a</w:t>
      </w:r>
      <w:r>
        <w:t xml:space="preserve"> list of people to be</w:t>
      </w:r>
      <w:r w:rsidRPr="004F2686">
        <w:t xml:space="preserve"> interview</w:t>
      </w:r>
      <w:r>
        <w:t>ed</w:t>
      </w:r>
      <w:r w:rsidRPr="004F2686">
        <w:t xml:space="preserve"> and </w:t>
      </w:r>
      <w:r>
        <w:t>asks</w:t>
      </w:r>
      <w:r w:rsidRPr="004F2686">
        <w:t xml:space="preserve"> </w:t>
      </w:r>
      <w:r>
        <w:t xml:space="preserve">them to </w:t>
      </w:r>
      <w:r w:rsidRPr="004F2686">
        <w:t>arrange the interview schedule. The number and range of stakeholders interviewed will depend on the individual service context. Generally</w:t>
      </w:r>
      <w:r>
        <w:t>,</w:t>
      </w:r>
      <w:r w:rsidRPr="004F2686">
        <w:t xml:space="preserve"> interview list</w:t>
      </w:r>
      <w:r>
        <w:t>s</w:t>
      </w:r>
      <w:r w:rsidRPr="004F2686">
        <w:t xml:space="preserve"> include:</w:t>
      </w:r>
    </w:p>
    <w:p w:rsidR="00154B7A" w:rsidRPr="00FB57F8" w:rsidRDefault="00154B7A" w:rsidP="00487C07">
      <w:pPr>
        <w:pStyle w:val="Bullet"/>
        <w:rPr>
          <w:rFonts w:eastAsia="PMingLiU"/>
        </w:rPr>
      </w:pPr>
      <w:r>
        <w:rPr>
          <w:rFonts w:eastAsia="PMingLiU"/>
        </w:rPr>
        <w:t>c</w:t>
      </w:r>
      <w:r w:rsidRPr="00DB46DD">
        <w:rPr>
          <w:rFonts w:eastAsia="PMingLiU"/>
        </w:rPr>
        <w:t>lients</w:t>
      </w:r>
      <w:r>
        <w:rPr>
          <w:rFonts w:eastAsia="PMingLiU"/>
        </w:rPr>
        <w:t>,</w:t>
      </w:r>
      <w:r w:rsidRPr="00DB46DD">
        <w:rPr>
          <w:rFonts w:eastAsia="PMingLiU"/>
        </w:rPr>
        <w:t xml:space="preserve"> including those from the waiting list, general practice and interim-prescribing </w:t>
      </w:r>
      <w:r w:rsidRPr="00FB57F8">
        <w:rPr>
          <w:rFonts w:eastAsia="PMingLiU"/>
        </w:rPr>
        <w:t>programme (if the service is providing this) (</w:t>
      </w:r>
      <w:r w:rsidR="00487C07">
        <w:rPr>
          <w:rFonts w:eastAsia="PMingLiU"/>
        </w:rPr>
        <w:t>n</w:t>
      </w:r>
      <w:r w:rsidRPr="00FB57F8">
        <w:rPr>
          <w:rFonts w:eastAsia="PMingLiU"/>
        </w:rPr>
        <w:t xml:space="preserve">ote: </w:t>
      </w:r>
      <w:r w:rsidR="00487C07">
        <w:rPr>
          <w:rFonts w:eastAsia="PMingLiU"/>
        </w:rPr>
        <w:t>t</w:t>
      </w:r>
      <w:r w:rsidRPr="00FB57F8">
        <w:rPr>
          <w:rFonts w:eastAsia="PMingLiU"/>
        </w:rPr>
        <w:t>he lead auditor might consider some form of payment to acknowledge clients for their time)</w:t>
      </w:r>
    </w:p>
    <w:p w:rsidR="00154B7A" w:rsidRPr="00FB57F8" w:rsidRDefault="00154B7A" w:rsidP="00487C07">
      <w:pPr>
        <w:pStyle w:val="Bullet"/>
        <w:rPr>
          <w:rFonts w:eastAsia="PMingLiU"/>
        </w:rPr>
      </w:pPr>
      <w:r w:rsidRPr="00FB57F8">
        <w:rPr>
          <w:rFonts w:eastAsia="PMingLiU"/>
        </w:rPr>
        <w:t>family/whānau members</w:t>
      </w:r>
    </w:p>
    <w:p w:rsidR="00EB4904" w:rsidRDefault="00154B7A" w:rsidP="00487C07">
      <w:pPr>
        <w:pStyle w:val="Bullet"/>
        <w:rPr>
          <w:rFonts w:eastAsia="PMingLiU"/>
        </w:rPr>
      </w:pPr>
      <w:r w:rsidRPr="00FB57F8">
        <w:rPr>
          <w:rFonts w:eastAsia="PMingLiU"/>
        </w:rPr>
        <w:t>the service manager / team leader</w:t>
      </w:r>
    </w:p>
    <w:p w:rsidR="00154B7A" w:rsidRPr="00FB57F8" w:rsidRDefault="00154B7A" w:rsidP="00487C07">
      <w:pPr>
        <w:pStyle w:val="Bullet"/>
        <w:rPr>
          <w:rFonts w:eastAsia="PMingLiU"/>
        </w:rPr>
      </w:pPr>
      <w:r w:rsidRPr="00FB57F8">
        <w:rPr>
          <w:rFonts w:eastAsia="PMingLiU"/>
        </w:rPr>
        <w:t>the lead clinician</w:t>
      </w:r>
    </w:p>
    <w:p w:rsidR="00154B7A" w:rsidRPr="00FB57F8" w:rsidRDefault="00154B7A" w:rsidP="00487C07">
      <w:pPr>
        <w:pStyle w:val="Bullet"/>
        <w:rPr>
          <w:rFonts w:eastAsia="PMingLiU"/>
        </w:rPr>
      </w:pPr>
      <w:r w:rsidRPr="00FB57F8">
        <w:rPr>
          <w:rFonts w:eastAsia="PMingLiU"/>
        </w:rPr>
        <w:t>incidents/complaints co-ordinators</w:t>
      </w:r>
    </w:p>
    <w:p w:rsidR="00154B7A" w:rsidRPr="00FB57F8" w:rsidRDefault="00154B7A" w:rsidP="00487C07">
      <w:pPr>
        <w:pStyle w:val="Bullet"/>
        <w:rPr>
          <w:rFonts w:eastAsia="PMingLiU"/>
        </w:rPr>
      </w:pPr>
      <w:r w:rsidRPr="00FB57F8">
        <w:rPr>
          <w:rFonts w:eastAsia="PMingLiU"/>
        </w:rPr>
        <w:t>staff members representing each discipline and staff group employed on the team, including consumer advisor, primary health care liaison, pharmacy liaison, administration/reception staff</w:t>
      </w:r>
    </w:p>
    <w:p w:rsidR="00154B7A" w:rsidRPr="00FB57F8" w:rsidRDefault="00154B7A" w:rsidP="00487C07">
      <w:pPr>
        <w:pStyle w:val="Bullet"/>
        <w:rPr>
          <w:rFonts w:eastAsia="PMingLiU"/>
        </w:rPr>
      </w:pPr>
      <w:r w:rsidRPr="00FB57F8">
        <w:rPr>
          <w:rFonts w:eastAsia="PMingLiU"/>
        </w:rPr>
        <w:t>the DHB senior management / non-government organisation Board chairperson, planner and funder</w:t>
      </w:r>
    </w:p>
    <w:p w:rsidR="00154B7A" w:rsidRPr="00FB57F8" w:rsidRDefault="00154B7A" w:rsidP="00487C07">
      <w:pPr>
        <w:pStyle w:val="Bullet"/>
        <w:rPr>
          <w:rFonts w:eastAsia="PMingLiU"/>
        </w:rPr>
      </w:pPr>
      <w:r w:rsidRPr="00FB57F8">
        <w:rPr>
          <w:rFonts w:eastAsia="PMingLiU"/>
        </w:rPr>
        <w:t>community pharmacists and authorised prescribers (including prison medical staff) (</w:t>
      </w:r>
      <w:r w:rsidR="00487C07">
        <w:rPr>
          <w:rFonts w:eastAsia="PMingLiU"/>
        </w:rPr>
        <w:t>n</w:t>
      </w:r>
      <w:r w:rsidRPr="00FB57F8">
        <w:rPr>
          <w:rFonts w:eastAsia="PMingLiU"/>
        </w:rPr>
        <w:t xml:space="preserve">ote: </w:t>
      </w:r>
      <w:r w:rsidR="00487C07">
        <w:rPr>
          <w:rFonts w:eastAsia="PMingLiU"/>
        </w:rPr>
        <w:t>t</w:t>
      </w:r>
      <w:r w:rsidRPr="00FB57F8">
        <w:rPr>
          <w:rFonts w:eastAsia="PMingLiU"/>
        </w:rPr>
        <w:t>he lead auditor might consider some form of payment to acknowledge authorised prescribers for their time)</w:t>
      </w:r>
    </w:p>
    <w:p w:rsidR="00154B7A" w:rsidRDefault="00154B7A" w:rsidP="00487C07">
      <w:pPr>
        <w:pStyle w:val="Bullet"/>
        <w:rPr>
          <w:rFonts w:eastAsia="PMingLiU"/>
        </w:rPr>
      </w:pPr>
      <w:r w:rsidRPr="00DB46DD">
        <w:rPr>
          <w:rFonts w:eastAsia="PMingLiU"/>
        </w:rPr>
        <w:t>referrers and other key link</w:t>
      </w:r>
      <w:r>
        <w:rPr>
          <w:rFonts w:eastAsia="PMingLiU"/>
        </w:rPr>
        <w:t>s</w:t>
      </w:r>
      <w:r w:rsidR="00487C07">
        <w:rPr>
          <w:rFonts w:eastAsia="PMingLiU"/>
        </w:rPr>
        <w:t>,</w:t>
      </w:r>
      <w:r>
        <w:rPr>
          <w:rFonts w:eastAsia="PMingLiU"/>
        </w:rPr>
        <w:t xml:space="preserve"> eg</w:t>
      </w:r>
      <w:r w:rsidR="00487C07">
        <w:rPr>
          <w:rFonts w:eastAsia="PMingLiU"/>
        </w:rPr>
        <w:t>,</w:t>
      </w:r>
      <w:r>
        <w:rPr>
          <w:rFonts w:eastAsia="PMingLiU"/>
        </w:rPr>
        <w:t xml:space="preserve"> local prison.</w:t>
      </w:r>
    </w:p>
    <w:p w:rsidR="00EB4904" w:rsidRDefault="00EB4904" w:rsidP="00487C07">
      <w:pPr>
        <w:rPr>
          <w:rFonts w:eastAsia="PMingLiU"/>
        </w:rPr>
      </w:pPr>
    </w:p>
    <w:p w:rsidR="00154B7A" w:rsidRDefault="00154B7A" w:rsidP="00487C07">
      <w:pPr>
        <w:rPr>
          <w:rFonts w:eastAsia="PMingLiU"/>
        </w:rPr>
      </w:pPr>
      <w:r>
        <w:rPr>
          <w:rFonts w:eastAsia="PMingLiU"/>
        </w:rPr>
        <w:t>Some of the questions within the Tool may require reframing to be relevant to the particular interviewees.</w:t>
      </w:r>
    </w:p>
    <w:p w:rsidR="00154B7A" w:rsidRDefault="00154B7A" w:rsidP="00487C07"/>
    <w:p w:rsidR="00EB4904" w:rsidRDefault="00154B7A" w:rsidP="00487C07">
      <w:pPr>
        <w:pStyle w:val="Heading3"/>
      </w:pPr>
      <w:r w:rsidRPr="004F2686">
        <w:t>Review</w:t>
      </w:r>
      <w:r>
        <w:t>ing</w:t>
      </w:r>
      <w:r w:rsidRPr="004F2686">
        <w:t xml:space="preserve"> documentation</w:t>
      </w:r>
    </w:p>
    <w:p w:rsidR="00EB4904" w:rsidRDefault="00154B7A" w:rsidP="00487C07">
      <w:r w:rsidRPr="004F2686">
        <w:t xml:space="preserve">The </w:t>
      </w:r>
      <w:r>
        <w:t>a</w:t>
      </w:r>
      <w:r w:rsidRPr="004F2686">
        <w:t xml:space="preserve">udit </w:t>
      </w:r>
      <w:r>
        <w:t>t</w:t>
      </w:r>
      <w:r w:rsidRPr="004F2686">
        <w:t xml:space="preserve">eam reviews </w:t>
      </w:r>
      <w:r>
        <w:t xml:space="preserve">the </w:t>
      </w:r>
      <w:r w:rsidRPr="004F2686">
        <w:t xml:space="preserve">documentation </w:t>
      </w:r>
      <w:r>
        <w:t>before conducting</w:t>
      </w:r>
      <w:r w:rsidRPr="004F2686">
        <w:t xml:space="preserve"> the audit</w:t>
      </w:r>
      <w:r>
        <w:t xml:space="preserve">. </w:t>
      </w:r>
      <w:r w:rsidRPr="004F2686">
        <w:t xml:space="preserve">The findings of the documentation review </w:t>
      </w:r>
      <w:r>
        <w:t xml:space="preserve">will </w:t>
      </w:r>
      <w:r w:rsidRPr="004F2686">
        <w:t xml:space="preserve">inform the focus of the other </w:t>
      </w:r>
      <w:r>
        <w:t>steps in the audit,</w:t>
      </w:r>
      <w:r w:rsidRPr="004F2686">
        <w:t xml:space="preserve"> including interviews, review of client records and </w:t>
      </w:r>
      <w:r>
        <w:t xml:space="preserve">inspection of </w:t>
      </w:r>
      <w:r w:rsidRPr="004F2686">
        <w:t>facilities.</w:t>
      </w:r>
    </w:p>
    <w:p w:rsidR="00154B7A" w:rsidRDefault="00154B7A" w:rsidP="00487C07">
      <w:pPr>
        <w:rPr>
          <w:rFonts w:eastAsia="PMingLiU"/>
        </w:rPr>
      </w:pPr>
    </w:p>
    <w:p w:rsidR="00154B7A" w:rsidRPr="004F2686" w:rsidRDefault="00154B7A" w:rsidP="00487C07">
      <w:pPr>
        <w:pStyle w:val="Heading3"/>
      </w:pPr>
      <w:r>
        <w:t>A</w:t>
      </w:r>
      <w:r w:rsidRPr="004F2686">
        <w:t>udit tasks</w:t>
      </w:r>
    </w:p>
    <w:p w:rsidR="00154B7A" w:rsidRDefault="00154B7A" w:rsidP="00487C07">
      <w:pPr>
        <w:pStyle w:val="Heading4"/>
      </w:pPr>
      <w:r>
        <w:t>On-site visit</w:t>
      </w:r>
    </w:p>
    <w:p w:rsidR="00154B7A" w:rsidRPr="00B61D1F" w:rsidRDefault="00154B7A" w:rsidP="00487C07">
      <w:pPr>
        <w:keepNext/>
      </w:pPr>
      <w:r w:rsidRPr="00B61D1F">
        <w:t>The on-site visit includes (not necessarily in this order):</w:t>
      </w:r>
    </w:p>
    <w:p w:rsidR="00EB4904" w:rsidRDefault="00154B7A" w:rsidP="00487C07">
      <w:pPr>
        <w:pStyle w:val="Bullet"/>
        <w:rPr>
          <w:rFonts w:eastAsia="PMingLiU"/>
        </w:rPr>
      </w:pPr>
      <w:r>
        <w:rPr>
          <w:rFonts w:eastAsia="PMingLiU"/>
        </w:rPr>
        <w:t>instigating an i</w:t>
      </w:r>
      <w:r w:rsidRPr="00B61D1F">
        <w:rPr>
          <w:rFonts w:eastAsia="PMingLiU"/>
        </w:rPr>
        <w:t xml:space="preserve">nitial introduction meeting </w:t>
      </w:r>
      <w:r>
        <w:rPr>
          <w:rFonts w:eastAsia="PMingLiU"/>
        </w:rPr>
        <w:t xml:space="preserve">with the interviewees </w:t>
      </w:r>
      <w:r w:rsidRPr="00B61D1F">
        <w:rPr>
          <w:rFonts w:eastAsia="PMingLiU"/>
        </w:rPr>
        <w:t>to establish the purpose of the audit</w:t>
      </w:r>
      <w:r>
        <w:rPr>
          <w:rFonts w:eastAsia="PMingLiU"/>
        </w:rPr>
        <w:t xml:space="preserve"> and</w:t>
      </w:r>
      <w:r w:rsidRPr="00B61D1F">
        <w:rPr>
          <w:rFonts w:eastAsia="PMingLiU"/>
        </w:rPr>
        <w:t xml:space="preserve"> methods to be used and </w:t>
      </w:r>
      <w:r>
        <w:rPr>
          <w:rFonts w:eastAsia="PMingLiU"/>
        </w:rPr>
        <w:t xml:space="preserve">to </w:t>
      </w:r>
      <w:r w:rsidRPr="00B61D1F">
        <w:rPr>
          <w:rFonts w:eastAsia="PMingLiU"/>
        </w:rPr>
        <w:t>set the day</w:t>
      </w:r>
      <w:r w:rsidR="00EB4904">
        <w:rPr>
          <w:rFonts w:eastAsia="PMingLiU"/>
        </w:rPr>
        <w:t>’</w:t>
      </w:r>
      <w:r w:rsidRPr="00B61D1F">
        <w:rPr>
          <w:rFonts w:eastAsia="PMingLiU"/>
        </w:rPr>
        <w:t>s schedule</w:t>
      </w:r>
    </w:p>
    <w:p w:rsidR="00154B7A" w:rsidRPr="00AD47AC" w:rsidRDefault="00154B7A" w:rsidP="00487C07">
      <w:pPr>
        <w:pStyle w:val="Bullet"/>
        <w:rPr>
          <w:rFonts w:eastAsia="PMingLiU"/>
        </w:rPr>
      </w:pPr>
      <w:r>
        <w:rPr>
          <w:rFonts w:eastAsia="PMingLiU"/>
        </w:rPr>
        <w:t xml:space="preserve">conducting </w:t>
      </w:r>
      <w:r w:rsidRPr="00AD47AC">
        <w:rPr>
          <w:rFonts w:eastAsia="PMingLiU"/>
        </w:rPr>
        <w:t xml:space="preserve">interviews and discussions with staff, clients and family members, the </w:t>
      </w:r>
      <w:r w:rsidRPr="00967F77">
        <w:rPr>
          <w:rFonts w:eastAsia="PMingLiU"/>
        </w:rPr>
        <w:t>manager</w:t>
      </w:r>
      <w:r w:rsidRPr="00623610">
        <w:rPr>
          <w:rFonts w:eastAsia="PMingLiU"/>
        </w:rPr>
        <w:t xml:space="preserve">, </w:t>
      </w:r>
      <w:r w:rsidRPr="001E5872">
        <w:rPr>
          <w:rFonts w:eastAsia="PMingLiU"/>
        </w:rPr>
        <w:t>team leader</w:t>
      </w:r>
      <w:r w:rsidRPr="00967F77">
        <w:rPr>
          <w:rFonts w:eastAsia="PMingLiU"/>
        </w:rPr>
        <w:t xml:space="preserve">, </w:t>
      </w:r>
      <w:r w:rsidRPr="00EF2181">
        <w:rPr>
          <w:rFonts w:eastAsia="PMingLiU"/>
        </w:rPr>
        <w:t xml:space="preserve">lead </w:t>
      </w:r>
      <w:r w:rsidRPr="00DF66AA">
        <w:rPr>
          <w:rFonts w:eastAsia="PMingLiU"/>
        </w:rPr>
        <w:t xml:space="preserve">clinician </w:t>
      </w:r>
      <w:r w:rsidRPr="00572752">
        <w:rPr>
          <w:rFonts w:eastAsia="PMingLiU"/>
        </w:rPr>
        <w:t>and</w:t>
      </w:r>
      <w:r w:rsidRPr="003259E9">
        <w:rPr>
          <w:rFonts w:eastAsia="PMingLiU"/>
        </w:rPr>
        <w:t>,</w:t>
      </w:r>
      <w:r w:rsidRPr="00752CE9">
        <w:rPr>
          <w:rFonts w:eastAsia="PMingLiU"/>
        </w:rPr>
        <w:t xml:space="preserve"> as available</w:t>
      </w:r>
      <w:r w:rsidRPr="00520ACB">
        <w:rPr>
          <w:rFonts w:eastAsia="PMingLiU"/>
        </w:rPr>
        <w:t xml:space="preserve">, the senior </w:t>
      </w:r>
      <w:r w:rsidRPr="00527116">
        <w:rPr>
          <w:rFonts w:eastAsia="PMingLiU"/>
        </w:rPr>
        <w:t>manager or the Board chair (</w:t>
      </w:r>
      <w:r w:rsidR="00487C07">
        <w:rPr>
          <w:rFonts w:eastAsia="PMingLiU"/>
        </w:rPr>
        <w:t>n</w:t>
      </w:r>
      <w:r w:rsidRPr="00527116">
        <w:rPr>
          <w:rFonts w:eastAsia="PMingLiU"/>
        </w:rPr>
        <w:t>ote</w:t>
      </w:r>
      <w:r w:rsidRPr="001E5872">
        <w:rPr>
          <w:rFonts w:eastAsia="PMingLiU"/>
        </w:rPr>
        <w:t xml:space="preserve">: </w:t>
      </w:r>
      <w:r w:rsidR="00487C07">
        <w:rPr>
          <w:rFonts w:eastAsia="PMingLiU"/>
        </w:rPr>
        <w:t>c</w:t>
      </w:r>
      <w:r w:rsidRPr="001E5872">
        <w:rPr>
          <w:rFonts w:eastAsia="PMingLiU"/>
        </w:rPr>
        <w:t xml:space="preserve">lients </w:t>
      </w:r>
      <w:r w:rsidRPr="00967F77">
        <w:rPr>
          <w:rFonts w:eastAsia="PMingLiU"/>
        </w:rPr>
        <w:t xml:space="preserve">and family members should </w:t>
      </w:r>
      <w:r w:rsidRPr="00623610">
        <w:rPr>
          <w:rFonts w:eastAsia="PMingLiU"/>
        </w:rPr>
        <w:t>be informed of</w:t>
      </w:r>
      <w:r w:rsidRPr="00EF2181">
        <w:rPr>
          <w:rFonts w:eastAsia="PMingLiU"/>
        </w:rPr>
        <w:t xml:space="preserve"> the context of the audit, the intended recipients and the fact that </w:t>
      </w:r>
      <w:r w:rsidRPr="00DF66AA">
        <w:rPr>
          <w:rFonts w:eastAsia="PMingLiU"/>
        </w:rPr>
        <w:t>their comments will remain anonymous</w:t>
      </w:r>
      <w:r w:rsidRPr="003259E9">
        <w:rPr>
          <w:rFonts w:eastAsia="PMingLiU"/>
        </w:rPr>
        <w:t xml:space="preserve">. </w:t>
      </w:r>
      <w:r w:rsidRPr="00752CE9">
        <w:rPr>
          <w:rFonts w:eastAsia="PMingLiU"/>
        </w:rPr>
        <w:t>They should also be asked to sign a consent form</w:t>
      </w:r>
      <w:r>
        <w:rPr>
          <w:rFonts w:eastAsia="PMingLiU"/>
        </w:rPr>
        <w:t>. C</w:t>
      </w:r>
      <w:r w:rsidRPr="00AD47AC">
        <w:rPr>
          <w:rFonts w:eastAsia="PMingLiU"/>
        </w:rPr>
        <w:t xml:space="preserve">lient feedback </w:t>
      </w:r>
      <w:r>
        <w:rPr>
          <w:rFonts w:eastAsia="PMingLiU"/>
        </w:rPr>
        <w:t>could also be obtained by developing a</w:t>
      </w:r>
      <w:r w:rsidRPr="00AD47AC">
        <w:rPr>
          <w:rFonts w:eastAsia="PMingLiU"/>
        </w:rPr>
        <w:t xml:space="preserve"> questionnaire </w:t>
      </w:r>
      <w:r>
        <w:rPr>
          <w:rFonts w:eastAsia="PMingLiU"/>
        </w:rPr>
        <w:t>for them to complete</w:t>
      </w:r>
      <w:r w:rsidRPr="00AD47AC">
        <w:rPr>
          <w:rFonts w:eastAsia="PMingLiU"/>
        </w:rPr>
        <w:t xml:space="preserve"> and </w:t>
      </w:r>
      <w:r>
        <w:rPr>
          <w:rFonts w:eastAsia="PMingLiU"/>
        </w:rPr>
        <w:t xml:space="preserve">return by </w:t>
      </w:r>
      <w:r w:rsidRPr="00AD47AC">
        <w:rPr>
          <w:rFonts w:eastAsia="PMingLiU"/>
        </w:rPr>
        <w:t xml:space="preserve">post in a </w:t>
      </w:r>
      <w:r>
        <w:rPr>
          <w:rFonts w:eastAsia="PMingLiU"/>
        </w:rPr>
        <w:t>reply-paid, self-</w:t>
      </w:r>
      <w:r w:rsidRPr="00AD47AC">
        <w:rPr>
          <w:rFonts w:eastAsia="PMingLiU"/>
        </w:rPr>
        <w:t xml:space="preserve">addressed envelope </w:t>
      </w:r>
      <w:r>
        <w:rPr>
          <w:rFonts w:eastAsia="PMingLiU"/>
        </w:rPr>
        <w:t xml:space="preserve">or an online survey format </w:t>
      </w:r>
      <w:r w:rsidRPr="00AD47AC">
        <w:rPr>
          <w:rFonts w:eastAsia="PMingLiU"/>
        </w:rPr>
        <w:t>to the lead auditor</w:t>
      </w:r>
      <w:r w:rsidR="00487C07">
        <w:rPr>
          <w:rFonts w:eastAsia="PMingLiU"/>
        </w:rPr>
        <w:t>)</w:t>
      </w:r>
    </w:p>
    <w:p w:rsidR="00154B7A" w:rsidRPr="00B25F8E" w:rsidRDefault="00154B7A" w:rsidP="00487C07">
      <w:pPr>
        <w:pStyle w:val="Bullet"/>
        <w:rPr>
          <w:rFonts w:eastAsia="PMingLiU" w:cs="Arial"/>
        </w:rPr>
      </w:pPr>
      <w:r>
        <w:rPr>
          <w:rFonts w:eastAsia="PMingLiU"/>
        </w:rPr>
        <w:t>reviewing</w:t>
      </w:r>
      <w:r w:rsidRPr="00B61D1F">
        <w:rPr>
          <w:rFonts w:eastAsia="PMingLiU"/>
        </w:rPr>
        <w:t xml:space="preserve"> documentation and records</w:t>
      </w:r>
      <w:r>
        <w:rPr>
          <w:rFonts w:eastAsia="PMingLiU"/>
        </w:rPr>
        <w:t>,</w:t>
      </w:r>
      <w:r w:rsidRPr="00B61D1F">
        <w:rPr>
          <w:rFonts w:eastAsia="PMingLiU"/>
        </w:rPr>
        <w:t xml:space="preserve"> including staff records, policies and protocols, incident reports</w:t>
      </w:r>
      <w:r>
        <w:rPr>
          <w:rFonts w:eastAsia="PMingLiU"/>
        </w:rPr>
        <w:t>, complaints documentation,</w:t>
      </w:r>
      <w:r w:rsidRPr="00B61D1F">
        <w:rPr>
          <w:rFonts w:eastAsia="PMingLiU"/>
        </w:rPr>
        <w:t xml:space="preserve"> sample</w:t>
      </w:r>
      <w:r>
        <w:rPr>
          <w:rFonts w:eastAsia="PMingLiU"/>
        </w:rPr>
        <w:t>s</w:t>
      </w:r>
      <w:r w:rsidRPr="00B61D1F">
        <w:rPr>
          <w:rFonts w:eastAsia="PMingLiU"/>
        </w:rPr>
        <w:t xml:space="preserve"> of </w:t>
      </w:r>
      <w:r>
        <w:rPr>
          <w:rFonts w:eastAsia="PMingLiU"/>
        </w:rPr>
        <w:t xml:space="preserve">client </w:t>
      </w:r>
      <w:r w:rsidRPr="00B61D1F">
        <w:rPr>
          <w:rFonts w:eastAsia="PMingLiU"/>
        </w:rPr>
        <w:t>records and treatment/individual plans</w:t>
      </w:r>
      <w:r>
        <w:rPr>
          <w:rFonts w:eastAsia="PMingLiU"/>
        </w:rPr>
        <w:t xml:space="preserve"> (</w:t>
      </w:r>
      <w:r w:rsidR="00487C07">
        <w:rPr>
          <w:rFonts w:eastAsia="PMingLiU"/>
        </w:rPr>
        <w:t>n</w:t>
      </w:r>
      <w:r>
        <w:rPr>
          <w:rFonts w:eastAsia="PMingLiU"/>
        </w:rPr>
        <w:t xml:space="preserve">otes: </w:t>
      </w:r>
      <w:r w:rsidR="00487C07">
        <w:rPr>
          <w:rFonts w:eastAsia="PMingLiU"/>
        </w:rPr>
        <w:t>i</w:t>
      </w:r>
      <w:r>
        <w:rPr>
          <w:rFonts w:eastAsia="PMingLiU"/>
        </w:rPr>
        <w:t xml:space="preserve">n preparing for the site visit, the lead auditor should check if any </w:t>
      </w:r>
      <w:r w:rsidRPr="00516E5E">
        <w:rPr>
          <w:rFonts w:eastAsia="PMingLiU"/>
          <w:szCs w:val="22"/>
        </w:rPr>
        <w:t xml:space="preserve">client files are </w:t>
      </w:r>
      <w:r>
        <w:rPr>
          <w:rFonts w:eastAsia="PMingLiU"/>
          <w:szCs w:val="22"/>
        </w:rPr>
        <w:t xml:space="preserve">held </w:t>
      </w:r>
      <w:r w:rsidRPr="00516E5E">
        <w:rPr>
          <w:rFonts w:eastAsia="PMingLiU"/>
          <w:szCs w:val="22"/>
        </w:rPr>
        <w:t>electronic</w:t>
      </w:r>
      <w:r>
        <w:rPr>
          <w:rFonts w:eastAsia="PMingLiU"/>
          <w:szCs w:val="22"/>
        </w:rPr>
        <w:t>ally</w:t>
      </w:r>
      <w:r w:rsidRPr="00516E5E">
        <w:rPr>
          <w:rFonts w:eastAsia="PMingLiU"/>
          <w:szCs w:val="22"/>
        </w:rPr>
        <w:t>, especially at the GP surgery</w:t>
      </w:r>
      <w:r>
        <w:rPr>
          <w:rFonts w:eastAsia="PMingLiU"/>
          <w:szCs w:val="22"/>
        </w:rPr>
        <w:t>,</w:t>
      </w:r>
      <w:r w:rsidRPr="00516E5E">
        <w:rPr>
          <w:rFonts w:eastAsia="PMingLiU"/>
          <w:szCs w:val="22"/>
        </w:rPr>
        <w:t xml:space="preserve"> as this may require access to a computer</w:t>
      </w:r>
      <w:r>
        <w:rPr>
          <w:rFonts w:eastAsia="PMingLiU"/>
          <w:szCs w:val="22"/>
        </w:rPr>
        <w:t xml:space="preserve"> during the audit. Also, they must note their audit in any</w:t>
      </w:r>
      <w:r w:rsidRPr="00516E5E">
        <w:rPr>
          <w:rFonts w:eastAsia="PMingLiU"/>
          <w:szCs w:val="22"/>
        </w:rPr>
        <w:t xml:space="preserve"> client file </w:t>
      </w:r>
      <w:r>
        <w:rPr>
          <w:rFonts w:eastAsia="PMingLiU"/>
          <w:szCs w:val="22"/>
        </w:rPr>
        <w:t>that they review, see</w:t>
      </w:r>
      <w:r w:rsidRPr="00516E5E">
        <w:rPr>
          <w:rFonts w:eastAsia="PMingLiU"/>
          <w:szCs w:val="22"/>
        </w:rPr>
        <w:t xml:space="preserve"> </w:t>
      </w:r>
      <w:r w:rsidR="00EB4904">
        <w:rPr>
          <w:rFonts w:eastAsia="PMingLiU"/>
          <w:szCs w:val="22"/>
        </w:rPr>
        <w:t>‘</w:t>
      </w:r>
      <w:r w:rsidRPr="00B25F8E">
        <w:rPr>
          <w:rFonts w:eastAsia="PMingLiU"/>
          <w:szCs w:val="22"/>
        </w:rPr>
        <w:t>Obtaining information from c</w:t>
      </w:r>
      <w:r w:rsidRPr="00B25F8E">
        <w:rPr>
          <w:rFonts w:cs="Arial"/>
          <w:noProof/>
          <w:szCs w:val="22"/>
        </w:rPr>
        <w:t>lients and accessing client records</w:t>
      </w:r>
      <w:r w:rsidR="00EB4904">
        <w:rPr>
          <w:rFonts w:cs="Arial"/>
          <w:noProof/>
          <w:szCs w:val="22"/>
        </w:rPr>
        <w:t>’</w:t>
      </w:r>
      <w:r w:rsidRPr="00B25F8E">
        <w:rPr>
          <w:rFonts w:cs="Arial"/>
          <w:noProof/>
          <w:szCs w:val="22"/>
        </w:rPr>
        <w:t xml:space="preserve"> below)</w:t>
      </w:r>
    </w:p>
    <w:p w:rsidR="00154B7A" w:rsidRDefault="00154B7A" w:rsidP="00487C07">
      <w:pPr>
        <w:pStyle w:val="Bullet"/>
        <w:rPr>
          <w:rFonts w:eastAsia="PMingLiU"/>
        </w:rPr>
      </w:pPr>
      <w:r>
        <w:rPr>
          <w:rFonts w:eastAsia="PMingLiU"/>
        </w:rPr>
        <w:t>touring the s</w:t>
      </w:r>
      <w:r w:rsidRPr="00B61D1F">
        <w:rPr>
          <w:rFonts w:eastAsia="PMingLiU"/>
        </w:rPr>
        <w:t xml:space="preserve">ervice and </w:t>
      </w:r>
      <w:r>
        <w:rPr>
          <w:rFonts w:eastAsia="PMingLiU"/>
        </w:rPr>
        <w:t xml:space="preserve">making </w:t>
      </w:r>
      <w:r w:rsidRPr="00B61D1F">
        <w:rPr>
          <w:rFonts w:eastAsia="PMingLiU"/>
        </w:rPr>
        <w:t>observations</w:t>
      </w:r>
      <w:r>
        <w:rPr>
          <w:rFonts w:eastAsia="PMingLiU"/>
        </w:rPr>
        <w:t>.</w:t>
      </w:r>
    </w:p>
    <w:p w:rsidR="00154B7A" w:rsidRDefault="00154B7A" w:rsidP="00487C07">
      <w:pPr>
        <w:rPr>
          <w:rFonts w:eastAsia="PMingLiU"/>
        </w:rPr>
      </w:pPr>
    </w:p>
    <w:p w:rsidR="00154B7A" w:rsidRDefault="00154B7A" w:rsidP="00487C07">
      <w:pPr>
        <w:pStyle w:val="Heading4"/>
        <w:rPr>
          <w:rFonts w:eastAsia="PMingLiU"/>
        </w:rPr>
      </w:pPr>
      <w:r w:rsidRPr="00B61D1F">
        <w:rPr>
          <w:rFonts w:eastAsia="PMingLiU"/>
        </w:rPr>
        <w:t>Auditor review meeting</w:t>
      </w:r>
      <w:r>
        <w:rPr>
          <w:rFonts w:eastAsia="PMingLiU"/>
        </w:rPr>
        <w:t>s</w:t>
      </w:r>
    </w:p>
    <w:p w:rsidR="00EB4904" w:rsidRDefault="00154B7A" w:rsidP="00487C07">
      <w:pPr>
        <w:rPr>
          <w:rFonts w:eastAsia="PMingLiU"/>
        </w:rPr>
      </w:pPr>
      <w:r>
        <w:rPr>
          <w:rFonts w:eastAsia="PMingLiU"/>
        </w:rPr>
        <w:t>It is good practice to schedule periodic audit team mini-meetings throughout the audit to provide team support, check for gaps during the audit and discuss any emerging risks, etc.</w:t>
      </w:r>
    </w:p>
    <w:p w:rsidR="00154B7A" w:rsidRDefault="00154B7A" w:rsidP="00487C07">
      <w:pPr>
        <w:rPr>
          <w:rFonts w:eastAsia="PMingLiU"/>
        </w:rPr>
      </w:pPr>
    </w:p>
    <w:p w:rsidR="00154B7A" w:rsidRDefault="00154B7A" w:rsidP="00487C07">
      <w:pPr>
        <w:rPr>
          <w:rFonts w:eastAsia="PMingLiU"/>
        </w:rPr>
      </w:pPr>
      <w:r>
        <w:rPr>
          <w:rFonts w:eastAsia="PMingLiU"/>
        </w:rPr>
        <w:t>Also, as a matter of courtesy, we recommend that the lead auditor arrange a mini pre-summary meeting with the service</w:t>
      </w:r>
      <w:r w:rsidR="00EB4904">
        <w:rPr>
          <w:rFonts w:eastAsia="PMingLiU"/>
        </w:rPr>
        <w:t>’</w:t>
      </w:r>
      <w:r>
        <w:rPr>
          <w:rFonts w:eastAsia="PMingLiU"/>
        </w:rPr>
        <w:t>s relevant senior management to ensure there are no surprises for the service.</w:t>
      </w:r>
    </w:p>
    <w:p w:rsidR="00154B7A" w:rsidRDefault="00154B7A" w:rsidP="00487C07">
      <w:pPr>
        <w:rPr>
          <w:rFonts w:eastAsia="PMingLiU"/>
        </w:rPr>
      </w:pPr>
    </w:p>
    <w:p w:rsidR="00154B7A" w:rsidRDefault="00154B7A" w:rsidP="00487C07">
      <w:pPr>
        <w:rPr>
          <w:rFonts w:eastAsia="PMingLiU"/>
        </w:rPr>
      </w:pPr>
      <w:r>
        <w:rPr>
          <w:rFonts w:eastAsia="PMingLiU"/>
        </w:rPr>
        <w:t>The lead auditor should arrange an a</w:t>
      </w:r>
      <w:r w:rsidRPr="00B61D1F">
        <w:rPr>
          <w:rFonts w:eastAsia="PMingLiU"/>
        </w:rPr>
        <w:t xml:space="preserve">udit summary meeting with the </w:t>
      </w:r>
      <w:r>
        <w:rPr>
          <w:rFonts w:eastAsia="PMingLiU"/>
        </w:rPr>
        <w:t>s</w:t>
      </w:r>
      <w:r w:rsidRPr="00B61D1F">
        <w:rPr>
          <w:rFonts w:eastAsia="PMingLiU"/>
        </w:rPr>
        <w:t xml:space="preserve">ervice </w:t>
      </w:r>
      <w:r>
        <w:rPr>
          <w:rFonts w:eastAsia="PMingLiU"/>
        </w:rPr>
        <w:t>m</w:t>
      </w:r>
      <w:r w:rsidRPr="00B61D1F">
        <w:rPr>
          <w:rFonts w:eastAsia="PMingLiU"/>
        </w:rPr>
        <w:t xml:space="preserve">anager, </w:t>
      </w:r>
      <w:r>
        <w:rPr>
          <w:rFonts w:eastAsia="PMingLiU"/>
        </w:rPr>
        <w:t>lead clinician</w:t>
      </w:r>
      <w:r w:rsidRPr="00B61D1F">
        <w:rPr>
          <w:rFonts w:eastAsia="PMingLiU"/>
        </w:rPr>
        <w:t xml:space="preserve"> and other staff to provide general feedback on what is working well as well as areas for further development or improvement, to clarify any outstanding issues and respond to any queries that have arisen during the </w:t>
      </w:r>
      <w:r>
        <w:rPr>
          <w:rFonts w:eastAsia="PMingLiU"/>
        </w:rPr>
        <w:t xml:space="preserve">audit. </w:t>
      </w:r>
      <w:r w:rsidRPr="00B61D1F">
        <w:rPr>
          <w:rFonts w:eastAsia="PMingLiU"/>
        </w:rPr>
        <w:t>Also, at this meeting they will finalise the draft report timeframe.</w:t>
      </w:r>
    </w:p>
    <w:p w:rsidR="00154B7A" w:rsidRPr="00B61D1F" w:rsidRDefault="00154B7A" w:rsidP="00487C07">
      <w:pPr>
        <w:rPr>
          <w:rFonts w:eastAsia="PMingLiU"/>
        </w:rPr>
      </w:pPr>
    </w:p>
    <w:p w:rsidR="00154B7A" w:rsidRPr="00B61D1F" w:rsidRDefault="00154B7A" w:rsidP="00487C07">
      <w:pPr>
        <w:rPr>
          <w:rFonts w:eastAsia="PMingLiU"/>
        </w:rPr>
      </w:pPr>
      <w:r>
        <w:rPr>
          <w:rFonts w:eastAsia="PMingLiU"/>
        </w:rPr>
        <w:t xml:space="preserve">Note: Some identified themes/issues may not relate directly to the </w:t>
      </w:r>
      <w:r>
        <w:rPr>
          <w:rFonts w:eastAsia="PMingLiU"/>
          <w:i/>
        </w:rPr>
        <w:t xml:space="preserve">OST Guidelines </w:t>
      </w:r>
      <w:r>
        <w:rPr>
          <w:rFonts w:eastAsia="PMingLiU"/>
        </w:rPr>
        <w:t xml:space="preserve">or this audit tool. They may come under either a category of risk or other guidelines/legislation, for example </w:t>
      </w:r>
      <w:r w:rsidR="00EB4904">
        <w:rPr>
          <w:rFonts w:eastAsia="PMingLiU"/>
        </w:rPr>
        <w:t>‘</w:t>
      </w:r>
      <w:r>
        <w:rPr>
          <w:rFonts w:eastAsia="PMingLiU"/>
        </w:rPr>
        <w:t>no spillage kits</w:t>
      </w:r>
      <w:r w:rsidR="00EB4904">
        <w:rPr>
          <w:rFonts w:eastAsia="PMingLiU"/>
        </w:rPr>
        <w:t>’</w:t>
      </w:r>
      <w:r>
        <w:rPr>
          <w:rFonts w:eastAsia="PMingLiU"/>
        </w:rPr>
        <w:t>. The audit team should use their discretion to decide how to deal with such themes/issues. They can be noted as part of the audit general report and/or considered as a risk.</w:t>
      </w:r>
    </w:p>
    <w:p w:rsidR="00154B7A" w:rsidRPr="000C0003" w:rsidRDefault="00154B7A" w:rsidP="00487C07">
      <w:pPr>
        <w:rPr>
          <w:rFonts w:eastAsia="PMingLiU"/>
        </w:rPr>
      </w:pPr>
    </w:p>
    <w:p w:rsidR="00154B7A" w:rsidRPr="004F2686" w:rsidRDefault="00154B7A" w:rsidP="00487C07">
      <w:pPr>
        <w:pStyle w:val="Heading4"/>
      </w:pPr>
      <w:r w:rsidRPr="004F2686">
        <w:t>Reporting</w:t>
      </w:r>
    </w:p>
    <w:p w:rsidR="00EB4904" w:rsidRDefault="00154B7A" w:rsidP="00487C07">
      <w:r w:rsidRPr="004F2686">
        <w:t xml:space="preserve">The </w:t>
      </w:r>
      <w:r>
        <w:t>audit team</w:t>
      </w:r>
      <w:r w:rsidRPr="004F2686">
        <w:t xml:space="preserve"> prepares a draft report with recommendations for further action (if appropriate) </w:t>
      </w:r>
      <w:r>
        <w:t xml:space="preserve">within 10 working days </w:t>
      </w:r>
      <w:r w:rsidRPr="004F2686">
        <w:t xml:space="preserve">and </w:t>
      </w:r>
      <w:r>
        <w:t>sends</w:t>
      </w:r>
      <w:r w:rsidRPr="004F2686">
        <w:t xml:space="preserve"> </w:t>
      </w:r>
      <w:r>
        <w:t>it</w:t>
      </w:r>
      <w:r w:rsidRPr="004F2686">
        <w:t xml:space="preserve"> to the service for review and </w:t>
      </w:r>
      <w:r>
        <w:t xml:space="preserve">their </w:t>
      </w:r>
      <w:r w:rsidRPr="004F2686">
        <w:t xml:space="preserve">comment </w:t>
      </w:r>
      <w:r>
        <w:t xml:space="preserve">(to be returned to the audit team within </w:t>
      </w:r>
      <w:r w:rsidR="00487C07">
        <w:t>five</w:t>
      </w:r>
      <w:r>
        <w:t xml:space="preserve"> working days). The lead auditor then submits</w:t>
      </w:r>
      <w:r w:rsidRPr="004F2686">
        <w:t xml:space="preserve"> the final audit report to the </w:t>
      </w:r>
      <w:r>
        <w:t>Ministry of Health and sends copies to the DHB and the service</w:t>
      </w:r>
      <w:r w:rsidRPr="004F2686">
        <w:t>.</w:t>
      </w:r>
    </w:p>
    <w:p w:rsidR="00154B7A" w:rsidRDefault="00154B7A" w:rsidP="00487C07"/>
    <w:p w:rsidR="00154B7A" w:rsidRDefault="00154B7A" w:rsidP="00487C07">
      <w:r>
        <w:t>The report should accurately reflect the findings from the audit process and summary meeting.</w:t>
      </w:r>
    </w:p>
    <w:p w:rsidR="00154B7A" w:rsidRPr="004F2686" w:rsidRDefault="00154B7A" w:rsidP="00487C07"/>
    <w:p w:rsidR="00154B7A" w:rsidRPr="006B56F5" w:rsidRDefault="00154B7A" w:rsidP="00487C07">
      <w:r w:rsidRPr="006B56F5">
        <w:t>Once the final report has been sent to the relevant parties, the lead auditor ensures all documentation held by the audit team (including electronic completed forms) is destroyed/</w:t>
      </w:r>
      <w:r w:rsidR="00487C07">
        <w:t xml:space="preserve"> </w:t>
      </w:r>
      <w:r w:rsidRPr="006B56F5">
        <w:t>deleted.</w:t>
      </w:r>
    </w:p>
    <w:p w:rsidR="00154B7A" w:rsidRPr="006B56F5" w:rsidRDefault="00154B7A" w:rsidP="00487C07"/>
    <w:p w:rsidR="00154B7A" w:rsidRPr="004B7B7A" w:rsidRDefault="00154B7A" w:rsidP="00487C07">
      <w:pPr>
        <w:pStyle w:val="Heading2"/>
      </w:pPr>
      <w:bookmarkStart w:id="23" w:name="_Toc180687209"/>
      <w:bookmarkStart w:id="24" w:name="_Toc403048442"/>
      <w:bookmarkStart w:id="25" w:name="_Toc404107985"/>
      <w:r>
        <w:t>M</w:t>
      </w:r>
      <w:r w:rsidRPr="004B7B7A">
        <w:t>easures of attainment</w:t>
      </w:r>
      <w:bookmarkEnd w:id="23"/>
      <w:bookmarkEnd w:id="24"/>
      <w:bookmarkEnd w:id="25"/>
    </w:p>
    <w:p w:rsidR="00154B7A" w:rsidRDefault="00154B7A" w:rsidP="00487C07">
      <w:r>
        <w:t>The following levels of attainment apply to each indicator in the Audit Report Template:</w:t>
      </w:r>
    </w:p>
    <w:p w:rsidR="00154B7A" w:rsidRPr="00A038B3" w:rsidRDefault="00154B7A" w:rsidP="00487C07">
      <w:pPr>
        <w:pStyle w:val="Bullet"/>
      </w:pPr>
      <w:r w:rsidRPr="00A038B3">
        <w:t xml:space="preserve">FA – Fully </w:t>
      </w:r>
      <w:r>
        <w:t>a</w:t>
      </w:r>
      <w:r w:rsidRPr="00A038B3">
        <w:t xml:space="preserve">ttained: </w:t>
      </w:r>
      <w:r>
        <w:t>The service clearly demonstrates that the criterion has been</w:t>
      </w:r>
      <w:r w:rsidRPr="00A038B3">
        <w:t xml:space="preserve"> implement</w:t>
      </w:r>
      <w:r>
        <w:t>ed.</w:t>
      </w:r>
    </w:p>
    <w:p w:rsidR="00154B7A" w:rsidRPr="00A038B3" w:rsidRDefault="00154B7A" w:rsidP="00487C07">
      <w:pPr>
        <w:pStyle w:val="Bullet"/>
      </w:pPr>
      <w:r w:rsidRPr="00A038B3">
        <w:t xml:space="preserve">PA – Partly </w:t>
      </w:r>
      <w:r>
        <w:t>a</w:t>
      </w:r>
      <w:r w:rsidRPr="00A038B3">
        <w:t xml:space="preserve">ttained: </w:t>
      </w:r>
      <w:r>
        <w:t>The service can demonstrate</w:t>
      </w:r>
      <w:r w:rsidRPr="00A038B3">
        <w:t xml:space="preserve"> evidence of appropriate provision of services as defined in the </w:t>
      </w:r>
      <w:r>
        <w:t>g</w:t>
      </w:r>
      <w:r w:rsidRPr="00A038B3">
        <w:t xml:space="preserve">uidelines without the required supporting documentation </w:t>
      </w:r>
      <w:r>
        <w:t>or</w:t>
      </w:r>
      <w:r w:rsidRPr="00A038B3">
        <w:t xml:space="preserve"> there is a documented process, system or structure without demonstrated implementation</w:t>
      </w:r>
      <w:r>
        <w:t>.</w:t>
      </w:r>
    </w:p>
    <w:p w:rsidR="00154B7A" w:rsidRPr="00A038B3" w:rsidRDefault="00154B7A" w:rsidP="00487C07">
      <w:pPr>
        <w:pStyle w:val="Bullet"/>
      </w:pPr>
      <w:r w:rsidRPr="00A038B3">
        <w:t xml:space="preserve">UA – Unattained: </w:t>
      </w:r>
      <w:r>
        <w:t>T</w:t>
      </w:r>
      <w:r w:rsidRPr="00A038B3">
        <w:t>he service is unable to demonstrate appropriate processes, systems or structures to meet the required outcome of the criterion and implementation has not occurred</w:t>
      </w:r>
      <w:r>
        <w:t>.</w:t>
      </w:r>
    </w:p>
    <w:p w:rsidR="00154B7A" w:rsidRDefault="00154B7A" w:rsidP="00487C07">
      <w:pPr>
        <w:pStyle w:val="Bullet"/>
      </w:pPr>
      <w:r w:rsidRPr="00A038B3">
        <w:t>N</w:t>
      </w:r>
      <w:r>
        <w:t>/</w:t>
      </w:r>
      <w:r w:rsidRPr="00A038B3">
        <w:t>A – Not applicable</w:t>
      </w:r>
      <w:r>
        <w:t>.</w:t>
      </w:r>
    </w:p>
    <w:p w:rsidR="00154B7A" w:rsidRDefault="00154B7A" w:rsidP="00487C07"/>
    <w:p w:rsidR="00154B7A" w:rsidRDefault="00154B7A" w:rsidP="00487C07">
      <w:r w:rsidRPr="00CC1D4B">
        <w:t xml:space="preserve">The </w:t>
      </w:r>
      <w:r>
        <w:t>Audit Report Template</w:t>
      </w:r>
      <w:r w:rsidRPr="00CC1D4B">
        <w:t xml:space="preserve"> includes a summary for each section </w:t>
      </w:r>
      <w:r>
        <w:t>that shows</w:t>
      </w:r>
      <w:r w:rsidRPr="00CC1D4B">
        <w:t xml:space="preserve"> the level of attainment and suggested action</w:t>
      </w:r>
      <w:r>
        <w:t>s</w:t>
      </w:r>
      <w:r w:rsidRPr="00CC1D4B">
        <w:t xml:space="preserve"> required to meet the fully attained level.</w:t>
      </w:r>
    </w:p>
    <w:p w:rsidR="00487C07" w:rsidRDefault="00487C07" w:rsidP="00487C07"/>
    <w:p w:rsidR="00154B7A" w:rsidRPr="00FB57F8" w:rsidRDefault="00154B7A" w:rsidP="00487C07">
      <w:pPr>
        <w:pStyle w:val="Heading2"/>
      </w:pPr>
      <w:bookmarkStart w:id="26" w:name="_Toc404107986"/>
      <w:r w:rsidRPr="00FB57F8">
        <w:t>Risk</w:t>
      </w:r>
      <w:bookmarkEnd w:id="26"/>
    </w:p>
    <w:p w:rsidR="00EB4904" w:rsidRDefault="00154B7A" w:rsidP="00487C07">
      <w:pPr>
        <w:rPr>
          <w:rFonts w:eastAsia="PMingLiU"/>
        </w:rPr>
      </w:pPr>
      <w:r w:rsidRPr="000C0003">
        <w:rPr>
          <w:rFonts w:eastAsia="PMingLiU"/>
        </w:rPr>
        <w:t>A risk column is included in each set of tools</w:t>
      </w:r>
      <w:r>
        <w:rPr>
          <w:rFonts w:eastAsia="PMingLiU"/>
        </w:rPr>
        <w:t xml:space="preserve">. </w:t>
      </w:r>
      <w:r w:rsidRPr="000C0003">
        <w:rPr>
          <w:rFonts w:eastAsia="PMingLiU"/>
        </w:rPr>
        <w:t xml:space="preserve">Risk </w:t>
      </w:r>
      <w:r>
        <w:rPr>
          <w:rFonts w:eastAsia="PMingLiU"/>
        </w:rPr>
        <w:t>can</w:t>
      </w:r>
      <w:r w:rsidRPr="000C0003">
        <w:rPr>
          <w:rFonts w:eastAsia="PMingLiU"/>
        </w:rPr>
        <w:t xml:space="preserve"> be categori</w:t>
      </w:r>
      <w:r>
        <w:rPr>
          <w:rFonts w:eastAsia="PMingLiU"/>
        </w:rPr>
        <w:t>s</w:t>
      </w:r>
      <w:r w:rsidRPr="000C0003">
        <w:rPr>
          <w:rFonts w:eastAsia="PMingLiU"/>
        </w:rPr>
        <w:t>ed as</w:t>
      </w:r>
      <w:r>
        <w:rPr>
          <w:rFonts w:eastAsia="PMingLiU"/>
        </w:rPr>
        <w:t>:</w:t>
      </w:r>
    </w:p>
    <w:p w:rsidR="00154B7A" w:rsidRDefault="00154B7A" w:rsidP="00487C07">
      <w:pPr>
        <w:pStyle w:val="Bullet"/>
        <w:rPr>
          <w:rFonts w:eastAsia="PMingLiU"/>
        </w:rPr>
      </w:pPr>
      <w:r>
        <w:rPr>
          <w:rFonts w:eastAsia="PMingLiU"/>
        </w:rPr>
        <w:t>negligible (not applicable)</w:t>
      </w:r>
    </w:p>
    <w:p w:rsidR="00154B7A" w:rsidRDefault="00154B7A" w:rsidP="00487C07">
      <w:pPr>
        <w:pStyle w:val="Bullet"/>
        <w:rPr>
          <w:rFonts w:eastAsia="PMingLiU"/>
        </w:rPr>
      </w:pPr>
      <w:r>
        <w:rPr>
          <w:rFonts w:eastAsia="PMingLiU"/>
        </w:rPr>
        <w:t>l</w:t>
      </w:r>
      <w:r w:rsidRPr="000C0003">
        <w:rPr>
          <w:rFonts w:eastAsia="PMingLiU"/>
        </w:rPr>
        <w:t>ow</w:t>
      </w:r>
    </w:p>
    <w:p w:rsidR="00EB4904" w:rsidRDefault="00154B7A" w:rsidP="00487C07">
      <w:pPr>
        <w:pStyle w:val="Bullet"/>
        <w:rPr>
          <w:rFonts w:eastAsia="PMingLiU"/>
        </w:rPr>
      </w:pPr>
      <w:r>
        <w:rPr>
          <w:rFonts w:eastAsia="PMingLiU"/>
        </w:rPr>
        <w:t>moderate</w:t>
      </w:r>
    </w:p>
    <w:p w:rsidR="00154B7A" w:rsidRDefault="00154B7A" w:rsidP="00487C07">
      <w:pPr>
        <w:pStyle w:val="Bullet"/>
        <w:rPr>
          <w:rFonts w:eastAsia="PMingLiU"/>
        </w:rPr>
      </w:pPr>
      <w:r>
        <w:rPr>
          <w:rFonts w:eastAsia="PMingLiU"/>
        </w:rPr>
        <w:t>h</w:t>
      </w:r>
      <w:r w:rsidRPr="000C0003">
        <w:rPr>
          <w:rFonts w:eastAsia="PMingLiU"/>
        </w:rPr>
        <w:t>igh</w:t>
      </w:r>
    </w:p>
    <w:p w:rsidR="00154B7A" w:rsidRDefault="00154B7A" w:rsidP="00487C07">
      <w:pPr>
        <w:pStyle w:val="Bullet"/>
        <w:rPr>
          <w:rFonts w:eastAsia="PMingLiU"/>
        </w:rPr>
      </w:pPr>
      <w:r>
        <w:rPr>
          <w:rFonts w:eastAsia="PMingLiU"/>
        </w:rPr>
        <w:t>critical</w:t>
      </w:r>
      <w:r w:rsidR="00487C07">
        <w:rPr>
          <w:rFonts w:eastAsia="PMingLiU"/>
        </w:rPr>
        <w:t>.</w:t>
      </w:r>
    </w:p>
    <w:p w:rsidR="00154B7A" w:rsidRDefault="00154B7A" w:rsidP="00487C07">
      <w:pPr>
        <w:rPr>
          <w:rFonts w:eastAsia="PMingLiU"/>
        </w:rPr>
      </w:pPr>
    </w:p>
    <w:p w:rsidR="00154B7A" w:rsidRDefault="00154B7A" w:rsidP="00487C07">
      <w:pPr>
        <w:rPr>
          <w:rFonts w:eastAsia="PMingLiU"/>
        </w:rPr>
      </w:pPr>
      <w:r w:rsidRPr="00FB57F8">
        <w:rPr>
          <w:rFonts w:eastAsia="PMingLiU"/>
        </w:rPr>
        <w:t>When the audit result for any criterion is partially attained (PA) or unattained (UA) the Risk Management Matrix should be used.</w:t>
      </w:r>
      <w:r>
        <w:rPr>
          <w:rFonts w:eastAsia="PMingLiU"/>
        </w:rPr>
        <w:t xml:space="preserve"> Refer to Appendix 1 (Risk Assessment Matrix</w:t>
      </w:r>
      <w:r w:rsidR="00487C07">
        <w:rPr>
          <w:rFonts w:eastAsia="PMingLiU"/>
        </w:rPr>
        <w:t>,</w:t>
      </w:r>
      <w:r>
        <w:rPr>
          <w:rFonts w:eastAsia="PMingLiU"/>
        </w:rPr>
        <w:t xml:space="preserve"> page </w:t>
      </w:r>
      <w:r w:rsidR="00E424F7">
        <w:rPr>
          <w:rFonts w:eastAsia="PMingLiU"/>
        </w:rPr>
        <w:t>61</w:t>
      </w:r>
      <w:r>
        <w:rPr>
          <w:rFonts w:eastAsia="PMingLiU"/>
        </w:rPr>
        <w:t>)</w:t>
      </w:r>
      <w:r w:rsidR="00487C07">
        <w:rPr>
          <w:rFonts w:eastAsia="PMingLiU"/>
        </w:rPr>
        <w:t>.</w:t>
      </w:r>
    </w:p>
    <w:p w:rsidR="00154B7A" w:rsidRDefault="00154B7A" w:rsidP="00182E4B">
      <w:pPr>
        <w:rPr>
          <w:rFonts w:eastAsia="PMingLiU"/>
        </w:rPr>
      </w:pPr>
    </w:p>
    <w:p w:rsidR="00154B7A" w:rsidRPr="00FB57F8" w:rsidRDefault="00154B7A" w:rsidP="00182E4B">
      <w:pPr>
        <w:rPr>
          <w:rFonts w:eastAsia="PMingLiU"/>
        </w:rPr>
      </w:pPr>
      <w:r w:rsidRPr="00FB57F8">
        <w:rPr>
          <w:rFonts w:eastAsia="PMingLiU"/>
        </w:rPr>
        <w:t xml:space="preserve">The </w:t>
      </w:r>
      <w:r w:rsidR="00EB4904">
        <w:rPr>
          <w:rFonts w:eastAsia="PMingLiU"/>
        </w:rPr>
        <w:t>‘</w:t>
      </w:r>
      <w:r w:rsidRPr="00FB57F8">
        <w:rPr>
          <w:rFonts w:eastAsia="PMingLiU"/>
        </w:rPr>
        <w:t>risk</w:t>
      </w:r>
      <w:r w:rsidR="00EB4904">
        <w:rPr>
          <w:rFonts w:eastAsia="PMingLiU"/>
        </w:rPr>
        <w:t>’</w:t>
      </w:r>
      <w:r w:rsidRPr="00FB57F8">
        <w:rPr>
          <w:rFonts w:eastAsia="PMingLiU"/>
        </w:rPr>
        <w:t xml:space="preserve"> should be assessed in the first instance in relation to the possible impact on consumers or service providers, based on the consequence and likelihood of harm occurring as a result of the criterion not being fully implemented.</w:t>
      </w:r>
    </w:p>
    <w:p w:rsidR="00154B7A" w:rsidRPr="00FB57F8" w:rsidRDefault="00154B7A" w:rsidP="00182E4B">
      <w:pPr>
        <w:rPr>
          <w:rFonts w:eastAsia="PMingLiU"/>
        </w:rPr>
      </w:pPr>
    </w:p>
    <w:p w:rsidR="00154B7A" w:rsidRPr="00FB57F8" w:rsidRDefault="00154B7A" w:rsidP="00182E4B">
      <w:pPr>
        <w:rPr>
          <w:rFonts w:eastAsia="PMingLiU"/>
        </w:rPr>
      </w:pPr>
      <w:r w:rsidRPr="00FB57F8">
        <w:rPr>
          <w:rFonts w:eastAsia="PMingLiU"/>
        </w:rPr>
        <w:t>To use the Risk Management Matrix:</w:t>
      </w:r>
    </w:p>
    <w:p w:rsidR="00154B7A" w:rsidRPr="00FB57F8" w:rsidRDefault="00154B7A" w:rsidP="00182E4B">
      <w:pPr>
        <w:spacing w:before="120"/>
        <w:ind w:left="567" w:hanging="567"/>
        <w:rPr>
          <w:rFonts w:eastAsia="PMingLiU"/>
        </w:rPr>
      </w:pPr>
      <w:r w:rsidRPr="00FB57F8">
        <w:rPr>
          <w:rFonts w:eastAsia="PMingLiU"/>
        </w:rPr>
        <w:t>1.</w:t>
      </w:r>
      <w:r w:rsidRPr="00FB57F8">
        <w:rPr>
          <w:rFonts w:eastAsia="PMingLiU"/>
        </w:rPr>
        <w:tab/>
        <w:t>consider the consequence</w:t>
      </w:r>
      <w:r w:rsidR="00182E4B">
        <w:rPr>
          <w:rFonts w:eastAsia="PMingLiU"/>
        </w:rPr>
        <w:t>s on consumers/support persons/</w:t>
      </w:r>
      <w:r w:rsidRPr="00FB57F8">
        <w:rPr>
          <w:rFonts w:eastAsia="PMingLiU"/>
        </w:rPr>
        <w:t>staff safety of the criterion being only Partially Attained or Unattained</w:t>
      </w:r>
      <w:r w:rsidR="00182E4B">
        <w:rPr>
          <w:rFonts w:eastAsia="PMingLiU"/>
        </w:rPr>
        <w:t xml:space="preserve"> –</w:t>
      </w:r>
      <w:r w:rsidRPr="00FB57F8">
        <w:rPr>
          <w:rFonts w:eastAsia="PMingLiU"/>
        </w:rPr>
        <w:t xml:space="preserve"> ranging from extreme/actual harm to no sig</w:t>
      </w:r>
      <w:r w:rsidR="00182E4B">
        <w:rPr>
          <w:rFonts w:eastAsia="PMingLiU"/>
        </w:rPr>
        <w:t>nificant risk of harm occurring</w:t>
      </w:r>
    </w:p>
    <w:p w:rsidR="00154B7A" w:rsidRPr="00FB57F8" w:rsidRDefault="00154B7A" w:rsidP="00182E4B">
      <w:pPr>
        <w:spacing w:before="120"/>
        <w:ind w:left="567" w:hanging="567"/>
        <w:rPr>
          <w:rFonts w:eastAsia="PMingLiU"/>
        </w:rPr>
      </w:pPr>
      <w:r w:rsidRPr="00FB57F8">
        <w:rPr>
          <w:rFonts w:eastAsia="PMingLiU"/>
        </w:rPr>
        <w:t>2.</w:t>
      </w:r>
      <w:r w:rsidRPr="00FB57F8">
        <w:rPr>
          <w:rFonts w:eastAsia="PMingLiU"/>
        </w:rPr>
        <w:tab/>
        <w:t>consider the likelihood of this adverse event occurring as a result of the criterion being only Partially Attained or Unattained</w:t>
      </w:r>
      <w:r w:rsidR="00182E4B">
        <w:rPr>
          <w:rFonts w:eastAsia="PMingLiU"/>
        </w:rPr>
        <w:t xml:space="preserve"> –</w:t>
      </w:r>
      <w:r w:rsidRPr="00FB57F8">
        <w:rPr>
          <w:rFonts w:eastAsia="PMingLiU"/>
        </w:rPr>
        <w:t xml:space="preserve"> ranging from the occurren</w:t>
      </w:r>
      <w:r w:rsidR="00182E4B">
        <w:rPr>
          <w:rFonts w:eastAsia="PMingLiU"/>
        </w:rPr>
        <w:t>ce being almost certain to rare</w:t>
      </w:r>
    </w:p>
    <w:p w:rsidR="00154B7A" w:rsidRPr="00FB57F8" w:rsidRDefault="00154B7A" w:rsidP="00182E4B">
      <w:pPr>
        <w:spacing w:before="120"/>
        <w:ind w:left="567" w:hanging="567"/>
        <w:rPr>
          <w:rFonts w:eastAsia="PMingLiU"/>
        </w:rPr>
      </w:pPr>
      <w:r w:rsidRPr="00FB57F8">
        <w:rPr>
          <w:rFonts w:eastAsia="PMingLiU"/>
        </w:rPr>
        <w:t>3.</w:t>
      </w:r>
      <w:r w:rsidRPr="00FB57F8">
        <w:rPr>
          <w:rFonts w:eastAsia="PMingLiU"/>
        </w:rPr>
        <w:tab/>
        <w:t>plot your findings on the Risk Management Matrix in order to identify the level of risk</w:t>
      </w:r>
      <w:r w:rsidR="00182E4B">
        <w:rPr>
          <w:rFonts w:eastAsia="PMingLiU"/>
        </w:rPr>
        <w:t xml:space="preserve"> –</w:t>
      </w:r>
      <w:r w:rsidRPr="00FB57F8">
        <w:rPr>
          <w:rFonts w:eastAsia="PMingLiU"/>
        </w:rPr>
        <w:t xml:space="preserve"> ranging from Critical to Negligible</w:t>
      </w:r>
    </w:p>
    <w:p w:rsidR="00154B7A" w:rsidRPr="00FB57F8" w:rsidRDefault="00154B7A" w:rsidP="00182E4B">
      <w:pPr>
        <w:keepNext/>
        <w:spacing w:before="120"/>
        <w:ind w:left="567" w:hanging="567"/>
        <w:rPr>
          <w:rFonts w:eastAsia="PMingLiU"/>
        </w:rPr>
      </w:pPr>
      <w:r w:rsidRPr="00FB57F8">
        <w:rPr>
          <w:rFonts w:eastAsia="PMingLiU"/>
        </w:rPr>
        <w:t>4.</w:t>
      </w:r>
      <w:r w:rsidRPr="00FB57F8">
        <w:rPr>
          <w:rFonts w:eastAsia="PMingLiU"/>
        </w:rPr>
        <w:tab/>
        <w:t>prioritise risks in relation to severity (for example Critical to Negligible)</w:t>
      </w:r>
    </w:p>
    <w:p w:rsidR="00154B7A" w:rsidRPr="00FB57F8" w:rsidRDefault="00154B7A" w:rsidP="00182E4B">
      <w:pPr>
        <w:spacing w:before="120"/>
        <w:ind w:left="567" w:hanging="567"/>
        <w:rPr>
          <w:rFonts w:eastAsia="PMingLiU"/>
        </w:rPr>
      </w:pPr>
      <w:r w:rsidRPr="00FB57F8">
        <w:rPr>
          <w:rFonts w:eastAsia="PMingLiU"/>
        </w:rPr>
        <w:t>5.</w:t>
      </w:r>
      <w:r w:rsidRPr="00FB57F8">
        <w:rPr>
          <w:rFonts w:eastAsia="PMingLiU"/>
        </w:rPr>
        <w:tab/>
        <w:t xml:space="preserve">take appropriate action to eliminate or minimise risk within the timeframe indicated by the </w:t>
      </w:r>
      <w:r w:rsidR="00EB4904">
        <w:rPr>
          <w:rFonts w:eastAsia="PMingLiU"/>
        </w:rPr>
        <w:t>‘</w:t>
      </w:r>
      <w:r w:rsidRPr="00FB57F8">
        <w:rPr>
          <w:rFonts w:eastAsia="PMingLiU"/>
        </w:rPr>
        <w:t>Action Required</w:t>
      </w:r>
      <w:r w:rsidR="00EB4904">
        <w:rPr>
          <w:rFonts w:eastAsia="PMingLiU"/>
        </w:rPr>
        <w:t>’</w:t>
      </w:r>
      <w:r w:rsidRPr="00FB57F8">
        <w:rPr>
          <w:rFonts w:eastAsia="PMingLiU"/>
        </w:rPr>
        <w:t xml:space="preserve"> column.</w:t>
      </w:r>
    </w:p>
    <w:p w:rsidR="00154B7A" w:rsidRPr="00FB57F8" w:rsidRDefault="00154B7A" w:rsidP="00182E4B">
      <w:pPr>
        <w:rPr>
          <w:rFonts w:eastAsia="PMingLiU"/>
        </w:rPr>
      </w:pPr>
    </w:p>
    <w:p w:rsidR="00154B7A" w:rsidRPr="00FB57F8" w:rsidRDefault="00154B7A" w:rsidP="00182E4B">
      <w:pPr>
        <w:pStyle w:val="Heading3"/>
        <w:rPr>
          <w:rFonts w:eastAsia="PMingLiU"/>
        </w:rPr>
      </w:pPr>
      <w:r w:rsidRPr="00FB57F8">
        <w:rPr>
          <w:rFonts w:eastAsia="PMingLiU"/>
        </w:rPr>
        <w:t>Likelihood of an event occurring</w:t>
      </w:r>
    </w:p>
    <w:p w:rsidR="00154B7A" w:rsidRPr="00FB57F8" w:rsidRDefault="00154B7A" w:rsidP="00182E4B">
      <w:pPr>
        <w:rPr>
          <w:rFonts w:eastAsia="PMingLiU"/>
        </w:rPr>
      </w:pPr>
      <w:r w:rsidRPr="00FB57F8">
        <w:rPr>
          <w:rFonts w:eastAsia="PMingLiU"/>
        </w:rPr>
        <w:t>The likelihood describes the probability of an event occurring. For example the statistical probability of an event occurring is indicated as follows:</w:t>
      </w:r>
    </w:p>
    <w:p w:rsidR="00154B7A" w:rsidRPr="00FB57F8" w:rsidRDefault="00154B7A" w:rsidP="00182E4B">
      <w:pPr>
        <w:pStyle w:val="Bullet"/>
        <w:tabs>
          <w:tab w:val="right" w:pos="3402"/>
        </w:tabs>
        <w:rPr>
          <w:rFonts w:eastAsia="PMingLiU"/>
        </w:rPr>
      </w:pPr>
      <w:r w:rsidRPr="00FB57F8">
        <w:rPr>
          <w:rFonts w:eastAsia="PMingLiU"/>
        </w:rPr>
        <w:t>Almost certain</w:t>
      </w:r>
      <w:r w:rsidRPr="00FB57F8">
        <w:rPr>
          <w:rFonts w:eastAsia="PMingLiU"/>
        </w:rPr>
        <w:tab/>
        <w:t>91–100%</w:t>
      </w:r>
    </w:p>
    <w:p w:rsidR="00154B7A" w:rsidRPr="00FB57F8" w:rsidRDefault="00154B7A" w:rsidP="00182E4B">
      <w:pPr>
        <w:pStyle w:val="Bullet"/>
        <w:tabs>
          <w:tab w:val="right" w:pos="3402"/>
        </w:tabs>
        <w:rPr>
          <w:rFonts w:eastAsia="PMingLiU"/>
        </w:rPr>
      </w:pPr>
      <w:r w:rsidRPr="00FB57F8">
        <w:rPr>
          <w:rFonts w:eastAsia="PMingLiU"/>
        </w:rPr>
        <w:t>Likely</w:t>
      </w:r>
      <w:r w:rsidR="00182E4B">
        <w:rPr>
          <w:rFonts w:eastAsia="PMingLiU"/>
        </w:rPr>
        <w:tab/>
      </w:r>
      <w:r w:rsidRPr="00FB57F8">
        <w:rPr>
          <w:rFonts w:eastAsia="PMingLiU"/>
        </w:rPr>
        <w:t>61–90%</w:t>
      </w:r>
    </w:p>
    <w:p w:rsidR="00154B7A" w:rsidRPr="00FB57F8" w:rsidRDefault="00154B7A" w:rsidP="00182E4B">
      <w:pPr>
        <w:pStyle w:val="Bullet"/>
        <w:tabs>
          <w:tab w:val="right" w:pos="3402"/>
        </w:tabs>
        <w:rPr>
          <w:rFonts w:eastAsia="PMingLiU"/>
        </w:rPr>
      </w:pPr>
      <w:r w:rsidRPr="00FB57F8">
        <w:rPr>
          <w:rFonts w:eastAsia="PMingLiU"/>
        </w:rPr>
        <w:t>Moderate</w:t>
      </w:r>
      <w:r w:rsidRPr="00FB57F8">
        <w:rPr>
          <w:rFonts w:eastAsia="PMingLiU"/>
        </w:rPr>
        <w:tab/>
        <w:t>41–60%</w:t>
      </w:r>
    </w:p>
    <w:p w:rsidR="00154B7A" w:rsidRPr="00FB57F8" w:rsidRDefault="00154B7A" w:rsidP="00182E4B">
      <w:pPr>
        <w:pStyle w:val="Bullet"/>
        <w:tabs>
          <w:tab w:val="right" w:pos="3402"/>
        </w:tabs>
        <w:rPr>
          <w:rFonts w:eastAsia="PMingLiU"/>
        </w:rPr>
      </w:pPr>
      <w:r w:rsidRPr="00FB57F8">
        <w:rPr>
          <w:rFonts w:eastAsia="PMingLiU"/>
        </w:rPr>
        <w:t>Unlikely</w:t>
      </w:r>
      <w:r w:rsidRPr="00FB57F8">
        <w:rPr>
          <w:rFonts w:eastAsia="PMingLiU"/>
        </w:rPr>
        <w:tab/>
        <w:t>11–40%</w:t>
      </w:r>
    </w:p>
    <w:p w:rsidR="00154B7A" w:rsidRPr="00FB57F8" w:rsidRDefault="00154B7A" w:rsidP="00182E4B">
      <w:pPr>
        <w:pStyle w:val="Bullet"/>
        <w:tabs>
          <w:tab w:val="right" w:pos="3402"/>
        </w:tabs>
        <w:rPr>
          <w:rFonts w:eastAsia="PMingLiU"/>
        </w:rPr>
      </w:pPr>
      <w:r w:rsidRPr="00FB57F8">
        <w:rPr>
          <w:rFonts w:eastAsia="PMingLiU"/>
        </w:rPr>
        <w:t>Rare</w:t>
      </w:r>
      <w:r w:rsidR="00182E4B">
        <w:rPr>
          <w:rFonts w:eastAsia="PMingLiU"/>
        </w:rPr>
        <w:tab/>
      </w:r>
      <w:r w:rsidRPr="00FB57F8">
        <w:rPr>
          <w:rFonts w:eastAsia="PMingLiU"/>
        </w:rPr>
        <w:t>0–10%</w:t>
      </w:r>
    </w:p>
    <w:p w:rsidR="00154B7A" w:rsidRPr="00FB57F8" w:rsidRDefault="00154B7A" w:rsidP="00182E4B">
      <w:pPr>
        <w:rPr>
          <w:rFonts w:eastAsia="PMingLiU"/>
        </w:rPr>
      </w:pPr>
    </w:p>
    <w:p w:rsidR="00154B7A" w:rsidRPr="00FB57F8" w:rsidRDefault="00154B7A" w:rsidP="00182E4B">
      <w:pPr>
        <w:pStyle w:val="Heading3"/>
        <w:rPr>
          <w:rFonts w:eastAsia="PMingLiU"/>
        </w:rPr>
      </w:pPr>
      <w:r w:rsidRPr="00FB57F8">
        <w:rPr>
          <w:rFonts w:eastAsia="PMingLiU"/>
        </w:rPr>
        <w:t>Action required</w:t>
      </w:r>
    </w:p>
    <w:p w:rsidR="00154B7A" w:rsidRDefault="00154B7A" w:rsidP="00182E4B">
      <w:pPr>
        <w:rPr>
          <w:rFonts w:eastAsia="PMingLiU"/>
        </w:rPr>
      </w:pPr>
      <w:r w:rsidRPr="00FB57F8">
        <w:rPr>
          <w:rFonts w:eastAsia="PMingLiU"/>
        </w:rPr>
        <w:t>Specific timeframes for corrective actions to be completed by the</w:t>
      </w:r>
      <w:r>
        <w:rPr>
          <w:rFonts w:eastAsia="PMingLiU"/>
        </w:rPr>
        <w:t xml:space="preserve"> service</w:t>
      </w:r>
      <w:r w:rsidRPr="00FB57F8">
        <w:rPr>
          <w:rFonts w:eastAsia="PMingLiU"/>
        </w:rPr>
        <w:t xml:space="preserve"> are specified in the risk management matrix, according to the level of risk identified. The </w:t>
      </w:r>
      <w:r>
        <w:rPr>
          <w:rFonts w:eastAsia="PMingLiU"/>
        </w:rPr>
        <w:t xml:space="preserve">lead </w:t>
      </w:r>
      <w:r w:rsidRPr="00FB57F8">
        <w:rPr>
          <w:rFonts w:eastAsia="PMingLiU"/>
        </w:rPr>
        <w:t>auditor should request corrective actions within these timeframes, but is expected to use discretion on a case-by-case basis at audit. The</w:t>
      </w:r>
      <w:r>
        <w:rPr>
          <w:rFonts w:eastAsia="PMingLiU"/>
        </w:rPr>
        <w:t xml:space="preserve"> lead </w:t>
      </w:r>
      <w:r w:rsidRPr="00FB57F8">
        <w:rPr>
          <w:rFonts w:eastAsia="PMingLiU"/>
        </w:rPr>
        <w:t>auditor must be able to justify setting a timeframe outside of those specified, if requested by the service.</w:t>
      </w:r>
    </w:p>
    <w:p w:rsidR="00182E4B" w:rsidRDefault="00182E4B" w:rsidP="00182E4B">
      <w:pPr>
        <w:rPr>
          <w:rFonts w:eastAsia="PMingLiU"/>
        </w:rPr>
      </w:pPr>
    </w:p>
    <w:p w:rsidR="00154B7A" w:rsidRPr="000C0003" w:rsidRDefault="00154B7A" w:rsidP="00182E4B">
      <w:pPr>
        <w:rPr>
          <w:rFonts w:eastAsia="PMingLiU"/>
        </w:rPr>
      </w:pPr>
      <w:r w:rsidRPr="000C0003">
        <w:rPr>
          <w:rFonts w:eastAsia="PMingLiU"/>
        </w:rPr>
        <w:t xml:space="preserve">If the </w:t>
      </w:r>
      <w:r>
        <w:rPr>
          <w:rFonts w:eastAsia="PMingLiU"/>
        </w:rPr>
        <w:t>a</w:t>
      </w:r>
      <w:r w:rsidRPr="000C0003">
        <w:rPr>
          <w:rFonts w:eastAsia="PMingLiU"/>
        </w:rPr>
        <w:t xml:space="preserve">udit </w:t>
      </w:r>
      <w:r>
        <w:rPr>
          <w:rFonts w:eastAsia="PMingLiU"/>
        </w:rPr>
        <w:t>t</w:t>
      </w:r>
      <w:r w:rsidRPr="000C0003">
        <w:rPr>
          <w:rFonts w:eastAsia="PMingLiU"/>
        </w:rPr>
        <w:t xml:space="preserve">eam identifies a risk as </w:t>
      </w:r>
      <w:r>
        <w:rPr>
          <w:rFonts w:eastAsia="PMingLiU"/>
        </w:rPr>
        <w:t xml:space="preserve">being </w:t>
      </w:r>
      <w:r w:rsidR="00EB4904">
        <w:rPr>
          <w:rFonts w:eastAsia="PMingLiU"/>
        </w:rPr>
        <w:t>‘</w:t>
      </w:r>
      <w:r w:rsidRPr="000C0003">
        <w:rPr>
          <w:rFonts w:eastAsia="PMingLiU"/>
        </w:rPr>
        <w:t>critical</w:t>
      </w:r>
      <w:r w:rsidR="00EB4904">
        <w:rPr>
          <w:rFonts w:eastAsia="PMingLiU"/>
        </w:rPr>
        <w:t>’</w:t>
      </w:r>
      <w:r>
        <w:rPr>
          <w:rFonts w:eastAsia="PMingLiU"/>
        </w:rPr>
        <w:t>,</w:t>
      </w:r>
      <w:r w:rsidRPr="000C0003">
        <w:rPr>
          <w:rFonts w:eastAsia="PMingLiU"/>
        </w:rPr>
        <w:t xml:space="preserve"> the </w:t>
      </w:r>
      <w:r>
        <w:rPr>
          <w:rFonts w:eastAsia="PMingLiU"/>
        </w:rPr>
        <w:t xml:space="preserve">lead auditor will immediately notify the </w:t>
      </w:r>
      <w:r w:rsidRPr="000C0003">
        <w:rPr>
          <w:rFonts w:eastAsia="PMingLiU"/>
        </w:rPr>
        <w:t xml:space="preserve">Ministry </w:t>
      </w:r>
      <w:r>
        <w:rPr>
          <w:rFonts w:eastAsia="PMingLiU"/>
        </w:rPr>
        <w:t>of Health</w:t>
      </w:r>
      <w:r w:rsidRPr="000C0003">
        <w:rPr>
          <w:rFonts w:eastAsia="PMingLiU"/>
        </w:rPr>
        <w:t xml:space="preserve"> and</w:t>
      </w:r>
      <w:r>
        <w:rPr>
          <w:rFonts w:eastAsia="PMingLiU"/>
        </w:rPr>
        <w:t xml:space="preserve"> inform </w:t>
      </w:r>
      <w:r w:rsidRPr="000C0003">
        <w:rPr>
          <w:rFonts w:eastAsia="PMingLiU"/>
        </w:rPr>
        <w:t>the service</w:t>
      </w:r>
      <w:r>
        <w:rPr>
          <w:rFonts w:eastAsia="PMingLiU"/>
        </w:rPr>
        <w:t xml:space="preserve">. </w:t>
      </w:r>
      <w:r w:rsidRPr="000C0003">
        <w:rPr>
          <w:rFonts w:eastAsia="PMingLiU"/>
        </w:rPr>
        <w:t xml:space="preserve">This possibility should be </w:t>
      </w:r>
      <w:r>
        <w:rPr>
          <w:rFonts w:eastAsia="PMingLiU"/>
        </w:rPr>
        <w:t>flagged</w:t>
      </w:r>
      <w:r w:rsidRPr="000C0003">
        <w:rPr>
          <w:rFonts w:eastAsia="PMingLiU"/>
        </w:rPr>
        <w:t xml:space="preserve"> with the service when</w:t>
      </w:r>
      <w:r>
        <w:rPr>
          <w:rFonts w:eastAsia="PMingLiU"/>
        </w:rPr>
        <w:t xml:space="preserve"> they</w:t>
      </w:r>
      <w:r w:rsidRPr="000C0003">
        <w:rPr>
          <w:rFonts w:eastAsia="PMingLiU"/>
        </w:rPr>
        <w:t xml:space="preserve"> initially agree to an audit.</w:t>
      </w:r>
    </w:p>
    <w:p w:rsidR="00182E4B" w:rsidRDefault="00182E4B" w:rsidP="00182E4B">
      <w:pPr>
        <w:rPr>
          <w:rFonts w:eastAsia="PMingLiU"/>
        </w:rPr>
      </w:pPr>
    </w:p>
    <w:p w:rsidR="00154B7A" w:rsidRDefault="00154B7A" w:rsidP="00182E4B">
      <w:pPr>
        <w:rPr>
          <w:rFonts w:eastAsia="PMingLiU"/>
        </w:rPr>
      </w:pPr>
      <w:r>
        <w:rPr>
          <w:rFonts w:eastAsia="PMingLiU"/>
        </w:rPr>
        <w:t>If</w:t>
      </w:r>
      <w:r w:rsidRPr="000C0003">
        <w:rPr>
          <w:rFonts w:eastAsia="PMingLiU"/>
        </w:rPr>
        <w:t xml:space="preserve"> a risk </w:t>
      </w:r>
      <w:r>
        <w:rPr>
          <w:rFonts w:eastAsia="PMingLiU"/>
        </w:rPr>
        <w:t>is</w:t>
      </w:r>
      <w:r w:rsidRPr="000C0003">
        <w:rPr>
          <w:rFonts w:eastAsia="PMingLiU"/>
        </w:rPr>
        <w:t xml:space="preserve"> identified that does not fall within the scope of the audit tool, the risk still has to be noted and raised with the service</w:t>
      </w:r>
      <w:r>
        <w:rPr>
          <w:rFonts w:eastAsia="PMingLiU"/>
        </w:rPr>
        <w:t xml:space="preserve">. </w:t>
      </w:r>
      <w:r w:rsidRPr="000C0003">
        <w:rPr>
          <w:rFonts w:eastAsia="PMingLiU"/>
        </w:rPr>
        <w:t>If the risk is not critical</w:t>
      </w:r>
      <w:r>
        <w:rPr>
          <w:rFonts w:eastAsia="PMingLiU"/>
        </w:rPr>
        <w:t>,</w:t>
      </w:r>
      <w:r w:rsidRPr="000C0003">
        <w:rPr>
          <w:rFonts w:eastAsia="PMingLiU"/>
        </w:rPr>
        <w:t xml:space="preserve"> </w:t>
      </w:r>
      <w:r>
        <w:rPr>
          <w:rFonts w:eastAsia="PMingLiU"/>
        </w:rPr>
        <w:t>the lead auditor should bring it</w:t>
      </w:r>
      <w:r w:rsidRPr="000C0003">
        <w:rPr>
          <w:rFonts w:eastAsia="PMingLiU"/>
        </w:rPr>
        <w:t xml:space="preserve"> to the attention of the service </w:t>
      </w:r>
      <w:r>
        <w:rPr>
          <w:rFonts w:eastAsia="PMingLiU"/>
        </w:rPr>
        <w:t>before</w:t>
      </w:r>
      <w:r w:rsidRPr="000C0003">
        <w:rPr>
          <w:rFonts w:eastAsia="PMingLiU"/>
        </w:rPr>
        <w:t xml:space="preserve"> and at the summation meeting and note</w:t>
      </w:r>
      <w:r>
        <w:rPr>
          <w:rFonts w:eastAsia="PMingLiU"/>
        </w:rPr>
        <w:t xml:space="preserve"> it</w:t>
      </w:r>
      <w:r w:rsidRPr="000C0003">
        <w:rPr>
          <w:rFonts w:eastAsia="PMingLiU"/>
        </w:rPr>
        <w:t xml:space="preserve"> within the final audit report with a</w:t>
      </w:r>
      <w:r>
        <w:rPr>
          <w:rFonts w:eastAsia="PMingLiU"/>
        </w:rPr>
        <w:t>n</w:t>
      </w:r>
      <w:r w:rsidRPr="000C0003">
        <w:rPr>
          <w:rFonts w:eastAsia="PMingLiU"/>
        </w:rPr>
        <w:t xml:space="preserve"> allocated risk rating.</w:t>
      </w:r>
    </w:p>
    <w:p w:rsidR="00182E4B" w:rsidRPr="000C0003" w:rsidRDefault="00182E4B" w:rsidP="00182E4B">
      <w:pPr>
        <w:rPr>
          <w:rFonts w:eastAsia="PMingLiU"/>
        </w:rPr>
      </w:pPr>
    </w:p>
    <w:p w:rsidR="00154B7A" w:rsidRPr="00CE2765" w:rsidRDefault="00154B7A" w:rsidP="00182E4B">
      <w:pPr>
        <w:pStyle w:val="Heading4"/>
      </w:pPr>
      <w:bookmarkStart w:id="27" w:name="_Toc403048448"/>
      <w:r w:rsidRPr="00CE2765">
        <w:t>Audit templates</w:t>
      </w:r>
      <w:bookmarkEnd w:id="27"/>
    </w:p>
    <w:p w:rsidR="00EB4904" w:rsidRDefault="00154B7A" w:rsidP="00182E4B">
      <w:r w:rsidRPr="00CE2765">
        <w:t>Audit templates have been developed that are linked to this document. They are available on the Ministry of Health website.</w:t>
      </w:r>
    </w:p>
    <w:p w:rsidR="00182E4B" w:rsidRDefault="00182E4B" w:rsidP="00182E4B"/>
    <w:p w:rsidR="00154B7A" w:rsidRPr="0004643A" w:rsidRDefault="00154B7A" w:rsidP="00E70EE0">
      <w:pPr>
        <w:pStyle w:val="Heading2"/>
        <w:ind w:left="0" w:firstLine="0"/>
      </w:pPr>
      <w:bookmarkStart w:id="28" w:name="_Toc403048449"/>
      <w:bookmarkStart w:id="29" w:name="_Toc404107987"/>
      <w:r>
        <w:t>Service manager/team leader responsibilities</w:t>
      </w:r>
      <w:bookmarkEnd w:id="28"/>
      <w:bookmarkEnd w:id="29"/>
    </w:p>
    <w:p w:rsidR="00154B7A" w:rsidRPr="006909CC" w:rsidRDefault="00154B7A" w:rsidP="00182E4B">
      <w:pPr>
        <w:pStyle w:val="Heading3"/>
      </w:pPr>
      <w:r w:rsidRPr="006909CC">
        <w:t>Notify</w:t>
      </w:r>
      <w:r>
        <w:t>ing</w:t>
      </w:r>
      <w:r w:rsidRPr="006909CC">
        <w:t xml:space="preserve"> clients and staff</w:t>
      </w:r>
    </w:p>
    <w:p w:rsidR="00EB4904" w:rsidRDefault="00154B7A" w:rsidP="00182E4B">
      <w:pPr>
        <w:keepNext/>
      </w:pPr>
      <w:r w:rsidRPr="003C3400">
        <w:t xml:space="preserve">The </w:t>
      </w:r>
      <w:r>
        <w:t>s</w:t>
      </w:r>
      <w:r w:rsidRPr="003C3400">
        <w:t xml:space="preserve">ervice </w:t>
      </w:r>
      <w:r>
        <w:t>m</w:t>
      </w:r>
      <w:r w:rsidRPr="003C3400">
        <w:t xml:space="preserve">anager </w:t>
      </w:r>
      <w:r>
        <w:t>must</w:t>
      </w:r>
      <w:r w:rsidRPr="003C3400">
        <w:t xml:space="preserve"> </w:t>
      </w:r>
      <w:r w:rsidRPr="007A5DDE">
        <w:t xml:space="preserve">notify </w:t>
      </w:r>
      <w:r w:rsidRPr="00A14D7B">
        <w:t xml:space="preserve">clients </w:t>
      </w:r>
      <w:r>
        <w:t xml:space="preserve">and staff </w:t>
      </w:r>
      <w:r w:rsidRPr="007A5DDE">
        <w:t>of the upcoming audit</w:t>
      </w:r>
      <w:r>
        <w:t xml:space="preserve"> in writing. Clients must be informed that the </w:t>
      </w:r>
      <w:r w:rsidRPr="007A5DDE">
        <w:t xml:space="preserve">auditors will carry out interviews and </w:t>
      </w:r>
      <w:r>
        <w:t>that they may be invited to participate in the interview process. They must also be reassured of the confidentiality of the interviews and the auditors</w:t>
      </w:r>
      <w:r w:rsidR="00EB4904">
        <w:t>’</w:t>
      </w:r>
      <w:r>
        <w:t xml:space="preserve"> independence.</w:t>
      </w:r>
    </w:p>
    <w:p w:rsidR="00154B7A" w:rsidRDefault="00154B7A" w:rsidP="00182E4B">
      <w:pPr>
        <w:keepNext/>
      </w:pPr>
    </w:p>
    <w:p w:rsidR="00154B7A" w:rsidRPr="006909CC" w:rsidRDefault="00154B7A" w:rsidP="00182E4B">
      <w:pPr>
        <w:pStyle w:val="Heading3"/>
      </w:pPr>
      <w:r w:rsidRPr="006909CC">
        <w:t>Confirm</w:t>
      </w:r>
      <w:r>
        <w:t>ing</w:t>
      </w:r>
      <w:r w:rsidRPr="006909CC">
        <w:t xml:space="preserve"> acceptance and provid</w:t>
      </w:r>
      <w:r>
        <w:t>ing</w:t>
      </w:r>
      <w:r w:rsidRPr="006909CC">
        <w:t xml:space="preserve"> documentation</w:t>
      </w:r>
    </w:p>
    <w:p w:rsidR="00154B7A" w:rsidRDefault="00154B7A" w:rsidP="00182E4B">
      <w:r>
        <w:t xml:space="preserve">The service manager must forward the </w:t>
      </w:r>
      <w:r w:rsidRPr="007A5DDE">
        <w:t xml:space="preserve">required documentation </w:t>
      </w:r>
      <w:r>
        <w:t>to the lead auditor within</w:t>
      </w:r>
      <w:r w:rsidRPr="007A5DDE">
        <w:t xml:space="preserve"> two working weeks</w:t>
      </w:r>
      <w:r>
        <w:t>, preferably electronically. They will need to supply sufficient copies of any hard-copy documentation for each auditor.</w:t>
      </w:r>
    </w:p>
    <w:p w:rsidR="00154B7A" w:rsidRDefault="00154B7A" w:rsidP="00182E4B"/>
    <w:p w:rsidR="00154B7A" w:rsidRPr="00A14D7B" w:rsidRDefault="00154B7A" w:rsidP="00182E4B">
      <w:pPr>
        <w:pStyle w:val="Heading3"/>
      </w:pPr>
      <w:r w:rsidRPr="00A14D7B">
        <w:t>Coordinat</w:t>
      </w:r>
      <w:r>
        <w:t>ing the</w:t>
      </w:r>
      <w:r w:rsidRPr="00A14D7B">
        <w:t xml:space="preserve"> interview schedule</w:t>
      </w:r>
      <w:r>
        <w:t xml:space="preserve"> and setting up the on-site audit</w:t>
      </w:r>
    </w:p>
    <w:p w:rsidR="00154B7A" w:rsidRDefault="00154B7A" w:rsidP="00182E4B">
      <w:r>
        <w:t>The service manager arranges coordination of the interview schedule as requested by the lead auditor and sets up the requirements for the on-site audit. Sometimes the auditors may need transport, where the schedule requires them to visit and interview a range of external people. The service might help arrange transport in such cases.</w:t>
      </w:r>
    </w:p>
    <w:p w:rsidR="00154B7A" w:rsidRDefault="00154B7A" w:rsidP="00182E4B"/>
    <w:p w:rsidR="00154B7A" w:rsidRPr="00A14D7B" w:rsidRDefault="00154B7A" w:rsidP="00182E4B">
      <w:pPr>
        <w:pStyle w:val="Heading3"/>
      </w:pPr>
      <w:r w:rsidRPr="00A14D7B">
        <w:t>Coordinat</w:t>
      </w:r>
      <w:r>
        <w:t>ing</w:t>
      </w:r>
      <w:r w:rsidRPr="00A14D7B">
        <w:t xml:space="preserve"> </w:t>
      </w:r>
      <w:r>
        <w:t>feedback on the draft audit report</w:t>
      </w:r>
    </w:p>
    <w:p w:rsidR="00154B7A" w:rsidRDefault="00154B7A" w:rsidP="00182E4B">
      <w:r>
        <w:t>The service manager coordinates service personnel to review and provide feedback on the draft audit report.</w:t>
      </w:r>
    </w:p>
    <w:p w:rsidR="00154B7A" w:rsidRDefault="00154B7A" w:rsidP="00182E4B"/>
    <w:p w:rsidR="00154B7A" w:rsidRPr="0080327D" w:rsidRDefault="00154B7A" w:rsidP="00182E4B">
      <w:pPr>
        <w:pStyle w:val="Heading3"/>
      </w:pPr>
      <w:r w:rsidRPr="0080327D">
        <w:t>Manag</w:t>
      </w:r>
      <w:r>
        <w:t>ing the</w:t>
      </w:r>
      <w:r w:rsidRPr="0080327D">
        <w:t xml:space="preserve"> implementation of </w:t>
      </w:r>
      <w:r>
        <w:t xml:space="preserve">the </w:t>
      </w:r>
      <w:r w:rsidRPr="0080327D">
        <w:t>audit recommendations</w:t>
      </w:r>
    </w:p>
    <w:p w:rsidR="00EB4904" w:rsidRDefault="00154B7A" w:rsidP="00182E4B">
      <w:r w:rsidRPr="0080327D">
        <w:t xml:space="preserve">It is the responsibility of the </w:t>
      </w:r>
      <w:r>
        <w:t>s</w:t>
      </w:r>
      <w:r w:rsidRPr="0080327D">
        <w:t xml:space="preserve">ervice </w:t>
      </w:r>
      <w:r>
        <w:t>m</w:t>
      </w:r>
      <w:r w:rsidRPr="0080327D">
        <w:t>an</w:t>
      </w:r>
      <w:r>
        <w:t>a</w:t>
      </w:r>
      <w:r w:rsidRPr="0080327D">
        <w:t>ger</w:t>
      </w:r>
      <w:r>
        <w:t xml:space="preserve"> </w:t>
      </w:r>
      <w:r w:rsidRPr="0080327D">
        <w:t>/</w:t>
      </w:r>
      <w:r>
        <w:t xml:space="preserve"> t</w:t>
      </w:r>
      <w:r w:rsidRPr="0080327D">
        <w:t xml:space="preserve">eam </w:t>
      </w:r>
      <w:r>
        <w:t>l</w:t>
      </w:r>
      <w:r w:rsidRPr="0080327D">
        <w:t xml:space="preserve">eader </w:t>
      </w:r>
      <w:r w:rsidRPr="008A72DE">
        <w:t xml:space="preserve">and </w:t>
      </w:r>
      <w:r>
        <w:t>l</w:t>
      </w:r>
      <w:r w:rsidRPr="008A72DE">
        <w:t xml:space="preserve">ead </w:t>
      </w:r>
      <w:r>
        <w:t>c</w:t>
      </w:r>
      <w:r w:rsidRPr="008A72DE">
        <w:t>linician</w:t>
      </w:r>
      <w:r w:rsidRPr="0080327D">
        <w:t xml:space="preserve"> to review and where appropriate implement the auditors</w:t>
      </w:r>
      <w:r w:rsidR="00EB4904">
        <w:t>’</w:t>
      </w:r>
      <w:r w:rsidRPr="0080327D">
        <w:t xml:space="preserve"> recommendations</w:t>
      </w:r>
      <w:r>
        <w:t xml:space="preserve"> and to inform the Ministry/DHB instigator of the action plan resulting from the audit</w:t>
      </w:r>
      <w:r w:rsidRPr="0080327D">
        <w:t>.</w:t>
      </w:r>
    </w:p>
    <w:p w:rsidR="00154B7A" w:rsidRDefault="00154B7A" w:rsidP="00182E4B"/>
    <w:p w:rsidR="00182E4B" w:rsidRDefault="00182E4B">
      <w:pPr>
        <w:spacing w:line="240" w:lineRule="auto"/>
        <w:rPr>
          <w:b/>
          <w:sz w:val="20"/>
        </w:rPr>
      </w:pPr>
      <w:r>
        <w:br w:type="page"/>
      </w:r>
    </w:p>
    <w:p w:rsidR="00154B7A" w:rsidRDefault="00DC4690" w:rsidP="00182E4B">
      <w:pPr>
        <w:pStyle w:val="Figure"/>
      </w:pPr>
      <w:bookmarkStart w:id="30" w:name="_Toc404108006"/>
      <w:r>
        <w:t>Table</w:t>
      </w:r>
      <w:r w:rsidR="00154B7A">
        <w:t xml:space="preserve"> 1:</w:t>
      </w:r>
      <w:r w:rsidR="00182E4B">
        <w:t xml:space="preserve"> </w:t>
      </w:r>
      <w:r w:rsidR="00154B7A">
        <w:t>The external audit process</w:t>
      </w:r>
      <w:bookmarkEnd w:id="30"/>
    </w:p>
    <w:tbl>
      <w:tblPr>
        <w:tblStyle w:val="TableGrid"/>
        <w:tblW w:w="9356"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5245"/>
        <w:gridCol w:w="2977"/>
      </w:tblGrid>
      <w:tr w:rsidR="00DC4690" w:rsidRPr="00DC4690" w:rsidTr="002E2475">
        <w:trPr>
          <w:cantSplit/>
        </w:trPr>
        <w:tc>
          <w:tcPr>
            <w:tcW w:w="1134" w:type="dxa"/>
            <w:vMerge w:val="restart"/>
            <w:tcBorders>
              <w:top w:val="single" w:sz="12" w:space="0" w:color="9BBB59" w:themeColor="accent3"/>
              <w:left w:val="single" w:sz="12" w:space="0" w:color="9BBB59" w:themeColor="accent3"/>
              <w:bottom w:val="single" w:sz="4" w:space="0" w:color="A6A6A6" w:themeColor="background1" w:themeShade="A6"/>
              <w:right w:val="single" w:sz="12" w:space="0" w:color="9BBB59" w:themeColor="accent3"/>
            </w:tcBorders>
            <w:shd w:val="clear" w:color="auto" w:fill="D6E3BC" w:themeFill="accent3" w:themeFillTint="66"/>
            <w:vAlign w:val="center"/>
          </w:tcPr>
          <w:p w:rsidR="00DC4690" w:rsidRPr="002227EB" w:rsidRDefault="00DC4690" w:rsidP="002227EB">
            <w:pPr>
              <w:pStyle w:val="TableText"/>
              <w:rPr>
                <w:b/>
              </w:rPr>
            </w:pPr>
            <w:r w:rsidRPr="002227EB">
              <w:rPr>
                <w:b/>
              </w:rPr>
              <w:t>Set up</w:t>
            </w:r>
            <w:r w:rsidRPr="002227EB">
              <w:rPr>
                <w:b/>
              </w:rPr>
              <w:br/>
              <w:t>6 weeks</w:t>
            </w:r>
          </w:p>
        </w:tc>
        <w:tc>
          <w:tcPr>
            <w:tcW w:w="8222"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shd w:val="clear" w:color="auto" w:fill="F2F2F2" w:themeFill="background1" w:themeFillShade="F2"/>
          </w:tcPr>
          <w:p w:rsidR="00DC4690" w:rsidRDefault="00DC4690" w:rsidP="00DC4690">
            <w:pPr>
              <w:pStyle w:val="TableText"/>
              <w:jc w:val="center"/>
            </w:pPr>
            <w:r w:rsidRPr="00DC4690">
              <w:rPr>
                <w:b/>
              </w:rPr>
              <w:t>Audit Instigator (M</w:t>
            </w:r>
            <w:r w:rsidR="00CE098B">
              <w:rPr>
                <w:b/>
              </w:rPr>
              <w:t>inistry of Health</w:t>
            </w:r>
            <w:r>
              <w:rPr>
                <w:b/>
              </w:rPr>
              <w:t>)</w:t>
            </w:r>
          </w:p>
          <w:p w:rsidR="00DC4690" w:rsidRDefault="00DC4690" w:rsidP="00DC4690">
            <w:pPr>
              <w:pStyle w:val="TableBullet"/>
            </w:pPr>
            <w:r>
              <w:t>Agree service to be audited</w:t>
            </w:r>
          </w:p>
          <w:p w:rsidR="00DC4690" w:rsidRDefault="00DC4690" w:rsidP="00DC4690">
            <w:pPr>
              <w:pStyle w:val="TableBullet"/>
            </w:pPr>
            <w:r>
              <w:t>Engages Audit Team</w:t>
            </w:r>
          </w:p>
          <w:p w:rsidR="00DC4690" w:rsidRDefault="00DC4690" w:rsidP="00DC4690">
            <w:pPr>
              <w:pStyle w:val="TableBullet"/>
            </w:pPr>
            <w:r>
              <w:t>Advises service of audit and requests acceptance form</w:t>
            </w:r>
          </w:p>
          <w:p w:rsidR="00DC4690" w:rsidRPr="00DC4690" w:rsidRDefault="00DC4690" w:rsidP="00DC4690">
            <w:pPr>
              <w:pStyle w:val="TableBullet"/>
            </w:pPr>
            <w:r>
              <w:t>Provides service with auditor profile and audit tool</w:t>
            </w:r>
          </w:p>
        </w:tc>
      </w:tr>
      <w:tr w:rsidR="00DC4690" w:rsidTr="002E2475">
        <w:trPr>
          <w:cantSplit/>
        </w:trPr>
        <w:tc>
          <w:tcPr>
            <w:tcW w:w="1134" w:type="dxa"/>
            <w:vMerge/>
            <w:tcBorders>
              <w:top w:val="single" w:sz="4" w:space="0" w:color="A6A6A6" w:themeColor="background1" w:themeShade="A6"/>
              <w:left w:val="single" w:sz="12" w:space="0" w:color="9BBB59" w:themeColor="accent3"/>
              <w:bottom w:val="single" w:sz="4" w:space="0" w:color="A6A6A6" w:themeColor="background1" w:themeShade="A6"/>
              <w:right w:val="single" w:sz="12" w:space="0" w:color="9BBB59" w:themeColor="accent3"/>
            </w:tcBorders>
            <w:shd w:val="clear" w:color="auto" w:fill="D6E3BC" w:themeFill="accent3" w:themeFillTint="66"/>
          </w:tcPr>
          <w:p w:rsidR="00DC4690" w:rsidRDefault="00DC4690" w:rsidP="00DC4690">
            <w:pPr>
              <w:pStyle w:val="TableText"/>
            </w:pPr>
          </w:p>
        </w:tc>
        <w:tc>
          <w:tcPr>
            <w:tcW w:w="8222"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shd w:val="clear" w:color="auto" w:fill="auto"/>
          </w:tcPr>
          <w:p w:rsidR="00DC4690" w:rsidRDefault="00DC4690" w:rsidP="00DC4690">
            <w:pPr>
              <w:pStyle w:val="TableText"/>
              <w:jc w:val="center"/>
            </w:pPr>
            <w:r>
              <w:rPr>
                <w:b/>
              </w:rPr>
              <w:t>Lead Auditor</w:t>
            </w:r>
          </w:p>
          <w:p w:rsidR="00DC4690" w:rsidRDefault="00DC4690" w:rsidP="00DC4690">
            <w:pPr>
              <w:pStyle w:val="TableBullet"/>
            </w:pPr>
            <w:r>
              <w:t>Takes responsibility for the audit team</w:t>
            </w:r>
          </w:p>
          <w:p w:rsidR="00DC4690" w:rsidRDefault="00DC4690" w:rsidP="00DC4690">
            <w:pPr>
              <w:pStyle w:val="TableBullet"/>
            </w:pPr>
            <w:r>
              <w:t>Contacts the most senior manager to alert them of the audit</w:t>
            </w:r>
          </w:p>
          <w:p w:rsidR="00DC4690" w:rsidRDefault="00DC4690" w:rsidP="00DC4690">
            <w:pPr>
              <w:pStyle w:val="TableBullet"/>
            </w:pPr>
            <w:r>
              <w:t>Request documentation and information from the service</w:t>
            </w:r>
          </w:p>
          <w:p w:rsidR="00DC4690" w:rsidRDefault="00DC4690" w:rsidP="00DC4690">
            <w:pPr>
              <w:pStyle w:val="TableBullet"/>
            </w:pPr>
            <w:r>
              <w:t>Forwards documentation etc to the audit team</w:t>
            </w:r>
          </w:p>
          <w:p w:rsidR="00DC4690" w:rsidRDefault="00DC4690" w:rsidP="00DC4690">
            <w:pPr>
              <w:pStyle w:val="TableBullet"/>
            </w:pPr>
            <w:r>
              <w:t>Provides the service with interview requests and assists the service manager with the coordination of the interview schedule</w:t>
            </w:r>
          </w:p>
          <w:p w:rsidR="00DC4690" w:rsidRDefault="00DC4690" w:rsidP="00DC4690">
            <w:pPr>
              <w:pStyle w:val="TableBullet"/>
            </w:pPr>
            <w:r>
              <w:t>Arranges site visits with the service manager</w:t>
            </w:r>
          </w:p>
          <w:p w:rsidR="00DC4690" w:rsidRPr="00DC4690" w:rsidRDefault="00DC4690" w:rsidP="00DC4690">
            <w:pPr>
              <w:pStyle w:val="TableBullet"/>
            </w:pPr>
            <w:r>
              <w:t>Arranges and carries out any pre-service telephone interviews, eg, Medicines Control and Corrections</w:t>
            </w:r>
          </w:p>
        </w:tc>
      </w:tr>
      <w:tr w:rsidR="00DC4690" w:rsidTr="002E2475">
        <w:trPr>
          <w:cantSplit/>
        </w:trPr>
        <w:tc>
          <w:tcPr>
            <w:tcW w:w="1134" w:type="dxa"/>
            <w:vMerge/>
            <w:tcBorders>
              <w:top w:val="single" w:sz="4" w:space="0" w:color="A6A6A6" w:themeColor="background1" w:themeShade="A6"/>
              <w:left w:val="single" w:sz="12" w:space="0" w:color="9BBB59" w:themeColor="accent3"/>
              <w:bottom w:val="single" w:sz="4" w:space="0" w:color="A6A6A6" w:themeColor="background1" w:themeShade="A6"/>
              <w:right w:val="single" w:sz="12" w:space="0" w:color="9BBB59" w:themeColor="accent3"/>
            </w:tcBorders>
            <w:shd w:val="clear" w:color="auto" w:fill="D6E3BC" w:themeFill="accent3" w:themeFillTint="66"/>
          </w:tcPr>
          <w:p w:rsidR="00DC4690" w:rsidRDefault="00DC4690" w:rsidP="00DC4690">
            <w:pPr>
              <w:pStyle w:val="TableText"/>
            </w:pPr>
          </w:p>
        </w:tc>
        <w:tc>
          <w:tcPr>
            <w:tcW w:w="8222"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shd w:val="clear" w:color="auto" w:fill="F2F2F2" w:themeFill="background1" w:themeFillShade="F2"/>
          </w:tcPr>
          <w:p w:rsidR="00DC4690" w:rsidRDefault="00DC4690" w:rsidP="00DC4690">
            <w:pPr>
              <w:pStyle w:val="TableText"/>
              <w:jc w:val="center"/>
            </w:pPr>
            <w:r>
              <w:rPr>
                <w:b/>
              </w:rPr>
              <w:t>Audit Team</w:t>
            </w:r>
          </w:p>
          <w:p w:rsidR="00DC4690" w:rsidRPr="00DC4690" w:rsidRDefault="00DC4690" w:rsidP="00DC4690">
            <w:pPr>
              <w:pStyle w:val="TableBullet"/>
            </w:pPr>
            <w:r>
              <w:t>Reviews documentation provided by the service</w:t>
            </w:r>
          </w:p>
        </w:tc>
      </w:tr>
      <w:tr w:rsidR="00DC4690" w:rsidTr="002E2475">
        <w:trPr>
          <w:cantSplit/>
        </w:trPr>
        <w:tc>
          <w:tcPr>
            <w:tcW w:w="1134" w:type="dxa"/>
            <w:vMerge/>
            <w:tcBorders>
              <w:top w:val="single" w:sz="4" w:space="0" w:color="A6A6A6" w:themeColor="background1" w:themeShade="A6"/>
              <w:left w:val="single" w:sz="12" w:space="0" w:color="9BBB59" w:themeColor="accent3"/>
              <w:bottom w:val="single" w:sz="12" w:space="0" w:color="9BBB59" w:themeColor="accent3"/>
              <w:right w:val="single" w:sz="12" w:space="0" w:color="9BBB59" w:themeColor="accent3"/>
            </w:tcBorders>
            <w:shd w:val="clear" w:color="auto" w:fill="D6E3BC" w:themeFill="accent3" w:themeFillTint="66"/>
          </w:tcPr>
          <w:p w:rsidR="00DC4690" w:rsidRDefault="00DC4690" w:rsidP="00DC4690">
            <w:pPr>
              <w:pStyle w:val="TableText"/>
            </w:pPr>
          </w:p>
        </w:tc>
        <w:tc>
          <w:tcPr>
            <w:tcW w:w="8222"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shd w:val="clear" w:color="auto" w:fill="auto"/>
          </w:tcPr>
          <w:p w:rsidR="00DC4690" w:rsidRDefault="00DC4690" w:rsidP="00DC4690">
            <w:pPr>
              <w:pStyle w:val="TableText"/>
              <w:jc w:val="center"/>
            </w:pPr>
            <w:r>
              <w:rPr>
                <w:b/>
              </w:rPr>
              <w:t>Service Manager</w:t>
            </w:r>
          </w:p>
          <w:p w:rsidR="00DC4690" w:rsidRDefault="00DC4690" w:rsidP="00DC4690">
            <w:pPr>
              <w:pStyle w:val="TableBullet"/>
            </w:pPr>
            <w:r>
              <w:t>Provides the acceptance form to the audit instigator</w:t>
            </w:r>
          </w:p>
          <w:p w:rsidR="00DC4690" w:rsidRDefault="00DC4690" w:rsidP="00DC4690">
            <w:pPr>
              <w:pStyle w:val="TableBullet"/>
            </w:pPr>
            <w:r>
              <w:t>Provides documentation and information to the lead auditor</w:t>
            </w:r>
          </w:p>
          <w:p w:rsidR="00DC4690" w:rsidRDefault="00DC4690" w:rsidP="00DC4690">
            <w:pPr>
              <w:pStyle w:val="TableBullet"/>
            </w:pPr>
            <w:r>
              <w:t>Confirms dates for on-site audit visit</w:t>
            </w:r>
          </w:p>
          <w:p w:rsidR="00DC4690" w:rsidRDefault="00DC4690" w:rsidP="00DC4690">
            <w:pPr>
              <w:pStyle w:val="TableBullet"/>
            </w:pPr>
            <w:r>
              <w:t>Notifies clients and staff</w:t>
            </w:r>
          </w:p>
          <w:p w:rsidR="00DC4690" w:rsidRDefault="00DC4690" w:rsidP="00DC4690">
            <w:pPr>
              <w:pStyle w:val="TableBullet"/>
            </w:pPr>
            <w:r>
              <w:t>Coordinates interview schedule in partnership with the lead auditor</w:t>
            </w:r>
          </w:p>
          <w:p w:rsidR="00DC4690" w:rsidRPr="00DC4690" w:rsidRDefault="00DC4690" w:rsidP="00DC4690">
            <w:pPr>
              <w:pStyle w:val="TableBullet"/>
            </w:pPr>
            <w:r>
              <w:t>Prepares for on-site visit</w:t>
            </w:r>
          </w:p>
        </w:tc>
      </w:tr>
      <w:tr w:rsidR="002227EB" w:rsidRPr="002227EB" w:rsidTr="002E2475">
        <w:trPr>
          <w:cantSplit/>
        </w:trPr>
        <w:tc>
          <w:tcPr>
            <w:tcW w:w="1134" w:type="dxa"/>
            <w:tcBorders>
              <w:top w:val="single" w:sz="12" w:space="0" w:color="9BBB59" w:themeColor="accent3"/>
              <w:bottom w:val="single" w:sz="12" w:space="0" w:color="FBD4B4" w:themeColor="accent6" w:themeTint="66"/>
            </w:tcBorders>
            <w:shd w:val="clear" w:color="auto" w:fill="auto"/>
          </w:tcPr>
          <w:p w:rsidR="002227EB" w:rsidRPr="002227EB" w:rsidRDefault="002227EB" w:rsidP="002227EB">
            <w:pPr>
              <w:pStyle w:val="TableText"/>
              <w:spacing w:before="0" w:after="0"/>
              <w:rPr>
                <w:sz w:val="12"/>
                <w:szCs w:val="12"/>
              </w:rPr>
            </w:pPr>
          </w:p>
        </w:tc>
        <w:tc>
          <w:tcPr>
            <w:tcW w:w="8222" w:type="dxa"/>
            <w:gridSpan w:val="2"/>
            <w:tcBorders>
              <w:top w:val="single" w:sz="12" w:space="0" w:color="9BBB59" w:themeColor="accent3"/>
              <w:bottom w:val="single" w:sz="12" w:space="0" w:color="FBD4B4" w:themeColor="accent6" w:themeTint="66"/>
            </w:tcBorders>
            <w:shd w:val="clear" w:color="auto" w:fill="auto"/>
          </w:tcPr>
          <w:p w:rsidR="002227EB" w:rsidRPr="002227EB" w:rsidRDefault="002227EB" w:rsidP="002227EB">
            <w:pPr>
              <w:pStyle w:val="TableText"/>
              <w:spacing w:before="0" w:after="0"/>
              <w:jc w:val="center"/>
              <w:rPr>
                <w:b/>
                <w:sz w:val="12"/>
                <w:szCs w:val="12"/>
              </w:rPr>
            </w:pPr>
          </w:p>
        </w:tc>
      </w:tr>
      <w:tr w:rsidR="002227EB" w:rsidTr="002E2475">
        <w:trPr>
          <w:cantSplit/>
        </w:trPr>
        <w:tc>
          <w:tcPr>
            <w:tcW w:w="1134" w:type="dxa"/>
            <w:vMerge w:val="restart"/>
            <w:tcBorders>
              <w:top w:val="single" w:sz="12" w:space="0" w:color="FBD4B4" w:themeColor="accent6" w:themeTint="66"/>
              <w:left w:val="single" w:sz="12" w:space="0" w:color="FBD4B4" w:themeColor="accent6" w:themeTint="66"/>
              <w:bottom w:val="nil"/>
              <w:right w:val="single" w:sz="12" w:space="0" w:color="FBD4B4" w:themeColor="accent6" w:themeTint="66"/>
            </w:tcBorders>
            <w:shd w:val="clear" w:color="auto" w:fill="FABF8F" w:themeFill="accent6" w:themeFillTint="99"/>
            <w:vAlign w:val="center"/>
          </w:tcPr>
          <w:p w:rsidR="002227EB" w:rsidRPr="002227EB" w:rsidRDefault="002227EB" w:rsidP="002227EB">
            <w:pPr>
              <w:pStyle w:val="TableText"/>
              <w:rPr>
                <w:b/>
              </w:rPr>
            </w:pPr>
            <w:r w:rsidRPr="002227EB">
              <w:rPr>
                <w:b/>
              </w:rPr>
              <w:t>On-site</w:t>
            </w:r>
            <w:r w:rsidRPr="002227EB">
              <w:rPr>
                <w:b/>
              </w:rPr>
              <w:br/>
              <w:t>2 days</w:t>
            </w:r>
          </w:p>
        </w:tc>
        <w:tc>
          <w:tcPr>
            <w:tcW w:w="8222" w:type="dxa"/>
            <w:gridSpan w:val="2"/>
            <w:tcBorders>
              <w:top w:val="single" w:sz="12" w:space="0" w:color="FBD4B4" w:themeColor="accent6" w:themeTint="66"/>
              <w:left w:val="single" w:sz="12" w:space="0" w:color="FBD4B4" w:themeColor="accent6" w:themeTint="66"/>
              <w:bottom w:val="single" w:sz="12" w:space="0" w:color="FBD4B4" w:themeColor="accent6" w:themeTint="66"/>
              <w:right w:val="single" w:sz="12" w:space="0" w:color="FBD4B4" w:themeColor="accent6" w:themeTint="66"/>
            </w:tcBorders>
            <w:shd w:val="clear" w:color="auto" w:fill="F2F2F2" w:themeFill="background1" w:themeFillShade="F2"/>
          </w:tcPr>
          <w:p w:rsidR="002227EB" w:rsidRDefault="002227EB" w:rsidP="00DC4690">
            <w:pPr>
              <w:pStyle w:val="TableText"/>
              <w:jc w:val="center"/>
            </w:pPr>
            <w:r>
              <w:rPr>
                <w:b/>
              </w:rPr>
              <w:t>Audit Team</w:t>
            </w:r>
          </w:p>
          <w:p w:rsidR="002227EB" w:rsidRDefault="002227EB" w:rsidP="00DC4690">
            <w:pPr>
              <w:pStyle w:val="TableBullet"/>
            </w:pPr>
            <w:r>
              <w:t>Conducts interviews</w:t>
            </w:r>
          </w:p>
          <w:p w:rsidR="002227EB" w:rsidRDefault="002227EB" w:rsidP="00DC4690">
            <w:pPr>
              <w:pStyle w:val="TableBullet"/>
            </w:pPr>
            <w:r>
              <w:t>Inspects facilities</w:t>
            </w:r>
          </w:p>
          <w:p w:rsidR="002227EB" w:rsidRDefault="002227EB" w:rsidP="00DC4690">
            <w:pPr>
              <w:pStyle w:val="TableBullet"/>
            </w:pPr>
            <w:r>
              <w:t>Reviews clients' records and incident reports</w:t>
            </w:r>
          </w:p>
          <w:p w:rsidR="002227EB" w:rsidRPr="00DC4690" w:rsidRDefault="002227EB" w:rsidP="00DC4690">
            <w:pPr>
              <w:pStyle w:val="TableBullet"/>
            </w:pPr>
            <w:r>
              <w:t>Attends audit review meetings and feeds back to lead auditor</w:t>
            </w:r>
          </w:p>
        </w:tc>
      </w:tr>
      <w:tr w:rsidR="002227EB" w:rsidTr="002E2475">
        <w:trPr>
          <w:cantSplit/>
        </w:trPr>
        <w:tc>
          <w:tcPr>
            <w:tcW w:w="1134" w:type="dxa"/>
            <w:vMerge/>
            <w:tcBorders>
              <w:top w:val="nil"/>
              <w:left w:val="single" w:sz="12" w:space="0" w:color="FBD4B4" w:themeColor="accent6" w:themeTint="66"/>
              <w:bottom w:val="single" w:sz="12" w:space="0" w:color="FBD4B4" w:themeColor="accent6" w:themeTint="66"/>
              <w:right w:val="single" w:sz="12" w:space="0" w:color="FBD4B4" w:themeColor="accent6" w:themeTint="66"/>
            </w:tcBorders>
            <w:shd w:val="clear" w:color="auto" w:fill="FABF8F" w:themeFill="accent6" w:themeFillTint="99"/>
          </w:tcPr>
          <w:p w:rsidR="002227EB" w:rsidRDefault="002227EB" w:rsidP="00DC4690">
            <w:pPr>
              <w:pStyle w:val="TableText"/>
            </w:pPr>
          </w:p>
        </w:tc>
        <w:tc>
          <w:tcPr>
            <w:tcW w:w="8222" w:type="dxa"/>
            <w:gridSpan w:val="2"/>
            <w:tcBorders>
              <w:top w:val="single" w:sz="12" w:space="0" w:color="FBD4B4" w:themeColor="accent6" w:themeTint="66"/>
              <w:left w:val="single" w:sz="12" w:space="0" w:color="FBD4B4" w:themeColor="accent6" w:themeTint="66"/>
              <w:bottom w:val="single" w:sz="12" w:space="0" w:color="FBD4B4" w:themeColor="accent6" w:themeTint="66"/>
              <w:right w:val="single" w:sz="12" w:space="0" w:color="FBD4B4" w:themeColor="accent6" w:themeTint="66"/>
            </w:tcBorders>
            <w:shd w:val="clear" w:color="auto" w:fill="auto"/>
          </w:tcPr>
          <w:p w:rsidR="002227EB" w:rsidRDefault="002227EB" w:rsidP="002227EB">
            <w:pPr>
              <w:pStyle w:val="TableText"/>
              <w:jc w:val="center"/>
            </w:pPr>
            <w:r>
              <w:rPr>
                <w:b/>
              </w:rPr>
              <w:t>Lead Auditor</w:t>
            </w:r>
          </w:p>
          <w:p w:rsidR="002227EB" w:rsidRDefault="002227EB" w:rsidP="002227EB">
            <w:pPr>
              <w:pStyle w:val="TableBullet"/>
            </w:pPr>
            <w:r>
              <w:t>Facilitates opening and closing meetings with the service</w:t>
            </w:r>
          </w:p>
          <w:p w:rsidR="002227EB" w:rsidRPr="002227EB" w:rsidRDefault="002227EB" w:rsidP="002227EB">
            <w:pPr>
              <w:pStyle w:val="TableBullet"/>
            </w:pPr>
            <w:r>
              <w:t>Prepares draft report and provides to service manager</w:t>
            </w:r>
          </w:p>
        </w:tc>
      </w:tr>
      <w:tr w:rsidR="002227EB" w:rsidRPr="002227EB" w:rsidTr="002E2475">
        <w:trPr>
          <w:cantSplit/>
        </w:trPr>
        <w:tc>
          <w:tcPr>
            <w:tcW w:w="1134" w:type="dxa"/>
            <w:tcBorders>
              <w:top w:val="single" w:sz="12" w:space="0" w:color="FBD4B4" w:themeColor="accent6" w:themeTint="66"/>
              <w:bottom w:val="single" w:sz="12" w:space="0" w:color="8DB3E2" w:themeColor="text2" w:themeTint="66"/>
            </w:tcBorders>
            <w:shd w:val="clear" w:color="auto" w:fill="auto"/>
          </w:tcPr>
          <w:p w:rsidR="002227EB" w:rsidRPr="002227EB" w:rsidRDefault="002227EB" w:rsidP="002227EB">
            <w:pPr>
              <w:pStyle w:val="TableText"/>
              <w:spacing w:before="0" w:after="0"/>
              <w:rPr>
                <w:sz w:val="12"/>
                <w:szCs w:val="12"/>
              </w:rPr>
            </w:pPr>
          </w:p>
        </w:tc>
        <w:tc>
          <w:tcPr>
            <w:tcW w:w="8222" w:type="dxa"/>
            <w:gridSpan w:val="2"/>
            <w:tcBorders>
              <w:top w:val="single" w:sz="12" w:space="0" w:color="FBD4B4" w:themeColor="accent6" w:themeTint="66"/>
              <w:bottom w:val="single" w:sz="12" w:space="0" w:color="8DB3E2" w:themeColor="text2" w:themeTint="66"/>
            </w:tcBorders>
            <w:shd w:val="clear" w:color="auto" w:fill="auto"/>
          </w:tcPr>
          <w:p w:rsidR="002227EB" w:rsidRPr="002227EB" w:rsidRDefault="002227EB" w:rsidP="002227EB">
            <w:pPr>
              <w:pStyle w:val="TableText"/>
              <w:spacing w:before="0" w:after="0"/>
              <w:rPr>
                <w:sz w:val="12"/>
                <w:szCs w:val="12"/>
              </w:rPr>
            </w:pPr>
          </w:p>
        </w:tc>
      </w:tr>
      <w:tr w:rsidR="002227EB" w:rsidTr="002E2475">
        <w:trPr>
          <w:cantSplit/>
        </w:trPr>
        <w:tc>
          <w:tcPr>
            <w:tcW w:w="1134" w:type="dxa"/>
            <w:vMerge w:val="restart"/>
            <w:tcBorders>
              <w:top w:val="single" w:sz="12" w:space="0" w:color="8DB3E2" w:themeColor="text2" w:themeTint="66"/>
              <w:left w:val="single" w:sz="12" w:space="0" w:color="8DB3E2" w:themeColor="text2" w:themeTint="66"/>
              <w:bottom w:val="nil"/>
              <w:right w:val="single" w:sz="12" w:space="0" w:color="8DB3E2" w:themeColor="text2" w:themeTint="66"/>
            </w:tcBorders>
            <w:shd w:val="clear" w:color="auto" w:fill="8DB3E2" w:themeFill="text2" w:themeFillTint="66"/>
            <w:vAlign w:val="center"/>
          </w:tcPr>
          <w:p w:rsidR="002227EB" w:rsidRPr="002227EB" w:rsidRDefault="002227EB" w:rsidP="002227EB">
            <w:pPr>
              <w:pStyle w:val="TableText"/>
              <w:rPr>
                <w:b/>
              </w:rPr>
            </w:pPr>
            <w:r w:rsidRPr="002227EB">
              <w:rPr>
                <w:b/>
              </w:rPr>
              <w:t>Reporting</w:t>
            </w:r>
            <w:r w:rsidRPr="002227EB">
              <w:rPr>
                <w:b/>
              </w:rPr>
              <w:br/>
              <w:t>8 weeks</w:t>
            </w:r>
          </w:p>
        </w:tc>
        <w:tc>
          <w:tcPr>
            <w:tcW w:w="5245" w:type="dxa"/>
            <w:tc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tcBorders>
            <w:shd w:val="clear" w:color="auto" w:fill="F2F2F2" w:themeFill="background1" w:themeFillShade="F2"/>
          </w:tcPr>
          <w:p w:rsidR="002227EB" w:rsidRPr="002227EB" w:rsidRDefault="002227EB" w:rsidP="002227EB">
            <w:pPr>
              <w:pStyle w:val="TableText"/>
              <w:jc w:val="center"/>
              <w:rPr>
                <w:b/>
              </w:rPr>
            </w:pPr>
            <w:r w:rsidRPr="002227EB">
              <w:rPr>
                <w:b/>
              </w:rPr>
              <w:t>Audit Team</w:t>
            </w:r>
          </w:p>
          <w:p w:rsidR="002227EB" w:rsidRDefault="002227EB" w:rsidP="002227EB">
            <w:pPr>
              <w:pStyle w:val="TableBullet"/>
            </w:pPr>
            <w:r>
              <w:t>Prepare formal feedback for the Lead Auditor</w:t>
            </w:r>
          </w:p>
        </w:tc>
        <w:tc>
          <w:tcPr>
            <w:tcW w:w="2977" w:type="dxa"/>
            <w:tc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tcBorders>
            <w:shd w:val="clear" w:color="auto" w:fill="F2F2F2" w:themeFill="background1" w:themeFillShade="F2"/>
          </w:tcPr>
          <w:p w:rsidR="002227EB" w:rsidRDefault="002227EB" w:rsidP="00DC4690">
            <w:pPr>
              <w:pStyle w:val="TableText"/>
            </w:pPr>
          </w:p>
          <w:p w:rsidR="002227EB" w:rsidRDefault="002227EB" w:rsidP="00DC4690">
            <w:pPr>
              <w:pStyle w:val="TableText"/>
            </w:pPr>
            <w:r>
              <w:t>within 5 working days post the service visit</w:t>
            </w:r>
          </w:p>
        </w:tc>
      </w:tr>
      <w:tr w:rsidR="002227EB" w:rsidTr="002E2475">
        <w:trPr>
          <w:cantSplit/>
        </w:trPr>
        <w:tc>
          <w:tcPr>
            <w:tcW w:w="1134" w:type="dxa"/>
            <w:vMerge/>
            <w:tcBorders>
              <w:top w:val="nil"/>
              <w:left w:val="single" w:sz="12" w:space="0" w:color="8DB3E2" w:themeColor="text2" w:themeTint="66"/>
              <w:bottom w:val="nil"/>
              <w:right w:val="single" w:sz="12" w:space="0" w:color="8DB3E2" w:themeColor="text2" w:themeTint="66"/>
            </w:tcBorders>
            <w:shd w:val="clear" w:color="auto" w:fill="8DB3E2" w:themeFill="text2" w:themeFillTint="66"/>
          </w:tcPr>
          <w:p w:rsidR="002227EB" w:rsidRDefault="002227EB" w:rsidP="00DC4690">
            <w:pPr>
              <w:pStyle w:val="TableText"/>
            </w:pPr>
          </w:p>
        </w:tc>
        <w:tc>
          <w:tcPr>
            <w:tcW w:w="5245" w:type="dxa"/>
            <w:tc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tcBorders>
            <w:shd w:val="clear" w:color="auto" w:fill="auto"/>
          </w:tcPr>
          <w:p w:rsidR="002227EB" w:rsidRDefault="002227EB" w:rsidP="002227EB">
            <w:pPr>
              <w:pStyle w:val="TableText"/>
              <w:jc w:val="center"/>
            </w:pPr>
            <w:r>
              <w:rPr>
                <w:b/>
              </w:rPr>
              <w:t>Lead Auditor</w:t>
            </w:r>
          </w:p>
          <w:p w:rsidR="002227EB" w:rsidRPr="002227EB" w:rsidRDefault="002227EB" w:rsidP="002227EB">
            <w:pPr>
              <w:pStyle w:val="TableBullet"/>
            </w:pPr>
            <w:r>
              <w:t>Prepares draft findings for Service Manager (after first seeking input from the Audit Team – as above)</w:t>
            </w:r>
          </w:p>
        </w:tc>
        <w:tc>
          <w:tcPr>
            <w:tcW w:w="2977" w:type="dxa"/>
            <w:tc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tcBorders>
            <w:shd w:val="clear" w:color="auto" w:fill="auto"/>
          </w:tcPr>
          <w:p w:rsidR="002227EB" w:rsidRDefault="002227EB" w:rsidP="00DC4690">
            <w:pPr>
              <w:pStyle w:val="TableText"/>
            </w:pPr>
          </w:p>
          <w:p w:rsidR="002227EB" w:rsidRDefault="002227EB" w:rsidP="00DC4690">
            <w:pPr>
              <w:pStyle w:val="TableText"/>
            </w:pPr>
            <w:r>
              <w:t>within 20 working days post the service visit</w:t>
            </w:r>
          </w:p>
        </w:tc>
      </w:tr>
      <w:tr w:rsidR="002227EB" w:rsidTr="002E2475">
        <w:trPr>
          <w:cantSplit/>
        </w:trPr>
        <w:tc>
          <w:tcPr>
            <w:tcW w:w="1134" w:type="dxa"/>
            <w:vMerge/>
            <w:tcBorders>
              <w:top w:val="nil"/>
              <w:left w:val="single" w:sz="12" w:space="0" w:color="8DB3E2" w:themeColor="text2" w:themeTint="66"/>
              <w:bottom w:val="nil"/>
              <w:right w:val="single" w:sz="12" w:space="0" w:color="8DB3E2" w:themeColor="text2" w:themeTint="66"/>
            </w:tcBorders>
            <w:shd w:val="clear" w:color="auto" w:fill="8DB3E2" w:themeFill="text2" w:themeFillTint="66"/>
          </w:tcPr>
          <w:p w:rsidR="002227EB" w:rsidRDefault="002227EB" w:rsidP="00DC4690">
            <w:pPr>
              <w:pStyle w:val="TableText"/>
            </w:pPr>
          </w:p>
        </w:tc>
        <w:tc>
          <w:tcPr>
            <w:tcW w:w="5245" w:type="dxa"/>
            <w:tc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tcBorders>
            <w:shd w:val="clear" w:color="auto" w:fill="F2F2F2" w:themeFill="background1" w:themeFillShade="F2"/>
          </w:tcPr>
          <w:p w:rsidR="002227EB" w:rsidRDefault="002227EB" w:rsidP="002227EB">
            <w:pPr>
              <w:pStyle w:val="TableText"/>
              <w:jc w:val="center"/>
            </w:pPr>
            <w:r>
              <w:rPr>
                <w:b/>
              </w:rPr>
              <w:t>Service Manager</w:t>
            </w:r>
          </w:p>
          <w:p w:rsidR="002227EB" w:rsidRPr="002227EB" w:rsidRDefault="002227EB" w:rsidP="002227EB">
            <w:pPr>
              <w:pStyle w:val="TableBullet"/>
            </w:pPr>
            <w:r>
              <w:t>Return findings to Lead Auditor with comments on factual accuracy</w:t>
            </w:r>
          </w:p>
        </w:tc>
        <w:tc>
          <w:tcPr>
            <w:tcW w:w="2977" w:type="dxa"/>
            <w:tc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tcBorders>
            <w:shd w:val="clear" w:color="auto" w:fill="F2F2F2" w:themeFill="background1" w:themeFillShade="F2"/>
          </w:tcPr>
          <w:p w:rsidR="002227EB" w:rsidRDefault="002227EB" w:rsidP="00DC4690">
            <w:pPr>
              <w:pStyle w:val="TableText"/>
            </w:pPr>
          </w:p>
          <w:p w:rsidR="002227EB" w:rsidRDefault="002227EB" w:rsidP="00DC4690">
            <w:pPr>
              <w:pStyle w:val="TableText"/>
            </w:pPr>
            <w:r>
              <w:t>within 10 working days from receipt of draft from the Lead Auditor</w:t>
            </w:r>
          </w:p>
        </w:tc>
      </w:tr>
      <w:tr w:rsidR="002227EB" w:rsidTr="002E2475">
        <w:trPr>
          <w:cantSplit/>
        </w:trPr>
        <w:tc>
          <w:tcPr>
            <w:tcW w:w="1134" w:type="dxa"/>
            <w:vMerge/>
            <w:tcBorders>
              <w:top w:val="nil"/>
              <w:left w:val="single" w:sz="12" w:space="0" w:color="8DB3E2" w:themeColor="text2" w:themeTint="66"/>
              <w:bottom w:val="single" w:sz="12" w:space="0" w:color="8DB3E2" w:themeColor="text2" w:themeTint="66"/>
              <w:right w:val="single" w:sz="12" w:space="0" w:color="8DB3E2" w:themeColor="text2" w:themeTint="66"/>
            </w:tcBorders>
            <w:shd w:val="clear" w:color="auto" w:fill="8DB3E2" w:themeFill="text2" w:themeFillTint="66"/>
          </w:tcPr>
          <w:p w:rsidR="002227EB" w:rsidRDefault="002227EB" w:rsidP="00DC4690">
            <w:pPr>
              <w:pStyle w:val="TableText"/>
            </w:pPr>
          </w:p>
        </w:tc>
        <w:tc>
          <w:tcPr>
            <w:tcW w:w="5245" w:type="dxa"/>
            <w:tc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tcBorders>
            <w:shd w:val="clear" w:color="auto" w:fill="auto"/>
          </w:tcPr>
          <w:p w:rsidR="002227EB" w:rsidRDefault="002227EB" w:rsidP="002227EB">
            <w:pPr>
              <w:pStyle w:val="TableText"/>
              <w:jc w:val="center"/>
            </w:pPr>
            <w:r>
              <w:rPr>
                <w:b/>
              </w:rPr>
              <w:t>Lead Auditor</w:t>
            </w:r>
          </w:p>
          <w:p w:rsidR="002227EB" w:rsidRPr="002227EB" w:rsidRDefault="002227EB" w:rsidP="002227EB">
            <w:pPr>
              <w:pStyle w:val="TableBullet"/>
            </w:pPr>
            <w:r>
              <w:t>Provides final report ot the Audit Instigator (MoH)</w:t>
            </w:r>
          </w:p>
        </w:tc>
        <w:tc>
          <w:tcPr>
            <w:tcW w:w="2977" w:type="dxa"/>
            <w:tc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tcBorders>
            <w:shd w:val="clear" w:color="auto" w:fill="auto"/>
          </w:tcPr>
          <w:p w:rsidR="002227EB" w:rsidRDefault="002227EB" w:rsidP="002227EB">
            <w:pPr>
              <w:pStyle w:val="TableText"/>
            </w:pPr>
          </w:p>
          <w:p w:rsidR="002227EB" w:rsidRDefault="002227EB" w:rsidP="002227EB">
            <w:pPr>
              <w:pStyle w:val="TableText"/>
            </w:pPr>
            <w:r>
              <w:t>within 10 working days from receipt from the Service Manager</w:t>
            </w:r>
          </w:p>
        </w:tc>
      </w:tr>
    </w:tbl>
    <w:p w:rsidR="00154B7A" w:rsidRDefault="00154B7A" w:rsidP="00D724FB"/>
    <w:p w:rsidR="00154B7A" w:rsidRPr="004B44E3" w:rsidRDefault="00154B7A" w:rsidP="00E70EE0">
      <w:pPr>
        <w:pStyle w:val="Heading2"/>
        <w:ind w:left="0" w:firstLine="0"/>
      </w:pPr>
      <w:bookmarkStart w:id="31" w:name="_Toc403048450"/>
      <w:bookmarkStart w:id="32" w:name="_Toc404107988"/>
      <w:r>
        <w:t>O</w:t>
      </w:r>
      <w:r w:rsidRPr="004B44E3">
        <w:t>btaining information from clients and access</w:t>
      </w:r>
      <w:r>
        <w:t>ing</w:t>
      </w:r>
      <w:r w:rsidRPr="004B44E3">
        <w:t xml:space="preserve"> </w:t>
      </w:r>
      <w:r>
        <w:t>client</w:t>
      </w:r>
      <w:r w:rsidRPr="004B44E3">
        <w:t xml:space="preserve"> records</w:t>
      </w:r>
      <w:bookmarkEnd w:id="31"/>
      <w:bookmarkEnd w:id="32"/>
    </w:p>
    <w:p w:rsidR="00EB4904" w:rsidRDefault="00154B7A" w:rsidP="00D724FB">
      <w:pPr>
        <w:rPr>
          <w:rFonts w:eastAsia="PMingLiU"/>
        </w:rPr>
      </w:pPr>
      <w:r w:rsidRPr="00A41D54">
        <w:rPr>
          <w:rFonts w:eastAsia="PMingLiU"/>
        </w:rPr>
        <w:t xml:space="preserve">The Health Information Privacy Code 1994 allows </w:t>
      </w:r>
      <w:r>
        <w:rPr>
          <w:rFonts w:eastAsia="PMingLiU"/>
        </w:rPr>
        <w:t>client records</w:t>
      </w:r>
      <w:r w:rsidRPr="00A41D54">
        <w:rPr>
          <w:rFonts w:eastAsia="PMingLiU"/>
        </w:rPr>
        <w:t xml:space="preserve"> to be used for clinical and quality audits. </w:t>
      </w:r>
      <w:r>
        <w:rPr>
          <w:rFonts w:eastAsia="PMingLiU"/>
        </w:rPr>
        <w:t>Users</w:t>
      </w:r>
      <w:r w:rsidRPr="00A41D54">
        <w:rPr>
          <w:rFonts w:eastAsia="PMingLiU"/>
        </w:rPr>
        <w:t xml:space="preserve"> must </w:t>
      </w:r>
      <w:r>
        <w:rPr>
          <w:rFonts w:eastAsia="PMingLiU"/>
        </w:rPr>
        <w:t>make every effort to maintain the client</w:t>
      </w:r>
      <w:r w:rsidR="00EB4904">
        <w:rPr>
          <w:rFonts w:eastAsia="PMingLiU"/>
        </w:rPr>
        <w:t>’</w:t>
      </w:r>
      <w:r>
        <w:rPr>
          <w:rFonts w:eastAsia="PMingLiU"/>
        </w:rPr>
        <w:t>s privacy</w:t>
      </w:r>
      <w:r w:rsidRPr="00A41D54">
        <w:rPr>
          <w:rFonts w:eastAsia="PMingLiU"/>
        </w:rPr>
        <w:t>.</w:t>
      </w:r>
      <w:r>
        <w:rPr>
          <w:rFonts w:eastAsia="PMingLiU"/>
        </w:rPr>
        <w:t xml:space="preserve"> Client records are</w:t>
      </w:r>
      <w:r w:rsidRPr="00A41D54">
        <w:rPr>
          <w:rFonts w:eastAsia="PMingLiU"/>
        </w:rPr>
        <w:t xml:space="preserve"> not taken from the site and </w:t>
      </w:r>
      <w:r>
        <w:rPr>
          <w:rFonts w:eastAsia="PMingLiU"/>
        </w:rPr>
        <w:t>are only</w:t>
      </w:r>
      <w:r w:rsidRPr="00A41D54">
        <w:rPr>
          <w:rFonts w:eastAsia="PMingLiU"/>
        </w:rPr>
        <w:t xml:space="preserve"> used for auditing purposes.</w:t>
      </w:r>
    </w:p>
    <w:p w:rsidR="00D724FB" w:rsidRDefault="00D724FB" w:rsidP="00D724FB">
      <w:pPr>
        <w:rPr>
          <w:rFonts w:eastAsia="PMingLiU"/>
        </w:rPr>
      </w:pPr>
    </w:p>
    <w:p w:rsidR="00154B7A" w:rsidRPr="00A41D54" w:rsidRDefault="00154B7A" w:rsidP="00D724FB">
      <w:pPr>
        <w:rPr>
          <w:rFonts w:eastAsia="PMingLiU"/>
        </w:rPr>
      </w:pPr>
      <w:r w:rsidRPr="00A41D54">
        <w:rPr>
          <w:rFonts w:eastAsia="PMingLiU"/>
        </w:rPr>
        <w:t xml:space="preserve">The service is </w:t>
      </w:r>
      <w:r>
        <w:rPr>
          <w:rFonts w:eastAsia="PMingLiU"/>
        </w:rPr>
        <w:t xml:space="preserve">required </w:t>
      </w:r>
      <w:r w:rsidRPr="00A41D54">
        <w:rPr>
          <w:rFonts w:eastAsia="PMingLiU"/>
        </w:rPr>
        <w:t xml:space="preserve">to take reasonable steps to ensure </w:t>
      </w:r>
      <w:r>
        <w:rPr>
          <w:rFonts w:eastAsia="PMingLiU"/>
        </w:rPr>
        <w:t xml:space="preserve">that </w:t>
      </w:r>
      <w:r w:rsidRPr="00A41D54">
        <w:rPr>
          <w:rFonts w:eastAsia="PMingLiU"/>
        </w:rPr>
        <w:t>all clients are aware that an audit of the service is going to take place and, specifically, are aware of:</w:t>
      </w:r>
    </w:p>
    <w:p w:rsidR="00154B7A" w:rsidRPr="00A41D54" w:rsidRDefault="00154B7A" w:rsidP="00D724FB">
      <w:pPr>
        <w:pStyle w:val="Bullet"/>
        <w:rPr>
          <w:rFonts w:eastAsia="PMingLiU"/>
        </w:rPr>
      </w:pPr>
      <w:r w:rsidRPr="00A41D54">
        <w:rPr>
          <w:rFonts w:eastAsia="PMingLiU"/>
        </w:rPr>
        <w:t>the fact that information is being collected</w:t>
      </w:r>
    </w:p>
    <w:p w:rsidR="00154B7A" w:rsidRPr="00A41D54" w:rsidRDefault="00154B7A" w:rsidP="00D724FB">
      <w:pPr>
        <w:pStyle w:val="Bullet"/>
        <w:rPr>
          <w:rFonts w:eastAsia="PMingLiU"/>
        </w:rPr>
      </w:pPr>
      <w:r w:rsidRPr="00A41D54">
        <w:rPr>
          <w:rFonts w:eastAsia="PMingLiU"/>
        </w:rPr>
        <w:t xml:space="preserve">the purpose(s) for which </w:t>
      </w:r>
      <w:r>
        <w:rPr>
          <w:rFonts w:eastAsia="PMingLiU"/>
        </w:rPr>
        <w:t>the information</w:t>
      </w:r>
      <w:r w:rsidRPr="00A41D54">
        <w:rPr>
          <w:rFonts w:eastAsia="PMingLiU"/>
        </w:rPr>
        <w:t xml:space="preserve"> is being collected</w:t>
      </w:r>
    </w:p>
    <w:p w:rsidR="00154B7A" w:rsidRPr="00A41D54" w:rsidRDefault="00154B7A" w:rsidP="00D724FB">
      <w:pPr>
        <w:pStyle w:val="Bullet"/>
        <w:rPr>
          <w:rFonts w:eastAsia="PMingLiU"/>
        </w:rPr>
      </w:pPr>
      <w:r w:rsidRPr="00A41D54">
        <w:rPr>
          <w:rFonts w:eastAsia="PMingLiU"/>
        </w:rPr>
        <w:t>the intended recipients of the information</w:t>
      </w:r>
    </w:p>
    <w:p w:rsidR="00154B7A" w:rsidRPr="00A41D54" w:rsidRDefault="00154B7A" w:rsidP="00D724FB">
      <w:pPr>
        <w:pStyle w:val="Bullet"/>
        <w:rPr>
          <w:rFonts w:eastAsia="PMingLiU"/>
        </w:rPr>
      </w:pPr>
      <w:r>
        <w:rPr>
          <w:rFonts w:eastAsia="PMingLiU"/>
        </w:rPr>
        <w:t xml:space="preserve">the </w:t>
      </w:r>
      <w:r w:rsidRPr="00A41D54">
        <w:rPr>
          <w:rFonts w:eastAsia="PMingLiU"/>
        </w:rPr>
        <w:t>contact details of the auditors</w:t>
      </w:r>
    </w:p>
    <w:p w:rsidR="00154B7A" w:rsidRPr="00A41D54" w:rsidRDefault="00154B7A" w:rsidP="00D724FB">
      <w:pPr>
        <w:pStyle w:val="Bullet"/>
        <w:rPr>
          <w:rFonts w:eastAsia="PMingLiU"/>
        </w:rPr>
      </w:pPr>
      <w:r w:rsidRPr="00A41D54">
        <w:rPr>
          <w:rFonts w:eastAsia="PMingLiU"/>
        </w:rPr>
        <w:t>the possibility of individual client files being randomly selected by the auditors and the purpose behind this.</w:t>
      </w:r>
    </w:p>
    <w:p w:rsidR="00D724FB" w:rsidRDefault="00D724FB" w:rsidP="00D724FB">
      <w:pPr>
        <w:rPr>
          <w:rFonts w:eastAsia="PMingLiU"/>
        </w:rPr>
      </w:pPr>
    </w:p>
    <w:p w:rsidR="00154B7A" w:rsidRDefault="00154B7A" w:rsidP="00D724FB">
      <w:pPr>
        <w:rPr>
          <w:rFonts w:eastAsia="PMingLiU"/>
        </w:rPr>
      </w:pPr>
      <w:r w:rsidRPr="00A41D54">
        <w:rPr>
          <w:rFonts w:eastAsia="PMingLiU"/>
        </w:rPr>
        <w:t xml:space="preserve">A note </w:t>
      </w:r>
      <w:r>
        <w:rPr>
          <w:rFonts w:eastAsia="PMingLiU"/>
        </w:rPr>
        <w:t>is</w:t>
      </w:r>
      <w:r w:rsidRPr="00A41D54">
        <w:rPr>
          <w:rFonts w:eastAsia="PMingLiU"/>
        </w:rPr>
        <w:t xml:space="preserve"> placed in each audited</w:t>
      </w:r>
      <w:r>
        <w:rPr>
          <w:rFonts w:eastAsia="PMingLiU"/>
        </w:rPr>
        <w:t xml:space="preserve"> file when it is audited. </w:t>
      </w:r>
      <w:r w:rsidRPr="00A41D54">
        <w:rPr>
          <w:rFonts w:eastAsia="PMingLiU"/>
        </w:rPr>
        <w:t>The relevant staff member will then provide information about the audit to the client at the next contact.</w:t>
      </w:r>
    </w:p>
    <w:p w:rsidR="00D724FB" w:rsidRPr="00A41D54" w:rsidRDefault="00D724FB" w:rsidP="00D724FB">
      <w:pPr>
        <w:rPr>
          <w:rFonts w:eastAsia="PMingLiU"/>
        </w:rPr>
      </w:pPr>
    </w:p>
    <w:p w:rsidR="00154B7A" w:rsidRDefault="00154B7A" w:rsidP="00D724FB">
      <w:pPr>
        <w:pStyle w:val="Heading1"/>
        <w:rPr>
          <w:rFonts w:eastAsia="PMingLiU"/>
        </w:rPr>
      </w:pPr>
      <w:bookmarkStart w:id="33" w:name="_Toc180767053"/>
      <w:r>
        <w:rPr>
          <w:rFonts w:eastAsia="PMingLiU"/>
        </w:rPr>
        <w:br w:type="page"/>
      </w:r>
      <w:bookmarkStart w:id="34" w:name="_Toc403048451"/>
      <w:bookmarkStart w:id="35" w:name="_Toc404107989"/>
      <w:r w:rsidRPr="00F4205C">
        <w:rPr>
          <w:rFonts w:eastAsia="PMingLiU"/>
        </w:rPr>
        <w:t>Part A</w:t>
      </w:r>
      <w:r w:rsidR="00D724FB">
        <w:rPr>
          <w:rFonts w:eastAsia="PMingLiU"/>
        </w:rPr>
        <w:t>:</w:t>
      </w:r>
      <w:r w:rsidRPr="00F4205C">
        <w:rPr>
          <w:rFonts w:eastAsia="PMingLiU"/>
        </w:rPr>
        <w:t xml:space="preserve"> Audit </w:t>
      </w:r>
      <w:bookmarkEnd w:id="33"/>
      <w:r>
        <w:rPr>
          <w:rFonts w:eastAsia="PMingLiU"/>
        </w:rPr>
        <w:t>r</w:t>
      </w:r>
      <w:r w:rsidRPr="00F4205C">
        <w:rPr>
          <w:rFonts w:eastAsia="PMingLiU"/>
        </w:rPr>
        <w:t xml:space="preserve">eport </w:t>
      </w:r>
      <w:r>
        <w:rPr>
          <w:rFonts w:eastAsia="PMingLiU"/>
        </w:rPr>
        <w:t>template</w:t>
      </w:r>
      <w:bookmarkEnd w:id="34"/>
      <w:bookmarkEnd w:id="35"/>
    </w:p>
    <w:p w:rsidR="00EB4904" w:rsidRDefault="00154B7A" w:rsidP="00D724FB">
      <w:pPr>
        <w:pStyle w:val="Heading2"/>
      </w:pPr>
      <w:bookmarkStart w:id="36" w:name="_Toc180767054"/>
      <w:bookmarkStart w:id="37" w:name="_Toc403048452"/>
      <w:bookmarkStart w:id="38" w:name="_Toc404107990"/>
      <w:r w:rsidRPr="00D25172">
        <w:t xml:space="preserve">Audit </w:t>
      </w:r>
      <w:r>
        <w:t>r</w:t>
      </w:r>
      <w:r w:rsidRPr="00D25172">
        <w:t xml:space="preserve">eport </w:t>
      </w:r>
      <w:r>
        <w:t>e</w:t>
      </w:r>
      <w:r w:rsidRPr="00D25172">
        <w:t xml:space="preserve">xecutive </w:t>
      </w:r>
      <w:bookmarkEnd w:id="36"/>
      <w:r>
        <w:t>s</w:t>
      </w:r>
      <w:r w:rsidRPr="00D25172">
        <w:t>ummary</w:t>
      </w:r>
      <w:bookmarkEnd w:id="37"/>
      <w:bookmarkEnd w:id="38"/>
    </w:p>
    <w:p w:rsidR="00154B7A" w:rsidRPr="002C3A69" w:rsidRDefault="002F2EEC" w:rsidP="00D724FB">
      <w:pPr>
        <w:pStyle w:val="Heading3"/>
        <w:rPr>
          <w:rFonts w:eastAsia="PMingLiU"/>
        </w:rPr>
      </w:pPr>
      <w:r>
        <w:rPr>
          <w:rFonts w:eastAsia="PMingLiU"/>
        </w:rPr>
        <w:fldChar w:fldCharType="begin">
          <w:ffData>
            <w:name w:val="Text1"/>
            <w:enabled/>
            <w:calcOnExit w:val="0"/>
            <w:textInput>
              <w:default w:val="&lt;Name of service&gt;"/>
            </w:textInput>
          </w:ffData>
        </w:fldChar>
      </w:r>
      <w:bookmarkStart w:id="39" w:name="Text1"/>
      <w:r>
        <w:rPr>
          <w:rFonts w:eastAsia="PMingLiU"/>
        </w:rPr>
        <w:instrText xml:space="preserve"> FORMTEXT </w:instrText>
      </w:r>
      <w:r>
        <w:rPr>
          <w:rFonts w:eastAsia="PMingLiU"/>
        </w:rPr>
      </w:r>
      <w:r>
        <w:rPr>
          <w:rFonts w:eastAsia="PMingLiU"/>
        </w:rPr>
        <w:fldChar w:fldCharType="separate"/>
      </w:r>
      <w:r>
        <w:rPr>
          <w:rFonts w:eastAsia="PMingLiU"/>
          <w:noProof/>
        </w:rPr>
        <w:t>&lt;Name of service&gt;</w:t>
      </w:r>
      <w:r>
        <w:rPr>
          <w:rFonts w:eastAsia="PMingLiU"/>
        </w:rPr>
        <w:fldChar w:fldCharType="end"/>
      </w:r>
      <w:bookmarkEnd w:id="39"/>
    </w:p>
    <w:p w:rsidR="00154B7A" w:rsidRPr="002C3A69" w:rsidRDefault="00154B7A" w:rsidP="00D724FB">
      <w:pPr>
        <w:rPr>
          <w:rFonts w:eastAsia="PMingLiU"/>
        </w:rPr>
      </w:pPr>
      <w:r w:rsidRPr="002C3A69">
        <w:rPr>
          <w:rFonts w:eastAsia="PMingLiU"/>
        </w:rPr>
        <w:t xml:space="preserve">Audit </w:t>
      </w:r>
      <w:r>
        <w:rPr>
          <w:rFonts w:eastAsia="PMingLiU"/>
        </w:rPr>
        <w:t>r</w:t>
      </w:r>
      <w:r w:rsidRPr="002C3A69">
        <w:rPr>
          <w:rFonts w:eastAsia="PMingLiU"/>
        </w:rPr>
        <w:t xml:space="preserve">eport </w:t>
      </w:r>
      <w:r>
        <w:rPr>
          <w:rFonts w:eastAsia="PMingLiU"/>
        </w:rPr>
        <w:t>d</w:t>
      </w:r>
      <w:r w:rsidRPr="002C3A69">
        <w:rPr>
          <w:rFonts w:eastAsia="PMingLiU"/>
        </w:rPr>
        <w:t>ate:</w:t>
      </w:r>
      <w:r w:rsidR="002F2EEC">
        <w:rPr>
          <w:rFonts w:eastAsia="PMingLiU"/>
        </w:rPr>
        <w:t xml:space="preserve"> </w:t>
      </w:r>
      <w:r w:rsidR="002F2EEC">
        <w:rPr>
          <w:rFonts w:eastAsia="PMingLiU"/>
        </w:rPr>
        <w:fldChar w:fldCharType="begin">
          <w:ffData>
            <w:name w:val="Text2"/>
            <w:enabled/>
            <w:calcOnExit w:val="0"/>
            <w:textInput/>
          </w:ffData>
        </w:fldChar>
      </w:r>
      <w:bookmarkStart w:id="40" w:name="Text2"/>
      <w:r w:rsidR="002F2EEC">
        <w:rPr>
          <w:rFonts w:eastAsia="PMingLiU"/>
        </w:rPr>
        <w:instrText xml:space="preserve"> FORMTEXT </w:instrText>
      </w:r>
      <w:r w:rsidR="002F2EEC">
        <w:rPr>
          <w:rFonts w:eastAsia="PMingLiU"/>
        </w:rPr>
      </w:r>
      <w:r w:rsidR="002F2EEC">
        <w:rPr>
          <w:rFonts w:eastAsia="PMingLiU"/>
        </w:rPr>
        <w:fldChar w:fldCharType="separate"/>
      </w:r>
      <w:r w:rsidR="002F2EEC">
        <w:rPr>
          <w:rFonts w:eastAsia="PMingLiU"/>
          <w:noProof/>
        </w:rPr>
        <w:t> </w:t>
      </w:r>
      <w:r w:rsidR="002F2EEC">
        <w:rPr>
          <w:rFonts w:eastAsia="PMingLiU"/>
          <w:noProof/>
        </w:rPr>
        <w:t> </w:t>
      </w:r>
      <w:r w:rsidR="002F2EEC">
        <w:rPr>
          <w:rFonts w:eastAsia="PMingLiU"/>
          <w:noProof/>
        </w:rPr>
        <w:t> </w:t>
      </w:r>
      <w:r w:rsidR="002F2EEC">
        <w:rPr>
          <w:rFonts w:eastAsia="PMingLiU"/>
          <w:noProof/>
        </w:rPr>
        <w:t> </w:t>
      </w:r>
      <w:r w:rsidR="002F2EEC">
        <w:rPr>
          <w:rFonts w:eastAsia="PMingLiU"/>
          <w:noProof/>
        </w:rPr>
        <w:t> </w:t>
      </w:r>
      <w:r w:rsidR="002F2EEC">
        <w:rPr>
          <w:rFonts w:eastAsia="PMingLiU"/>
        </w:rPr>
        <w:fldChar w:fldCharType="end"/>
      </w:r>
      <w:bookmarkEnd w:id="40"/>
    </w:p>
    <w:p w:rsidR="00154B7A" w:rsidRDefault="00154B7A" w:rsidP="00D724FB">
      <w:pPr>
        <w:rPr>
          <w:rFonts w:eastAsia="PMingLiU"/>
        </w:rPr>
      </w:pPr>
    </w:p>
    <w:p w:rsidR="00154B7A" w:rsidRPr="002C3A69" w:rsidRDefault="00154B7A" w:rsidP="00D724FB">
      <w:pPr>
        <w:pStyle w:val="Heading3"/>
        <w:spacing w:after="0"/>
        <w:ind w:left="567" w:hanging="567"/>
        <w:rPr>
          <w:rFonts w:eastAsia="PMingLiU"/>
        </w:rPr>
      </w:pPr>
      <w:r w:rsidRPr="002C3A69">
        <w:rPr>
          <w:rFonts w:eastAsia="PMingLiU"/>
        </w:rPr>
        <w:t xml:space="preserve">General </w:t>
      </w:r>
      <w:r>
        <w:rPr>
          <w:rFonts w:eastAsia="PMingLiU"/>
        </w:rPr>
        <w:t>o</w:t>
      </w:r>
      <w:r w:rsidRPr="002C3A69">
        <w:rPr>
          <w:rFonts w:eastAsia="PMingLiU"/>
        </w:rPr>
        <w:t>verview</w:t>
      </w:r>
    </w:p>
    <w:p w:rsidR="00EB4904" w:rsidRDefault="00D724FB" w:rsidP="00D724FB">
      <w:pPr>
        <w:spacing w:before="120"/>
        <w:ind w:left="567" w:hanging="567"/>
        <w:rPr>
          <w:rFonts w:eastAsia="PMingLiU"/>
        </w:rPr>
      </w:pPr>
      <w:r>
        <w:rPr>
          <w:rFonts w:eastAsia="PMingLiU"/>
        </w:rPr>
        <w:t>1.</w:t>
      </w:r>
      <w:r>
        <w:rPr>
          <w:rFonts w:eastAsia="PMingLiU"/>
        </w:rPr>
        <w:tab/>
      </w:r>
      <w:r w:rsidR="00154B7A" w:rsidRPr="002C3A69">
        <w:rPr>
          <w:rFonts w:eastAsia="PMingLiU"/>
        </w:rPr>
        <w:t>O</w:t>
      </w:r>
      <w:r w:rsidR="00154B7A">
        <w:rPr>
          <w:rFonts w:eastAsia="PMingLiU"/>
        </w:rPr>
        <w:t>pioid substitution treatment</w:t>
      </w:r>
    </w:p>
    <w:p w:rsidR="00EB4904" w:rsidRDefault="00D724FB" w:rsidP="00D724FB">
      <w:pPr>
        <w:spacing w:before="120"/>
        <w:ind w:left="567" w:hanging="567"/>
        <w:rPr>
          <w:rFonts w:eastAsia="PMingLiU"/>
        </w:rPr>
      </w:pPr>
      <w:r>
        <w:rPr>
          <w:rFonts w:eastAsia="PMingLiU"/>
        </w:rPr>
        <w:t>2.</w:t>
      </w:r>
      <w:r>
        <w:rPr>
          <w:rFonts w:eastAsia="PMingLiU"/>
        </w:rPr>
        <w:tab/>
      </w:r>
      <w:r w:rsidR="00154B7A" w:rsidRPr="002C3A69">
        <w:rPr>
          <w:rFonts w:eastAsia="PMingLiU"/>
        </w:rPr>
        <w:t xml:space="preserve">Entry into </w:t>
      </w:r>
      <w:r w:rsidR="00154B7A">
        <w:rPr>
          <w:rFonts w:eastAsia="PMingLiU"/>
        </w:rPr>
        <w:t>o</w:t>
      </w:r>
      <w:r w:rsidR="00154B7A" w:rsidRPr="002C3A69">
        <w:rPr>
          <w:rFonts w:eastAsia="PMingLiU"/>
        </w:rPr>
        <w:t xml:space="preserve">pioid </w:t>
      </w:r>
      <w:r w:rsidR="00154B7A">
        <w:rPr>
          <w:rFonts w:eastAsia="PMingLiU"/>
        </w:rPr>
        <w:t>s</w:t>
      </w:r>
      <w:r w:rsidR="00154B7A" w:rsidRPr="002C3A69">
        <w:rPr>
          <w:rFonts w:eastAsia="PMingLiU"/>
        </w:rPr>
        <w:t xml:space="preserve">ubstitution </w:t>
      </w:r>
      <w:r w:rsidR="00154B7A">
        <w:rPr>
          <w:rFonts w:eastAsia="PMingLiU"/>
        </w:rPr>
        <w:t>t</w:t>
      </w:r>
      <w:r w:rsidR="00154B7A" w:rsidRPr="002C3A69">
        <w:rPr>
          <w:rFonts w:eastAsia="PMingLiU"/>
        </w:rPr>
        <w:t>reatment</w:t>
      </w:r>
    </w:p>
    <w:p w:rsidR="00154B7A" w:rsidRPr="002C3A69" w:rsidRDefault="00D724FB" w:rsidP="00D724FB">
      <w:pPr>
        <w:spacing w:before="120"/>
        <w:ind w:left="567" w:hanging="567"/>
        <w:rPr>
          <w:rFonts w:eastAsia="PMingLiU"/>
        </w:rPr>
      </w:pPr>
      <w:r>
        <w:rPr>
          <w:rFonts w:eastAsia="PMingLiU"/>
        </w:rPr>
        <w:t>3.</w:t>
      </w:r>
      <w:r>
        <w:rPr>
          <w:rFonts w:eastAsia="PMingLiU"/>
        </w:rPr>
        <w:tab/>
      </w:r>
      <w:r w:rsidR="00154B7A">
        <w:rPr>
          <w:rFonts w:eastAsia="PMingLiU"/>
        </w:rPr>
        <w:t>Stages of t</w:t>
      </w:r>
      <w:r w:rsidR="00154B7A" w:rsidRPr="002C3A69">
        <w:rPr>
          <w:rFonts w:eastAsia="PMingLiU"/>
        </w:rPr>
        <w:t>reatment</w:t>
      </w:r>
    </w:p>
    <w:p w:rsidR="00154B7A" w:rsidRDefault="00D724FB" w:rsidP="00D724FB">
      <w:pPr>
        <w:spacing w:before="120"/>
        <w:ind w:left="567" w:hanging="567"/>
        <w:rPr>
          <w:rFonts w:eastAsia="PMingLiU"/>
        </w:rPr>
      </w:pPr>
      <w:r>
        <w:rPr>
          <w:rFonts w:eastAsia="PMingLiU"/>
        </w:rPr>
        <w:t>4.</w:t>
      </w:r>
      <w:r>
        <w:rPr>
          <w:rFonts w:eastAsia="PMingLiU"/>
        </w:rPr>
        <w:tab/>
      </w:r>
      <w:r w:rsidR="00154B7A">
        <w:rPr>
          <w:rFonts w:eastAsia="PMingLiU"/>
        </w:rPr>
        <w:t>Safety issues</w:t>
      </w:r>
    </w:p>
    <w:p w:rsidR="00154B7A" w:rsidRPr="00EF2181" w:rsidRDefault="00D724FB" w:rsidP="00D724FB">
      <w:pPr>
        <w:spacing w:before="120"/>
        <w:ind w:left="567" w:hanging="567"/>
        <w:rPr>
          <w:rFonts w:eastAsia="PMingLiU"/>
        </w:rPr>
      </w:pPr>
      <w:r>
        <w:rPr>
          <w:rFonts w:eastAsia="PMingLiU"/>
        </w:rPr>
        <w:t>5.</w:t>
      </w:r>
      <w:r>
        <w:rPr>
          <w:rFonts w:eastAsia="PMingLiU"/>
        </w:rPr>
        <w:tab/>
      </w:r>
      <w:r w:rsidR="00154B7A" w:rsidRPr="00EF2181">
        <w:rPr>
          <w:rFonts w:eastAsia="PMingLiU"/>
        </w:rPr>
        <w:t xml:space="preserve">Managing </w:t>
      </w:r>
      <w:r w:rsidR="00154B7A">
        <w:rPr>
          <w:rFonts w:eastAsia="PMingLiU"/>
        </w:rPr>
        <w:t>d</w:t>
      </w:r>
      <w:r w:rsidR="00154B7A" w:rsidRPr="00623610">
        <w:rPr>
          <w:rFonts w:eastAsia="PMingLiU"/>
        </w:rPr>
        <w:t>ose-</w:t>
      </w:r>
      <w:r w:rsidR="00154B7A" w:rsidRPr="00EF2181">
        <w:rPr>
          <w:rFonts w:eastAsia="PMingLiU"/>
        </w:rPr>
        <w:t xml:space="preserve">related </w:t>
      </w:r>
      <w:r w:rsidR="00154B7A">
        <w:rPr>
          <w:rFonts w:eastAsia="PMingLiU"/>
        </w:rPr>
        <w:t>i</w:t>
      </w:r>
      <w:r w:rsidR="00154B7A" w:rsidRPr="00623610">
        <w:rPr>
          <w:rFonts w:eastAsia="PMingLiU"/>
        </w:rPr>
        <w:t>ssues</w:t>
      </w:r>
    </w:p>
    <w:p w:rsidR="00154B7A" w:rsidRDefault="00D724FB" w:rsidP="00D724FB">
      <w:pPr>
        <w:spacing w:before="120"/>
        <w:ind w:left="567" w:hanging="567"/>
        <w:rPr>
          <w:rFonts w:eastAsia="PMingLiU"/>
        </w:rPr>
      </w:pPr>
      <w:r>
        <w:rPr>
          <w:rFonts w:eastAsia="PMingLiU"/>
        </w:rPr>
        <w:t>6.</w:t>
      </w:r>
      <w:r>
        <w:rPr>
          <w:rFonts w:eastAsia="PMingLiU"/>
        </w:rPr>
        <w:tab/>
      </w:r>
      <w:r w:rsidR="00154B7A">
        <w:rPr>
          <w:rFonts w:eastAsia="PMingLiU"/>
        </w:rPr>
        <w:t>Managing clinical issues</w:t>
      </w:r>
    </w:p>
    <w:p w:rsidR="00154B7A" w:rsidRDefault="00D724FB" w:rsidP="00D724FB">
      <w:pPr>
        <w:spacing w:before="120"/>
        <w:ind w:left="567" w:hanging="567"/>
        <w:rPr>
          <w:rFonts w:eastAsia="PMingLiU"/>
        </w:rPr>
      </w:pPr>
      <w:r>
        <w:rPr>
          <w:rFonts w:eastAsia="PMingLiU"/>
        </w:rPr>
        <w:t>7.</w:t>
      </w:r>
      <w:r>
        <w:rPr>
          <w:rFonts w:eastAsia="PMingLiU"/>
        </w:rPr>
        <w:tab/>
      </w:r>
      <w:r w:rsidR="00154B7A">
        <w:rPr>
          <w:rFonts w:eastAsia="PMingLiU"/>
        </w:rPr>
        <w:t>Managing OST transfers</w:t>
      </w:r>
    </w:p>
    <w:p w:rsidR="00154B7A" w:rsidRDefault="00D724FB" w:rsidP="00D724FB">
      <w:pPr>
        <w:spacing w:before="120"/>
        <w:ind w:left="567" w:hanging="567"/>
        <w:rPr>
          <w:rFonts w:eastAsia="PMingLiU"/>
        </w:rPr>
      </w:pPr>
      <w:r>
        <w:rPr>
          <w:rFonts w:eastAsia="PMingLiU"/>
        </w:rPr>
        <w:t>8.</w:t>
      </w:r>
      <w:r>
        <w:rPr>
          <w:rFonts w:eastAsia="PMingLiU"/>
        </w:rPr>
        <w:tab/>
      </w:r>
      <w:r w:rsidR="00154B7A">
        <w:rPr>
          <w:rFonts w:eastAsia="PMingLiU"/>
        </w:rPr>
        <w:t>OST in primary health care</w:t>
      </w:r>
    </w:p>
    <w:p w:rsidR="00154B7A" w:rsidRDefault="00D724FB" w:rsidP="00D724FB">
      <w:pPr>
        <w:spacing w:before="120"/>
        <w:ind w:left="567" w:hanging="567"/>
        <w:rPr>
          <w:rFonts w:eastAsia="PMingLiU"/>
        </w:rPr>
      </w:pPr>
      <w:r>
        <w:rPr>
          <w:rFonts w:eastAsia="PMingLiU"/>
        </w:rPr>
        <w:t>9.</w:t>
      </w:r>
      <w:r>
        <w:rPr>
          <w:rFonts w:eastAsia="PMingLiU"/>
        </w:rPr>
        <w:tab/>
      </w:r>
      <w:r w:rsidR="00154B7A">
        <w:rPr>
          <w:rFonts w:eastAsia="PMingLiU"/>
        </w:rPr>
        <w:t>OST and the pharmacy</w:t>
      </w:r>
    </w:p>
    <w:p w:rsidR="00154B7A" w:rsidRDefault="00D724FB" w:rsidP="00D724FB">
      <w:pPr>
        <w:spacing w:before="120"/>
        <w:ind w:left="567" w:hanging="567"/>
        <w:rPr>
          <w:rFonts w:eastAsia="PMingLiU"/>
        </w:rPr>
      </w:pPr>
      <w:r>
        <w:rPr>
          <w:rFonts w:eastAsia="PMingLiU"/>
        </w:rPr>
        <w:t>10.</w:t>
      </w:r>
      <w:r>
        <w:rPr>
          <w:rFonts w:eastAsia="PMingLiU"/>
        </w:rPr>
        <w:tab/>
      </w:r>
      <w:r w:rsidR="00154B7A">
        <w:rPr>
          <w:rFonts w:eastAsia="PMingLiU"/>
        </w:rPr>
        <w:t>The OST workforce and professional development requirements</w:t>
      </w:r>
    </w:p>
    <w:p w:rsidR="00154B7A" w:rsidRPr="002C3A69" w:rsidRDefault="00D724FB" w:rsidP="00D724FB">
      <w:pPr>
        <w:spacing w:before="120"/>
        <w:ind w:left="567" w:hanging="567"/>
        <w:rPr>
          <w:rFonts w:eastAsia="PMingLiU"/>
        </w:rPr>
      </w:pPr>
      <w:r>
        <w:rPr>
          <w:rFonts w:eastAsia="PMingLiU"/>
        </w:rPr>
        <w:t>11.</w:t>
      </w:r>
      <w:r>
        <w:rPr>
          <w:rFonts w:eastAsia="PMingLiU"/>
        </w:rPr>
        <w:tab/>
      </w:r>
      <w:r w:rsidR="00154B7A" w:rsidRPr="002C3A69">
        <w:rPr>
          <w:rFonts w:eastAsia="PMingLiU"/>
        </w:rPr>
        <w:t xml:space="preserve">Administrative </w:t>
      </w:r>
      <w:r w:rsidR="00154B7A">
        <w:rPr>
          <w:rFonts w:eastAsia="PMingLiU"/>
        </w:rPr>
        <w:t>e</w:t>
      </w:r>
      <w:r w:rsidR="00154B7A" w:rsidRPr="002C3A69">
        <w:rPr>
          <w:rFonts w:eastAsia="PMingLiU"/>
        </w:rPr>
        <w:t>xpectations</w:t>
      </w:r>
      <w:r w:rsidR="00154B7A">
        <w:rPr>
          <w:rFonts w:eastAsia="PMingLiU"/>
        </w:rPr>
        <w:t xml:space="preserve"> of specialist OST services</w:t>
      </w:r>
    </w:p>
    <w:p w:rsidR="00154B7A" w:rsidRPr="002C3A69" w:rsidRDefault="00D724FB" w:rsidP="00D724FB">
      <w:pPr>
        <w:spacing w:before="120"/>
        <w:ind w:left="567" w:hanging="567"/>
        <w:rPr>
          <w:rFonts w:eastAsia="PMingLiU"/>
        </w:rPr>
      </w:pPr>
      <w:r>
        <w:t>12.</w:t>
      </w:r>
      <w:r>
        <w:tab/>
      </w:r>
      <w:r w:rsidR="00154B7A">
        <w:t>Prescribing controlled drugs in addiction treatment (Misuse of Drugs Act 1975,</w:t>
      </w:r>
      <w:r w:rsidR="00154B7A" w:rsidRPr="008040FF">
        <w:t xml:space="preserve"> </w:t>
      </w:r>
      <w:r w:rsidR="00154B7A">
        <w:t>section 24)</w:t>
      </w:r>
    </w:p>
    <w:p w:rsidR="00154B7A" w:rsidRDefault="00D724FB" w:rsidP="00D724FB">
      <w:pPr>
        <w:spacing w:before="120"/>
        <w:ind w:left="567" w:hanging="567"/>
        <w:rPr>
          <w:rFonts w:eastAsia="PMingLiU"/>
        </w:rPr>
      </w:pPr>
      <w:r>
        <w:rPr>
          <w:rFonts w:eastAsia="PMingLiU"/>
        </w:rPr>
        <w:t>13.</w:t>
      </w:r>
      <w:r>
        <w:rPr>
          <w:rFonts w:eastAsia="PMingLiU"/>
        </w:rPr>
        <w:tab/>
      </w:r>
      <w:r w:rsidR="00154B7A" w:rsidRPr="002C3A69">
        <w:rPr>
          <w:rFonts w:eastAsia="PMingLiU"/>
        </w:rPr>
        <w:t xml:space="preserve">Interim </w:t>
      </w:r>
      <w:r w:rsidR="00154B7A">
        <w:rPr>
          <w:rFonts w:eastAsia="PMingLiU"/>
        </w:rPr>
        <w:t>p</w:t>
      </w:r>
      <w:r w:rsidR="00154B7A" w:rsidRPr="002C3A69">
        <w:rPr>
          <w:rFonts w:eastAsia="PMingLiU"/>
        </w:rPr>
        <w:t>rescribing</w:t>
      </w:r>
    </w:p>
    <w:p w:rsidR="00154B7A" w:rsidRDefault="00D724FB" w:rsidP="00D724FB">
      <w:pPr>
        <w:spacing w:before="120"/>
        <w:ind w:left="567" w:hanging="567"/>
        <w:rPr>
          <w:rFonts w:eastAsia="PMingLiU"/>
        </w:rPr>
      </w:pPr>
      <w:r>
        <w:rPr>
          <w:rFonts w:eastAsia="PMingLiU"/>
        </w:rPr>
        <w:t>14.</w:t>
      </w:r>
      <w:r>
        <w:rPr>
          <w:rFonts w:eastAsia="PMingLiU"/>
        </w:rPr>
        <w:tab/>
      </w:r>
      <w:r w:rsidR="00154B7A">
        <w:rPr>
          <w:rFonts w:eastAsia="PMingLiU"/>
        </w:rPr>
        <w:t>Risk (if any)</w:t>
      </w:r>
    </w:p>
    <w:p w:rsidR="00D724FB" w:rsidRPr="002C3A69" w:rsidRDefault="00D724FB" w:rsidP="00D724FB">
      <w:pPr>
        <w:rPr>
          <w:rFonts w:eastAsia="PMingLiU"/>
        </w:rPr>
      </w:pPr>
    </w:p>
    <w:p w:rsidR="00154B7A" w:rsidRDefault="00154B7A" w:rsidP="00D724FB">
      <w:pPr>
        <w:pStyle w:val="Heading2"/>
      </w:pPr>
      <w:bookmarkStart w:id="41" w:name="_Toc178310440"/>
      <w:bookmarkStart w:id="42" w:name="_Toc180687215"/>
      <w:bookmarkStart w:id="43" w:name="_Toc180767055"/>
      <w:bookmarkStart w:id="44" w:name="_Toc403048453"/>
      <w:bookmarkStart w:id="45" w:name="_Toc404107991"/>
      <w:r>
        <w:t xml:space="preserve">Audit </w:t>
      </w:r>
      <w:bookmarkEnd w:id="41"/>
      <w:bookmarkEnd w:id="42"/>
      <w:bookmarkEnd w:id="43"/>
      <w:r>
        <w:t>report</w:t>
      </w:r>
      <w:bookmarkEnd w:id="44"/>
      <w:bookmarkEnd w:id="45"/>
    </w:p>
    <w:p w:rsidR="00154B7A" w:rsidRDefault="00154B7A" w:rsidP="002F2EEC">
      <w:pPr>
        <w:keepNext/>
      </w:pPr>
      <w:r w:rsidRPr="00BE5113">
        <w:t xml:space="preserve">Report </w:t>
      </w:r>
      <w:r>
        <w:t>d</w:t>
      </w:r>
      <w:r w:rsidRPr="00BE5113">
        <w:t>ate:</w:t>
      </w:r>
      <w:r w:rsidR="002F2EEC">
        <w:t xml:space="preserve"> </w:t>
      </w:r>
      <w:r w:rsidR="002F2EEC">
        <w:fldChar w:fldCharType="begin">
          <w:ffData>
            <w:name w:val="Text3"/>
            <w:enabled/>
            <w:calcOnExit w:val="0"/>
            <w:textInput/>
          </w:ffData>
        </w:fldChar>
      </w:r>
      <w:bookmarkStart w:id="46" w:name="Text3"/>
      <w:r w:rsidR="002F2EEC">
        <w:instrText xml:space="preserve"> FORMTEXT </w:instrText>
      </w:r>
      <w:r w:rsidR="002F2EEC">
        <w:fldChar w:fldCharType="separate"/>
      </w:r>
      <w:r w:rsidR="002F2EEC">
        <w:rPr>
          <w:noProof/>
        </w:rPr>
        <w:t> </w:t>
      </w:r>
      <w:r w:rsidR="002F2EEC">
        <w:rPr>
          <w:noProof/>
        </w:rPr>
        <w:t> </w:t>
      </w:r>
      <w:r w:rsidR="002F2EEC">
        <w:rPr>
          <w:noProof/>
        </w:rPr>
        <w:t> </w:t>
      </w:r>
      <w:r w:rsidR="002F2EEC">
        <w:rPr>
          <w:noProof/>
        </w:rPr>
        <w:t> </w:t>
      </w:r>
      <w:r w:rsidR="002F2EEC">
        <w:rPr>
          <w:noProof/>
        </w:rPr>
        <w:t> </w:t>
      </w:r>
      <w:r w:rsidR="002F2EEC">
        <w:fldChar w:fldCharType="end"/>
      </w:r>
      <w:bookmarkEnd w:id="46"/>
    </w:p>
    <w:p w:rsidR="00D724FB" w:rsidRPr="00BE5113" w:rsidRDefault="00D724FB" w:rsidP="002F2EEC">
      <w:pPr>
        <w:keepNext/>
      </w:pPr>
    </w:p>
    <w:p w:rsidR="00154B7A" w:rsidRDefault="00154B7A" w:rsidP="002F2EEC">
      <w:pPr>
        <w:pStyle w:val="Heading3"/>
      </w:pPr>
      <w:bookmarkStart w:id="47" w:name="_Toc180687216"/>
      <w:r>
        <w:t>Service context</w:t>
      </w:r>
      <w:bookmarkEnd w:id="4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7513"/>
      </w:tblGrid>
      <w:tr w:rsidR="00D724FB" w:rsidRPr="00E45A90" w:rsidTr="00F273E3">
        <w:trPr>
          <w:cantSplit/>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24FB" w:rsidRPr="002F2EEC" w:rsidRDefault="00D724FB" w:rsidP="002F2EEC">
            <w:pPr>
              <w:pStyle w:val="TableText"/>
              <w:keepNext/>
              <w:rPr>
                <w:b/>
              </w:rPr>
            </w:pPr>
            <w:r w:rsidRPr="002F2EEC">
              <w:rPr>
                <w:b/>
              </w:rPr>
              <w:t>Service provider:</w:t>
            </w:r>
          </w:p>
        </w:tc>
        <w:tc>
          <w:tcPr>
            <w:tcW w:w="7513" w:type="dxa"/>
            <w:tcBorders>
              <w:top w:val="single" w:sz="4" w:space="0" w:color="auto"/>
              <w:left w:val="single" w:sz="4" w:space="0" w:color="auto"/>
              <w:bottom w:val="single" w:sz="4" w:space="0" w:color="auto"/>
              <w:right w:val="single" w:sz="4" w:space="0" w:color="auto"/>
            </w:tcBorders>
          </w:tcPr>
          <w:p w:rsidR="00D724FB" w:rsidRPr="00E45A90" w:rsidRDefault="002F2EEC" w:rsidP="002F2EEC">
            <w:pPr>
              <w:pStyle w:val="TableText"/>
              <w:keepNext/>
            </w:pPr>
            <w:r>
              <w:fldChar w:fldCharType="begin">
                <w:ffData>
                  <w:name w:val="Text8"/>
                  <w:enabled/>
                  <w:calcOnExit w:val="0"/>
                  <w:textInput/>
                </w:ffData>
              </w:fldChar>
            </w:r>
            <w:r>
              <w:instrText xml:space="preserve"> </w:instrText>
            </w:r>
            <w:bookmarkStart w:id="48" w:name="Text8"/>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rsidR="002F2EEC" w:rsidRDefault="002F2EEC" w:rsidP="002F2EEC">
      <w:pPr>
        <w:keepNex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977"/>
        <w:gridCol w:w="1913"/>
        <w:gridCol w:w="1914"/>
      </w:tblGrid>
      <w:tr w:rsidR="00154B7A" w:rsidRPr="00E45A90" w:rsidTr="00F273E3">
        <w:trPr>
          <w:cantSplit/>
        </w:trPr>
        <w:tc>
          <w:tcPr>
            <w:tcW w:w="2552" w:type="dxa"/>
            <w:tcBorders>
              <w:top w:val="single" w:sz="4" w:space="0" w:color="auto"/>
              <w:left w:val="single" w:sz="4" w:space="0" w:color="auto"/>
              <w:bottom w:val="single" w:sz="4" w:space="0" w:color="auto"/>
              <w:right w:val="nil"/>
            </w:tcBorders>
            <w:shd w:val="clear" w:color="auto" w:fill="D9D9D9" w:themeFill="background1" w:themeFillShade="D9"/>
          </w:tcPr>
          <w:p w:rsidR="00154B7A" w:rsidRPr="002F2EEC" w:rsidRDefault="00154B7A" w:rsidP="002F2EEC">
            <w:pPr>
              <w:pStyle w:val="TableText"/>
              <w:keepNext/>
              <w:rPr>
                <w:b/>
              </w:rPr>
            </w:pPr>
            <w:r w:rsidRPr="002F2EEC">
              <w:rPr>
                <w:b/>
              </w:rPr>
              <w:t>Premises name</w:t>
            </w:r>
          </w:p>
        </w:tc>
        <w:tc>
          <w:tcPr>
            <w:tcW w:w="2977" w:type="dxa"/>
            <w:tcBorders>
              <w:top w:val="single" w:sz="4" w:space="0" w:color="auto"/>
              <w:left w:val="nil"/>
              <w:bottom w:val="single" w:sz="4" w:space="0" w:color="auto"/>
              <w:right w:val="nil"/>
            </w:tcBorders>
            <w:shd w:val="clear" w:color="auto" w:fill="D9D9D9" w:themeFill="background1" w:themeFillShade="D9"/>
          </w:tcPr>
          <w:p w:rsidR="00154B7A" w:rsidRPr="002F2EEC" w:rsidRDefault="00154B7A" w:rsidP="002F2EEC">
            <w:pPr>
              <w:pStyle w:val="TableText"/>
              <w:keepNext/>
              <w:rPr>
                <w:b/>
              </w:rPr>
            </w:pPr>
            <w:r w:rsidRPr="002F2EEC">
              <w:rPr>
                <w:b/>
              </w:rPr>
              <w:t>Street address</w:t>
            </w:r>
          </w:p>
        </w:tc>
        <w:tc>
          <w:tcPr>
            <w:tcW w:w="1913" w:type="dxa"/>
            <w:tcBorders>
              <w:top w:val="single" w:sz="4" w:space="0" w:color="auto"/>
              <w:left w:val="nil"/>
              <w:bottom w:val="single" w:sz="4" w:space="0" w:color="auto"/>
              <w:right w:val="nil"/>
            </w:tcBorders>
            <w:shd w:val="clear" w:color="auto" w:fill="D9D9D9" w:themeFill="background1" w:themeFillShade="D9"/>
          </w:tcPr>
          <w:p w:rsidR="00154B7A" w:rsidRPr="002F2EEC" w:rsidRDefault="00154B7A" w:rsidP="002F2EEC">
            <w:pPr>
              <w:pStyle w:val="TableText"/>
              <w:keepNext/>
              <w:rPr>
                <w:b/>
              </w:rPr>
            </w:pPr>
            <w:r w:rsidRPr="002F2EEC">
              <w:rPr>
                <w:b/>
              </w:rPr>
              <w:t>Suburb</w:t>
            </w:r>
          </w:p>
        </w:tc>
        <w:tc>
          <w:tcPr>
            <w:tcW w:w="1914" w:type="dxa"/>
            <w:tcBorders>
              <w:top w:val="single" w:sz="4" w:space="0" w:color="auto"/>
              <w:left w:val="nil"/>
              <w:bottom w:val="single" w:sz="4" w:space="0" w:color="auto"/>
              <w:right w:val="single" w:sz="4" w:space="0" w:color="auto"/>
            </w:tcBorders>
            <w:shd w:val="clear" w:color="auto" w:fill="D9D9D9" w:themeFill="background1" w:themeFillShade="D9"/>
          </w:tcPr>
          <w:p w:rsidR="00154B7A" w:rsidRPr="002F2EEC" w:rsidRDefault="00154B7A" w:rsidP="002F2EEC">
            <w:pPr>
              <w:pStyle w:val="TableText"/>
              <w:keepNext/>
              <w:rPr>
                <w:b/>
              </w:rPr>
            </w:pPr>
            <w:r w:rsidRPr="002F2EEC">
              <w:rPr>
                <w:b/>
              </w:rPr>
              <w:t>City</w:t>
            </w:r>
          </w:p>
        </w:tc>
      </w:tr>
      <w:tr w:rsidR="00154B7A" w:rsidRPr="00E45A90" w:rsidTr="002F2EEC">
        <w:trPr>
          <w:cantSplit/>
        </w:trPr>
        <w:tc>
          <w:tcPr>
            <w:tcW w:w="2552" w:type="dxa"/>
            <w:tcBorders>
              <w:top w:val="single" w:sz="4" w:space="0" w:color="auto"/>
              <w:left w:val="single" w:sz="4" w:space="0" w:color="auto"/>
              <w:bottom w:val="single" w:sz="4" w:space="0" w:color="auto"/>
              <w:right w:val="single" w:sz="4" w:space="0" w:color="auto"/>
            </w:tcBorders>
          </w:tcPr>
          <w:p w:rsidR="00154B7A" w:rsidRPr="00E45A90" w:rsidRDefault="002F2EEC" w:rsidP="002F2EEC">
            <w:pPr>
              <w:pStyle w:val="TableText"/>
              <w:keepNext/>
            </w:pPr>
            <w:r>
              <w:fldChar w:fldCharType="begin">
                <w:ffData>
                  <w:name w:val="Text4"/>
                  <w:enabled/>
                  <w:calcOnExit w:val="0"/>
                  <w:textInput/>
                </w:ffData>
              </w:fldChar>
            </w:r>
            <w:bookmarkStart w:id="4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2977" w:type="dxa"/>
            <w:tcBorders>
              <w:top w:val="single" w:sz="4" w:space="0" w:color="auto"/>
              <w:left w:val="single" w:sz="4" w:space="0" w:color="auto"/>
              <w:bottom w:val="single" w:sz="4" w:space="0" w:color="auto"/>
              <w:right w:val="single" w:sz="4" w:space="0" w:color="auto"/>
            </w:tcBorders>
          </w:tcPr>
          <w:p w:rsidR="00154B7A" w:rsidRPr="00E45A90" w:rsidRDefault="002F2EEC" w:rsidP="002F2EEC">
            <w:pPr>
              <w:pStyle w:val="TableText"/>
              <w:keepNext/>
            </w:pPr>
            <w:r>
              <w:fldChar w:fldCharType="begin">
                <w:ffData>
                  <w:name w:val="Text5"/>
                  <w:enabled/>
                  <w:calcOnExit w:val="0"/>
                  <w:textInput/>
                </w:ffData>
              </w:fldChar>
            </w:r>
            <w:bookmarkStart w:id="5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913" w:type="dxa"/>
            <w:tcBorders>
              <w:top w:val="single" w:sz="4" w:space="0" w:color="auto"/>
              <w:left w:val="single" w:sz="4" w:space="0" w:color="auto"/>
              <w:bottom w:val="single" w:sz="4" w:space="0" w:color="auto"/>
              <w:right w:val="single" w:sz="4" w:space="0" w:color="auto"/>
            </w:tcBorders>
          </w:tcPr>
          <w:p w:rsidR="00154B7A" w:rsidRPr="00E45A90" w:rsidRDefault="002F2EEC" w:rsidP="002F2EEC">
            <w:pPr>
              <w:pStyle w:val="TableText"/>
              <w:keepNext/>
            </w:pPr>
            <w:r>
              <w:fldChar w:fldCharType="begin">
                <w:ffData>
                  <w:name w:val="Text6"/>
                  <w:enabled/>
                  <w:calcOnExit w:val="0"/>
                  <w:textInput/>
                </w:ffData>
              </w:fldChar>
            </w:r>
            <w:bookmarkStart w:id="5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914" w:type="dxa"/>
            <w:tcBorders>
              <w:top w:val="single" w:sz="4" w:space="0" w:color="auto"/>
              <w:left w:val="single" w:sz="4" w:space="0" w:color="auto"/>
              <w:bottom w:val="single" w:sz="4" w:space="0" w:color="auto"/>
              <w:right w:val="single" w:sz="4" w:space="0" w:color="auto"/>
            </w:tcBorders>
          </w:tcPr>
          <w:p w:rsidR="00154B7A" w:rsidRPr="00E45A90" w:rsidRDefault="002F2EEC" w:rsidP="002F2EEC">
            <w:pPr>
              <w:pStyle w:val="TableText"/>
              <w:keepNext/>
            </w:pPr>
            <w:r>
              <w:fldChar w:fldCharType="begin">
                <w:ffData>
                  <w:name w:val="Text7"/>
                  <w:enabled/>
                  <w:calcOnExit w:val="0"/>
                  <w:textInput/>
                </w:ffData>
              </w:fldChar>
            </w:r>
            <w:bookmarkStart w:id="5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2F2EEC" w:rsidRPr="00E45A90" w:rsidTr="002F2EEC">
        <w:trPr>
          <w:cantSplit/>
        </w:trPr>
        <w:tc>
          <w:tcPr>
            <w:tcW w:w="2552"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keepNext/>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keepN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keepNex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2EEC" w:rsidRPr="00E45A90" w:rsidTr="002F2EEC">
        <w:trPr>
          <w:cantSplit/>
        </w:trPr>
        <w:tc>
          <w:tcPr>
            <w:tcW w:w="2552"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keepNext/>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keepN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keepNex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F2EEC" w:rsidRDefault="002F2EEC" w:rsidP="002F2EEC">
      <w:pPr>
        <w:keepNex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8"/>
        <w:gridCol w:w="3119"/>
        <w:gridCol w:w="1559"/>
        <w:gridCol w:w="1560"/>
      </w:tblGrid>
      <w:tr w:rsidR="002F2EEC" w:rsidRPr="00E45A90" w:rsidTr="00F273E3">
        <w:trPr>
          <w:cantSplit/>
        </w:trPr>
        <w:tc>
          <w:tcPr>
            <w:tcW w:w="3118" w:type="dxa"/>
            <w:tcBorders>
              <w:top w:val="single" w:sz="4" w:space="0" w:color="auto"/>
              <w:left w:val="single" w:sz="4" w:space="0" w:color="auto"/>
              <w:bottom w:val="single" w:sz="4" w:space="0" w:color="auto"/>
              <w:right w:val="nil"/>
            </w:tcBorders>
            <w:shd w:val="clear" w:color="auto" w:fill="D9D9D9" w:themeFill="background1" w:themeFillShade="D9"/>
          </w:tcPr>
          <w:p w:rsidR="002F2EEC" w:rsidRPr="002F2EEC" w:rsidRDefault="002F2EEC" w:rsidP="002F2EEC">
            <w:pPr>
              <w:pStyle w:val="TableText"/>
              <w:keepNext/>
              <w:jc w:val="center"/>
              <w:rPr>
                <w:b/>
              </w:rPr>
            </w:pPr>
            <w:r w:rsidRPr="002F2EEC">
              <w:rPr>
                <w:b/>
              </w:rPr>
              <w:t>Number of funded OST places</w:t>
            </w:r>
          </w:p>
        </w:tc>
        <w:tc>
          <w:tcPr>
            <w:tcW w:w="3119" w:type="dxa"/>
            <w:tcBorders>
              <w:top w:val="single" w:sz="4" w:space="0" w:color="auto"/>
              <w:left w:val="nil"/>
              <w:bottom w:val="single" w:sz="4" w:space="0" w:color="auto"/>
              <w:right w:val="nil"/>
            </w:tcBorders>
            <w:shd w:val="clear" w:color="auto" w:fill="D9D9D9" w:themeFill="background1" w:themeFillShade="D9"/>
          </w:tcPr>
          <w:p w:rsidR="002F2EEC" w:rsidRPr="002F2EEC" w:rsidRDefault="002F2EEC" w:rsidP="002F2EEC">
            <w:pPr>
              <w:pStyle w:val="TableText"/>
              <w:keepNext/>
              <w:jc w:val="center"/>
              <w:rPr>
                <w:b/>
              </w:rPr>
            </w:pPr>
            <w:r w:rsidRPr="002F2EEC">
              <w:rPr>
                <w:b/>
              </w:rPr>
              <w:t>Number of clients at date of audit</w:t>
            </w:r>
          </w:p>
        </w:tc>
        <w:tc>
          <w:tcPr>
            <w:tcW w:w="311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2F2EEC" w:rsidRPr="002F2EEC" w:rsidRDefault="002F2EEC" w:rsidP="002F2EEC">
            <w:pPr>
              <w:pStyle w:val="TableText"/>
              <w:keepNext/>
              <w:jc w:val="center"/>
              <w:rPr>
                <w:b/>
              </w:rPr>
            </w:pPr>
            <w:r w:rsidRPr="002F2EEC">
              <w:rPr>
                <w:b/>
              </w:rPr>
              <w:t>Number and percentage</w:t>
            </w:r>
            <w:r>
              <w:rPr>
                <w:b/>
              </w:rPr>
              <w:br/>
            </w:r>
            <w:r w:rsidRPr="002F2EEC">
              <w:rPr>
                <w:b/>
              </w:rPr>
              <w:t>of clients in shared care</w:t>
            </w:r>
          </w:p>
        </w:tc>
      </w:tr>
      <w:tr w:rsidR="002F2EEC" w:rsidRPr="00E45A90" w:rsidTr="002F2EEC">
        <w:trPr>
          <w:cantSplit/>
        </w:trPr>
        <w:tc>
          <w:tcPr>
            <w:tcW w:w="3118"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keepNex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keepNex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keepNext/>
              <w:jc w:val="center"/>
            </w:pPr>
            <w:r>
              <w:fldChar w:fldCharType="begin">
                <w:ffData>
                  <w:name w:val=""/>
                  <w:enabled/>
                  <w:calcOnExit w:val="0"/>
                  <w:textInput>
                    <w:default w:val="&lt;Number&gt;"/>
                  </w:textInput>
                </w:ffData>
              </w:fldChar>
            </w:r>
            <w:r>
              <w:instrText xml:space="preserve"> FORMTEXT </w:instrText>
            </w:r>
            <w:r>
              <w:fldChar w:fldCharType="separate"/>
            </w:r>
            <w:r>
              <w:rPr>
                <w:noProof/>
              </w:rPr>
              <w:t>&lt;Number&gt;</w:t>
            </w:r>
            <w:r>
              <w:fldChar w:fldCharType="end"/>
            </w:r>
          </w:p>
        </w:tc>
        <w:tc>
          <w:tcPr>
            <w:tcW w:w="1560"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keepNext/>
              <w:jc w:val="center"/>
            </w:pPr>
            <w:r>
              <w:fldChar w:fldCharType="begin">
                <w:ffData>
                  <w:name w:val="Text9"/>
                  <w:enabled/>
                  <w:calcOnExit w:val="0"/>
                  <w:textInput>
                    <w:default w:val="&lt;Percentage&gt;"/>
                  </w:textInput>
                </w:ffData>
              </w:fldChar>
            </w:r>
            <w:bookmarkStart w:id="53" w:name="Text9"/>
            <w:r>
              <w:instrText xml:space="preserve"> FORMTEXT </w:instrText>
            </w:r>
            <w:r>
              <w:fldChar w:fldCharType="separate"/>
            </w:r>
            <w:r>
              <w:rPr>
                <w:noProof/>
              </w:rPr>
              <w:t>&lt;Percentage&gt;</w:t>
            </w:r>
            <w:r>
              <w:fldChar w:fldCharType="end"/>
            </w:r>
            <w:bookmarkEnd w:id="53"/>
            <w:r>
              <w:t>%</w:t>
            </w:r>
          </w:p>
        </w:tc>
      </w:tr>
    </w:tbl>
    <w:p w:rsidR="002F2EEC" w:rsidRDefault="002F2EEC" w:rsidP="002F2EEC">
      <w:pPr>
        <w:keepNex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8"/>
        <w:gridCol w:w="3119"/>
        <w:gridCol w:w="3119"/>
      </w:tblGrid>
      <w:tr w:rsidR="002F2EEC" w:rsidRPr="00E45A90" w:rsidTr="00F273E3">
        <w:trPr>
          <w:cantSplit/>
        </w:trPr>
        <w:tc>
          <w:tcPr>
            <w:tcW w:w="3118" w:type="dxa"/>
            <w:tcBorders>
              <w:top w:val="single" w:sz="4" w:space="0" w:color="auto"/>
              <w:left w:val="single" w:sz="4" w:space="0" w:color="auto"/>
              <w:bottom w:val="single" w:sz="4" w:space="0" w:color="auto"/>
              <w:right w:val="nil"/>
            </w:tcBorders>
            <w:shd w:val="clear" w:color="auto" w:fill="D9D9D9" w:themeFill="background1" w:themeFillShade="D9"/>
          </w:tcPr>
          <w:p w:rsidR="002F2EEC" w:rsidRPr="002F2EEC" w:rsidRDefault="002F2EEC" w:rsidP="002F2EEC">
            <w:pPr>
              <w:pStyle w:val="TableText"/>
              <w:jc w:val="center"/>
              <w:rPr>
                <w:b/>
              </w:rPr>
            </w:pPr>
            <w:r w:rsidRPr="002F2EEC">
              <w:rPr>
                <w:b/>
              </w:rPr>
              <w:t>Current waiting time</w:t>
            </w:r>
          </w:p>
        </w:tc>
        <w:tc>
          <w:tcPr>
            <w:tcW w:w="3119" w:type="dxa"/>
            <w:tcBorders>
              <w:top w:val="single" w:sz="4" w:space="0" w:color="auto"/>
              <w:left w:val="nil"/>
              <w:bottom w:val="single" w:sz="4" w:space="0" w:color="auto"/>
              <w:right w:val="nil"/>
            </w:tcBorders>
            <w:shd w:val="clear" w:color="auto" w:fill="D9D9D9" w:themeFill="background1" w:themeFillShade="D9"/>
          </w:tcPr>
          <w:p w:rsidR="002F2EEC" w:rsidRPr="002F2EEC" w:rsidRDefault="002F2EEC" w:rsidP="002F2EEC">
            <w:pPr>
              <w:pStyle w:val="TableText"/>
              <w:jc w:val="center"/>
              <w:rPr>
                <w:b/>
              </w:rPr>
            </w:pPr>
            <w:r w:rsidRPr="002F2EEC">
              <w:rPr>
                <w:b/>
              </w:rPr>
              <w:t>Number of community pharmacies</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tcPr>
          <w:p w:rsidR="002F2EEC" w:rsidRPr="002F2EEC" w:rsidRDefault="002F2EEC" w:rsidP="002F2EEC">
            <w:pPr>
              <w:pStyle w:val="TableText"/>
              <w:jc w:val="center"/>
              <w:rPr>
                <w:b/>
              </w:rPr>
            </w:pPr>
            <w:r w:rsidRPr="002F2EEC">
              <w:rPr>
                <w:b/>
              </w:rPr>
              <w:t>Number of GPs authorised</w:t>
            </w:r>
          </w:p>
        </w:tc>
      </w:tr>
      <w:tr w:rsidR="002F2EEC" w:rsidRPr="00E45A90" w:rsidTr="002F2EEC">
        <w:trPr>
          <w:cantSplit/>
        </w:trPr>
        <w:tc>
          <w:tcPr>
            <w:tcW w:w="3118"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jc w:val="center"/>
            </w:pPr>
            <w:r>
              <w:fldChar w:fldCharType="begin">
                <w:ffData>
                  <w:name w:val="Text10"/>
                  <w:enabled/>
                  <w:calcOnExit w:val="0"/>
                  <w:textInput/>
                </w:ffData>
              </w:fldChar>
            </w:r>
            <w:bookmarkStart w:id="5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3119"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jc w:val="center"/>
            </w:pPr>
            <w:r>
              <w:fldChar w:fldCharType="begin">
                <w:ffData>
                  <w:name w:val="Text11"/>
                  <w:enabled/>
                  <w:calcOnExit w:val="0"/>
                  <w:textInput/>
                </w:ffData>
              </w:fldChar>
            </w:r>
            <w:bookmarkStart w:id="5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3119"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jc w:val="center"/>
            </w:pPr>
            <w:r>
              <w:fldChar w:fldCharType="begin">
                <w:ffData>
                  <w:name w:val="Text12"/>
                  <w:enabled/>
                  <w:calcOnExit w:val="0"/>
                  <w:textInput/>
                </w:ffData>
              </w:fldChar>
            </w:r>
            <w:bookmarkStart w:id="5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rsidR="002F2EEC" w:rsidRDefault="002F2EE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8"/>
        <w:gridCol w:w="3119"/>
        <w:gridCol w:w="1559"/>
        <w:gridCol w:w="1560"/>
      </w:tblGrid>
      <w:tr w:rsidR="002F2EEC" w:rsidRPr="00E45A90" w:rsidTr="00F273E3">
        <w:trPr>
          <w:cantSplit/>
        </w:trPr>
        <w:tc>
          <w:tcPr>
            <w:tcW w:w="3118" w:type="dxa"/>
            <w:tcBorders>
              <w:top w:val="single" w:sz="4" w:space="0" w:color="auto"/>
              <w:left w:val="single" w:sz="4" w:space="0" w:color="auto"/>
              <w:bottom w:val="single" w:sz="4" w:space="0" w:color="auto"/>
              <w:right w:val="nil"/>
            </w:tcBorders>
            <w:shd w:val="clear" w:color="auto" w:fill="D9D9D9" w:themeFill="background1" w:themeFillShade="D9"/>
          </w:tcPr>
          <w:p w:rsidR="002F2EEC" w:rsidRPr="002F2EEC" w:rsidRDefault="002F2EEC" w:rsidP="00D724FB">
            <w:pPr>
              <w:pStyle w:val="TableText"/>
              <w:rPr>
                <w:b/>
              </w:rPr>
            </w:pPr>
            <w:r w:rsidRPr="002F2EEC">
              <w:rPr>
                <w:b/>
              </w:rPr>
              <w:t>Staffing roles</w:t>
            </w:r>
          </w:p>
        </w:tc>
        <w:tc>
          <w:tcPr>
            <w:tcW w:w="3119" w:type="dxa"/>
            <w:tcBorders>
              <w:top w:val="single" w:sz="4" w:space="0" w:color="auto"/>
              <w:left w:val="nil"/>
              <w:bottom w:val="single" w:sz="4" w:space="0" w:color="auto"/>
              <w:right w:val="nil"/>
            </w:tcBorders>
            <w:shd w:val="clear" w:color="auto" w:fill="D9D9D9" w:themeFill="background1" w:themeFillShade="D9"/>
          </w:tcPr>
          <w:p w:rsidR="002F2EEC" w:rsidRPr="002F2EEC" w:rsidRDefault="002F2EEC" w:rsidP="00D724FB">
            <w:pPr>
              <w:pStyle w:val="TableText"/>
              <w:rPr>
                <w:b/>
              </w:rPr>
            </w:pPr>
            <w:r w:rsidRPr="002F2EEC">
              <w:rPr>
                <w:b/>
              </w:rPr>
              <w:t>Qualifications</w:t>
            </w:r>
          </w:p>
        </w:tc>
        <w:tc>
          <w:tcPr>
            <w:tcW w:w="311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2F2EEC" w:rsidRPr="002F2EEC" w:rsidRDefault="002F2EEC" w:rsidP="002F2EEC">
            <w:pPr>
              <w:pStyle w:val="TableText"/>
              <w:jc w:val="center"/>
              <w:rPr>
                <w:b/>
              </w:rPr>
            </w:pPr>
            <w:r w:rsidRPr="002F2EEC">
              <w:rPr>
                <w:b/>
              </w:rPr>
              <w:t>Number and % of staff with no professional registration</w:t>
            </w:r>
          </w:p>
        </w:tc>
      </w:tr>
      <w:tr w:rsidR="002F2EEC" w:rsidRPr="00E45A90" w:rsidTr="002F2EEC">
        <w:trPr>
          <w:cantSplit/>
        </w:trPr>
        <w:tc>
          <w:tcPr>
            <w:tcW w:w="3118" w:type="dxa"/>
            <w:tcBorders>
              <w:top w:val="single" w:sz="4" w:space="0" w:color="auto"/>
              <w:left w:val="single" w:sz="4" w:space="0" w:color="auto"/>
              <w:bottom w:val="single" w:sz="4" w:space="0" w:color="auto"/>
              <w:right w:val="single" w:sz="4" w:space="0" w:color="auto"/>
            </w:tcBorders>
          </w:tcPr>
          <w:p w:rsidR="002F2EEC" w:rsidRPr="00E45A90" w:rsidRDefault="002F2EEC" w:rsidP="00D724FB">
            <w:pPr>
              <w:pStyle w:val="TableText"/>
            </w:pPr>
            <w:r>
              <w:fldChar w:fldCharType="begin">
                <w:ffData>
                  <w:name w:val="Text15"/>
                  <w:enabled/>
                  <w:calcOnExit w:val="0"/>
                  <w:textInput/>
                </w:ffData>
              </w:fldChar>
            </w:r>
            <w:bookmarkStart w:id="5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3119" w:type="dxa"/>
            <w:tcBorders>
              <w:top w:val="single" w:sz="4" w:space="0" w:color="auto"/>
              <w:left w:val="single" w:sz="4" w:space="0" w:color="auto"/>
              <w:bottom w:val="single" w:sz="4" w:space="0" w:color="auto"/>
              <w:right w:val="single" w:sz="4" w:space="0" w:color="auto"/>
            </w:tcBorders>
          </w:tcPr>
          <w:p w:rsidR="002F2EEC" w:rsidRPr="00E45A90" w:rsidRDefault="002F2EEC" w:rsidP="00D724FB">
            <w:pPr>
              <w:pStyle w:val="TableText"/>
            </w:pPr>
            <w:r>
              <w:fldChar w:fldCharType="begin">
                <w:ffData>
                  <w:name w:val="Text16"/>
                  <w:enabled/>
                  <w:calcOnExit w:val="0"/>
                  <w:textInput/>
                </w:ffData>
              </w:fldChar>
            </w:r>
            <w:bookmarkStart w:id="5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559"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jc w:val="center"/>
            </w:pPr>
            <w:r>
              <w:fldChar w:fldCharType="begin">
                <w:ffData>
                  <w:name w:val="Text13"/>
                  <w:enabled/>
                  <w:calcOnExit w:val="0"/>
                  <w:textInput>
                    <w:default w:val="&lt;Number&gt;"/>
                  </w:textInput>
                </w:ffData>
              </w:fldChar>
            </w:r>
            <w:bookmarkStart w:id="59" w:name="Text13"/>
            <w:r>
              <w:instrText xml:space="preserve"> FORMTEXT </w:instrText>
            </w:r>
            <w:r>
              <w:fldChar w:fldCharType="separate"/>
            </w:r>
            <w:r>
              <w:rPr>
                <w:noProof/>
              </w:rPr>
              <w:t>&lt;Number&gt;</w:t>
            </w:r>
            <w:r>
              <w:fldChar w:fldCharType="end"/>
            </w:r>
            <w:bookmarkEnd w:id="59"/>
          </w:p>
        </w:tc>
        <w:tc>
          <w:tcPr>
            <w:tcW w:w="1560" w:type="dxa"/>
            <w:tcBorders>
              <w:top w:val="single" w:sz="4" w:space="0" w:color="auto"/>
              <w:left w:val="single" w:sz="4" w:space="0" w:color="auto"/>
              <w:bottom w:val="single" w:sz="4" w:space="0" w:color="auto"/>
              <w:right w:val="single" w:sz="4" w:space="0" w:color="auto"/>
            </w:tcBorders>
          </w:tcPr>
          <w:p w:rsidR="002F2EEC" w:rsidRPr="00E45A90" w:rsidRDefault="002F2EEC" w:rsidP="002F2EEC">
            <w:pPr>
              <w:pStyle w:val="TableText"/>
              <w:jc w:val="center"/>
            </w:pPr>
            <w:r>
              <w:fldChar w:fldCharType="begin">
                <w:ffData>
                  <w:name w:val="Text14"/>
                  <w:enabled/>
                  <w:calcOnExit w:val="0"/>
                  <w:textInput>
                    <w:default w:val="&lt;Percentage&gt;"/>
                  </w:textInput>
                </w:ffData>
              </w:fldChar>
            </w:r>
            <w:bookmarkStart w:id="60" w:name="Text14"/>
            <w:r>
              <w:instrText xml:space="preserve"> FORMTEXT </w:instrText>
            </w:r>
            <w:r>
              <w:fldChar w:fldCharType="separate"/>
            </w:r>
            <w:r>
              <w:rPr>
                <w:noProof/>
              </w:rPr>
              <w:t>&lt;Percentage&gt;</w:t>
            </w:r>
            <w:r>
              <w:fldChar w:fldCharType="end"/>
            </w:r>
            <w:bookmarkEnd w:id="60"/>
            <w:r>
              <w:t>%</w:t>
            </w:r>
          </w:p>
        </w:tc>
      </w:tr>
    </w:tbl>
    <w:p w:rsidR="00C454ED" w:rsidRDefault="00C454ED" w:rsidP="00C454ED"/>
    <w:p w:rsidR="00154B7A" w:rsidRPr="004D732F" w:rsidRDefault="00154B7A" w:rsidP="00C454ED">
      <w:pPr>
        <w:pStyle w:val="Heading3"/>
      </w:pPr>
      <w:r>
        <w:t xml:space="preserve">Audit </w:t>
      </w:r>
      <w:r w:rsidRPr="00AD47AC">
        <w:t>team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3119"/>
        <w:gridCol w:w="3119"/>
      </w:tblGrid>
      <w:tr w:rsidR="00154B7A" w:rsidRPr="002F2EEC" w:rsidTr="00F273E3">
        <w:trPr>
          <w:cantSplit/>
        </w:trPr>
        <w:tc>
          <w:tcPr>
            <w:tcW w:w="3118" w:type="dxa"/>
            <w:tcBorders>
              <w:right w:val="nil"/>
            </w:tcBorders>
            <w:shd w:val="clear" w:color="auto" w:fill="D9D9D9" w:themeFill="background1" w:themeFillShade="D9"/>
          </w:tcPr>
          <w:p w:rsidR="00154B7A" w:rsidRPr="002F2EEC" w:rsidRDefault="00154B7A" w:rsidP="00C454ED">
            <w:pPr>
              <w:pStyle w:val="TableText"/>
              <w:rPr>
                <w:b/>
              </w:rPr>
            </w:pPr>
            <w:r w:rsidRPr="002F2EEC">
              <w:rPr>
                <w:b/>
              </w:rPr>
              <w:t>Audit team</w:t>
            </w:r>
          </w:p>
        </w:tc>
        <w:tc>
          <w:tcPr>
            <w:tcW w:w="3119" w:type="dxa"/>
            <w:tcBorders>
              <w:left w:val="nil"/>
              <w:right w:val="nil"/>
            </w:tcBorders>
            <w:shd w:val="clear" w:color="auto" w:fill="D9D9D9" w:themeFill="background1" w:themeFillShade="D9"/>
          </w:tcPr>
          <w:p w:rsidR="00154B7A" w:rsidRPr="002F2EEC" w:rsidRDefault="00154B7A" w:rsidP="00C454ED">
            <w:pPr>
              <w:pStyle w:val="TableText"/>
              <w:rPr>
                <w:b/>
              </w:rPr>
            </w:pPr>
            <w:r w:rsidRPr="002F2EEC">
              <w:rPr>
                <w:b/>
              </w:rPr>
              <w:t>Name</w:t>
            </w:r>
          </w:p>
        </w:tc>
        <w:tc>
          <w:tcPr>
            <w:tcW w:w="3119" w:type="dxa"/>
            <w:tcBorders>
              <w:left w:val="nil"/>
            </w:tcBorders>
            <w:shd w:val="clear" w:color="auto" w:fill="D9D9D9" w:themeFill="background1" w:themeFillShade="D9"/>
          </w:tcPr>
          <w:p w:rsidR="00154B7A" w:rsidRPr="002F2EEC" w:rsidRDefault="00154B7A" w:rsidP="00C454ED">
            <w:pPr>
              <w:pStyle w:val="TableText"/>
              <w:rPr>
                <w:b/>
              </w:rPr>
            </w:pPr>
            <w:r w:rsidRPr="002F2EEC">
              <w:rPr>
                <w:b/>
              </w:rPr>
              <w:t>Qualification</w:t>
            </w:r>
          </w:p>
        </w:tc>
      </w:tr>
      <w:tr w:rsidR="002F2EEC" w:rsidRPr="00E45A90" w:rsidTr="000963C6">
        <w:trPr>
          <w:cantSplit/>
        </w:trPr>
        <w:tc>
          <w:tcPr>
            <w:tcW w:w="3118" w:type="dxa"/>
          </w:tcPr>
          <w:p w:rsidR="002F2EEC" w:rsidRPr="00E45A90" w:rsidRDefault="002F2EEC" w:rsidP="00C454ED">
            <w:pPr>
              <w:pStyle w:val="TableText"/>
            </w:pPr>
            <w:r>
              <w:t>Lead auditor</w:t>
            </w:r>
          </w:p>
        </w:tc>
        <w:tc>
          <w:tcPr>
            <w:tcW w:w="3119" w:type="dxa"/>
          </w:tcPr>
          <w:p w:rsidR="002F2EEC" w:rsidRPr="00E45A90" w:rsidRDefault="002F2EEC" w:rsidP="00C454ED">
            <w:pPr>
              <w:pStyle w:val="TableText"/>
            </w:pPr>
            <w:r>
              <w:fldChar w:fldCharType="begin">
                <w:ffData>
                  <w:name w:val="Text17"/>
                  <w:enabled/>
                  <w:calcOnExit w:val="0"/>
                  <w:textInput/>
                </w:ffData>
              </w:fldChar>
            </w:r>
            <w:bookmarkStart w:id="6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3119" w:type="dxa"/>
          </w:tcPr>
          <w:p w:rsidR="002F2EEC" w:rsidRPr="00E45A90" w:rsidRDefault="002F2EEC" w:rsidP="006A2E41">
            <w:pPr>
              <w:pStyle w:val="TableText"/>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2EEC" w:rsidRPr="00E45A90" w:rsidTr="000963C6">
        <w:trPr>
          <w:cantSplit/>
        </w:trPr>
        <w:tc>
          <w:tcPr>
            <w:tcW w:w="3118" w:type="dxa"/>
          </w:tcPr>
          <w:p w:rsidR="002F2EEC" w:rsidRPr="00E45A90" w:rsidRDefault="002F2EEC" w:rsidP="00C454ED">
            <w:pPr>
              <w:pStyle w:val="TableText"/>
            </w:pPr>
            <w:r w:rsidRPr="00E45A90">
              <w:t xml:space="preserve">Clinical </w:t>
            </w:r>
            <w:r>
              <w:t>e</w:t>
            </w:r>
            <w:r w:rsidRPr="00E45A90">
              <w:t>xpert</w:t>
            </w:r>
          </w:p>
        </w:tc>
        <w:tc>
          <w:tcPr>
            <w:tcW w:w="3119" w:type="dxa"/>
          </w:tcPr>
          <w:p w:rsidR="002F2EEC" w:rsidRPr="00E45A90" w:rsidRDefault="002F2EEC" w:rsidP="00C454ED">
            <w:pPr>
              <w:pStyle w:val="TableText"/>
            </w:pPr>
            <w:r>
              <w:fldChar w:fldCharType="begin">
                <w:ffData>
                  <w:name w:val="Text18"/>
                  <w:enabled/>
                  <w:calcOnExit w:val="0"/>
                  <w:textInput/>
                </w:ffData>
              </w:fldChar>
            </w:r>
            <w:bookmarkStart w:id="6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3119" w:type="dxa"/>
          </w:tcPr>
          <w:p w:rsidR="002F2EEC" w:rsidRPr="00E45A90" w:rsidRDefault="002F2EEC" w:rsidP="006A2E41">
            <w:pPr>
              <w:pStyle w:val="Table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2EEC" w:rsidRPr="00E45A90" w:rsidTr="000963C6">
        <w:trPr>
          <w:cantSplit/>
        </w:trPr>
        <w:tc>
          <w:tcPr>
            <w:tcW w:w="3118" w:type="dxa"/>
          </w:tcPr>
          <w:p w:rsidR="002F2EEC" w:rsidRPr="00E45A90" w:rsidRDefault="002F2EEC" w:rsidP="00C454ED">
            <w:pPr>
              <w:pStyle w:val="TableText"/>
            </w:pPr>
            <w:r w:rsidRPr="00E45A90">
              <w:t xml:space="preserve">Consumer </w:t>
            </w:r>
            <w:r>
              <w:t>a</w:t>
            </w:r>
            <w:r w:rsidRPr="00E45A90">
              <w:t>uditor</w:t>
            </w:r>
          </w:p>
        </w:tc>
        <w:tc>
          <w:tcPr>
            <w:tcW w:w="3119" w:type="dxa"/>
          </w:tcPr>
          <w:p w:rsidR="002F2EEC" w:rsidRPr="00E45A90" w:rsidRDefault="002F2EEC" w:rsidP="00C454ED">
            <w:pPr>
              <w:pStyle w:val="TableText"/>
            </w:pPr>
            <w:r>
              <w:fldChar w:fldCharType="begin">
                <w:ffData>
                  <w:name w:val="Text19"/>
                  <w:enabled/>
                  <w:calcOnExit w:val="0"/>
                  <w:textInput/>
                </w:ffData>
              </w:fldChar>
            </w:r>
            <w:bookmarkStart w:id="6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3119" w:type="dxa"/>
          </w:tcPr>
          <w:p w:rsidR="002F2EEC" w:rsidRPr="00E45A90" w:rsidRDefault="002F2EEC" w:rsidP="006A2E41">
            <w:pPr>
              <w:pStyle w:val="TableText"/>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2EEC" w:rsidRPr="00E45A90" w:rsidTr="000963C6">
        <w:trPr>
          <w:cantSplit/>
        </w:trPr>
        <w:tc>
          <w:tcPr>
            <w:tcW w:w="3118" w:type="dxa"/>
          </w:tcPr>
          <w:p w:rsidR="002F2EEC" w:rsidRPr="00E45A90" w:rsidRDefault="002F2EEC" w:rsidP="00C454ED">
            <w:pPr>
              <w:pStyle w:val="TableText"/>
            </w:pPr>
            <w:r w:rsidRPr="00E45A90">
              <w:t>Other</w:t>
            </w:r>
          </w:p>
        </w:tc>
        <w:tc>
          <w:tcPr>
            <w:tcW w:w="3119" w:type="dxa"/>
          </w:tcPr>
          <w:p w:rsidR="002F2EEC" w:rsidRPr="00E45A90" w:rsidRDefault="002F2EEC" w:rsidP="00C454ED">
            <w:pPr>
              <w:pStyle w:val="TableText"/>
            </w:pPr>
            <w:r>
              <w:fldChar w:fldCharType="begin">
                <w:ffData>
                  <w:name w:val="Text20"/>
                  <w:enabled/>
                  <w:calcOnExit w:val="0"/>
                  <w:textInput/>
                </w:ffData>
              </w:fldChar>
            </w:r>
            <w:bookmarkStart w:id="6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3119" w:type="dxa"/>
          </w:tcPr>
          <w:p w:rsidR="002F2EEC" w:rsidRPr="00E45A90" w:rsidRDefault="002F2EEC" w:rsidP="00C454ED">
            <w:pPr>
              <w:pStyle w:val="TableText"/>
            </w:pPr>
            <w:r>
              <w:fldChar w:fldCharType="begin">
                <w:ffData>
                  <w:name w:val="Text21"/>
                  <w:enabled/>
                  <w:calcOnExit w:val="0"/>
                  <w:textInput/>
                </w:ffData>
              </w:fldChar>
            </w:r>
            <w:bookmarkStart w:id="6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rsidR="00C454ED" w:rsidRDefault="00C454ED" w:rsidP="00C454ED">
      <w:bookmarkStart w:id="66" w:name="_Toc180687218"/>
    </w:p>
    <w:p w:rsidR="00154B7A" w:rsidRPr="004D732F" w:rsidRDefault="00154B7A" w:rsidP="00C454ED">
      <w:pPr>
        <w:pStyle w:val="Heading3"/>
      </w:pPr>
      <w:r w:rsidRPr="004D732F">
        <w:t>Data collected</w:t>
      </w:r>
      <w:bookmarkEnd w:id="66"/>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1843"/>
        <w:gridCol w:w="3118"/>
        <w:gridCol w:w="1276"/>
      </w:tblGrid>
      <w:tr w:rsidR="00154B7A" w:rsidRPr="00E45A90" w:rsidTr="002F2EEC">
        <w:trPr>
          <w:cantSplit/>
        </w:trPr>
        <w:tc>
          <w:tcPr>
            <w:tcW w:w="3119" w:type="dxa"/>
          </w:tcPr>
          <w:p w:rsidR="00154B7A" w:rsidRPr="00E45A90" w:rsidRDefault="00154B7A" w:rsidP="00C454ED">
            <w:pPr>
              <w:pStyle w:val="TableText"/>
            </w:pPr>
            <w:r w:rsidRPr="00E45A90">
              <w:t xml:space="preserve">No. of </w:t>
            </w:r>
            <w:r>
              <w:t xml:space="preserve">clients </w:t>
            </w:r>
            <w:r w:rsidRPr="00E45A90">
              <w:t>interviewed</w:t>
            </w:r>
          </w:p>
        </w:tc>
        <w:tc>
          <w:tcPr>
            <w:tcW w:w="1843" w:type="dxa"/>
          </w:tcPr>
          <w:p w:rsidR="00154B7A" w:rsidRPr="00E45A90" w:rsidRDefault="002F2EEC" w:rsidP="00C454ED">
            <w:pPr>
              <w:pStyle w:val="TableText"/>
            </w:pPr>
            <w:r>
              <w:fldChar w:fldCharType="begin">
                <w:ffData>
                  <w:name w:val="Text22"/>
                  <w:enabled/>
                  <w:calcOnExit w:val="0"/>
                  <w:textInput/>
                </w:ffData>
              </w:fldChar>
            </w:r>
            <w:bookmarkStart w:id="6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3118" w:type="dxa"/>
          </w:tcPr>
          <w:p w:rsidR="00154B7A" w:rsidRPr="00E45A90" w:rsidRDefault="00154B7A" w:rsidP="00C454ED">
            <w:pPr>
              <w:pStyle w:val="TableText"/>
            </w:pPr>
            <w:r w:rsidRPr="00E45A90">
              <w:t xml:space="preserve">No. </w:t>
            </w:r>
            <w:r>
              <w:t xml:space="preserve">of </w:t>
            </w:r>
            <w:r w:rsidRPr="00E45A90">
              <w:t>whānau interviewed</w:t>
            </w:r>
          </w:p>
        </w:tc>
        <w:tc>
          <w:tcPr>
            <w:tcW w:w="1276" w:type="dxa"/>
          </w:tcPr>
          <w:p w:rsidR="00154B7A" w:rsidRPr="00E45A90" w:rsidRDefault="002F2EEC" w:rsidP="00C454ED">
            <w:pPr>
              <w:pStyle w:val="TableText"/>
            </w:pPr>
            <w:r>
              <w:fldChar w:fldCharType="begin">
                <w:ffData>
                  <w:name w:val="Text23"/>
                  <w:enabled/>
                  <w:calcOnExit w:val="0"/>
                  <w:textInput/>
                </w:ffData>
              </w:fldChar>
            </w:r>
            <w:bookmarkStart w:id="6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154B7A" w:rsidRPr="00E45A90" w:rsidTr="002F2EEC">
        <w:trPr>
          <w:cantSplit/>
        </w:trPr>
        <w:tc>
          <w:tcPr>
            <w:tcW w:w="3119" w:type="dxa"/>
          </w:tcPr>
          <w:p w:rsidR="00154B7A" w:rsidRPr="00E45A90" w:rsidRDefault="00154B7A" w:rsidP="00C454ED">
            <w:pPr>
              <w:pStyle w:val="TableText"/>
            </w:pPr>
            <w:r w:rsidRPr="00E45A90">
              <w:t>No. and % of client</w:t>
            </w:r>
            <w:r>
              <w:t>s</w:t>
            </w:r>
            <w:r w:rsidRPr="00E45A90">
              <w:t xml:space="preserve"> records reviewed</w:t>
            </w:r>
          </w:p>
        </w:tc>
        <w:tc>
          <w:tcPr>
            <w:tcW w:w="1843" w:type="dxa"/>
          </w:tcPr>
          <w:p w:rsidR="00154B7A" w:rsidRPr="00E45A90" w:rsidRDefault="002F2EEC" w:rsidP="00C454ED">
            <w:pPr>
              <w:pStyle w:val="TableText"/>
            </w:pPr>
            <w:r>
              <w:fldChar w:fldCharType="begin">
                <w:ffData>
                  <w:name w:val="Text13"/>
                  <w:enabled/>
                  <w:calcOnExit w:val="0"/>
                  <w:textInput>
                    <w:default w:val="&lt;Number&gt;"/>
                  </w:textInput>
                </w:ffData>
              </w:fldChar>
            </w:r>
            <w:r>
              <w:instrText xml:space="preserve"> FORMTEXT </w:instrText>
            </w:r>
            <w:r>
              <w:fldChar w:fldCharType="separate"/>
            </w:r>
            <w:r>
              <w:rPr>
                <w:noProof/>
              </w:rPr>
              <w:t>&lt;Number&gt;</w:t>
            </w:r>
            <w:r>
              <w:fldChar w:fldCharType="end"/>
            </w:r>
            <w:r>
              <w:br/>
            </w:r>
            <w:r>
              <w:fldChar w:fldCharType="begin">
                <w:ffData>
                  <w:name w:val="Text14"/>
                  <w:enabled/>
                  <w:calcOnExit w:val="0"/>
                  <w:textInput>
                    <w:default w:val="&lt;Percentage&gt;"/>
                  </w:textInput>
                </w:ffData>
              </w:fldChar>
            </w:r>
            <w:r>
              <w:instrText xml:space="preserve"> FORMTEXT </w:instrText>
            </w:r>
            <w:r>
              <w:fldChar w:fldCharType="separate"/>
            </w:r>
            <w:r>
              <w:rPr>
                <w:noProof/>
              </w:rPr>
              <w:t>&lt;Percentage&gt;</w:t>
            </w:r>
            <w:r>
              <w:fldChar w:fldCharType="end"/>
            </w:r>
            <w:r>
              <w:t>%</w:t>
            </w:r>
          </w:p>
        </w:tc>
        <w:tc>
          <w:tcPr>
            <w:tcW w:w="3118" w:type="dxa"/>
          </w:tcPr>
          <w:p w:rsidR="00154B7A" w:rsidRPr="00E45A90" w:rsidRDefault="00154B7A" w:rsidP="002F2EEC">
            <w:pPr>
              <w:pStyle w:val="TableText"/>
            </w:pPr>
            <w:r>
              <w:t>No. of authorised prescribers</w:t>
            </w:r>
            <w:r w:rsidRPr="00E45A90">
              <w:t>/</w:t>
            </w:r>
            <w:r w:rsidR="002F2EEC">
              <w:br/>
              <w:t>s</w:t>
            </w:r>
            <w:r w:rsidRPr="00E45A90">
              <w:t>taff interviewed</w:t>
            </w:r>
          </w:p>
        </w:tc>
        <w:tc>
          <w:tcPr>
            <w:tcW w:w="1276" w:type="dxa"/>
          </w:tcPr>
          <w:p w:rsidR="00154B7A" w:rsidRPr="00E45A90" w:rsidRDefault="002F2EEC" w:rsidP="00C454ED">
            <w:pPr>
              <w:pStyle w:val="TableText"/>
            </w:pPr>
            <w:r>
              <w:fldChar w:fldCharType="begin">
                <w:ffData>
                  <w:name w:val="Text24"/>
                  <w:enabled/>
                  <w:calcOnExit w:val="0"/>
                  <w:textInput/>
                </w:ffData>
              </w:fldChar>
            </w:r>
            <w:bookmarkStart w:id="6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154B7A" w:rsidRPr="00E45A90" w:rsidTr="002F2EEC">
        <w:trPr>
          <w:cantSplit/>
        </w:trPr>
        <w:tc>
          <w:tcPr>
            <w:tcW w:w="3119" w:type="dxa"/>
          </w:tcPr>
          <w:p w:rsidR="00154B7A" w:rsidRPr="002F2EEC" w:rsidRDefault="00154B7A" w:rsidP="00C454ED">
            <w:pPr>
              <w:pStyle w:val="TableText"/>
              <w:rPr>
                <w:spacing w:val="-2"/>
              </w:rPr>
            </w:pPr>
            <w:r w:rsidRPr="002F2EEC">
              <w:rPr>
                <w:spacing w:val="-2"/>
              </w:rPr>
              <w:t>No. of staff/management interviewed</w:t>
            </w:r>
          </w:p>
        </w:tc>
        <w:tc>
          <w:tcPr>
            <w:tcW w:w="1843" w:type="dxa"/>
          </w:tcPr>
          <w:p w:rsidR="00154B7A" w:rsidRPr="00E45A90" w:rsidRDefault="002F2EEC" w:rsidP="00C454ED">
            <w:pPr>
              <w:pStyle w:val="TableText"/>
            </w:pPr>
            <w:r>
              <w:fldChar w:fldCharType="begin">
                <w:ffData>
                  <w:name w:val="Text26"/>
                  <w:enabled/>
                  <w:calcOnExit w:val="0"/>
                  <w:textInput/>
                </w:ffData>
              </w:fldChar>
            </w:r>
            <w:bookmarkStart w:id="7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3118" w:type="dxa"/>
          </w:tcPr>
          <w:p w:rsidR="00154B7A" w:rsidRPr="00E45A90" w:rsidRDefault="00154B7A" w:rsidP="00C454ED">
            <w:pPr>
              <w:pStyle w:val="TableText"/>
            </w:pPr>
            <w:r w:rsidRPr="00E45A90">
              <w:t xml:space="preserve">No. </w:t>
            </w:r>
            <w:r>
              <w:t xml:space="preserve">of </w:t>
            </w:r>
            <w:r w:rsidRPr="00E45A90">
              <w:t>pharmacists interviewed</w:t>
            </w:r>
          </w:p>
        </w:tc>
        <w:tc>
          <w:tcPr>
            <w:tcW w:w="1276" w:type="dxa"/>
          </w:tcPr>
          <w:p w:rsidR="00154B7A" w:rsidRPr="00E45A90" w:rsidRDefault="002F2EEC" w:rsidP="00C454ED">
            <w:pPr>
              <w:pStyle w:val="TableText"/>
            </w:pPr>
            <w:r>
              <w:fldChar w:fldCharType="begin">
                <w:ffData>
                  <w:name w:val="Text25"/>
                  <w:enabled/>
                  <w:calcOnExit w:val="0"/>
                  <w:textInput/>
                </w:ffData>
              </w:fldChar>
            </w:r>
            <w:bookmarkStart w:id="7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rsidR="00154B7A" w:rsidRDefault="00154B7A" w:rsidP="00C454ED"/>
    <w:p w:rsidR="00154B7A" w:rsidRPr="007E725A" w:rsidRDefault="00C454ED" w:rsidP="006A2E41">
      <w:pPr>
        <w:pStyle w:val="Heading3"/>
        <w:ind w:left="567" w:hanging="567"/>
      </w:pPr>
      <w:bookmarkStart w:id="72" w:name="_Toc403048454"/>
      <w:r>
        <w:rPr>
          <w:rFonts w:eastAsia="PMingLiU"/>
        </w:rPr>
        <w:t>1</w:t>
      </w:r>
      <w:r>
        <w:rPr>
          <w:rFonts w:eastAsia="PMingLiU"/>
        </w:rPr>
        <w:tab/>
      </w:r>
      <w:r w:rsidR="00154B7A" w:rsidRPr="007E725A">
        <w:rPr>
          <w:rFonts w:eastAsia="PMingLiU"/>
        </w:rPr>
        <w:t xml:space="preserve">Opioid </w:t>
      </w:r>
      <w:r w:rsidR="00154B7A">
        <w:rPr>
          <w:rFonts w:eastAsia="PMingLiU"/>
        </w:rPr>
        <w:t>s</w:t>
      </w:r>
      <w:r w:rsidR="00154B7A" w:rsidRPr="007E725A">
        <w:rPr>
          <w:rFonts w:eastAsia="PMingLiU"/>
        </w:rPr>
        <w:t xml:space="preserve">ubstitution </w:t>
      </w:r>
      <w:r w:rsidR="00154B7A">
        <w:rPr>
          <w:rFonts w:eastAsia="PMingLiU"/>
        </w:rPr>
        <w:t>t</w:t>
      </w:r>
      <w:r w:rsidR="00154B7A" w:rsidRPr="007E725A">
        <w:rPr>
          <w:rFonts w:eastAsia="PMingLiU"/>
        </w:rPr>
        <w:t>reatment</w:t>
      </w:r>
      <w:bookmarkEnd w:id="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2268"/>
        <w:gridCol w:w="1275"/>
        <w:gridCol w:w="851"/>
      </w:tblGrid>
      <w:tr w:rsidR="00904C5C" w:rsidRPr="00904C5C" w:rsidTr="00904C5C">
        <w:trPr>
          <w:trHeight w:val="20"/>
        </w:trPr>
        <w:tc>
          <w:tcPr>
            <w:tcW w:w="4962" w:type="dxa"/>
            <w:shd w:val="clear" w:color="auto" w:fill="D9D9D9" w:themeFill="background1" w:themeFillShade="D9"/>
          </w:tcPr>
          <w:p w:rsidR="00154B7A" w:rsidRPr="00904C5C" w:rsidRDefault="00154B7A" w:rsidP="00904C5C">
            <w:pPr>
              <w:pStyle w:val="TableText"/>
              <w:keepNext/>
              <w:rPr>
                <w:rFonts w:eastAsia="PMingLiU"/>
                <w:b/>
              </w:rPr>
            </w:pPr>
            <w:r w:rsidRPr="00904C5C">
              <w:rPr>
                <w:rFonts w:eastAsia="PMingLiU"/>
                <w:b/>
              </w:rPr>
              <w:t>Indicators</w:t>
            </w:r>
          </w:p>
        </w:tc>
        <w:tc>
          <w:tcPr>
            <w:tcW w:w="2268" w:type="dxa"/>
            <w:shd w:val="clear" w:color="auto" w:fill="D9D9D9" w:themeFill="background1" w:themeFillShade="D9"/>
          </w:tcPr>
          <w:p w:rsidR="00154B7A" w:rsidRPr="00904C5C" w:rsidRDefault="00154B7A" w:rsidP="00904C5C">
            <w:pPr>
              <w:pStyle w:val="TableText"/>
              <w:keepNext/>
              <w:rPr>
                <w:rFonts w:eastAsia="PMingLiU"/>
                <w:b/>
              </w:rPr>
            </w:pPr>
            <w:r w:rsidRPr="00904C5C">
              <w:rPr>
                <w:rFonts w:eastAsia="PMingLiU"/>
                <w:b/>
              </w:rPr>
              <w:t>Evidence</w:t>
            </w:r>
          </w:p>
        </w:tc>
        <w:tc>
          <w:tcPr>
            <w:tcW w:w="1275" w:type="dxa"/>
            <w:shd w:val="clear" w:color="auto" w:fill="D9D9D9" w:themeFill="background1" w:themeFillShade="D9"/>
          </w:tcPr>
          <w:p w:rsidR="00154B7A" w:rsidRPr="00904C5C" w:rsidRDefault="00154B7A" w:rsidP="00904C5C">
            <w:pPr>
              <w:pStyle w:val="TableText"/>
              <w:keepNext/>
              <w:jc w:val="center"/>
              <w:rPr>
                <w:rFonts w:eastAsia="PMingLiU"/>
                <w:b/>
              </w:rPr>
            </w:pPr>
            <w:r w:rsidRPr="00904C5C">
              <w:rPr>
                <w:rFonts w:eastAsia="PMingLiU"/>
                <w:b/>
              </w:rPr>
              <w:t>Attainment</w:t>
            </w:r>
          </w:p>
        </w:tc>
        <w:tc>
          <w:tcPr>
            <w:tcW w:w="851" w:type="dxa"/>
            <w:shd w:val="clear" w:color="auto" w:fill="D9D9D9" w:themeFill="background1" w:themeFillShade="D9"/>
          </w:tcPr>
          <w:p w:rsidR="00154B7A" w:rsidRPr="00904C5C" w:rsidRDefault="00154B7A" w:rsidP="00904C5C">
            <w:pPr>
              <w:pStyle w:val="TableText"/>
              <w:keepNext/>
              <w:jc w:val="center"/>
              <w:rPr>
                <w:rFonts w:eastAsia="PMingLiU"/>
                <w:b/>
              </w:rPr>
            </w:pPr>
            <w:r w:rsidRPr="00904C5C">
              <w:rPr>
                <w:rFonts w:eastAsia="PMingLiU"/>
                <w:b/>
              </w:rPr>
              <w:t>Risk</w:t>
            </w:r>
          </w:p>
        </w:tc>
      </w:tr>
      <w:tr w:rsidR="00154B7A" w:rsidRPr="006A2E41" w:rsidTr="00904C5C">
        <w:trPr>
          <w:cantSplit/>
          <w:trHeight w:val="20"/>
        </w:trPr>
        <w:tc>
          <w:tcPr>
            <w:tcW w:w="4962" w:type="dxa"/>
            <w:shd w:val="clear" w:color="auto" w:fill="F3F3F3"/>
          </w:tcPr>
          <w:p w:rsidR="00154B7A" w:rsidRPr="006A2E41" w:rsidRDefault="006A2E41" w:rsidP="00904C5C">
            <w:pPr>
              <w:pStyle w:val="TableText"/>
              <w:keepNext/>
              <w:rPr>
                <w:rFonts w:cs="Helvetica"/>
                <w:b/>
                <w:color w:val="141413"/>
                <w:szCs w:val="22"/>
              </w:rPr>
            </w:pPr>
            <w:r>
              <w:rPr>
                <w:rFonts w:cs="Helvetica"/>
                <w:b/>
                <w:color w:val="141413"/>
                <w:szCs w:val="22"/>
              </w:rPr>
              <w:t>1.1</w:t>
            </w:r>
            <w:r>
              <w:rPr>
                <w:rFonts w:cs="Helvetica"/>
                <w:b/>
                <w:color w:val="141413"/>
                <w:szCs w:val="22"/>
              </w:rPr>
              <w:tab/>
            </w:r>
            <w:r w:rsidR="00154B7A" w:rsidRPr="006A2E41">
              <w:rPr>
                <w:rFonts w:cs="Helvetica"/>
                <w:b/>
                <w:color w:val="141413"/>
                <w:szCs w:val="22"/>
              </w:rPr>
              <w:t>Objectives of OST</w:t>
            </w:r>
          </w:p>
        </w:tc>
        <w:tc>
          <w:tcPr>
            <w:tcW w:w="2268" w:type="dxa"/>
            <w:shd w:val="clear" w:color="auto" w:fill="F3F3F3"/>
          </w:tcPr>
          <w:p w:rsidR="00154B7A" w:rsidRPr="006A2E41" w:rsidRDefault="00154B7A" w:rsidP="00904C5C">
            <w:pPr>
              <w:pStyle w:val="TableText"/>
              <w:keepNext/>
              <w:rPr>
                <w:rFonts w:eastAsia="PMingLiU"/>
                <w:b/>
              </w:rPr>
            </w:pPr>
          </w:p>
        </w:tc>
        <w:tc>
          <w:tcPr>
            <w:tcW w:w="1275" w:type="dxa"/>
            <w:shd w:val="clear" w:color="auto" w:fill="F3F3F3"/>
          </w:tcPr>
          <w:p w:rsidR="00154B7A" w:rsidRPr="006A2E41" w:rsidRDefault="00154B7A" w:rsidP="00904C5C">
            <w:pPr>
              <w:pStyle w:val="TableText"/>
              <w:keepNext/>
              <w:jc w:val="center"/>
              <w:rPr>
                <w:rFonts w:eastAsia="PMingLiU"/>
                <w:b/>
              </w:rPr>
            </w:pPr>
          </w:p>
        </w:tc>
        <w:tc>
          <w:tcPr>
            <w:tcW w:w="851" w:type="dxa"/>
            <w:shd w:val="clear" w:color="auto" w:fill="F3F3F3"/>
          </w:tcPr>
          <w:p w:rsidR="00154B7A" w:rsidRPr="006A2E41" w:rsidRDefault="00154B7A" w:rsidP="00904C5C">
            <w:pPr>
              <w:pStyle w:val="TableText"/>
              <w:keepNext/>
              <w:jc w:val="center"/>
              <w:rPr>
                <w:rFonts w:eastAsia="PMingLiU"/>
                <w:b/>
              </w:rPr>
            </w:pPr>
          </w:p>
        </w:tc>
      </w:tr>
      <w:tr w:rsidR="00904C5C" w:rsidRPr="00E45A90" w:rsidTr="00904C5C">
        <w:trPr>
          <w:cantSplit/>
          <w:trHeight w:val="20"/>
        </w:trPr>
        <w:tc>
          <w:tcPr>
            <w:tcW w:w="4962" w:type="dxa"/>
          </w:tcPr>
          <w:p w:rsidR="00904C5C" w:rsidRPr="00EB4904" w:rsidRDefault="00904C5C" w:rsidP="00904C5C">
            <w:pPr>
              <w:pStyle w:val="TableText"/>
              <w:keepNext/>
            </w:pPr>
            <w:r w:rsidRPr="00EB4904">
              <w:t>The service delivery reflects the principles of the Treaty of Waitangi.</w:t>
            </w:r>
          </w:p>
        </w:tc>
        <w:tc>
          <w:tcPr>
            <w:tcW w:w="2268" w:type="dxa"/>
          </w:tcPr>
          <w:p w:rsidR="00904C5C" w:rsidRPr="00EB4904" w:rsidRDefault="00904C5C" w:rsidP="00904C5C">
            <w:pPr>
              <w:pStyle w:val="TableText"/>
              <w:keepNext/>
            </w:pPr>
            <w:r>
              <w:fldChar w:fldCharType="begin">
                <w:ffData>
                  <w:name w:val="Text27"/>
                  <w:enabled/>
                  <w:calcOnExit w:val="0"/>
                  <w:textInput/>
                </w:ffData>
              </w:fldChar>
            </w:r>
            <w:bookmarkStart w:id="7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275" w:type="dxa"/>
          </w:tcPr>
          <w:p w:rsidR="00904C5C" w:rsidRPr="00EB4904" w:rsidRDefault="00904C5C" w:rsidP="00904C5C">
            <w:pPr>
              <w:pStyle w:val="TableText"/>
              <w:keepNext/>
              <w:jc w:val="cente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04C5C" w:rsidRPr="00EB4904" w:rsidRDefault="00904C5C" w:rsidP="00904C5C">
            <w:pPr>
              <w:pStyle w:val="TableText"/>
              <w:keepNext/>
              <w:jc w:val="cente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4C5C" w:rsidRPr="00E45A90" w:rsidTr="00904C5C">
        <w:trPr>
          <w:cantSplit/>
          <w:trHeight w:val="20"/>
        </w:trPr>
        <w:tc>
          <w:tcPr>
            <w:tcW w:w="4962" w:type="dxa"/>
          </w:tcPr>
          <w:p w:rsidR="00904C5C" w:rsidRPr="00EB4904" w:rsidRDefault="00904C5C" w:rsidP="00904C5C">
            <w:pPr>
              <w:pStyle w:val="TableText"/>
              <w:keepNext/>
            </w:pPr>
            <w:r w:rsidRPr="00EB4904">
              <w:t>The service delivery reflects the principles of recovery and harm reduction.</w:t>
            </w:r>
          </w:p>
        </w:tc>
        <w:tc>
          <w:tcPr>
            <w:tcW w:w="2268" w:type="dxa"/>
          </w:tcPr>
          <w:p w:rsidR="00904C5C" w:rsidRPr="00EB4904" w:rsidRDefault="00904C5C" w:rsidP="00904C5C">
            <w:pPr>
              <w:pStyle w:val="TableText"/>
              <w:keepNext/>
            </w:pPr>
            <w:r>
              <w:fldChar w:fldCharType="begin">
                <w:ffData>
                  <w:name w:val="Text28"/>
                  <w:enabled/>
                  <w:calcOnExit w:val="0"/>
                  <w:textInput/>
                </w:ffData>
              </w:fldChar>
            </w:r>
            <w:bookmarkStart w:id="7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275" w:type="dxa"/>
          </w:tcPr>
          <w:p w:rsidR="00904C5C" w:rsidRPr="00EB4904" w:rsidRDefault="00904C5C" w:rsidP="00904C5C">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04C5C" w:rsidRPr="00EB4904" w:rsidRDefault="00904C5C" w:rsidP="00904C5C">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4C5C" w:rsidRPr="00E45A90" w:rsidTr="00904C5C">
        <w:trPr>
          <w:cantSplit/>
          <w:trHeight w:val="20"/>
        </w:trPr>
        <w:tc>
          <w:tcPr>
            <w:tcW w:w="4962" w:type="dxa"/>
          </w:tcPr>
          <w:p w:rsidR="00904C5C" w:rsidRPr="00EB4904" w:rsidRDefault="00904C5C" w:rsidP="00C454ED">
            <w:pPr>
              <w:pStyle w:val="TableText"/>
            </w:pPr>
            <w:r w:rsidRPr="00EB4904">
              <w:t>The service delivery reflects a partnership approach between the client, the specialist service or primary health care provider and the client’s nominated support people.</w:t>
            </w:r>
          </w:p>
        </w:tc>
        <w:tc>
          <w:tcPr>
            <w:tcW w:w="2268" w:type="dxa"/>
          </w:tcPr>
          <w:p w:rsidR="00904C5C" w:rsidRPr="00EB4904" w:rsidRDefault="00904C5C" w:rsidP="000B7529">
            <w:pPr>
              <w:pStyle w:val="TableText"/>
              <w:keepN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04C5C" w:rsidRPr="00EB4904" w:rsidRDefault="00904C5C" w:rsidP="000B7529">
            <w:pPr>
              <w:pStyle w:val="TableText"/>
              <w:keepNext/>
              <w:jc w:val="cente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04C5C" w:rsidRPr="00EB4904" w:rsidRDefault="00904C5C" w:rsidP="000B7529">
            <w:pPr>
              <w:pStyle w:val="TableText"/>
              <w:keepNext/>
              <w:jc w:val="cente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4C5C" w:rsidRPr="00E45A90" w:rsidTr="00904C5C">
        <w:trPr>
          <w:cantSplit/>
          <w:trHeight w:val="20"/>
        </w:trPr>
        <w:tc>
          <w:tcPr>
            <w:tcW w:w="4962" w:type="dxa"/>
          </w:tcPr>
          <w:p w:rsidR="00904C5C" w:rsidRPr="00EB4904" w:rsidRDefault="00904C5C" w:rsidP="00C454ED">
            <w:pPr>
              <w:pStyle w:val="TableText"/>
            </w:pPr>
            <w:r w:rsidRPr="00EB4904">
              <w:t xml:space="preserve">The overarching treatment objectives are consistent with the objectives set out in section 1.1 of the </w:t>
            </w:r>
            <w:r w:rsidRPr="00904C5C">
              <w:rPr>
                <w:i/>
              </w:rPr>
              <w:t>OST Guidelines</w:t>
            </w:r>
            <w:r w:rsidRPr="00EB4904">
              <w:t>.</w:t>
            </w:r>
          </w:p>
        </w:tc>
        <w:tc>
          <w:tcPr>
            <w:tcW w:w="2268" w:type="dxa"/>
          </w:tcPr>
          <w:p w:rsidR="00904C5C" w:rsidRPr="00EB4904" w:rsidRDefault="00904C5C"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04C5C" w:rsidRPr="00EB4904" w:rsidRDefault="00904C5C"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04C5C" w:rsidRPr="00EB4904" w:rsidRDefault="00904C5C"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4C5C" w:rsidRPr="00E45A90" w:rsidTr="00904C5C">
        <w:trPr>
          <w:cantSplit/>
          <w:trHeight w:val="20"/>
        </w:trPr>
        <w:tc>
          <w:tcPr>
            <w:tcW w:w="4962" w:type="dxa"/>
            <w:shd w:val="clear" w:color="auto" w:fill="F3F3F3"/>
          </w:tcPr>
          <w:p w:rsidR="00904C5C" w:rsidRPr="00904C5C" w:rsidRDefault="00904C5C" w:rsidP="00C454ED">
            <w:pPr>
              <w:pStyle w:val="TableText"/>
              <w:rPr>
                <w:b/>
                <w:szCs w:val="22"/>
              </w:rPr>
            </w:pPr>
            <w:r>
              <w:rPr>
                <w:b/>
                <w:szCs w:val="22"/>
              </w:rPr>
              <w:t>1.2</w:t>
            </w:r>
            <w:r>
              <w:rPr>
                <w:b/>
                <w:szCs w:val="22"/>
              </w:rPr>
              <w:tab/>
            </w:r>
            <w:r w:rsidRPr="00904C5C">
              <w:rPr>
                <w:b/>
                <w:szCs w:val="22"/>
              </w:rPr>
              <w:t>Roles of specialist OST services</w:t>
            </w:r>
          </w:p>
        </w:tc>
        <w:tc>
          <w:tcPr>
            <w:tcW w:w="2268" w:type="dxa"/>
            <w:shd w:val="clear" w:color="auto" w:fill="F3F3F3"/>
          </w:tcPr>
          <w:p w:rsidR="00904C5C" w:rsidRPr="00EB4904" w:rsidRDefault="00904C5C" w:rsidP="000963C6">
            <w:pPr>
              <w:pStyle w:val="TableText"/>
              <w:rPr>
                <w:rFonts w:cs="Calibri"/>
              </w:rPr>
            </w:pPr>
            <w:r w:rsidRPr="00EB4904">
              <w:rPr>
                <w:rFonts w:cs="Calibri"/>
              </w:rPr>
              <w:t>No audit requirements</w:t>
            </w:r>
          </w:p>
        </w:tc>
        <w:tc>
          <w:tcPr>
            <w:tcW w:w="1275" w:type="dxa"/>
            <w:shd w:val="clear" w:color="auto" w:fill="F3F3F3"/>
          </w:tcPr>
          <w:p w:rsidR="00904C5C" w:rsidRPr="00EB4904" w:rsidRDefault="00904C5C" w:rsidP="006A2E41">
            <w:pPr>
              <w:pStyle w:val="TableText"/>
              <w:jc w:val="center"/>
              <w:rPr>
                <w:rFonts w:eastAsia="PMingLiU"/>
              </w:rPr>
            </w:pPr>
          </w:p>
        </w:tc>
        <w:tc>
          <w:tcPr>
            <w:tcW w:w="851" w:type="dxa"/>
            <w:shd w:val="clear" w:color="auto" w:fill="F3F3F3"/>
          </w:tcPr>
          <w:p w:rsidR="00904C5C" w:rsidRPr="00EB4904" w:rsidRDefault="00904C5C" w:rsidP="006A2E41">
            <w:pPr>
              <w:pStyle w:val="TableText"/>
              <w:jc w:val="center"/>
              <w:rPr>
                <w:rFonts w:eastAsia="PMingLiU"/>
              </w:rPr>
            </w:pPr>
          </w:p>
        </w:tc>
      </w:tr>
      <w:tr w:rsidR="00904C5C" w:rsidRPr="00E45A90" w:rsidTr="00904C5C">
        <w:trPr>
          <w:cantSplit/>
          <w:trHeight w:val="20"/>
        </w:trPr>
        <w:tc>
          <w:tcPr>
            <w:tcW w:w="4962" w:type="dxa"/>
            <w:shd w:val="clear" w:color="auto" w:fill="F3F3F3"/>
          </w:tcPr>
          <w:p w:rsidR="00904C5C" w:rsidRPr="00904C5C" w:rsidRDefault="00904C5C" w:rsidP="00C454ED">
            <w:pPr>
              <w:pStyle w:val="TableText"/>
              <w:rPr>
                <w:b/>
                <w:szCs w:val="22"/>
              </w:rPr>
            </w:pPr>
            <w:r>
              <w:rPr>
                <w:b/>
                <w:szCs w:val="22"/>
              </w:rPr>
              <w:t>1.3</w:t>
            </w:r>
            <w:r>
              <w:rPr>
                <w:b/>
                <w:szCs w:val="22"/>
              </w:rPr>
              <w:tab/>
            </w:r>
            <w:r w:rsidRPr="00904C5C">
              <w:rPr>
                <w:b/>
                <w:szCs w:val="22"/>
              </w:rPr>
              <w:t>Recovery-orientated OST</w:t>
            </w:r>
          </w:p>
        </w:tc>
        <w:tc>
          <w:tcPr>
            <w:tcW w:w="2268" w:type="dxa"/>
            <w:shd w:val="clear" w:color="auto" w:fill="F3F3F3"/>
          </w:tcPr>
          <w:p w:rsidR="00904C5C" w:rsidRPr="00EB4904" w:rsidRDefault="00904C5C" w:rsidP="000963C6">
            <w:pPr>
              <w:pStyle w:val="TableText"/>
            </w:pPr>
          </w:p>
        </w:tc>
        <w:tc>
          <w:tcPr>
            <w:tcW w:w="1275" w:type="dxa"/>
            <w:shd w:val="clear" w:color="auto" w:fill="F3F3F3"/>
          </w:tcPr>
          <w:p w:rsidR="00904C5C" w:rsidRPr="00EB4904" w:rsidRDefault="00904C5C" w:rsidP="006A2E41">
            <w:pPr>
              <w:pStyle w:val="TableText"/>
              <w:jc w:val="center"/>
              <w:rPr>
                <w:rFonts w:eastAsia="PMingLiU"/>
              </w:rPr>
            </w:pPr>
          </w:p>
        </w:tc>
        <w:tc>
          <w:tcPr>
            <w:tcW w:w="851" w:type="dxa"/>
            <w:shd w:val="clear" w:color="auto" w:fill="F3F3F3"/>
          </w:tcPr>
          <w:p w:rsidR="00904C5C" w:rsidRPr="00EB4904" w:rsidRDefault="00904C5C" w:rsidP="006A2E41">
            <w:pPr>
              <w:pStyle w:val="TableText"/>
              <w:jc w:val="center"/>
              <w:rPr>
                <w:rFonts w:eastAsia="PMingLiU"/>
              </w:rPr>
            </w:pPr>
          </w:p>
        </w:tc>
      </w:tr>
      <w:tr w:rsidR="00904C5C" w:rsidRPr="00E45A90" w:rsidTr="00904C5C">
        <w:trPr>
          <w:cantSplit/>
          <w:trHeight w:val="20"/>
        </w:trPr>
        <w:tc>
          <w:tcPr>
            <w:tcW w:w="4962" w:type="dxa"/>
          </w:tcPr>
          <w:p w:rsidR="00904C5C" w:rsidRPr="00EB4904" w:rsidRDefault="00904C5C" w:rsidP="00C454ED">
            <w:pPr>
              <w:pStyle w:val="TableText"/>
            </w:pPr>
            <w:r w:rsidRPr="00EB4904">
              <w:t>The service delivery reflects the principles of recovery and wellbeing orientated treatment.</w:t>
            </w:r>
          </w:p>
        </w:tc>
        <w:tc>
          <w:tcPr>
            <w:tcW w:w="2268" w:type="dxa"/>
          </w:tcPr>
          <w:p w:rsidR="00904C5C" w:rsidRPr="00EB4904" w:rsidRDefault="00904C5C" w:rsidP="000B7529">
            <w:pPr>
              <w:pStyle w:val="TableText"/>
              <w:keepN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04C5C" w:rsidRPr="00EB4904" w:rsidRDefault="00904C5C" w:rsidP="000B7529">
            <w:pPr>
              <w:pStyle w:val="TableText"/>
              <w:keepNext/>
              <w:jc w:val="cente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04C5C" w:rsidRPr="00EB4904" w:rsidRDefault="00904C5C" w:rsidP="000B7529">
            <w:pPr>
              <w:pStyle w:val="TableText"/>
              <w:keepNext/>
              <w:jc w:val="cente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4C5C" w:rsidRPr="00E45A90" w:rsidTr="00904C5C">
        <w:trPr>
          <w:cantSplit/>
          <w:trHeight w:val="20"/>
        </w:trPr>
        <w:tc>
          <w:tcPr>
            <w:tcW w:w="4962" w:type="dxa"/>
          </w:tcPr>
          <w:p w:rsidR="00904C5C" w:rsidRPr="00EB4904" w:rsidRDefault="00904C5C" w:rsidP="00C454ED">
            <w:pPr>
              <w:pStyle w:val="TableText"/>
            </w:pPr>
            <w:r w:rsidRPr="00EB4904">
              <w:t>Recovery is visible to the clients, eg:</w:t>
            </w:r>
          </w:p>
          <w:p w:rsidR="00904C5C" w:rsidRPr="00D50633" w:rsidRDefault="00904C5C" w:rsidP="00C454ED">
            <w:pPr>
              <w:pStyle w:val="TableBullet"/>
            </w:pPr>
            <w:r>
              <w:t>r</w:t>
            </w:r>
            <w:r w:rsidRPr="00D50633">
              <w:t>ecovery/recovery capital posters on walls</w:t>
            </w:r>
          </w:p>
          <w:p w:rsidR="00904C5C" w:rsidRPr="00D50633" w:rsidRDefault="00904C5C" w:rsidP="00C454ED">
            <w:pPr>
              <w:pStyle w:val="TableBullet"/>
            </w:pPr>
            <w:r w:rsidRPr="00D50633">
              <w:t>AA/NA and peer</w:t>
            </w:r>
            <w:r>
              <w:t>-</w:t>
            </w:r>
            <w:r w:rsidRPr="00D50633">
              <w:t>support group flyers</w:t>
            </w:r>
            <w:r>
              <w:t xml:space="preserve"> are</w:t>
            </w:r>
            <w:r w:rsidRPr="00D50633">
              <w:t xml:space="preserve"> in reception areas</w:t>
            </w:r>
          </w:p>
          <w:p w:rsidR="00904C5C" w:rsidRPr="00D50633" w:rsidRDefault="00904C5C" w:rsidP="00C454ED">
            <w:pPr>
              <w:pStyle w:val="TableBullet"/>
            </w:pPr>
            <w:r>
              <w:t>c</w:t>
            </w:r>
            <w:r w:rsidRPr="00D50633">
              <w:t>lients have access to lifestyle info</w:t>
            </w:r>
            <w:r>
              <w:t>rmation</w:t>
            </w:r>
            <w:r w:rsidRPr="00D50633">
              <w:t>/pamphlets to support social and community resources</w:t>
            </w:r>
          </w:p>
          <w:p w:rsidR="00904C5C" w:rsidRDefault="00904C5C" w:rsidP="00C454ED">
            <w:pPr>
              <w:pStyle w:val="TableBullet"/>
            </w:pPr>
            <w:r>
              <w:t>the s</w:t>
            </w:r>
            <w:r w:rsidRPr="00D50633">
              <w:t xml:space="preserve">ervice employees </w:t>
            </w:r>
            <w:r>
              <w:t>have</w:t>
            </w:r>
            <w:r w:rsidRPr="00D50633">
              <w:t xml:space="preserve"> their own experience</w:t>
            </w:r>
            <w:r>
              <w:t xml:space="preserve"> and are open about their own recovery</w:t>
            </w:r>
          </w:p>
          <w:p w:rsidR="00904C5C" w:rsidRPr="00EB4904" w:rsidRDefault="00904C5C" w:rsidP="00C454ED">
            <w:pPr>
              <w:pStyle w:val="TableBullet"/>
            </w:pPr>
            <w:r>
              <w:t>the s</w:t>
            </w:r>
            <w:r w:rsidRPr="00D50633">
              <w:t xml:space="preserve">ervice employs </w:t>
            </w:r>
            <w:r>
              <w:t>p</w:t>
            </w:r>
            <w:r w:rsidRPr="00D50633">
              <w:t>eer</w:t>
            </w:r>
            <w:r>
              <w:t>-s</w:t>
            </w:r>
            <w:r w:rsidRPr="00D50633">
              <w:t xml:space="preserve">upport </w:t>
            </w:r>
            <w:r>
              <w:t>w</w:t>
            </w:r>
            <w:r w:rsidRPr="00D50633">
              <w:t xml:space="preserve">orkers and </w:t>
            </w:r>
            <w:r>
              <w:t>c</w:t>
            </w:r>
            <w:r w:rsidRPr="00D50633">
              <w:t xml:space="preserve">onsumer </w:t>
            </w:r>
            <w:r>
              <w:t>a</w:t>
            </w:r>
            <w:r w:rsidRPr="00D50633">
              <w:t>dvocates</w:t>
            </w:r>
            <w:r>
              <w:t>.</w:t>
            </w:r>
          </w:p>
        </w:tc>
        <w:tc>
          <w:tcPr>
            <w:tcW w:w="2268" w:type="dxa"/>
          </w:tcPr>
          <w:p w:rsidR="00904C5C" w:rsidRPr="00EB4904" w:rsidRDefault="00904C5C"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04C5C" w:rsidRPr="00EB4904" w:rsidRDefault="00904C5C"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04C5C" w:rsidRPr="00EB4904" w:rsidRDefault="00904C5C"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4B7A" w:rsidRDefault="00154B7A" w:rsidP="00C454ED"/>
    <w:p w:rsidR="00C454ED" w:rsidRDefault="00C454ED" w:rsidP="00C454ED">
      <w:pPr>
        <w:pStyle w:val="Heading4"/>
      </w:pPr>
      <w:r>
        <w:t>Section attainment summary</w:t>
      </w:r>
    </w:p>
    <w:tbl>
      <w:tblPr>
        <w:tblStyle w:val="TableGrid"/>
        <w:tblW w:w="0" w:type="auto"/>
        <w:tblInd w:w="108" w:type="dxa"/>
        <w:tblLayout w:type="fixed"/>
        <w:tblLook w:val="04A0" w:firstRow="1" w:lastRow="0" w:firstColumn="1" w:lastColumn="0" w:noHBand="0" w:noVBand="1"/>
      </w:tblPr>
      <w:tblGrid>
        <w:gridCol w:w="2339"/>
        <w:gridCol w:w="2623"/>
        <w:gridCol w:w="2055"/>
        <w:gridCol w:w="2339"/>
      </w:tblGrid>
      <w:tr w:rsidR="00C454ED" w:rsidRPr="00904C5C" w:rsidTr="008C279D">
        <w:trPr>
          <w:cantSplit/>
        </w:trPr>
        <w:tc>
          <w:tcPr>
            <w:tcW w:w="9356" w:type="dxa"/>
            <w:gridSpan w:val="4"/>
            <w:tcBorders>
              <w:bottom w:val="nil"/>
            </w:tcBorders>
            <w:shd w:val="clear" w:color="auto" w:fill="FFFF99"/>
          </w:tcPr>
          <w:p w:rsidR="00C454ED" w:rsidRPr="00904C5C" w:rsidRDefault="00C454ED" w:rsidP="00904C5C">
            <w:pPr>
              <w:pStyle w:val="TableText"/>
              <w:spacing w:after="0"/>
              <w:rPr>
                <w:b/>
              </w:rPr>
            </w:pPr>
            <w:r w:rsidRPr="00904C5C">
              <w:rPr>
                <w:b/>
              </w:rPr>
              <w:t>Indicators (out of 6)</w:t>
            </w:r>
            <w:r w:rsidR="00904C5C">
              <w:rPr>
                <w:b/>
              </w:rPr>
              <w:t>:</w:t>
            </w:r>
          </w:p>
        </w:tc>
      </w:tr>
      <w:tr w:rsidR="00904C5C" w:rsidTr="008C279D">
        <w:trPr>
          <w:cantSplit/>
        </w:trPr>
        <w:tc>
          <w:tcPr>
            <w:tcW w:w="2339" w:type="dxa"/>
            <w:tcBorders>
              <w:top w:val="nil"/>
              <w:right w:val="nil"/>
            </w:tcBorders>
            <w:shd w:val="clear" w:color="auto" w:fill="FFFF99"/>
          </w:tcPr>
          <w:p w:rsidR="00904C5C" w:rsidRDefault="00904C5C" w:rsidP="00904C5C">
            <w:pPr>
              <w:pStyle w:val="TableText"/>
              <w:tabs>
                <w:tab w:val="right" w:pos="1593"/>
              </w:tabs>
            </w:pPr>
            <w:r>
              <w:t>Fully attained</w:t>
            </w:r>
            <w:r>
              <w:tab/>
            </w:r>
            <w:r w:rsidRPr="00904C5C">
              <w:rPr>
                <w:sz w:val="28"/>
                <w:szCs w:val="28"/>
              </w:rPr>
              <w:fldChar w:fldCharType="begin">
                <w:ffData>
                  <w:name w:val="Check1"/>
                  <w:enabled/>
                  <w:calcOnExit w:val="0"/>
                  <w:checkBox>
                    <w:sizeAuto/>
                    <w:default w:val="0"/>
                  </w:checkBox>
                </w:ffData>
              </w:fldChar>
            </w:r>
            <w:bookmarkStart w:id="75" w:name="Check1"/>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bookmarkEnd w:id="75"/>
          </w:p>
        </w:tc>
        <w:tc>
          <w:tcPr>
            <w:tcW w:w="2623" w:type="dxa"/>
            <w:tcBorders>
              <w:top w:val="nil"/>
              <w:left w:val="nil"/>
              <w:right w:val="nil"/>
            </w:tcBorders>
            <w:shd w:val="clear" w:color="auto" w:fill="FFFF99"/>
          </w:tcPr>
          <w:p w:rsidR="00904C5C" w:rsidRDefault="00904C5C" w:rsidP="00904C5C">
            <w:pPr>
              <w:pStyle w:val="TableText"/>
              <w:tabs>
                <w:tab w:val="right" w:pos="1806"/>
              </w:tabs>
            </w:pPr>
            <w:r>
              <w:t>Partially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055" w:type="dxa"/>
            <w:tcBorders>
              <w:top w:val="nil"/>
              <w:left w:val="nil"/>
              <w:right w:val="nil"/>
            </w:tcBorders>
            <w:shd w:val="clear" w:color="auto" w:fill="FFFF99"/>
          </w:tcPr>
          <w:p w:rsidR="00904C5C" w:rsidRDefault="00904C5C" w:rsidP="00904C5C">
            <w:pPr>
              <w:pStyle w:val="TableText"/>
              <w:tabs>
                <w:tab w:val="right" w:pos="1451"/>
              </w:tabs>
            </w:pPr>
            <w:r>
              <w:t>Unattained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339" w:type="dxa"/>
            <w:tcBorders>
              <w:top w:val="nil"/>
              <w:left w:val="nil"/>
            </w:tcBorders>
            <w:shd w:val="clear" w:color="auto" w:fill="FFFF99"/>
          </w:tcPr>
          <w:p w:rsidR="00904C5C" w:rsidRDefault="00904C5C" w:rsidP="00904C5C">
            <w:pPr>
              <w:pStyle w:val="TableText"/>
              <w:tabs>
                <w:tab w:val="right" w:pos="1593"/>
              </w:tabs>
            </w:pPr>
            <w:r>
              <w:t>Not applicable</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r>
    </w:tbl>
    <w:p w:rsidR="00C454ED" w:rsidRPr="00C454ED" w:rsidRDefault="00C454ED" w:rsidP="00C454ED"/>
    <w:p w:rsidR="00154B7A" w:rsidRDefault="00C454ED" w:rsidP="00C454ED">
      <w:pPr>
        <w:pStyle w:val="Heading4"/>
      </w:pPr>
      <w:r>
        <w:t>Summary of recommended actions</w:t>
      </w:r>
    </w:p>
    <w:tbl>
      <w:tblPr>
        <w:tblStyle w:val="TableGrid"/>
        <w:tblW w:w="0" w:type="auto"/>
        <w:tblInd w:w="108" w:type="dxa"/>
        <w:tblLayout w:type="fixed"/>
        <w:tblLook w:val="04A0" w:firstRow="1" w:lastRow="0" w:firstColumn="1" w:lastColumn="0" w:noHBand="0" w:noVBand="1"/>
      </w:tblPr>
      <w:tblGrid>
        <w:gridCol w:w="9356"/>
      </w:tblGrid>
      <w:tr w:rsidR="00C454ED" w:rsidTr="008C279D">
        <w:trPr>
          <w:cantSplit/>
          <w:trHeight w:val="1134"/>
        </w:trPr>
        <w:tc>
          <w:tcPr>
            <w:tcW w:w="9356" w:type="dxa"/>
            <w:shd w:val="clear" w:color="auto" w:fill="FFFF99"/>
          </w:tcPr>
          <w:p w:rsidR="00C454ED" w:rsidRDefault="00904C5C" w:rsidP="001840CB">
            <w:pPr>
              <w:pStyle w:val="TableText"/>
            </w:pPr>
            <w:r>
              <w:fldChar w:fldCharType="begin">
                <w:ffData>
                  <w:name w:val="Text29"/>
                  <w:enabled/>
                  <w:calcOnExit w:val="0"/>
                  <w:textInput/>
                </w:ffData>
              </w:fldChar>
            </w:r>
            <w:bookmarkStart w:id="7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rsidR="00C454ED" w:rsidRPr="00C454ED" w:rsidRDefault="00C454ED" w:rsidP="00C454ED"/>
    <w:p w:rsidR="00154B7A" w:rsidRDefault="00C454ED" w:rsidP="00C454ED">
      <w:pPr>
        <w:pStyle w:val="Heading3"/>
        <w:rPr>
          <w:rFonts w:eastAsia="PMingLiU"/>
        </w:rPr>
      </w:pPr>
      <w:bookmarkStart w:id="77" w:name="_Toc180687220"/>
      <w:bookmarkStart w:id="78" w:name="_Toc180767057"/>
      <w:bookmarkStart w:id="79" w:name="_Toc403048455"/>
      <w:bookmarkStart w:id="80" w:name="OLE_LINK1"/>
      <w:r>
        <w:rPr>
          <w:rFonts w:eastAsia="PMingLiU"/>
        </w:rPr>
        <w:t>2</w:t>
      </w:r>
      <w:r>
        <w:rPr>
          <w:rFonts w:eastAsia="PMingLiU"/>
        </w:rPr>
        <w:tab/>
      </w:r>
      <w:r w:rsidR="00154B7A">
        <w:rPr>
          <w:rFonts w:eastAsia="PMingLiU"/>
        </w:rPr>
        <w:t>E</w:t>
      </w:r>
      <w:r w:rsidR="00154B7A" w:rsidRPr="008408FA">
        <w:rPr>
          <w:rFonts w:eastAsia="PMingLiU"/>
        </w:rPr>
        <w:t xml:space="preserve">ntry </w:t>
      </w:r>
      <w:r w:rsidR="00154B7A">
        <w:rPr>
          <w:rFonts w:eastAsia="PMingLiU"/>
        </w:rPr>
        <w:t xml:space="preserve">into opioid substitution </w:t>
      </w:r>
      <w:bookmarkEnd w:id="77"/>
      <w:bookmarkEnd w:id="78"/>
      <w:r w:rsidR="00154B7A">
        <w:rPr>
          <w:rFonts w:eastAsia="PMingLiU"/>
        </w:rPr>
        <w:t>treatment</w:t>
      </w:r>
      <w:bookmarkEnd w:id="7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2268"/>
        <w:gridCol w:w="1275"/>
        <w:gridCol w:w="851"/>
      </w:tblGrid>
      <w:tr w:rsidR="00154B7A" w:rsidRPr="00904C5C" w:rsidTr="00904C5C">
        <w:trPr>
          <w:cantSplit/>
          <w:trHeight w:val="20"/>
          <w:tblHeader/>
        </w:trPr>
        <w:tc>
          <w:tcPr>
            <w:tcW w:w="4962" w:type="dxa"/>
            <w:shd w:val="clear" w:color="auto" w:fill="D9D9D9" w:themeFill="background1" w:themeFillShade="D9"/>
          </w:tcPr>
          <w:p w:rsidR="00154B7A" w:rsidRPr="00904C5C" w:rsidRDefault="00154B7A" w:rsidP="000B7529">
            <w:pPr>
              <w:pStyle w:val="TableText"/>
              <w:keepNext/>
              <w:rPr>
                <w:rFonts w:eastAsia="PMingLiU"/>
                <w:b/>
              </w:rPr>
            </w:pPr>
            <w:r w:rsidRPr="00904C5C">
              <w:rPr>
                <w:rFonts w:eastAsia="PMingLiU"/>
                <w:b/>
              </w:rPr>
              <w:t>Indicators</w:t>
            </w:r>
          </w:p>
        </w:tc>
        <w:tc>
          <w:tcPr>
            <w:tcW w:w="2268" w:type="dxa"/>
            <w:shd w:val="clear" w:color="auto" w:fill="D9D9D9" w:themeFill="background1" w:themeFillShade="D9"/>
          </w:tcPr>
          <w:p w:rsidR="00154B7A" w:rsidRPr="00904C5C" w:rsidRDefault="00154B7A" w:rsidP="000B7529">
            <w:pPr>
              <w:pStyle w:val="TableText"/>
              <w:keepNext/>
              <w:rPr>
                <w:rFonts w:eastAsia="PMingLiU"/>
                <w:b/>
              </w:rPr>
            </w:pPr>
            <w:r w:rsidRPr="00904C5C">
              <w:rPr>
                <w:rFonts w:eastAsia="PMingLiU"/>
                <w:b/>
              </w:rPr>
              <w:t>Evidence</w:t>
            </w:r>
          </w:p>
        </w:tc>
        <w:tc>
          <w:tcPr>
            <w:tcW w:w="1275" w:type="dxa"/>
            <w:shd w:val="clear" w:color="auto" w:fill="D9D9D9" w:themeFill="background1" w:themeFillShade="D9"/>
          </w:tcPr>
          <w:p w:rsidR="00154B7A" w:rsidRPr="00904C5C" w:rsidRDefault="00154B7A" w:rsidP="000B7529">
            <w:pPr>
              <w:pStyle w:val="TableText"/>
              <w:keepNext/>
              <w:jc w:val="center"/>
              <w:rPr>
                <w:rFonts w:eastAsia="PMingLiU"/>
                <w:b/>
              </w:rPr>
            </w:pPr>
            <w:r w:rsidRPr="00904C5C">
              <w:rPr>
                <w:rFonts w:eastAsia="PMingLiU"/>
                <w:b/>
              </w:rPr>
              <w:t>Attainment</w:t>
            </w:r>
          </w:p>
        </w:tc>
        <w:tc>
          <w:tcPr>
            <w:tcW w:w="851" w:type="dxa"/>
            <w:shd w:val="clear" w:color="auto" w:fill="D9D9D9" w:themeFill="background1" w:themeFillShade="D9"/>
          </w:tcPr>
          <w:p w:rsidR="00154B7A" w:rsidRPr="00904C5C" w:rsidRDefault="00154B7A" w:rsidP="000B7529">
            <w:pPr>
              <w:pStyle w:val="TableText"/>
              <w:keepNext/>
              <w:jc w:val="center"/>
              <w:rPr>
                <w:rFonts w:eastAsia="PMingLiU"/>
                <w:b/>
              </w:rPr>
            </w:pPr>
            <w:r w:rsidRPr="00904C5C">
              <w:rPr>
                <w:rFonts w:eastAsia="PMingLiU"/>
                <w:b/>
              </w:rPr>
              <w:t>Risk</w:t>
            </w:r>
          </w:p>
        </w:tc>
      </w:tr>
      <w:tr w:rsidR="00154B7A" w:rsidRPr="00904C5C" w:rsidTr="00904C5C">
        <w:trPr>
          <w:cantSplit/>
          <w:trHeight w:val="20"/>
        </w:trPr>
        <w:tc>
          <w:tcPr>
            <w:tcW w:w="4962" w:type="dxa"/>
            <w:shd w:val="clear" w:color="auto" w:fill="F3F3F3"/>
          </w:tcPr>
          <w:p w:rsidR="00154B7A" w:rsidRPr="00904C5C" w:rsidRDefault="00154B7A" w:rsidP="000B7529">
            <w:pPr>
              <w:pStyle w:val="TableText"/>
              <w:keepNext/>
              <w:rPr>
                <w:rFonts w:cs="Helvetica"/>
                <w:b/>
                <w:color w:val="141413"/>
                <w:szCs w:val="26"/>
              </w:rPr>
            </w:pPr>
            <w:r w:rsidRPr="00904C5C">
              <w:rPr>
                <w:rFonts w:cs="Helvetica"/>
                <w:b/>
                <w:color w:val="141413"/>
                <w:szCs w:val="26"/>
              </w:rPr>
              <w:t>2.</w:t>
            </w:r>
            <w:r w:rsidR="00A1157E" w:rsidRPr="00904C5C">
              <w:rPr>
                <w:rFonts w:cs="Helvetica"/>
                <w:b/>
                <w:color w:val="141413"/>
                <w:szCs w:val="26"/>
              </w:rPr>
              <w:t>1</w:t>
            </w:r>
            <w:r w:rsidR="00904C5C">
              <w:rPr>
                <w:rFonts w:cs="Helvetica"/>
                <w:b/>
                <w:color w:val="141413"/>
                <w:szCs w:val="26"/>
              </w:rPr>
              <w:tab/>
            </w:r>
            <w:r w:rsidR="00A1157E" w:rsidRPr="00904C5C">
              <w:rPr>
                <w:rFonts w:cs="Helvetica"/>
                <w:b/>
                <w:color w:val="141413"/>
                <w:szCs w:val="26"/>
              </w:rPr>
              <w:t>The comprehensive assessment</w:t>
            </w:r>
          </w:p>
        </w:tc>
        <w:tc>
          <w:tcPr>
            <w:tcW w:w="2268" w:type="dxa"/>
            <w:shd w:val="clear" w:color="auto" w:fill="F3F3F3"/>
          </w:tcPr>
          <w:p w:rsidR="00154B7A" w:rsidRPr="00904C5C" w:rsidRDefault="00154B7A" w:rsidP="000B7529">
            <w:pPr>
              <w:pStyle w:val="TableText"/>
              <w:keepNext/>
              <w:rPr>
                <w:rFonts w:cs="Helvetica"/>
                <w:b/>
                <w:color w:val="141413"/>
                <w:szCs w:val="26"/>
              </w:rPr>
            </w:pPr>
          </w:p>
        </w:tc>
        <w:tc>
          <w:tcPr>
            <w:tcW w:w="1275" w:type="dxa"/>
            <w:shd w:val="clear" w:color="auto" w:fill="F3F3F3"/>
          </w:tcPr>
          <w:p w:rsidR="00154B7A" w:rsidRPr="00904C5C" w:rsidRDefault="00154B7A" w:rsidP="000B7529">
            <w:pPr>
              <w:pStyle w:val="TableText"/>
              <w:keepNext/>
              <w:jc w:val="center"/>
              <w:rPr>
                <w:rFonts w:cs="Helvetica"/>
                <w:b/>
                <w:color w:val="141413"/>
                <w:szCs w:val="26"/>
              </w:rPr>
            </w:pPr>
          </w:p>
        </w:tc>
        <w:tc>
          <w:tcPr>
            <w:tcW w:w="851" w:type="dxa"/>
            <w:shd w:val="clear" w:color="auto" w:fill="F3F3F3"/>
          </w:tcPr>
          <w:p w:rsidR="00154B7A" w:rsidRPr="00904C5C" w:rsidRDefault="00154B7A" w:rsidP="000B7529">
            <w:pPr>
              <w:pStyle w:val="TableText"/>
              <w:keepNext/>
              <w:jc w:val="center"/>
              <w:rPr>
                <w:rFonts w:cs="Helvetica"/>
                <w:b/>
                <w:color w:val="141413"/>
                <w:szCs w:val="26"/>
              </w:rPr>
            </w:pPr>
          </w:p>
        </w:tc>
      </w:tr>
      <w:tr w:rsidR="000B7529" w:rsidRPr="00E45A90" w:rsidTr="00904C5C">
        <w:trPr>
          <w:cantSplit/>
          <w:trHeight w:val="20"/>
        </w:trPr>
        <w:tc>
          <w:tcPr>
            <w:tcW w:w="4962" w:type="dxa"/>
          </w:tcPr>
          <w:p w:rsidR="000B7529" w:rsidRPr="00EB4904" w:rsidRDefault="000B7529" w:rsidP="000B7529">
            <w:pPr>
              <w:pStyle w:val="TableText"/>
              <w:keepNext/>
              <w:rPr>
                <w:rFonts w:eastAsia="PMingLiU"/>
              </w:rPr>
            </w:pPr>
            <w:r w:rsidRPr="00EB4904">
              <w:rPr>
                <w:rFonts w:eastAsia="PMingLiU"/>
              </w:rPr>
              <w:t>The service commences a comprehensive assessment within two weeks of the person presenting to, or being referred to, an OST service or any part of an addiction service seeking assistance for an opioid problem.</w:t>
            </w:r>
          </w:p>
        </w:tc>
        <w:tc>
          <w:tcPr>
            <w:tcW w:w="2268" w:type="dxa"/>
          </w:tcPr>
          <w:p w:rsidR="000B7529" w:rsidRPr="00EB4904" w:rsidRDefault="000B7529" w:rsidP="000B7529">
            <w:pPr>
              <w:pStyle w:val="TableText"/>
              <w:keepN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904C5C">
        <w:trPr>
          <w:cantSplit/>
          <w:trHeight w:val="20"/>
        </w:trPr>
        <w:tc>
          <w:tcPr>
            <w:tcW w:w="4962" w:type="dxa"/>
          </w:tcPr>
          <w:p w:rsidR="000B7529" w:rsidRPr="00EB4904" w:rsidRDefault="000B7529" w:rsidP="000B7529">
            <w:pPr>
              <w:pStyle w:val="TableText"/>
              <w:keepNext/>
              <w:rPr>
                <w:rFonts w:eastAsia="PMingLiU"/>
              </w:rPr>
            </w:pPr>
            <w:r w:rsidRPr="00E45A90">
              <w:rPr>
                <w:rFonts w:cs="Helvetica"/>
                <w:szCs w:val="22"/>
              </w:rPr>
              <w:t xml:space="preserve">Clients accepted for OST meet diagnostic </w:t>
            </w:r>
            <w:r>
              <w:rPr>
                <w:rFonts w:cs="Helvetica"/>
                <w:szCs w:val="22"/>
              </w:rPr>
              <w:t>c</w:t>
            </w:r>
            <w:r w:rsidRPr="00E45A90">
              <w:rPr>
                <w:rFonts w:cs="Helvetica"/>
                <w:szCs w:val="22"/>
              </w:rPr>
              <w:t xml:space="preserve">riteria for opioid dependence </w:t>
            </w:r>
            <w:r>
              <w:rPr>
                <w:rFonts w:cs="Helvetica"/>
                <w:szCs w:val="22"/>
              </w:rPr>
              <w:t>and indicators of how such criteria are met are clear in the assessment.</w:t>
            </w:r>
          </w:p>
        </w:tc>
        <w:tc>
          <w:tcPr>
            <w:tcW w:w="2268"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904C5C">
        <w:trPr>
          <w:cantSplit/>
          <w:trHeight w:val="20"/>
        </w:trPr>
        <w:tc>
          <w:tcPr>
            <w:tcW w:w="4962" w:type="dxa"/>
          </w:tcPr>
          <w:p w:rsidR="000B7529" w:rsidRPr="00EB4904" w:rsidRDefault="000B7529" w:rsidP="000B7529">
            <w:pPr>
              <w:pStyle w:val="TableText"/>
              <w:keepNext/>
              <w:rPr>
                <w:rFonts w:eastAsia="PMingLiU"/>
              </w:rPr>
            </w:pPr>
            <w:r w:rsidRPr="00A946B8">
              <w:rPr>
                <w:rFonts w:cs="Helvetica"/>
                <w:szCs w:val="22"/>
              </w:rPr>
              <w:t>Risk</w:t>
            </w:r>
            <w:r>
              <w:rPr>
                <w:rFonts w:cs="Helvetica"/>
                <w:szCs w:val="22"/>
              </w:rPr>
              <w:t>-</w:t>
            </w:r>
            <w:r w:rsidRPr="00A946B8">
              <w:rPr>
                <w:rFonts w:cs="Helvetica"/>
                <w:szCs w:val="22"/>
              </w:rPr>
              <w:t>taking behaviours are documented in the assessment</w:t>
            </w:r>
            <w:r>
              <w:rPr>
                <w:rFonts w:cs="Helvetica"/>
                <w:szCs w:val="22"/>
              </w:rPr>
              <w:t>,</w:t>
            </w:r>
            <w:r w:rsidRPr="00A946B8">
              <w:rPr>
                <w:rFonts w:cs="Helvetica"/>
                <w:szCs w:val="22"/>
              </w:rPr>
              <w:t xml:space="preserve"> eg</w:t>
            </w:r>
            <w:r>
              <w:rPr>
                <w:rFonts w:cs="Helvetica"/>
                <w:szCs w:val="22"/>
              </w:rPr>
              <w:t>,</w:t>
            </w:r>
            <w:r w:rsidRPr="00A946B8">
              <w:rPr>
                <w:rFonts w:cs="Helvetica"/>
                <w:szCs w:val="22"/>
              </w:rPr>
              <w:t xml:space="preserve"> injecting practices, blood-borne virus transmission, driving</w:t>
            </w:r>
            <w:r>
              <w:rPr>
                <w:rFonts w:cs="Helvetica"/>
                <w:szCs w:val="22"/>
              </w:rPr>
              <w:t>.</w:t>
            </w:r>
          </w:p>
        </w:tc>
        <w:tc>
          <w:tcPr>
            <w:tcW w:w="2268" w:type="dxa"/>
          </w:tcPr>
          <w:p w:rsidR="000B7529" w:rsidRPr="00EB4904" w:rsidRDefault="000B7529" w:rsidP="000B7529">
            <w:pPr>
              <w:pStyle w:val="TableText"/>
              <w:keepN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904C5C">
        <w:trPr>
          <w:cantSplit/>
          <w:trHeight w:val="20"/>
        </w:trPr>
        <w:tc>
          <w:tcPr>
            <w:tcW w:w="4962" w:type="dxa"/>
          </w:tcPr>
          <w:p w:rsidR="000B7529" w:rsidRPr="00EB4904" w:rsidRDefault="000B7529" w:rsidP="00A1157E">
            <w:pPr>
              <w:pStyle w:val="TableText"/>
              <w:rPr>
                <w:rFonts w:eastAsia="PMingLiU"/>
              </w:rPr>
            </w:pPr>
            <w:r w:rsidRPr="00EB4904">
              <w:rPr>
                <w:rFonts w:eastAsia="PMingLiU"/>
              </w:rPr>
              <w:t>The client’s strengths and recovery capital are identified in the assessment.</w:t>
            </w:r>
          </w:p>
        </w:tc>
        <w:tc>
          <w:tcPr>
            <w:tcW w:w="2268"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0B7529" w:rsidTr="00904C5C">
        <w:trPr>
          <w:cantSplit/>
          <w:trHeight w:val="20"/>
        </w:trPr>
        <w:tc>
          <w:tcPr>
            <w:tcW w:w="4962" w:type="dxa"/>
            <w:shd w:val="clear" w:color="auto" w:fill="F3F3F3"/>
          </w:tcPr>
          <w:p w:rsidR="000B7529" w:rsidRPr="000B7529" w:rsidRDefault="000B7529" w:rsidP="000B7529">
            <w:pPr>
              <w:pStyle w:val="TableText"/>
              <w:rPr>
                <w:rFonts w:cs="Helvetica"/>
                <w:b/>
                <w:color w:val="141413"/>
                <w:szCs w:val="26"/>
              </w:rPr>
            </w:pPr>
            <w:r w:rsidRPr="000B7529">
              <w:rPr>
                <w:rFonts w:cs="Helvetica"/>
                <w:b/>
                <w:color w:val="141413"/>
                <w:szCs w:val="26"/>
              </w:rPr>
              <w:t>2.2</w:t>
            </w:r>
            <w:r>
              <w:rPr>
                <w:rFonts w:cs="Helvetica"/>
                <w:b/>
                <w:color w:val="141413"/>
                <w:szCs w:val="26"/>
              </w:rPr>
              <w:tab/>
            </w:r>
            <w:r w:rsidRPr="000B7529">
              <w:rPr>
                <w:rFonts w:cs="Helvetica"/>
                <w:b/>
                <w:color w:val="141413"/>
                <w:szCs w:val="26"/>
              </w:rPr>
              <w:t>The treatment plan</w:t>
            </w:r>
          </w:p>
        </w:tc>
        <w:tc>
          <w:tcPr>
            <w:tcW w:w="2268" w:type="dxa"/>
            <w:shd w:val="clear" w:color="auto" w:fill="F3F3F3"/>
          </w:tcPr>
          <w:p w:rsidR="000B7529" w:rsidRPr="000B7529" w:rsidRDefault="000B7529" w:rsidP="00C454ED">
            <w:pPr>
              <w:pStyle w:val="TableText"/>
              <w:rPr>
                <w:rFonts w:cs="Helvetica"/>
                <w:color w:val="141413"/>
                <w:szCs w:val="26"/>
              </w:rPr>
            </w:pPr>
          </w:p>
        </w:tc>
        <w:tc>
          <w:tcPr>
            <w:tcW w:w="1275" w:type="dxa"/>
            <w:shd w:val="clear" w:color="auto" w:fill="F3F3F3"/>
          </w:tcPr>
          <w:p w:rsidR="000B7529" w:rsidRPr="000B7529" w:rsidRDefault="000B7529" w:rsidP="00904C5C">
            <w:pPr>
              <w:pStyle w:val="TableText"/>
              <w:jc w:val="center"/>
              <w:rPr>
                <w:rFonts w:cs="Helvetica"/>
                <w:color w:val="141413"/>
                <w:szCs w:val="26"/>
              </w:rPr>
            </w:pPr>
          </w:p>
        </w:tc>
        <w:tc>
          <w:tcPr>
            <w:tcW w:w="851" w:type="dxa"/>
            <w:shd w:val="clear" w:color="auto" w:fill="F3F3F3"/>
          </w:tcPr>
          <w:p w:rsidR="000B7529" w:rsidRPr="000B7529" w:rsidRDefault="000B7529" w:rsidP="00904C5C">
            <w:pPr>
              <w:pStyle w:val="TableText"/>
              <w:jc w:val="center"/>
              <w:rPr>
                <w:rFonts w:cs="Helvetica"/>
                <w:color w:val="141413"/>
                <w:szCs w:val="26"/>
              </w:rPr>
            </w:pPr>
          </w:p>
        </w:tc>
      </w:tr>
      <w:tr w:rsidR="000B7529" w:rsidRPr="00E45A90" w:rsidTr="00904C5C">
        <w:trPr>
          <w:cantSplit/>
          <w:trHeight w:val="20"/>
        </w:trPr>
        <w:tc>
          <w:tcPr>
            <w:tcW w:w="4962" w:type="dxa"/>
          </w:tcPr>
          <w:p w:rsidR="000B7529" w:rsidRPr="00EB4904" w:rsidRDefault="000B7529" w:rsidP="00A1157E">
            <w:pPr>
              <w:pStyle w:val="TableText"/>
              <w:rPr>
                <w:rFonts w:eastAsia="PMingLiU"/>
              </w:rPr>
            </w:pPr>
            <w:r w:rsidRPr="00EB4904">
              <w:rPr>
                <w:rFonts w:cs="Helvetica"/>
                <w:color w:val="141413"/>
                <w:szCs w:val="26"/>
              </w:rPr>
              <w:t>Comprehensive assessments include an individualised treatment plan that is reviewed and updated at regular intervals.</w:t>
            </w:r>
          </w:p>
        </w:tc>
        <w:tc>
          <w:tcPr>
            <w:tcW w:w="2268"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904C5C">
        <w:trPr>
          <w:cantSplit/>
          <w:trHeight w:val="20"/>
        </w:trPr>
        <w:tc>
          <w:tcPr>
            <w:tcW w:w="4962" w:type="dxa"/>
          </w:tcPr>
          <w:p w:rsidR="000B7529" w:rsidRPr="00EB4904" w:rsidRDefault="000B7529" w:rsidP="00A1157E">
            <w:pPr>
              <w:pStyle w:val="TableText"/>
              <w:rPr>
                <w:rFonts w:eastAsia="PMingLiU"/>
              </w:rPr>
            </w:pPr>
            <w:r w:rsidRPr="00EB4904">
              <w:rPr>
                <w:rFonts w:cs="Helvetica"/>
                <w:color w:val="141413"/>
                <w:szCs w:val="26"/>
              </w:rPr>
              <w:t>Treatment plans are developed in collaboration with the client and are self-directed and recovery focused.</w:t>
            </w:r>
          </w:p>
        </w:tc>
        <w:tc>
          <w:tcPr>
            <w:tcW w:w="2268" w:type="dxa"/>
          </w:tcPr>
          <w:p w:rsidR="000B7529" w:rsidRPr="00EB4904" w:rsidRDefault="000B7529" w:rsidP="000B7529">
            <w:pPr>
              <w:pStyle w:val="TableText"/>
              <w:keepN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904C5C">
        <w:trPr>
          <w:cantSplit/>
          <w:trHeight w:val="20"/>
        </w:trPr>
        <w:tc>
          <w:tcPr>
            <w:tcW w:w="4962" w:type="dxa"/>
          </w:tcPr>
          <w:p w:rsidR="000B7529" w:rsidRPr="00EB4904" w:rsidRDefault="000B7529" w:rsidP="000963C6">
            <w:pPr>
              <w:pStyle w:val="TableText"/>
              <w:rPr>
                <w:rFonts w:eastAsia="PMingLiU"/>
              </w:rPr>
            </w:pPr>
            <w:r w:rsidRPr="00EB4904">
              <w:rPr>
                <w:rFonts w:cs="Helvetica"/>
                <w:color w:val="141413"/>
                <w:szCs w:val="26"/>
              </w:rPr>
              <w:t>The expectation and process for transfer to a primary health care provider has been explained to the client and their significant others and engagement with a primary care provider is under way at time of admission.</w:t>
            </w:r>
          </w:p>
        </w:tc>
        <w:tc>
          <w:tcPr>
            <w:tcW w:w="2268"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0B7529" w:rsidTr="00904C5C">
        <w:trPr>
          <w:cantSplit/>
          <w:trHeight w:val="20"/>
        </w:trPr>
        <w:tc>
          <w:tcPr>
            <w:tcW w:w="4962" w:type="dxa"/>
            <w:shd w:val="clear" w:color="auto" w:fill="F3F3F3"/>
          </w:tcPr>
          <w:p w:rsidR="000B7529" w:rsidRPr="000B7529" w:rsidRDefault="000B7529" w:rsidP="000B7529">
            <w:pPr>
              <w:pStyle w:val="TableText"/>
              <w:rPr>
                <w:rFonts w:cs="Helvetica"/>
                <w:b/>
                <w:color w:val="141413"/>
                <w:szCs w:val="26"/>
              </w:rPr>
            </w:pPr>
            <w:r w:rsidRPr="000B7529">
              <w:rPr>
                <w:rFonts w:cs="Helvetica"/>
                <w:b/>
                <w:color w:val="141413"/>
                <w:szCs w:val="26"/>
              </w:rPr>
              <w:t>2.3</w:t>
            </w:r>
            <w:r>
              <w:rPr>
                <w:rFonts w:cs="Helvetica"/>
                <w:b/>
                <w:color w:val="141413"/>
                <w:szCs w:val="26"/>
              </w:rPr>
              <w:tab/>
            </w:r>
            <w:r w:rsidRPr="000B7529">
              <w:rPr>
                <w:rFonts w:cs="Helvetica"/>
                <w:b/>
                <w:color w:val="141413"/>
                <w:szCs w:val="26"/>
              </w:rPr>
              <w:t>Other treatment options for opioid dependence</w:t>
            </w:r>
          </w:p>
        </w:tc>
        <w:tc>
          <w:tcPr>
            <w:tcW w:w="2268" w:type="dxa"/>
            <w:shd w:val="clear" w:color="auto" w:fill="F3F3F3"/>
          </w:tcPr>
          <w:p w:rsidR="000B7529" w:rsidRPr="000B7529" w:rsidRDefault="000B7529" w:rsidP="00C454ED">
            <w:pPr>
              <w:pStyle w:val="TableText"/>
              <w:rPr>
                <w:rFonts w:cs="Helvetica"/>
                <w:b/>
                <w:color w:val="141413"/>
                <w:szCs w:val="26"/>
              </w:rPr>
            </w:pPr>
          </w:p>
        </w:tc>
        <w:tc>
          <w:tcPr>
            <w:tcW w:w="1275" w:type="dxa"/>
            <w:shd w:val="clear" w:color="auto" w:fill="F3F3F3"/>
          </w:tcPr>
          <w:p w:rsidR="000B7529" w:rsidRPr="000B7529" w:rsidRDefault="000B7529" w:rsidP="00904C5C">
            <w:pPr>
              <w:pStyle w:val="TableText"/>
              <w:jc w:val="center"/>
              <w:rPr>
                <w:rFonts w:cs="Helvetica"/>
                <w:b/>
                <w:color w:val="141413"/>
                <w:szCs w:val="26"/>
              </w:rPr>
            </w:pPr>
          </w:p>
        </w:tc>
        <w:tc>
          <w:tcPr>
            <w:tcW w:w="851" w:type="dxa"/>
            <w:shd w:val="clear" w:color="auto" w:fill="F3F3F3"/>
          </w:tcPr>
          <w:p w:rsidR="000B7529" w:rsidRPr="000B7529" w:rsidRDefault="000B7529" w:rsidP="00904C5C">
            <w:pPr>
              <w:pStyle w:val="TableText"/>
              <w:jc w:val="center"/>
              <w:rPr>
                <w:rFonts w:cs="Helvetica"/>
                <w:b/>
                <w:color w:val="141413"/>
                <w:szCs w:val="26"/>
              </w:rPr>
            </w:pPr>
          </w:p>
        </w:tc>
      </w:tr>
      <w:tr w:rsidR="000B7529" w:rsidRPr="00E45A90" w:rsidTr="00904C5C">
        <w:trPr>
          <w:cantSplit/>
          <w:trHeight w:val="20"/>
        </w:trPr>
        <w:tc>
          <w:tcPr>
            <w:tcW w:w="4962" w:type="dxa"/>
          </w:tcPr>
          <w:p w:rsidR="000B7529" w:rsidRPr="00EB4904" w:rsidRDefault="000B7529" w:rsidP="00A1157E">
            <w:pPr>
              <w:pStyle w:val="TableText"/>
              <w:rPr>
                <w:rFonts w:eastAsia="PMingLiU"/>
              </w:rPr>
            </w:pPr>
            <w:r w:rsidRPr="00EB4904">
              <w:rPr>
                <w:rFonts w:cs="Helvetica"/>
                <w:color w:val="141413"/>
                <w:szCs w:val="26"/>
              </w:rPr>
              <w:t>Alternative treatment options have been discussed and documented.</w:t>
            </w:r>
          </w:p>
        </w:tc>
        <w:tc>
          <w:tcPr>
            <w:tcW w:w="2268"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0B7529" w:rsidTr="00904C5C">
        <w:trPr>
          <w:cantSplit/>
          <w:trHeight w:val="20"/>
        </w:trPr>
        <w:tc>
          <w:tcPr>
            <w:tcW w:w="4962" w:type="dxa"/>
            <w:shd w:val="clear" w:color="auto" w:fill="F3F3F3"/>
          </w:tcPr>
          <w:p w:rsidR="000B7529" w:rsidRPr="000B7529" w:rsidRDefault="000B7529" w:rsidP="000B7529">
            <w:pPr>
              <w:pStyle w:val="TableText"/>
              <w:rPr>
                <w:rFonts w:cs="Helvetica"/>
                <w:b/>
                <w:color w:val="141413"/>
                <w:szCs w:val="26"/>
              </w:rPr>
            </w:pPr>
            <w:r w:rsidRPr="000B7529">
              <w:rPr>
                <w:rFonts w:cs="Helvetica"/>
                <w:b/>
                <w:color w:val="141413"/>
                <w:szCs w:val="26"/>
              </w:rPr>
              <w:t>2.4</w:t>
            </w:r>
            <w:r>
              <w:rPr>
                <w:rFonts w:cs="Helvetica"/>
                <w:b/>
                <w:color w:val="141413"/>
                <w:szCs w:val="26"/>
              </w:rPr>
              <w:tab/>
            </w:r>
            <w:r w:rsidRPr="000B7529">
              <w:rPr>
                <w:rFonts w:cs="Helvetica"/>
                <w:b/>
                <w:color w:val="141413"/>
                <w:szCs w:val="26"/>
              </w:rPr>
              <w:t>Decisions not to admit to the OST programme</w:t>
            </w:r>
          </w:p>
        </w:tc>
        <w:tc>
          <w:tcPr>
            <w:tcW w:w="2268" w:type="dxa"/>
            <w:shd w:val="clear" w:color="auto" w:fill="F3F3F3"/>
          </w:tcPr>
          <w:p w:rsidR="000B7529" w:rsidRPr="000B7529" w:rsidRDefault="000B7529" w:rsidP="00C454ED">
            <w:pPr>
              <w:pStyle w:val="TableText"/>
              <w:rPr>
                <w:rFonts w:cs="Helvetica"/>
                <w:b/>
                <w:color w:val="141413"/>
                <w:szCs w:val="26"/>
              </w:rPr>
            </w:pPr>
          </w:p>
        </w:tc>
        <w:tc>
          <w:tcPr>
            <w:tcW w:w="1275" w:type="dxa"/>
            <w:shd w:val="clear" w:color="auto" w:fill="F3F3F3"/>
          </w:tcPr>
          <w:p w:rsidR="000B7529" w:rsidRPr="000B7529" w:rsidRDefault="000B7529" w:rsidP="00904C5C">
            <w:pPr>
              <w:pStyle w:val="TableText"/>
              <w:jc w:val="center"/>
              <w:rPr>
                <w:rFonts w:cs="Helvetica"/>
                <w:b/>
                <w:color w:val="141413"/>
                <w:szCs w:val="26"/>
              </w:rPr>
            </w:pPr>
          </w:p>
        </w:tc>
        <w:tc>
          <w:tcPr>
            <w:tcW w:w="851" w:type="dxa"/>
            <w:shd w:val="clear" w:color="auto" w:fill="F3F3F3"/>
          </w:tcPr>
          <w:p w:rsidR="000B7529" w:rsidRPr="000B7529" w:rsidRDefault="000B7529" w:rsidP="00904C5C">
            <w:pPr>
              <w:pStyle w:val="TableText"/>
              <w:jc w:val="center"/>
              <w:rPr>
                <w:rFonts w:cs="Helvetica"/>
                <w:b/>
                <w:color w:val="141413"/>
                <w:szCs w:val="26"/>
              </w:rPr>
            </w:pPr>
          </w:p>
        </w:tc>
      </w:tr>
      <w:tr w:rsidR="000B7529" w:rsidRPr="00E45A90" w:rsidTr="00904C5C">
        <w:trPr>
          <w:cantSplit/>
          <w:trHeight w:val="20"/>
        </w:trPr>
        <w:tc>
          <w:tcPr>
            <w:tcW w:w="4962" w:type="dxa"/>
          </w:tcPr>
          <w:p w:rsidR="000B7529" w:rsidRPr="00EB4904" w:rsidRDefault="000B7529" w:rsidP="00A1157E">
            <w:pPr>
              <w:pStyle w:val="TableText"/>
              <w:rPr>
                <w:rFonts w:eastAsia="PMingLiU"/>
              </w:rPr>
            </w:pPr>
            <w:r w:rsidRPr="00EB4904">
              <w:rPr>
                <w:rFonts w:cs="Helvetica"/>
                <w:szCs w:val="26"/>
              </w:rPr>
              <w:t xml:space="preserve">The rationale for excluding people who meet the </w:t>
            </w:r>
            <w:r w:rsidRPr="00436A10">
              <w:rPr>
                <w:rFonts w:cs="Helvetica"/>
                <w:szCs w:val="22"/>
              </w:rPr>
              <w:t>diagnostic criteria for opioid dependence is documented and reflects best</w:t>
            </w:r>
            <w:r>
              <w:rPr>
                <w:rFonts w:cs="Helvetica"/>
                <w:szCs w:val="22"/>
              </w:rPr>
              <w:t>-</w:t>
            </w:r>
            <w:r w:rsidRPr="00436A10">
              <w:rPr>
                <w:rFonts w:cs="Helvetica"/>
                <w:szCs w:val="22"/>
              </w:rPr>
              <w:t>practice principles</w:t>
            </w:r>
            <w:r>
              <w:rPr>
                <w:rFonts w:cs="Helvetica"/>
                <w:szCs w:val="22"/>
              </w:rPr>
              <w:t>.</w:t>
            </w:r>
          </w:p>
        </w:tc>
        <w:tc>
          <w:tcPr>
            <w:tcW w:w="2268"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904C5C">
        <w:trPr>
          <w:cantSplit/>
          <w:trHeight w:val="20"/>
        </w:trPr>
        <w:tc>
          <w:tcPr>
            <w:tcW w:w="4962" w:type="dxa"/>
            <w:shd w:val="clear" w:color="auto" w:fill="F3F3F3"/>
          </w:tcPr>
          <w:p w:rsidR="000B7529" w:rsidRPr="000B7529" w:rsidRDefault="000B7529" w:rsidP="000B7529">
            <w:pPr>
              <w:pStyle w:val="TableText"/>
              <w:rPr>
                <w:rFonts w:cs="Helvetica"/>
                <w:b/>
                <w:color w:val="141413"/>
                <w:szCs w:val="26"/>
              </w:rPr>
            </w:pPr>
            <w:r w:rsidRPr="000B7529">
              <w:rPr>
                <w:rFonts w:cs="Helvetica"/>
                <w:b/>
                <w:color w:val="141413"/>
                <w:szCs w:val="26"/>
              </w:rPr>
              <w:t>2.5</w:t>
            </w:r>
            <w:r>
              <w:rPr>
                <w:rFonts w:cs="Helvetica"/>
                <w:b/>
                <w:color w:val="141413"/>
                <w:szCs w:val="26"/>
              </w:rPr>
              <w:tab/>
            </w:r>
            <w:r w:rsidRPr="000B7529">
              <w:rPr>
                <w:rFonts w:cs="Helvetica"/>
                <w:b/>
                <w:color w:val="141413"/>
                <w:szCs w:val="26"/>
              </w:rPr>
              <w:t>Contraindications for OST</w:t>
            </w:r>
          </w:p>
        </w:tc>
        <w:tc>
          <w:tcPr>
            <w:tcW w:w="2268" w:type="dxa"/>
            <w:shd w:val="clear" w:color="auto" w:fill="F3F3F3"/>
          </w:tcPr>
          <w:p w:rsidR="000B7529" w:rsidRPr="00EB4904" w:rsidRDefault="000B7529" w:rsidP="00C454ED">
            <w:pPr>
              <w:pStyle w:val="TableText"/>
              <w:rPr>
                <w:color w:val="141413"/>
              </w:rPr>
            </w:pPr>
            <w:r w:rsidRPr="00EB4904">
              <w:rPr>
                <w:color w:val="141413"/>
              </w:rPr>
              <w:t>No audit requirements</w:t>
            </w:r>
          </w:p>
        </w:tc>
        <w:tc>
          <w:tcPr>
            <w:tcW w:w="1275" w:type="dxa"/>
            <w:shd w:val="clear" w:color="auto" w:fill="F3F3F3"/>
          </w:tcPr>
          <w:p w:rsidR="000B7529" w:rsidRPr="00EB4904" w:rsidRDefault="000B7529" w:rsidP="00904C5C">
            <w:pPr>
              <w:pStyle w:val="TableText"/>
              <w:jc w:val="center"/>
              <w:rPr>
                <w:rFonts w:cs="Helvetica"/>
                <w:color w:val="141413"/>
                <w:szCs w:val="26"/>
              </w:rPr>
            </w:pPr>
          </w:p>
        </w:tc>
        <w:tc>
          <w:tcPr>
            <w:tcW w:w="851" w:type="dxa"/>
            <w:shd w:val="clear" w:color="auto" w:fill="F3F3F3"/>
          </w:tcPr>
          <w:p w:rsidR="000B7529" w:rsidRPr="00EB4904" w:rsidRDefault="000B7529" w:rsidP="00904C5C">
            <w:pPr>
              <w:pStyle w:val="TableText"/>
              <w:jc w:val="center"/>
              <w:rPr>
                <w:rFonts w:cs="Helvetica"/>
                <w:color w:val="141413"/>
                <w:szCs w:val="26"/>
              </w:rPr>
            </w:pPr>
          </w:p>
        </w:tc>
      </w:tr>
      <w:tr w:rsidR="000B7529" w:rsidRPr="00E45A90" w:rsidTr="00904C5C">
        <w:trPr>
          <w:cantSplit/>
          <w:trHeight w:val="20"/>
        </w:trPr>
        <w:tc>
          <w:tcPr>
            <w:tcW w:w="4962" w:type="dxa"/>
            <w:shd w:val="clear" w:color="auto" w:fill="F3F3F3"/>
          </w:tcPr>
          <w:p w:rsidR="000B7529" w:rsidRPr="000B7529" w:rsidRDefault="000B7529" w:rsidP="000B7529">
            <w:pPr>
              <w:pStyle w:val="TableText"/>
              <w:rPr>
                <w:rFonts w:cs="Helvetica"/>
                <w:b/>
                <w:color w:val="141413"/>
                <w:szCs w:val="26"/>
              </w:rPr>
            </w:pPr>
            <w:r w:rsidRPr="000B7529">
              <w:rPr>
                <w:rFonts w:cs="Helvetica"/>
                <w:b/>
                <w:color w:val="141413"/>
                <w:szCs w:val="26"/>
              </w:rPr>
              <w:t>2.6</w:t>
            </w:r>
            <w:r>
              <w:rPr>
                <w:rFonts w:cs="Helvetica"/>
                <w:b/>
                <w:color w:val="141413"/>
                <w:szCs w:val="26"/>
              </w:rPr>
              <w:tab/>
            </w:r>
            <w:r w:rsidRPr="000B7529">
              <w:rPr>
                <w:rFonts w:cs="Helvetica"/>
                <w:b/>
                <w:color w:val="141413"/>
                <w:szCs w:val="26"/>
              </w:rPr>
              <w:t>Priority admissions</w:t>
            </w:r>
          </w:p>
        </w:tc>
        <w:tc>
          <w:tcPr>
            <w:tcW w:w="2268" w:type="dxa"/>
            <w:shd w:val="clear" w:color="auto" w:fill="F3F3F3"/>
          </w:tcPr>
          <w:p w:rsidR="000B7529" w:rsidRPr="00EB4904" w:rsidRDefault="000B7529" w:rsidP="00C454ED">
            <w:pPr>
              <w:pStyle w:val="TableText"/>
              <w:rPr>
                <w:rFonts w:cs="Helvetica"/>
                <w:color w:val="141413"/>
                <w:szCs w:val="26"/>
              </w:rPr>
            </w:pPr>
          </w:p>
        </w:tc>
        <w:tc>
          <w:tcPr>
            <w:tcW w:w="1275" w:type="dxa"/>
            <w:shd w:val="clear" w:color="auto" w:fill="F3F3F3"/>
          </w:tcPr>
          <w:p w:rsidR="000B7529" w:rsidRPr="00EB4904" w:rsidRDefault="000B7529" w:rsidP="00904C5C">
            <w:pPr>
              <w:pStyle w:val="TableText"/>
              <w:jc w:val="center"/>
              <w:rPr>
                <w:rFonts w:cs="Helvetica"/>
                <w:color w:val="141413"/>
                <w:szCs w:val="26"/>
              </w:rPr>
            </w:pPr>
          </w:p>
        </w:tc>
        <w:tc>
          <w:tcPr>
            <w:tcW w:w="851" w:type="dxa"/>
            <w:shd w:val="clear" w:color="auto" w:fill="F3F3F3"/>
          </w:tcPr>
          <w:p w:rsidR="000B7529" w:rsidRPr="00EB4904" w:rsidRDefault="000B7529" w:rsidP="00904C5C">
            <w:pPr>
              <w:pStyle w:val="TableText"/>
              <w:jc w:val="center"/>
              <w:rPr>
                <w:rFonts w:cs="Helvetica"/>
                <w:color w:val="141413"/>
                <w:szCs w:val="26"/>
              </w:rPr>
            </w:pPr>
          </w:p>
        </w:tc>
      </w:tr>
      <w:tr w:rsidR="000B7529" w:rsidRPr="00E45A90" w:rsidTr="00904C5C">
        <w:trPr>
          <w:cantSplit/>
          <w:trHeight w:val="20"/>
        </w:trPr>
        <w:tc>
          <w:tcPr>
            <w:tcW w:w="4962" w:type="dxa"/>
          </w:tcPr>
          <w:p w:rsidR="000B7529" w:rsidRPr="00EB4904" w:rsidRDefault="000B7529" w:rsidP="00A1157E">
            <w:pPr>
              <w:pStyle w:val="TableText"/>
              <w:rPr>
                <w:rFonts w:eastAsia="PMingLiU"/>
              </w:rPr>
            </w:pPr>
            <w:r w:rsidRPr="00E45A90">
              <w:rPr>
                <w:rFonts w:cs="Helvetica"/>
                <w:color w:val="000000"/>
                <w:szCs w:val="22"/>
              </w:rPr>
              <w:t>A transparent system is in place to determine priority access based on the risks of delaying treatment</w:t>
            </w:r>
            <w:r>
              <w:rPr>
                <w:rFonts w:cs="Helvetica"/>
                <w:color w:val="000000"/>
                <w:szCs w:val="22"/>
              </w:rPr>
              <w:t>.</w:t>
            </w:r>
          </w:p>
        </w:tc>
        <w:tc>
          <w:tcPr>
            <w:tcW w:w="2268"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904C5C">
        <w:trPr>
          <w:cantSplit/>
          <w:trHeight w:val="20"/>
        </w:trPr>
        <w:tc>
          <w:tcPr>
            <w:tcW w:w="4962" w:type="dxa"/>
            <w:shd w:val="clear" w:color="auto" w:fill="F3F3F3"/>
          </w:tcPr>
          <w:p w:rsidR="000B7529" w:rsidRPr="000B7529" w:rsidRDefault="000B7529" w:rsidP="000B7529">
            <w:pPr>
              <w:pStyle w:val="TableText"/>
              <w:rPr>
                <w:rFonts w:cs="Helvetica"/>
                <w:b/>
                <w:color w:val="141413"/>
                <w:szCs w:val="26"/>
              </w:rPr>
            </w:pPr>
            <w:r w:rsidRPr="000B7529">
              <w:rPr>
                <w:rFonts w:cs="Helvetica"/>
                <w:b/>
                <w:color w:val="141413"/>
                <w:szCs w:val="26"/>
              </w:rPr>
              <w:t>2.7</w:t>
            </w:r>
            <w:r>
              <w:rPr>
                <w:rFonts w:cs="Helvetica"/>
                <w:b/>
                <w:color w:val="141413"/>
                <w:szCs w:val="26"/>
              </w:rPr>
              <w:tab/>
            </w:r>
            <w:r w:rsidRPr="000B7529">
              <w:rPr>
                <w:rFonts w:cs="Helvetica"/>
                <w:b/>
                <w:color w:val="141413"/>
                <w:szCs w:val="26"/>
              </w:rPr>
              <w:t>OST for clients under 18</w:t>
            </w:r>
          </w:p>
        </w:tc>
        <w:tc>
          <w:tcPr>
            <w:tcW w:w="2268" w:type="dxa"/>
            <w:shd w:val="clear" w:color="auto" w:fill="F3F3F3"/>
          </w:tcPr>
          <w:p w:rsidR="000B7529" w:rsidRPr="00EB4904" w:rsidRDefault="000B7529" w:rsidP="00C454ED">
            <w:pPr>
              <w:pStyle w:val="TableText"/>
              <w:rPr>
                <w:rFonts w:cs="Helvetica"/>
                <w:color w:val="141413"/>
                <w:szCs w:val="26"/>
              </w:rPr>
            </w:pPr>
          </w:p>
        </w:tc>
        <w:tc>
          <w:tcPr>
            <w:tcW w:w="1275" w:type="dxa"/>
            <w:shd w:val="clear" w:color="auto" w:fill="F3F3F3"/>
          </w:tcPr>
          <w:p w:rsidR="000B7529" w:rsidRPr="00EB4904" w:rsidRDefault="000B7529" w:rsidP="00904C5C">
            <w:pPr>
              <w:pStyle w:val="TableText"/>
              <w:jc w:val="center"/>
              <w:rPr>
                <w:rFonts w:cs="Helvetica"/>
                <w:color w:val="141413"/>
                <w:szCs w:val="26"/>
              </w:rPr>
            </w:pPr>
          </w:p>
        </w:tc>
        <w:tc>
          <w:tcPr>
            <w:tcW w:w="851" w:type="dxa"/>
            <w:shd w:val="clear" w:color="auto" w:fill="F3F3F3"/>
          </w:tcPr>
          <w:p w:rsidR="000B7529" w:rsidRPr="00EB4904" w:rsidRDefault="000B7529" w:rsidP="00904C5C">
            <w:pPr>
              <w:pStyle w:val="TableText"/>
              <w:jc w:val="center"/>
              <w:rPr>
                <w:rFonts w:cs="Helvetica"/>
                <w:color w:val="141413"/>
                <w:szCs w:val="26"/>
              </w:rPr>
            </w:pPr>
          </w:p>
        </w:tc>
      </w:tr>
      <w:tr w:rsidR="000B7529" w:rsidRPr="00E45A90" w:rsidTr="00904C5C">
        <w:trPr>
          <w:cantSplit/>
          <w:trHeight w:val="20"/>
        </w:trPr>
        <w:tc>
          <w:tcPr>
            <w:tcW w:w="4962" w:type="dxa"/>
          </w:tcPr>
          <w:p w:rsidR="000B7529" w:rsidRPr="00EB4904" w:rsidRDefault="000B7529" w:rsidP="00A1157E">
            <w:pPr>
              <w:pStyle w:val="TableText"/>
              <w:rPr>
                <w:rFonts w:eastAsia="PMingLiU"/>
              </w:rPr>
            </w:pPr>
            <w:r>
              <w:rPr>
                <w:rFonts w:cs="Helvetica"/>
                <w:color w:val="000000"/>
                <w:szCs w:val="22"/>
              </w:rPr>
              <w:t>The admission of a client under 18 years old is supported by an opinion from an addiction medicine specialist and/or a child and youth psychiatrist.</w:t>
            </w:r>
          </w:p>
        </w:tc>
        <w:tc>
          <w:tcPr>
            <w:tcW w:w="2268"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904C5C">
        <w:trPr>
          <w:cantSplit/>
          <w:trHeight w:val="20"/>
        </w:trPr>
        <w:tc>
          <w:tcPr>
            <w:tcW w:w="4962" w:type="dxa"/>
            <w:shd w:val="clear" w:color="auto" w:fill="F3F3F3"/>
          </w:tcPr>
          <w:p w:rsidR="000B7529" w:rsidRPr="000B7529" w:rsidRDefault="000B7529" w:rsidP="000B7529">
            <w:pPr>
              <w:pStyle w:val="TableText"/>
              <w:rPr>
                <w:rFonts w:cs="Helvetica"/>
                <w:b/>
                <w:color w:val="141413"/>
                <w:szCs w:val="26"/>
              </w:rPr>
            </w:pPr>
            <w:r w:rsidRPr="000B7529">
              <w:rPr>
                <w:rFonts w:cs="Helvetica"/>
                <w:b/>
                <w:color w:val="141413"/>
                <w:szCs w:val="26"/>
              </w:rPr>
              <w:t>2.8</w:t>
            </w:r>
            <w:r w:rsidRPr="000B7529">
              <w:rPr>
                <w:rFonts w:cs="Helvetica"/>
                <w:b/>
                <w:color w:val="141413"/>
                <w:szCs w:val="26"/>
              </w:rPr>
              <w:tab/>
              <w:t>Informed consent and treatment information</w:t>
            </w:r>
          </w:p>
        </w:tc>
        <w:tc>
          <w:tcPr>
            <w:tcW w:w="2268" w:type="dxa"/>
            <w:shd w:val="clear" w:color="auto" w:fill="F3F3F3"/>
          </w:tcPr>
          <w:p w:rsidR="000B7529" w:rsidRPr="00EB4904" w:rsidRDefault="000B7529" w:rsidP="00C454ED">
            <w:pPr>
              <w:pStyle w:val="TableText"/>
              <w:rPr>
                <w:rFonts w:eastAsia="PMingLiU"/>
              </w:rPr>
            </w:pPr>
          </w:p>
        </w:tc>
        <w:tc>
          <w:tcPr>
            <w:tcW w:w="1275" w:type="dxa"/>
            <w:shd w:val="clear" w:color="auto" w:fill="F3F3F3"/>
          </w:tcPr>
          <w:p w:rsidR="000B7529" w:rsidRPr="00EB4904" w:rsidRDefault="000B7529" w:rsidP="00904C5C">
            <w:pPr>
              <w:pStyle w:val="TableText"/>
              <w:jc w:val="center"/>
              <w:rPr>
                <w:rFonts w:eastAsia="PMingLiU"/>
              </w:rPr>
            </w:pPr>
          </w:p>
        </w:tc>
        <w:tc>
          <w:tcPr>
            <w:tcW w:w="851" w:type="dxa"/>
            <w:shd w:val="clear" w:color="auto" w:fill="F3F3F3"/>
          </w:tcPr>
          <w:p w:rsidR="000B7529" w:rsidRPr="00EB4904" w:rsidRDefault="000B7529" w:rsidP="00904C5C">
            <w:pPr>
              <w:pStyle w:val="TableText"/>
              <w:jc w:val="center"/>
              <w:rPr>
                <w:rFonts w:eastAsia="PMingLiU"/>
              </w:rPr>
            </w:pPr>
          </w:p>
        </w:tc>
      </w:tr>
      <w:tr w:rsidR="000B7529" w:rsidRPr="00E45A90" w:rsidTr="00904C5C">
        <w:trPr>
          <w:cantSplit/>
          <w:trHeight w:val="20"/>
        </w:trPr>
        <w:tc>
          <w:tcPr>
            <w:tcW w:w="4962" w:type="dxa"/>
          </w:tcPr>
          <w:p w:rsidR="000B7529" w:rsidRPr="00EB4904" w:rsidRDefault="000B7529" w:rsidP="00A1157E">
            <w:pPr>
              <w:pStyle w:val="TableText"/>
              <w:rPr>
                <w:rFonts w:eastAsia="PMingLiU"/>
              </w:rPr>
            </w:pPr>
            <w:r>
              <w:rPr>
                <w:rFonts w:cs="Helvetica"/>
                <w:color w:val="000000"/>
                <w:szCs w:val="22"/>
              </w:rPr>
              <w:t>Consent for OST is signed by the client.</w:t>
            </w:r>
          </w:p>
        </w:tc>
        <w:tc>
          <w:tcPr>
            <w:tcW w:w="2268"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904C5C">
        <w:trPr>
          <w:cantSplit/>
          <w:trHeight w:val="20"/>
        </w:trPr>
        <w:tc>
          <w:tcPr>
            <w:tcW w:w="4962" w:type="dxa"/>
          </w:tcPr>
          <w:p w:rsidR="000B7529" w:rsidRPr="00F44E28" w:rsidRDefault="000B7529" w:rsidP="00C454ED">
            <w:pPr>
              <w:pStyle w:val="TableText"/>
              <w:rPr>
                <w:rFonts w:cs="Helvetica"/>
                <w:color w:val="000000"/>
              </w:rPr>
            </w:pPr>
            <w:r w:rsidRPr="00F44E28">
              <w:rPr>
                <w:rFonts w:cs="Helvetica"/>
                <w:color w:val="000000"/>
                <w:szCs w:val="22"/>
              </w:rPr>
              <w:t>Before consenting to treatment</w:t>
            </w:r>
            <w:r>
              <w:rPr>
                <w:rFonts w:cs="Helvetica"/>
                <w:color w:val="000000"/>
                <w:szCs w:val="22"/>
              </w:rPr>
              <w:t>,</w:t>
            </w:r>
            <w:r w:rsidRPr="00F44E28">
              <w:rPr>
                <w:rFonts w:cs="Helvetica"/>
                <w:color w:val="000000"/>
                <w:szCs w:val="22"/>
              </w:rPr>
              <w:t xml:space="preserve"> clients are informed of and provided with written information on:</w:t>
            </w:r>
          </w:p>
          <w:p w:rsidR="000B7529" w:rsidRPr="00F44E28" w:rsidRDefault="000B7529" w:rsidP="00A1157E">
            <w:pPr>
              <w:pStyle w:val="TableBullet"/>
            </w:pPr>
            <w:r>
              <w:t>t</w:t>
            </w:r>
            <w:r w:rsidRPr="00F44E28">
              <w:t>heir rights and responsibilities and the process for making complaints</w:t>
            </w:r>
          </w:p>
          <w:p w:rsidR="000B7529" w:rsidRDefault="000B7529" w:rsidP="00A1157E">
            <w:pPr>
              <w:pStyle w:val="TableBullet"/>
            </w:pPr>
            <w:r>
              <w:t>t</w:t>
            </w:r>
            <w:r w:rsidRPr="00F44E28">
              <w:t xml:space="preserve">he </w:t>
            </w:r>
            <w:r>
              <w:t>benefits, side effects and limitations of opioid substitution medication</w:t>
            </w:r>
          </w:p>
          <w:p w:rsidR="000B7529" w:rsidRDefault="000B7529" w:rsidP="00A1157E">
            <w:pPr>
              <w:pStyle w:val="TableBullet"/>
            </w:pPr>
            <w:r>
              <w:t>the potential effect of opioid substitution medication on activities such as driving and operating machinery</w:t>
            </w:r>
          </w:p>
          <w:p w:rsidR="000B7529" w:rsidRDefault="000B7529" w:rsidP="00A1157E">
            <w:pPr>
              <w:pStyle w:val="TableBullet"/>
            </w:pPr>
            <w:r>
              <w:t>the interactive effects of opioid substitution medication with alcohol and other substances</w:t>
            </w:r>
          </w:p>
          <w:p w:rsidR="000B7529" w:rsidRPr="00900FAA" w:rsidRDefault="000B7529" w:rsidP="00A1157E">
            <w:pPr>
              <w:pStyle w:val="TableBullet"/>
            </w:pPr>
            <w:r>
              <w:t>t</w:t>
            </w:r>
            <w:r w:rsidRPr="00900FAA">
              <w:t>he possible need for an electrocardiogram before commencing</w:t>
            </w:r>
            <w:r>
              <w:t xml:space="preserve"> or</w:t>
            </w:r>
            <w:r w:rsidRPr="00900FAA">
              <w:t xml:space="preserve"> during OST (if on methadone) to establish QTc </w:t>
            </w:r>
            <w:r>
              <w:t>interval</w:t>
            </w:r>
          </w:p>
          <w:p w:rsidR="000B7529" w:rsidRDefault="000B7529" w:rsidP="00A1157E">
            <w:pPr>
              <w:pStyle w:val="TableBullet"/>
            </w:pPr>
            <w:r>
              <w:t>the process of making complaints</w:t>
            </w:r>
          </w:p>
          <w:p w:rsidR="000B7529" w:rsidRPr="00EB4904" w:rsidRDefault="000B7529" w:rsidP="00A1157E">
            <w:pPr>
              <w:pStyle w:val="TableBullet"/>
              <w:rPr>
                <w:rFonts w:eastAsia="PMingLiU"/>
              </w:rPr>
            </w:pPr>
            <w:r>
              <w:t>t</w:t>
            </w:r>
            <w:r w:rsidRPr="000F3E59">
              <w:t>he availability of consumer advocacy and peer support services</w:t>
            </w:r>
            <w:r>
              <w:t>.</w:t>
            </w:r>
          </w:p>
        </w:tc>
        <w:tc>
          <w:tcPr>
            <w:tcW w:w="2268"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904C5C">
        <w:trPr>
          <w:cantSplit/>
          <w:trHeight w:val="20"/>
        </w:trPr>
        <w:tc>
          <w:tcPr>
            <w:tcW w:w="4962" w:type="dxa"/>
          </w:tcPr>
          <w:p w:rsidR="000B7529" w:rsidRPr="00EB4904" w:rsidRDefault="000B7529" w:rsidP="00A1157E">
            <w:pPr>
              <w:pStyle w:val="TableText"/>
              <w:rPr>
                <w:rFonts w:eastAsia="PMingLiU"/>
              </w:rPr>
            </w:pPr>
            <w:r w:rsidRPr="00E45A90">
              <w:rPr>
                <w:rFonts w:cs="Helvetica"/>
                <w:color w:val="000000"/>
                <w:szCs w:val="22"/>
              </w:rPr>
              <w:t>Informed consent is reflected throughout treatment, ie</w:t>
            </w:r>
            <w:r>
              <w:rPr>
                <w:rFonts w:cs="Helvetica"/>
                <w:color w:val="000000"/>
                <w:szCs w:val="22"/>
              </w:rPr>
              <w:t>, there is</w:t>
            </w:r>
            <w:r w:rsidRPr="00E45A90">
              <w:rPr>
                <w:rFonts w:cs="Helvetica"/>
                <w:color w:val="000000"/>
                <w:szCs w:val="22"/>
              </w:rPr>
              <w:t xml:space="preserve"> </w:t>
            </w:r>
            <w:r>
              <w:rPr>
                <w:rFonts w:cs="Helvetica"/>
                <w:color w:val="000000"/>
                <w:szCs w:val="22"/>
              </w:rPr>
              <w:t xml:space="preserve">evidence that </w:t>
            </w:r>
            <w:r w:rsidRPr="00E45A90">
              <w:rPr>
                <w:rFonts w:cs="Helvetica"/>
                <w:color w:val="000000"/>
                <w:szCs w:val="22"/>
              </w:rPr>
              <w:t>clients</w:t>
            </w:r>
            <w:r>
              <w:rPr>
                <w:rFonts w:cs="Helvetica"/>
                <w:color w:val="000000"/>
                <w:szCs w:val="22"/>
              </w:rPr>
              <w:t xml:space="preserve"> have been </w:t>
            </w:r>
            <w:r w:rsidRPr="00E45A90">
              <w:rPr>
                <w:rFonts w:cs="Helvetica"/>
                <w:color w:val="000000"/>
                <w:szCs w:val="22"/>
              </w:rPr>
              <w:t>fully informed of any changes in service delivery and any proposed changes to their treatment plan</w:t>
            </w:r>
            <w:r>
              <w:rPr>
                <w:rFonts w:cs="Helvetica"/>
                <w:color w:val="000000"/>
                <w:szCs w:val="22"/>
              </w:rPr>
              <w:t>s.</w:t>
            </w:r>
          </w:p>
        </w:tc>
        <w:tc>
          <w:tcPr>
            <w:tcW w:w="2268"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0B7529" w:rsidTr="00904C5C">
        <w:trPr>
          <w:cantSplit/>
          <w:trHeight w:val="20"/>
        </w:trPr>
        <w:tc>
          <w:tcPr>
            <w:tcW w:w="4962" w:type="dxa"/>
            <w:shd w:val="clear" w:color="auto" w:fill="F2F2F2"/>
          </w:tcPr>
          <w:p w:rsidR="000B7529" w:rsidRPr="000B7529" w:rsidRDefault="000B7529" w:rsidP="000B7529">
            <w:pPr>
              <w:pStyle w:val="TableText"/>
              <w:rPr>
                <w:rFonts w:eastAsia="PMingLiU"/>
                <w:b/>
              </w:rPr>
            </w:pPr>
            <w:r w:rsidRPr="000B7529">
              <w:rPr>
                <w:rFonts w:cs="Helvetica"/>
                <w:b/>
                <w:color w:val="141413"/>
                <w:szCs w:val="26"/>
              </w:rPr>
              <w:t>2.9</w:t>
            </w:r>
            <w:r>
              <w:rPr>
                <w:rFonts w:cs="Helvetica"/>
                <w:b/>
                <w:color w:val="141413"/>
                <w:szCs w:val="26"/>
              </w:rPr>
              <w:tab/>
            </w:r>
            <w:r w:rsidRPr="000B7529">
              <w:rPr>
                <w:rFonts w:cs="Helvetica"/>
                <w:b/>
                <w:color w:val="141413"/>
                <w:szCs w:val="26"/>
              </w:rPr>
              <w:t>Choice of OST medication</w:t>
            </w:r>
          </w:p>
        </w:tc>
        <w:tc>
          <w:tcPr>
            <w:tcW w:w="2268" w:type="dxa"/>
            <w:shd w:val="clear" w:color="auto" w:fill="F2F2F2"/>
          </w:tcPr>
          <w:p w:rsidR="000B7529" w:rsidRPr="000B7529" w:rsidRDefault="000B7529" w:rsidP="00C454ED">
            <w:pPr>
              <w:pStyle w:val="TableText"/>
              <w:rPr>
                <w:rFonts w:eastAsia="PMingLiU"/>
                <w:b/>
              </w:rPr>
            </w:pPr>
          </w:p>
        </w:tc>
        <w:tc>
          <w:tcPr>
            <w:tcW w:w="1275" w:type="dxa"/>
            <w:shd w:val="clear" w:color="auto" w:fill="F2F2F2"/>
          </w:tcPr>
          <w:p w:rsidR="000B7529" w:rsidRPr="000B7529" w:rsidRDefault="000B7529" w:rsidP="00904C5C">
            <w:pPr>
              <w:pStyle w:val="TableText"/>
              <w:jc w:val="center"/>
              <w:rPr>
                <w:rFonts w:eastAsia="PMingLiU"/>
                <w:b/>
              </w:rPr>
            </w:pPr>
          </w:p>
        </w:tc>
        <w:tc>
          <w:tcPr>
            <w:tcW w:w="851" w:type="dxa"/>
            <w:shd w:val="clear" w:color="auto" w:fill="F2F2F2"/>
          </w:tcPr>
          <w:p w:rsidR="000B7529" w:rsidRPr="000B7529" w:rsidRDefault="000B7529" w:rsidP="00904C5C">
            <w:pPr>
              <w:pStyle w:val="TableText"/>
              <w:jc w:val="center"/>
              <w:rPr>
                <w:rFonts w:eastAsia="PMingLiU"/>
                <w:b/>
              </w:rPr>
            </w:pPr>
          </w:p>
        </w:tc>
      </w:tr>
      <w:tr w:rsidR="000B7529" w:rsidRPr="00E45A90" w:rsidTr="00904C5C">
        <w:trPr>
          <w:cantSplit/>
          <w:trHeight w:val="20"/>
        </w:trPr>
        <w:tc>
          <w:tcPr>
            <w:tcW w:w="4962" w:type="dxa"/>
          </w:tcPr>
          <w:p w:rsidR="000B7529" w:rsidRPr="00EB4904" w:rsidRDefault="000B7529" w:rsidP="00A1157E">
            <w:pPr>
              <w:pStyle w:val="TableText"/>
              <w:rPr>
                <w:rFonts w:eastAsia="PMingLiU"/>
              </w:rPr>
            </w:pPr>
            <w:r w:rsidRPr="00E06ECD">
              <w:rPr>
                <w:rFonts w:cs="Helvetica"/>
                <w:color w:val="000000"/>
                <w:szCs w:val="22"/>
              </w:rPr>
              <w:t xml:space="preserve">Clients are </w:t>
            </w:r>
            <w:r>
              <w:rPr>
                <w:rFonts w:cs="Helvetica"/>
                <w:color w:val="000000"/>
                <w:szCs w:val="22"/>
              </w:rPr>
              <w:t>provided with information on the OST medications available</w:t>
            </w:r>
            <w:r w:rsidRPr="00E06ECD">
              <w:rPr>
                <w:rFonts w:cs="Helvetica"/>
                <w:color w:val="000000"/>
                <w:szCs w:val="22"/>
              </w:rPr>
              <w:t xml:space="preserve"> </w:t>
            </w:r>
            <w:r>
              <w:rPr>
                <w:rFonts w:cs="Helvetica"/>
                <w:color w:val="000000"/>
                <w:szCs w:val="22"/>
              </w:rPr>
              <w:t>and their choice is guided by their preference and goals.</w:t>
            </w:r>
          </w:p>
        </w:tc>
        <w:tc>
          <w:tcPr>
            <w:tcW w:w="2268"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4B7A" w:rsidRDefault="00154B7A" w:rsidP="00154B7A">
      <w:bookmarkStart w:id="81" w:name="_Toc180687221"/>
      <w:bookmarkEnd w:id="80"/>
    </w:p>
    <w:p w:rsidR="00904C5C" w:rsidRDefault="00904C5C" w:rsidP="00904C5C">
      <w:pPr>
        <w:pStyle w:val="Heading4"/>
      </w:pPr>
      <w:bookmarkStart w:id="82" w:name="_Toc180767058"/>
      <w:bookmarkStart w:id="83" w:name="_Toc403048456"/>
      <w:r>
        <w:t>Section attainment summary</w:t>
      </w:r>
    </w:p>
    <w:tbl>
      <w:tblPr>
        <w:tblStyle w:val="TableGrid"/>
        <w:tblW w:w="0" w:type="auto"/>
        <w:tblInd w:w="108" w:type="dxa"/>
        <w:tblLayout w:type="fixed"/>
        <w:tblLook w:val="04A0" w:firstRow="1" w:lastRow="0" w:firstColumn="1" w:lastColumn="0" w:noHBand="0" w:noVBand="1"/>
      </w:tblPr>
      <w:tblGrid>
        <w:gridCol w:w="2339"/>
        <w:gridCol w:w="2623"/>
        <w:gridCol w:w="2055"/>
        <w:gridCol w:w="2339"/>
      </w:tblGrid>
      <w:tr w:rsidR="00904C5C" w:rsidRPr="00904C5C" w:rsidTr="008C279D">
        <w:trPr>
          <w:cantSplit/>
        </w:trPr>
        <w:tc>
          <w:tcPr>
            <w:tcW w:w="9356" w:type="dxa"/>
            <w:gridSpan w:val="4"/>
            <w:tcBorders>
              <w:bottom w:val="nil"/>
            </w:tcBorders>
            <w:shd w:val="clear" w:color="auto" w:fill="FFFF99"/>
          </w:tcPr>
          <w:p w:rsidR="00904C5C" w:rsidRPr="00904C5C" w:rsidRDefault="00904C5C" w:rsidP="008C279D">
            <w:pPr>
              <w:pStyle w:val="TableText"/>
              <w:spacing w:after="0"/>
              <w:rPr>
                <w:b/>
              </w:rPr>
            </w:pPr>
            <w:r w:rsidRPr="00904C5C">
              <w:rPr>
                <w:b/>
              </w:rPr>
              <w:t xml:space="preserve">Indicators (out of </w:t>
            </w:r>
            <w:r w:rsidR="008C279D">
              <w:rPr>
                <w:b/>
              </w:rPr>
              <w:t>15</w:t>
            </w:r>
            <w:r w:rsidRPr="00904C5C">
              <w:rPr>
                <w:b/>
              </w:rPr>
              <w:t>)</w:t>
            </w:r>
            <w:r>
              <w:rPr>
                <w:b/>
              </w:rPr>
              <w:t>:</w:t>
            </w:r>
          </w:p>
        </w:tc>
      </w:tr>
      <w:tr w:rsidR="00904C5C" w:rsidTr="008C279D">
        <w:trPr>
          <w:cantSplit/>
        </w:trPr>
        <w:tc>
          <w:tcPr>
            <w:tcW w:w="2339" w:type="dxa"/>
            <w:tcBorders>
              <w:top w:val="nil"/>
              <w:right w:val="nil"/>
            </w:tcBorders>
            <w:shd w:val="clear" w:color="auto" w:fill="FFFF99"/>
          </w:tcPr>
          <w:p w:rsidR="00904C5C" w:rsidRDefault="00904C5C" w:rsidP="000B7529">
            <w:pPr>
              <w:pStyle w:val="TableText"/>
              <w:tabs>
                <w:tab w:val="right" w:pos="1593"/>
              </w:tabs>
            </w:pPr>
            <w:r>
              <w:t>Fully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623" w:type="dxa"/>
            <w:tcBorders>
              <w:top w:val="nil"/>
              <w:left w:val="nil"/>
              <w:right w:val="nil"/>
            </w:tcBorders>
            <w:shd w:val="clear" w:color="auto" w:fill="FFFF99"/>
          </w:tcPr>
          <w:p w:rsidR="00904C5C" w:rsidRDefault="00904C5C" w:rsidP="000B7529">
            <w:pPr>
              <w:pStyle w:val="TableText"/>
              <w:tabs>
                <w:tab w:val="right" w:pos="1806"/>
              </w:tabs>
            </w:pPr>
            <w:r>
              <w:t>Partially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055" w:type="dxa"/>
            <w:tcBorders>
              <w:top w:val="nil"/>
              <w:left w:val="nil"/>
              <w:right w:val="nil"/>
            </w:tcBorders>
            <w:shd w:val="clear" w:color="auto" w:fill="FFFF99"/>
          </w:tcPr>
          <w:p w:rsidR="00904C5C" w:rsidRDefault="00904C5C" w:rsidP="000B7529">
            <w:pPr>
              <w:pStyle w:val="TableText"/>
              <w:tabs>
                <w:tab w:val="right" w:pos="1451"/>
              </w:tabs>
            </w:pPr>
            <w:r>
              <w:t>Unattained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339" w:type="dxa"/>
            <w:tcBorders>
              <w:top w:val="nil"/>
              <w:left w:val="nil"/>
            </w:tcBorders>
            <w:shd w:val="clear" w:color="auto" w:fill="FFFF99"/>
          </w:tcPr>
          <w:p w:rsidR="00904C5C" w:rsidRDefault="00904C5C" w:rsidP="000B7529">
            <w:pPr>
              <w:pStyle w:val="TableText"/>
              <w:tabs>
                <w:tab w:val="right" w:pos="1593"/>
              </w:tabs>
            </w:pPr>
            <w:r>
              <w:t>Not applicable</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r>
    </w:tbl>
    <w:p w:rsidR="00904C5C" w:rsidRPr="00C454ED" w:rsidRDefault="00904C5C" w:rsidP="00904C5C"/>
    <w:p w:rsidR="00904C5C" w:rsidRDefault="00904C5C" w:rsidP="00904C5C">
      <w:pPr>
        <w:pStyle w:val="Heading4"/>
      </w:pPr>
      <w:r>
        <w:t>Summary of recommended actions</w:t>
      </w:r>
    </w:p>
    <w:tbl>
      <w:tblPr>
        <w:tblStyle w:val="TableGrid"/>
        <w:tblW w:w="0" w:type="auto"/>
        <w:tblInd w:w="108" w:type="dxa"/>
        <w:tblLayout w:type="fixed"/>
        <w:tblLook w:val="04A0" w:firstRow="1" w:lastRow="0" w:firstColumn="1" w:lastColumn="0" w:noHBand="0" w:noVBand="1"/>
      </w:tblPr>
      <w:tblGrid>
        <w:gridCol w:w="9356"/>
      </w:tblGrid>
      <w:tr w:rsidR="00904C5C" w:rsidTr="008C279D">
        <w:trPr>
          <w:cantSplit/>
          <w:trHeight w:val="1134"/>
        </w:trPr>
        <w:tc>
          <w:tcPr>
            <w:tcW w:w="9356" w:type="dxa"/>
            <w:shd w:val="clear" w:color="auto" w:fill="FFFF99"/>
          </w:tcPr>
          <w:p w:rsidR="00904C5C" w:rsidRDefault="00904C5C" w:rsidP="000B7529">
            <w:pPr>
              <w:pStyle w:val="TableText"/>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4C5C" w:rsidRPr="00C454ED" w:rsidRDefault="00904C5C" w:rsidP="00904C5C"/>
    <w:p w:rsidR="00154B7A" w:rsidRDefault="000963C6" w:rsidP="000963C6">
      <w:pPr>
        <w:pStyle w:val="Heading3"/>
        <w:rPr>
          <w:rFonts w:eastAsia="PMingLiU"/>
        </w:rPr>
      </w:pPr>
      <w:r>
        <w:rPr>
          <w:rFonts w:eastAsia="PMingLiU"/>
        </w:rPr>
        <w:t>3</w:t>
      </w:r>
      <w:r>
        <w:rPr>
          <w:rFonts w:eastAsia="PMingLiU"/>
        </w:rPr>
        <w:tab/>
      </w:r>
      <w:r w:rsidR="00154B7A">
        <w:rPr>
          <w:rFonts w:eastAsia="PMingLiU"/>
        </w:rPr>
        <w:t xml:space="preserve">Stages of </w:t>
      </w:r>
      <w:bookmarkEnd w:id="81"/>
      <w:bookmarkEnd w:id="82"/>
      <w:r w:rsidR="00154B7A">
        <w:rPr>
          <w:rFonts w:eastAsia="PMingLiU"/>
        </w:rPr>
        <w:t>treatment</w:t>
      </w:r>
      <w:bookmarkEnd w:id="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2273"/>
        <w:gridCol w:w="1275"/>
        <w:gridCol w:w="851"/>
      </w:tblGrid>
      <w:tr w:rsidR="00154B7A" w:rsidRPr="000B7529" w:rsidTr="000B7529">
        <w:trPr>
          <w:cantSplit/>
          <w:trHeight w:val="20"/>
          <w:tblHeader/>
        </w:trPr>
        <w:tc>
          <w:tcPr>
            <w:tcW w:w="4962" w:type="dxa"/>
            <w:shd w:val="clear" w:color="auto" w:fill="D9D9D9" w:themeFill="background1" w:themeFillShade="D9"/>
          </w:tcPr>
          <w:p w:rsidR="00154B7A" w:rsidRPr="000B7529" w:rsidRDefault="00154B7A" w:rsidP="000B7529">
            <w:pPr>
              <w:pStyle w:val="TableText"/>
              <w:keepNext/>
              <w:rPr>
                <w:rFonts w:eastAsia="PMingLiU"/>
                <w:b/>
              </w:rPr>
            </w:pPr>
            <w:r w:rsidRPr="000B7529">
              <w:rPr>
                <w:rFonts w:eastAsia="PMingLiU"/>
                <w:b/>
              </w:rPr>
              <w:t>Indicators</w:t>
            </w:r>
          </w:p>
        </w:tc>
        <w:tc>
          <w:tcPr>
            <w:tcW w:w="2273" w:type="dxa"/>
            <w:shd w:val="clear" w:color="auto" w:fill="D9D9D9" w:themeFill="background1" w:themeFillShade="D9"/>
          </w:tcPr>
          <w:p w:rsidR="00154B7A" w:rsidRPr="000B7529" w:rsidRDefault="00154B7A" w:rsidP="000B7529">
            <w:pPr>
              <w:pStyle w:val="TableText"/>
              <w:keepNext/>
              <w:rPr>
                <w:rFonts w:eastAsia="PMingLiU"/>
                <w:b/>
              </w:rPr>
            </w:pPr>
            <w:r w:rsidRPr="000B7529">
              <w:rPr>
                <w:rFonts w:eastAsia="PMingLiU"/>
                <w:b/>
              </w:rPr>
              <w:t>Evidence</w:t>
            </w:r>
          </w:p>
        </w:tc>
        <w:tc>
          <w:tcPr>
            <w:tcW w:w="1275" w:type="dxa"/>
            <w:shd w:val="clear" w:color="auto" w:fill="D9D9D9" w:themeFill="background1" w:themeFillShade="D9"/>
          </w:tcPr>
          <w:p w:rsidR="00154B7A" w:rsidRPr="000B7529" w:rsidRDefault="00154B7A" w:rsidP="000B7529">
            <w:pPr>
              <w:pStyle w:val="TableText"/>
              <w:keepNext/>
              <w:jc w:val="center"/>
              <w:rPr>
                <w:rFonts w:eastAsia="PMingLiU"/>
                <w:b/>
              </w:rPr>
            </w:pPr>
            <w:r w:rsidRPr="000B7529">
              <w:rPr>
                <w:rFonts w:eastAsia="PMingLiU"/>
                <w:b/>
              </w:rPr>
              <w:t>Attainment</w:t>
            </w:r>
          </w:p>
        </w:tc>
        <w:tc>
          <w:tcPr>
            <w:tcW w:w="851" w:type="dxa"/>
            <w:shd w:val="clear" w:color="auto" w:fill="D9D9D9" w:themeFill="background1" w:themeFillShade="D9"/>
          </w:tcPr>
          <w:p w:rsidR="00154B7A" w:rsidRPr="000B7529" w:rsidRDefault="00154B7A" w:rsidP="000B7529">
            <w:pPr>
              <w:pStyle w:val="TableText"/>
              <w:keepNext/>
              <w:jc w:val="center"/>
              <w:rPr>
                <w:rFonts w:eastAsia="PMingLiU"/>
                <w:b/>
              </w:rPr>
            </w:pPr>
            <w:r w:rsidRPr="000B7529">
              <w:rPr>
                <w:rFonts w:eastAsia="PMingLiU"/>
                <w:b/>
              </w:rPr>
              <w:t>Risk</w:t>
            </w:r>
          </w:p>
        </w:tc>
      </w:tr>
      <w:tr w:rsidR="00154B7A" w:rsidRPr="000B7529" w:rsidTr="000B7529">
        <w:trPr>
          <w:cantSplit/>
          <w:trHeight w:val="20"/>
        </w:trPr>
        <w:tc>
          <w:tcPr>
            <w:tcW w:w="4962" w:type="dxa"/>
            <w:shd w:val="clear" w:color="auto" w:fill="F3F3F3"/>
          </w:tcPr>
          <w:p w:rsidR="00154B7A" w:rsidRPr="000B7529" w:rsidRDefault="00154B7A" w:rsidP="000B7529">
            <w:pPr>
              <w:pStyle w:val="TableText"/>
              <w:keepNext/>
              <w:rPr>
                <w:rFonts w:cs="Helvetica"/>
                <w:b/>
                <w:color w:val="141413"/>
                <w:szCs w:val="26"/>
              </w:rPr>
            </w:pPr>
            <w:r w:rsidRPr="000B7529">
              <w:rPr>
                <w:rFonts w:cs="Helvetica"/>
                <w:b/>
                <w:color w:val="141413"/>
                <w:szCs w:val="26"/>
              </w:rPr>
              <w:t>3.1</w:t>
            </w:r>
            <w:r w:rsidR="000B7529">
              <w:rPr>
                <w:rFonts w:cs="Helvetica"/>
                <w:b/>
                <w:color w:val="141413"/>
                <w:szCs w:val="26"/>
              </w:rPr>
              <w:tab/>
            </w:r>
            <w:r w:rsidRPr="000B7529">
              <w:rPr>
                <w:rFonts w:cs="Helvetica"/>
                <w:b/>
                <w:color w:val="141413"/>
                <w:szCs w:val="26"/>
              </w:rPr>
              <w:t>Induction</w:t>
            </w:r>
          </w:p>
        </w:tc>
        <w:tc>
          <w:tcPr>
            <w:tcW w:w="2273" w:type="dxa"/>
            <w:shd w:val="clear" w:color="auto" w:fill="F3F3F3"/>
          </w:tcPr>
          <w:p w:rsidR="00154B7A" w:rsidRPr="000B7529" w:rsidRDefault="00154B7A" w:rsidP="000B7529">
            <w:pPr>
              <w:pStyle w:val="TableText"/>
              <w:keepNext/>
              <w:rPr>
                <w:rFonts w:eastAsia="PMingLiU"/>
              </w:rPr>
            </w:pPr>
          </w:p>
        </w:tc>
        <w:tc>
          <w:tcPr>
            <w:tcW w:w="1275" w:type="dxa"/>
            <w:shd w:val="clear" w:color="auto" w:fill="F3F3F3"/>
          </w:tcPr>
          <w:p w:rsidR="00154B7A" w:rsidRPr="000B7529" w:rsidRDefault="00154B7A" w:rsidP="000B7529">
            <w:pPr>
              <w:pStyle w:val="TableText"/>
              <w:keepNext/>
              <w:jc w:val="center"/>
              <w:rPr>
                <w:rFonts w:eastAsia="PMingLiU"/>
              </w:rPr>
            </w:pPr>
          </w:p>
        </w:tc>
        <w:tc>
          <w:tcPr>
            <w:tcW w:w="851" w:type="dxa"/>
            <w:shd w:val="clear" w:color="auto" w:fill="F3F3F3"/>
          </w:tcPr>
          <w:p w:rsidR="00154B7A" w:rsidRPr="000B7529" w:rsidRDefault="00154B7A" w:rsidP="000B7529">
            <w:pPr>
              <w:pStyle w:val="TableText"/>
              <w:keepNext/>
              <w:jc w:val="center"/>
              <w:rPr>
                <w:rFonts w:eastAsia="PMingLiU"/>
              </w:rPr>
            </w:pPr>
            <w:r w:rsidRPr="000B7529">
              <w:rPr>
                <w:rFonts w:eastAsia="PMingLiU"/>
              </w:rPr>
              <w:t>N/A</w:t>
            </w:r>
          </w:p>
        </w:tc>
      </w:tr>
      <w:tr w:rsidR="000B7529" w:rsidRPr="00E45A90" w:rsidTr="000B7529">
        <w:trPr>
          <w:cantSplit/>
          <w:trHeight w:val="20"/>
        </w:trPr>
        <w:tc>
          <w:tcPr>
            <w:tcW w:w="4962" w:type="dxa"/>
          </w:tcPr>
          <w:p w:rsidR="000B7529" w:rsidRPr="00E45A90" w:rsidRDefault="000B7529" w:rsidP="000B7529">
            <w:pPr>
              <w:pStyle w:val="TableText"/>
              <w:keepNext/>
            </w:pPr>
            <w:r>
              <w:t>Admission to the OST service occurs as quickly as possible (ideally two weeks) after eligibility has been established.</w:t>
            </w:r>
          </w:p>
        </w:tc>
        <w:tc>
          <w:tcPr>
            <w:tcW w:w="2273"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0B7529">
        <w:trPr>
          <w:cantSplit/>
          <w:trHeight w:val="20"/>
        </w:trPr>
        <w:tc>
          <w:tcPr>
            <w:tcW w:w="4962" w:type="dxa"/>
          </w:tcPr>
          <w:p w:rsidR="000B7529" w:rsidRPr="00EB4904" w:rsidRDefault="000B7529" w:rsidP="000B7529">
            <w:pPr>
              <w:pStyle w:val="TableText"/>
              <w:keepNext/>
              <w:rPr>
                <w:color w:val="141413"/>
                <w:szCs w:val="26"/>
              </w:rPr>
            </w:pPr>
            <w:r w:rsidRPr="00C648E4">
              <w:rPr>
                <w:color w:val="000000"/>
                <w:szCs w:val="22"/>
              </w:rPr>
              <w:t xml:space="preserve">Clients are informed about how long they will wait for OST and </w:t>
            </w:r>
            <w:r>
              <w:rPr>
                <w:color w:val="000000"/>
                <w:szCs w:val="22"/>
              </w:rPr>
              <w:t xml:space="preserve">are </w:t>
            </w:r>
            <w:r w:rsidRPr="00C648E4">
              <w:rPr>
                <w:szCs w:val="22"/>
              </w:rPr>
              <w:t>offered interim methadone or buprenorphine and psychosocial support</w:t>
            </w:r>
            <w:r>
              <w:rPr>
                <w:szCs w:val="22"/>
              </w:rPr>
              <w:t>.</w:t>
            </w:r>
          </w:p>
        </w:tc>
        <w:tc>
          <w:tcPr>
            <w:tcW w:w="2273"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0B7529">
        <w:trPr>
          <w:cantSplit/>
          <w:trHeight w:val="20"/>
        </w:trPr>
        <w:tc>
          <w:tcPr>
            <w:tcW w:w="4962" w:type="dxa"/>
          </w:tcPr>
          <w:p w:rsidR="000B7529" w:rsidRPr="00E45A90" w:rsidRDefault="000B7529" w:rsidP="000B7529">
            <w:pPr>
              <w:pStyle w:val="TableText"/>
              <w:keepNext/>
            </w:pPr>
            <w:r>
              <w:rPr>
                <w:szCs w:val="22"/>
              </w:rPr>
              <w:t xml:space="preserve">Prescribing and monitoring is consistent with the </w:t>
            </w:r>
            <w:r w:rsidRPr="00074A88">
              <w:rPr>
                <w:i/>
                <w:szCs w:val="22"/>
              </w:rPr>
              <w:t>OST Guidelines</w:t>
            </w:r>
            <w:r w:rsidRPr="00E06ECD">
              <w:rPr>
                <w:szCs w:val="22"/>
              </w:rPr>
              <w:t xml:space="preserve"> </w:t>
            </w:r>
            <w:r>
              <w:rPr>
                <w:szCs w:val="22"/>
              </w:rPr>
              <w:t xml:space="preserve">sections </w:t>
            </w:r>
            <w:r w:rsidRPr="00094F7A">
              <w:rPr>
                <w:szCs w:val="22"/>
              </w:rPr>
              <w:t>3.1.1 and 3.1.2</w:t>
            </w:r>
            <w:r>
              <w:rPr>
                <w:szCs w:val="22"/>
              </w:rPr>
              <w:t xml:space="preserve">, or a clear rationale is documented where practice is not consistent with the </w:t>
            </w:r>
            <w:r w:rsidRPr="00074A88">
              <w:rPr>
                <w:i/>
                <w:szCs w:val="22"/>
              </w:rPr>
              <w:t>OST Guidelines</w:t>
            </w:r>
            <w:r>
              <w:rPr>
                <w:szCs w:val="22"/>
              </w:rPr>
              <w:t>.</w:t>
            </w:r>
          </w:p>
        </w:tc>
        <w:tc>
          <w:tcPr>
            <w:tcW w:w="2273"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0B7529" w:rsidTr="000B7529">
        <w:trPr>
          <w:cantSplit/>
          <w:trHeight w:val="20"/>
        </w:trPr>
        <w:tc>
          <w:tcPr>
            <w:tcW w:w="4962" w:type="dxa"/>
            <w:shd w:val="clear" w:color="auto" w:fill="F3F3F3"/>
          </w:tcPr>
          <w:p w:rsidR="000B7529" w:rsidRPr="000B7529" w:rsidRDefault="000B7529" w:rsidP="000B7529">
            <w:pPr>
              <w:pStyle w:val="TableText"/>
              <w:keepNext/>
              <w:rPr>
                <w:b/>
                <w:color w:val="141413"/>
                <w:szCs w:val="26"/>
              </w:rPr>
            </w:pPr>
            <w:r w:rsidRPr="000B7529">
              <w:rPr>
                <w:b/>
                <w:color w:val="141413"/>
                <w:szCs w:val="26"/>
              </w:rPr>
              <w:t>3.2</w:t>
            </w:r>
            <w:r>
              <w:rPr>
                <w:b/>
                <w:color w:val="141413"/>
                <w:szCs w:val="26"/>
              </w:rPr>
              <w:tab/>
            </w:r>
            <w:r w:rsidRPr="000B7529">
              <w:rPr>
                <w:b/>
                <w:color w:val="141413"/>
                <w:szCs w:val="26"/>
              </w:rPr>
              <w:t>Stabilisation</w:t>
            </w:r>
          </w:p>
        </w:tc>
        <w:tc>
          <w:tcPr>
            <w:tcW w:w="2273" w:type="dxa"/>
            <w:shd w:val="clear" w:color="auto" w:fill="F3F3F3"/>
          </w:tcPr>
          <w:p w:rsidR="000B7529" w:rsidRPr="000B7529" w:rsidRDefault="000B7529" w:rsidP="000B7529">
            <w:pPr>
              <w:pStyle w:val="TableText"/>
              <w:keepNext/>
              <w:rPr>
                <w:color w:val="141413"/>
                <w:szCs w:val="26"/>
              </w:rPr>
            </w:pPr>
          </w:p>
        </w:tc>
        <w:tc>
          <w:tcPr>
            <w:tcW w:w="1275" w:type="dxa"/>
            <w:shd w:val="clear" w:color="auto" w:fill="F3F3F3"/>
          </w:tcPr>
          <w:p w:rsidR="000B7529" w:rsidRPr="000B7529" w:rsidRDefault="000B7529" w:rsidP="000B7529">
            <w:pPr>
              <w:pStyle w:val="TableText"/>
              <w:keepNext/>
              <w:jc w:val="center"/>
              <w:rPr>
                <w:color w:val="141413"/>
                <w:szCs w:val="26"/>
              </w:rPr>
            </w:pPr>
          </w:p>
        </w:tc>
        <w:tc>
          <w:tcPr>
            <w:tcW w:w="851" w:type="dxa"/>
            <w:shd w:val="clear" w:color="auto" w:fill="F3F3F3"/>
          </w:tcPr>
          <w:p w:rsidR="000B7529" w:rsidRPr="000B7529" w:rsidRDefault="000B7529" w:rsidP="000B7529">
            <w:pPr>
              <w:pStyle w:val="TableText"/>
              <w:keepNext/>
              <w:jc w:val="center"/>
              <w:rPr>
                <w:color w:val="141413"/>
                <w:szCs w:val="26"/>
              </w:rPr>
            </w:pPr>
          </w:p>
        </w:tc>
      </w:tr>
      <w:tr w:rsidR="000B7529" w:rsidRPr="00E45A90" w:rsidTr="000B7529">
        <w:trPr>
          <w:cantSplit/>
          <w:trHeight w:val="20"/>
        </w:trPr>
        <w:tc>
          <w:tcPr>
            <w:tcW w:w="4962" w:type="dxa"/>
          </w:tcPr>
          <w:p w:rsidR="000B7529" w:rsidRPr="00EB4904" w:rsidRDefault="000B7529" w:rsidP="00074A88">
            <w:pPr>
              <w:pStyle w:val="TableText"/>
              <w:keepNext/>
            </w:pPr>
            <w:r w:rsidRPr="00EB4904">
              <w:rPr>
                <w:szCs w:val="22"/>
              </w:rPr>
              <w:t>Stabilisation is assessed on an individual basis in relation to the client being on a stable dose without the need for dose review and working toward short-term goals and treatment priorities.</w:t>
            </w:r>
          </w:p>
        </w:tc>
        <w:tc>
          <w:tcPr>
            <w:tcW w:w="2273" w:type="dxa"/>
          </w:tcPr>
          <w:p w:rsidR="000B7529" w:rsidRPr="00EB4904" w:rsidRDefault="000B7529" w:rsidP="00074A88">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74A88">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74A88">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0B7529">
        <w:trPr>
          <w:cantSplit/>
          <w:trHeight w:val="20"/>
        </w:trPr>
        <w:tc>
          <w:tcPr>
            <w:tcW w:w="4962" w:type="dxa"/>
            <w:shd w:val="clear" w:color="auto" w:fill="F3F3F3"/>
          </w:tcPr>
          <w:p w:rsidR="000B7529" w:rsidRPr="000B7529" w:rsidRDefault="000B7529" w:rsidP="000B7529">
            <w:pPr>
              <w:pStyle w:val="TableText"/>
              <w:rPr>
                <w:b/>
                <w:color w:val="141413"/>
                <w:szCs w:val="26"/>
              </w:rPr>
            </w:pPr>
            <w:r w:rsidRPr="000B7529">
              <w:rPr>
                <w:b/>
                <w:color w:val="141413"/>
                <w:szCs w:val="26"/>
              </w:rPr>
              <w:t>3.3</w:t>
            </w:r>
            <w:r>
              <w:rPr>
                <w:b/>
                <w:color w:val="141413"/>
                <w:szCs w:val="26"/>
              </w:rPr>
              <w:tab/>
            </w:r>
            <w:r w:rsidRPr="000B7529">
              <w:rPr>
                <w:b/>
                <w:color w:val="141413"/>
                <w:szCs w:val="26"/>
              </w:rPr>
              <w:t>Ongoing OST</w:t>
            </w:r>
          </w:p>
        </w:tc>
        <w:tc>
          <w:tcPr>
            <w:tcW w:w="2273" w:type="dxa"/>
            <w:shd w:val="clear" w:color="auto" w:fill="F3F3F3"/>
          </w:tcPr>
          <w:p w:rsidR="000B7529" w:rsidRPr="00EB4904" w:rsidRDefault="000B7529" w:rsidP="000963C6">
            <w:pPr>
              <w:pStyle w:val="TableText"/>
              <w:rPr>
                <w:rFonts w:eastAsia="PMingLiU"/>
              </w:rPr>
            </w:pPr>
          </w:p>
        </w:tc>
        <w:tc>
          <w:tcPr>
            <w:tcW w:w="1275" w:type="dxa"/>
            <w:shd w:val="clear" w:color="auto" w:fill="F3F3F3"/>
          </w:tcPr>
          <w:p w:rsidR="000B7529" w:rsidRPr="00EB4904" w:rsidRDefault="000B7529" w:rsidP="000B7529">
            <w:pPr>
              <w:pStyle w:val="TableText"/>
              <w:jc w:val="center"/>
              <w:rPr>
                <w:rFonts w:eastAsia="PMingLiU"/>
              </w:rPr>
            </w:pPr>
          </w:p>
        </w:tc>
        <w:tc>
          <w:tcPr>
            <w:tcW w:w="851" w:type="dxa"/>
            <w:shd w:val="clear" w:color="auto" w:fill="F3F3F3"/>
          </w:tcPr>
          <w:p w:rsidR="000B7529" w:rsidRPr="00EB4904" w:rsidRDefault="000B7529" w:rsidP="000B7529">
            <w:pPr>
              <w:pStyle w:val="TableText"/>
              <w:jc w:val="center"/>
              <w:rPr>
                <w:rFonts w:eastAsia="PMingLiU"/>
              </w:rPr>
            </w:pPr>
          </w:p>
        </w:tc>
      </w:tr>
      <w:tr w:rsidR="000B7529" w:rsidRPr="00E45A90" w:rsidTr="000B7529">
        <w:trPr>
          <w:cantSplit/>
          <w:trHeight w:val="20"/>
        </w:trPr>
        <w:tc>
          <w:tcPr>
            <w:tcW w:w="4962" w:type="dxa"/>
          </w:tcPr>
          <w:p w:rsidR="000B7529" w:rsidRPr="00E45A90" w:rsidRDefault="000B7529" w:rsidP="000963C6">
            <w:pPr>
              <w:pStyle w:val="TableText"/>
              <w:rPr>
                <w:color w:val="000000"/>
              </w:rPr>
            </w:pPr>
            <w:r>
              <w:rPr>
                <w:color w:val="000000"/>
                <w:szCs w:val="22"/>
              </w:rPr>
              <w:t>Appointments with the key worker occur no less than three monthly.</w:t>
            </w:r>
          </w:p>
        </w:tc>
        <w:tc>
          <w:tcPr>
            <w:tcW w:w="2273"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0B7529">
        <w:trPr>
          <w:cantSplit/>
          <w:trHeight w:val="20"/>
        </w:trPr>
        <w:tc>
          <w:tcPr>
            <w:tcW w:w="4962" w:type="dxa"/>
          </w:tcPr>
          <w:p w:rsidR="000B7529" w:rsidRPr="00E45A90" w:rsidRDefault="000B7529" w:rsidP="000963C6">
            <w:pPr>
              <w:pStyle w:val="TableText"/>
              <w:rPr>
                <w:color w:val="000000"/>
              </w:rPr>
            </w:pPr>
            <w:r>
              <w:rPr>
                <w:color w:val="000000"/>
              </w:rPr>
              <w:t>The client is seen by the authorised prescriber, preferably with the key worker, at least once every six months.</w:t>
            </w:r>
          </w:p>
        </w:tc>
        <w:tc>
          <w:tcPr>
            <w:tcW w:w="2273"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0B7529">
        <w:trPr>
          <w:cantSplit/>
          <w:trHeight w:val="20"/>
        </w:trPr>
        <w:tc>
          <w:tcPr>
            <w:tcW w:w="4962" w:type="dxa"/>
          </w:tcPr>
          <w:p w:rsidR="000B7529" w:rsidRPr="00E45A90" w:rsidRDefault="000B7529" w:rsidP="000963C6">
            <w:pPr>
              <w:pStyle w:val="TableText"/>
              <w:rPr>
                <w:color w:val="000000"/>
              </w:rPr>
            </w:pPr>
            <w:r>
              <w:rPr>
                <w:color w:val="000000"/>
              </w:rPr>
              <w:t>Transfer to a primary health care provider is in place or being pursued.</w:t>
            </w:r>
          </w:p>
        </w:tc>
        <w:tc>
          <w:tcPr>
            <w:tcW w:w="2273"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0B7529">
        <w:trPr>
          <w:cantSplit/>
          <w:trHeight w:val="20"/>
        </w:trPr>
        <w:tc>
          <w:tcPr>
            <w:tcW w:w="4962" w:type="dxa"/>
          </w:tcPr>
          <w:p w:rsidR="000B7529" w:rsidRPr="00E45A90" w:rsidRDefault="000B7529" w:rsidP="000963C6">
            <w:pPr>
              <w:pStyle w:val="TableText"/>
              <w:rPr>
                <w:color w:val="000000"/>
              </w:rPr>
            </w:pPr>
            <w:r>
              <w:rPr>
                <w:color w:val="000000"/>
                <w:szCs w:val="22"/>
              </w:rPr>
              <w:t>Therapeutic d</w:t>
            </w:r>
            <w:r w:rsidRPr="00E45A90">
              <w:rPr>
                <w:color w:val="000000"/>
                <w:szCs w:val="22"/>
              </w:rPr>
              <w:t xml:space="preserve">oses are generally in the range of 60–120 mg </w:t>
            </w:r>
            <w:r>
              <w:rPr>
                <w:color w:val="000000"/>
                <w:szCs w:val="22"/>
              </w:rPr>
              <w:t>methadone or 12–</w:t>
            </w:r>
            <w:r w:rsidRPr="002C498D">
              <w:rPr>
                <w:color w:val="000000"/>
                <w:szCs w:val="22"/>
              </w:rPr>
              <w:t>24</w:t>
            </w:r>
            <w:r>
              <w:rPr>
                <w:color w:val="000000"/>
                <w:szCs w:val="22"/>
              </w:rPr>
              <w:t xml:space="preserve"> </w:t>
            </w:r>
            <w:r w:rsidRPr="002C498D">
              <w:rPr>
                <w:color w:val="000000"/>
                <w:szCs w:val="22"/>
              </w:rPr>
              <w:t>m</w:t>
            </w:r>
            <w:r>
              <w:rPr>
                <w:color w:val="000000"/>
                <w:szCs w:val="22"/>
              </w:rPr>
              <w:t>g buprenorphine.</w:t>
            </w:r>
          </w:p>
        </w:tc>
        <w:tc>
          <w:tcPr>
            <w:tcW w:w="2273"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0B7529">
        <w:trPr>
          <w:cantSplit/>
          <w:trHeight w:val="20"/>
        </w:trPr>
        <w:tc>
          <w:tcPr>
            <w:tcW w:w="4962" w:type="dxa"/>
          </w:tcPr>
          <w:p w:rsidR="000B7529" w:rsidRPr="00E45A90" w:rsidRDefault="000B7529" w:rsidP="000963C6">
            <w:pPr>
              <w:pStyle w:val="TableText"/>
              <w:rPr>
                <w:color w:val="000000"/>
              </w:rPr>
            </w:pPr>
            <w:r w:rsidRPr="00E45A90">
              <w:rPr>
                <w:color w:val="000000"/>
                <w:szCs w:val="22"/>
              </w:rPr>
              <w:t>Doses of methadone above 1</w:t>
            </w:r>
            <w:r>
              <w:rPr>
                <w:color w:val="000000"/>
                <w:szCs w:val="22"/>
              </w:rPr>
              <w:t>2</w:t>
            </w:r>
            <w:r w:rsidRPr="00E45A90">
              <w:rPr>
                <w:color w:val="000000"/>
                <w:szCs w:val="22"/>
              </w:rPr>
              <w:t xml:space="preserve">0 mg or buprenorphine above 32 mg </w:t>
            </w:r>
            <w:r w:rsidRPr="00D55C94">
              <w:rPr>
                <w:color w:val="000000"/>
                <w:szCs w:val="22"/>
              </w:rPr>
              <w:t>are not prescribed before consultation occurs between the prescribing doctor, the client and the multidisciplinary team</w:t>
            </w:r>
            <w:r>
              <w:rPr>
                <w:color w:val="000000"/>
                <w:szCs w:val="22"/>
              </w:rPr>
              <w:t>.</w:t>
            </w:r>
            <w:r w:rsidRPr="00E45A90">
              <w:rPr>
                <w:color w:val="000000"/>
                <w:szCs w:val="22"/>
              </w:rPr>
              <w:t xml:space="preserve"> </w:t>
            </w:r>
          </w:p>
        </w:tc>
        <w:tc>
          <w:tcPr>
            <w:tcW w:w="2273"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0B7529">
        <w:trPr>
          <w:cantSplit/>
          <w:trHeight w:val="20"/>
        </w:trPr>
        <w:tc>
          <w:tcPr>
            <w:tcW w:w="4962" w:type="dxa"/>
          </w:tcPr>
          <w:p w:rsidR="000B7529" w:rsidRPr="00E45A90" w:rsidRDefault="000B7529" w:rsidP="007A2E51">
            <w:pPr>
              <w:pStyle w:val="TableText"/>
              <w:rPr>
                <w:color w:val="000000"/>
              </w:rPr>
            </w:pPr>
            <w:r>
              <w:rPr>
                <w:color w:val="000000"/>
              </w:rPr>
              <w:t xml:space="preserve">Medicines Control have been notified of all prescribing above 120 mg methadone and 32 mg buprenorphine; and the Director of Mental Health has been notified of all doses of methadone </w:t>
            </w:r>
            <w:r w:rsidR="007A2E51">
              <w:rPr>
                <w:color w:val="000000"/>
              </w:rPr>
              <w:t>above</w:t>
            </w:r>
            <w:r>
              <w:rPr>
                <w:color w:val="000000"/>
              </w:rPr>
              <w:t xml:space="preserve"> 150 mg.</w:t>
            </w:r>
          </w:p>
        </w:tc>
        <w:tc>
          <w:tcPr>
            <w:tcW w:w="2273"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0B7529">
        <w:trPr>
          <w:cantSplit/>
          <w:trHeight w:val="20"/>
        </w:trPr>
        <w:tc>
          <w:tcPr>
            <w:tcW w:w="4962" w:type="dxa"/>
            <w:shd w:val="clear" w:color="auto" w:fill="F3F3F3"/>
          </w:tcPr>
          <w:p w:rsidR="000B7529" w:rsidRPr="000B7529" w:rsidRDefault="000B7529" w:rsidP="000B7529">
            <w:pPr>
              <w:pStyle w:val="TableText"/>
              <w:rPr>
                <w:b/>
                <w:color w:val="141413"/>
                <w:szCs w:val="26"/>
              </w:rPr>
            </w:pPr>
            <w:r w:rsidRPr="000B7529">
              <w:rPr>
                <w:b/>
                <w:color w:val="141413"/>
                <w:szCs w:val="26"/>
              </w:rPr>
              <w:t>3.4</w:t>
            </w:r>
            <w:r>
              <w:rPr>
                <w:b/>
                <w:color w:val="141413"/>
                <w:szCs w:val="26"/>
              </w:rPr>
              <w:tab/>
            </w:r>
            <w:r w:rsidRPr="000B7529">
              <w:rPr>
                <w:b/>
                <w:color w:val="141413"/>
                <w:szCs w:val="26"/>
              </w:rPr>
              <w:t>Transfer methadone to buprenorphine</w:t>
            </w:r>
          </w:p>
        </w:tc>
        <w:tc>
          <w:tcPr>
            <w:tcW w:w="2273" w:type="dxa"/>
            <w:shd w:val="clear" w:color="auto" w:fill="F3F3F3"/>
          </w:tcPr>
          <w:p w:rsidR="000B7529" w:rsidRPr="00EB4904" w:rsidRDefault="000B7529" w:rsidP="000963C6">
            <w:pPr>
              <w:pStyle w:val="TableText"/>
              <w:rPr>
                <w:color w:val="141413"/>
                <w:szCs w:val="26"/>
              </w:rPr>
            </w:pPr>
          </w:p>
        </w:tc>
        <w:tc>
          <w:tcPr>
            <w:tcW w:w="1275" w:type="dxa"/>
            <w:shd w:val="clear" w:color="auto" w:fill="F3F3F3"/>
          </w:tcPr>
          <w:p w:rsidR="000B7529" w:rsidRPr="00EB4904" w:rsidRDefault="000B7529" w:rsidP="000B7529">
            <w:pPr>
              <w:pStyle w:val="TableText"/>
              <w:jc w:val="center"/>
              <w:rPr>
                <w:color w:val="141413"/>
                <w:szCs w:val="26"/>
              </w:rPr>
            </w:pPr>
          </w:p>
        </w:tc>
        <w:tc>
          <w:tcPr>
            <w:tcW w:w="851" w:type="dxa"/>
            <w:shd w:val="clear" w:color="auto" w:fill="F3F3F3"/>
          </w:tcPr>
          <w:p w:rsidR="000B7529" w:rsidRPr="00EB4904" w:rsidRDefault="000B7529" w:rsidP="000B7529">
            <w:pPr>
              <w:pStyle w:val="TableText"/>
              <w:jc w:val="center"/>
              <w:rPr>
                <w:color w:val="141413"/>
                <w:szCs w:val="26"/>
              </w:rPr>
            </w:pPr>
          </w:p>
        </w:tc>
      </w:tr>
      <w:tr w:rsidR="000B7529" w:rsidRPr="00E45A90" w:rsidTr="000B7529">
        <w:trPr>
          <w:cantSplit/>
          <w:trHeight w:val="20"/>
        </w:trPr>
        <w:tc>
          <w:tcPr>
            <w:tcW w:w="4962" w:type="dxa"/>
            <w:shd w:val="clear" w:color="auto" w:fill="F3F3F3"/>
          </w:tcPr>
          <w:p w:rsidR="000B7529" w:rsidRPr="000B7529" w:rsidRDefault="000B7529" w:rsidP="000B7529">
            <w:pPr>
              <w:pStyle w:val="TableText"/>
              <w:rPr>
                <w:b/>
                <w:color w:val="141413"/>
                <w:szCs w:val="26"/>
              </w:rPr>
            </w:pPr>
            <w:r w:rsidRPr="000B7529">
              <w:rPr>
                <w:b/>
                <w:color w:val="141413"/>
                <w:szCs w:val="26"/>
              </w:rPr>
              <w:t>3.5</w:t>
            </w:r>
            <w:r>
              <w:rPr>
                <w:b/>
                <w:color w:val="141413"/>
                <w:szCs w:val="26"/>
              </w:rPr>
              <w:tab/>
            </w:r>
            <w:r w:rsidRPr="000B7529">
              <w:rPr>
                <w:b/>
                <w:color w:val="141413"/>
                <w:szCs w:val="26"/>
              </w:rPr>
              <w:t>Transfer buprenorphine to methadone</w:t>
            </w:r>
          </w:p>
        </w:tc>
        <w:tc>
          <w:tcPr>
            <w:tcW w:w="2273" w:type="dxa"/>
            <w:shd w:val="clear" w:color="auto" w:fill="F3F3F3"/>
          </w:tcPr>
          <w:p w:rsidR="000B7529" w:rsidRPr="00EB4904" w:rsidRDefault="000B7529" w:rsidP="000963C6">
            <w:pPr>
              <w:pStyle w:val="TableText"/>
              <w:rPr>
                <w:color w:val="141413"/>
                <w:szCs w:val="26"/>
              </w:rPr>
            </w:pPr>
          </w:p>
        </w:tc>
        <w:tc>
          <w:tcPr>
            <w:tcW w:w="1275" w:type="dxa"/>
            <w:shd w:val="clear" w:color="auto" w:fill="F3F3F3"/>
          </w:tcPr>
          <w:p w:rsidR="000B7529" w:rsidRPr="00EB4904" w:rsidRDefault="000B7529" w:rsidP="000B7529">
            <w:pPr>
              <w:pStyle w:val="TableText"/>
              <w:jc w:val="center"/>
              <w:rPr>
                <w:color w:val="141413"/>
                <w:szCs w:val="26"/>
              </w:rPr>
            </w:pPr>
          </w:p>
        </w:tc>
        <w:tc>
          <w:tcPr>
            <w:tcW w:w="851" w:type="dxa"/>
            <w:shd w:val="clear" w:color="auto" w:fill="F3F3F3"/>
          </w:tcPr>
          <w:p w:rsidR="000B7529" w:rsidRPr="00EB4904" w:rsidRDefault="000B7529" w:rsidP="000B7529">
            <w:pPr>
              <w:pStyle w:val="TableText"/>
              <w:jc w:val="center"/>
              <w:rPr>
                <w:color w:val="141413"/>
                <w:szCs w:val="26"/>
              </w:rPr>
            </w:pPr>
          </w:p>
        </w:tc>
      </w:tr>
      <w:tr w:rsidR="000B7529" w:rsidRPr="00E45A90" w:rsidTr="000B7529">
        <w:trPr>
          <w:cantSplit/>
          <w:trHeight w:val="20"/>
        </w:trPr>
        <w:tc>
          <w:tcPr>
            <w:tcW w:w="4962" w:type="dxa"/>
          </w:tcPr>
          <w:p w:rsidR="000B7529" w:rsidRPr="00E45A90" w:rsidRDefault="000B7529" w:rsidP="000963C6">
            <w:pPr>
              <w:pStyle w:val="TableText"/>
              <w:rPr>
                <w:color w:val="000000"/>
              </w:rPr>
            </w:pPr>
            <w:r>
              <w:rPr>
                <w:color w:val="000000"/>
                <w:szCs w:val="22"/>
              </w:rPr>
              <w:t xml:space="preserve">There is evidence that </w:t>
            </w:r>
            <w:r w:rsidRPr="00E45A90">
              <w:rPr>
                <w:color w:val="000000"/>
                <w:szCs w:val="22"/>
              </w:rPr>
              <w:t xml:space="preserve">transfers are well planned </w:t>
            </w:r>
            <w:r>
              <w:rPr>
                <w:color w:val="000000"/>
                <w:szCs w:val="22"/>
              </w:rPr>
              <w:t>and a</w:t>
            </w:r>
            <w:r w:rsidRPr="00E45A90">
              <w:rPr>
                <w:color w:val="000000"/>
                <w:szCs w:val="22"/>
              </w:rPr>
              <w:t xml:space="preserve">ppropriate </w:t>
            </w:r>
            <w:r>
              <w:rPr>
                <w:color w:val="000000"/>
                <w:szCs w:val="22"/>
              </w:rPr>
              <w:t>information has been provided to the client on the transfer process.</w:t>
            </w:r>
          </w:p>
        </w:tc>
        <w:tc>
          <w:tcPr>
            <w:tcW w:w="2273"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0B7529">
        <w:trPr>
          <w:cantSplit/>
          <w:trHeight w:val="20"/>
        </w:trPr>
        <w:tc>
          <w:tcPr>
            <w:tcW w:w="4962" w:type="dxa"/>
            <w:shd w:val="clear" w:color="auto" w:fill="F3F3F3"/>
          </w:tcPr>
          <w:p w:rsidR="000B7529" w:rsidRPr="000B7529" w:rsidRDefault="000B7529" w:rsidP="000B7529">
            <w:pPr>
              <w:pStyle w:val="TableText"/>
              <w:rPr>
                <w:b/>
                <w:color w:val="141413"/>
                <w:szCs w:val="26"/>
              </w:rPr>
            </w:pPr>
            <w:r w:rsidRPr="000B7529">
              <w:rPr>
                <w:b/>
                <w:color w:val="141413"/>
                <w:szCs w:val="26"/>
              </w:rPr>
              <w:t>3.6</w:t>
            </w:r>
            <w:r>
              <w:rPr>
                <w:b/>
                <w:color w:val="141413"/>
                <w:szCs w:val="26"/>
              </w:rPr>
              <w:tab/>
            </w:r>
            <w:r w:rsidRPr="000B7529">
              <w:rPr>
                <w:b/>
                <w:color w:val="141413"/>
                <w:szCs w:val="26"/>
              </w:rPr>
              <w:t>Reviewing progress</w:t>
            </w:r>
          </w:p>
        </w:tc>
        <w:tc>
          <w:tcPr>
            <w:tcW w:w="2273" w:type="dxa"/>
            <w:shd w:val="clear" w:color="auto" w:fill="F3F3F3"/>
          </w:tcPr>
          <w:p w:rsidR="000B7529" w:rsidRPr="00EB4904" w:rsidRDefault="000B7529" w:rsidP="000963C6">
            <w:pPr>
              <w:pStyle w:val="TableText"/>
              <w:rPr>
                <w:color w:val="141413"/>
                <w:szCs w:val="26"/>
              </w:rPr>
            </w:pPr>
          </w:p>
        </w:tc>
        <w:tc>
          <w:tcPr>
            <w:tcW w:w="1275" w:type="dxa"/>
            <w:shd w:val="clear" w:color="auto" w:fill="F3F3F3"/>
          </w:tcPr>
          <w:p w:rsidR="000B7529" w:rsidRPr="00EB4904" w:rsidRDefault="000B7529" w:rsidP="000B7529">
            <w:pPr>
              <w:pStyle w:val="TableText"/>
              <w:jc w:val="center"/>
              <w:rPr>
                <w:color w:val="141413"/>
                <w:szCs w:val="26"/>
              </w:rPr>
            </w:pPr>
          </w:p>
        </w:tc>
        <w:tc>
          <w:tcPr>
            <w:tcW w:w="851" w:type="dxa"/>
            <w:shd w:val="clear" w:color="auto" w:fill="F3F3F3"/>
          </w:tcPr>
          <w:p w:rsidR="000B7529" w:rsidRPr="00EB4904" w:rsidRDefault="000B7529" w:rsidP="000B7529">
            <w:pPr>
              <w:pStyle w:val="TableText"/>
              <w:jc w:val="center"/>
              <w:rPr>
                <w:color w:val="141413"/>
                <w:szCs w:val="26"/>
              </w:rPr>
            </w:pPr>
          </w:p>
        </w:tc>
      </w:tr>
      <w:tr w:rsidR="000B7529" w:rsidRPr="00E45A90" w:rsidTr="000B7529">
        <w:trPr>
          <w:cantSplit/>
          <w:trHeight w:val="20"/>
        </w:trPr>
        <w:tc>
          <w:tcPr>
            <w:tcW w:w="4962" w:type="dxa"/>
          </w:tcPr>
          <w:p w:rsidR="000B7529" w:rsidRPr="00E45A90" w:rsidRDefault="000B7529" w:rsidP="000963C6">
            <w:pPr>
              <w:pStyle w:val="TableText"/>
              <w:rPr>
                <w:color w:val="000000"/>
              </w:rPr>
            </w:pPr>
            <w:r>
              <w:rPr>
                <w:color w:val="000000"/>
              </w:rPr>
              <w:t>Reviews occur at least once every six months and involve the client, the authorised prescriber and the key worker.</w:t>
            </w:r>
          </w:p>
        </w:tc>
        <w:tc>
          <w:tcPr>
            <w:tcW w:w="2273"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0B7529">
        <w:trPr>
          <w:cantSplit/>
          <w:trHeight w:val="20"/>
        </w:trPr>
        <w:tc>
          <w:tcPr>
            <w:tcW w:w="4962" w:type="dxa"/>
          </w:tcPr>
          <w:p w:rsidR="000B7529" w:rsidRPr="00E45A90" w:rsidRDefault="000B7529" w:rsidP="000963C6">
            <w:pPr>
              <w:pStyle w:val="TableText"/>
              <w:rPr>
                <w:color w:val="000000"/>
              </w:rPr>
            </w:pPr>
            <w:r w:rsidRPr="00566100">
              <w:rPr>
                <w:color w:val="000000"/>
                <w:szCs w:val="22"/>
              </w:rPr>
              <w:t>Key worker monitoring sessions include review of progress in relation to the treatment plan and an updated assessment of risk</w:t>
            </w:r>
            <w:r>
              <w:rPr>
                <w:color w:val="000000"/>
                <w:szCs w:val="22"/>
              </w:rPr>
              <w:t>.</w:t>
            </w:r>
          </w:p>
        </w:tc>
        <w:tc>
          <w:tcPr>
            <w:tcW w:w="2273"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0B7529">
        <w:trPr>
          <w:cantSplit/>
          <w:trHeight w:val="20"/>
        </w:trPr>
        <w:tc>
          <w:tcPr>
            <w:tcW w:w="4962" w:type="dxa"/>
          </w:tcPr>
          <w:p w:rsidR="000B7529" w:rsidRPr="00E45A90" w:rsidRDefault="000B7529" w:rsidP="000B7529">
            <w:pPr>
              <w:pStyle w:val="TableText"/>
              <w:rPr>
                <w:color w:val="000000"/>
              </w:rPr>
            </w:pPr>
            <w:r w:rsidRPr="00E45A90">
              <w:rPr>
                <w:color w:val="000000"/>
                <w:szCs w:val="22"/>
              </w:rPr>
              <w:t xml:space="preserve">Clients are informed in writing about the scheduling of </w:t>
            </w:r>
            <w:r>
              <w:rPr>
                <w:color w:val="000000"/>
                <w:szCs w:val="22"/>
              </w:rPr>
              <w:t>special</w:t>
            </w:r>
            <w:r w:rsidRPr="00E45A90">
              <w:rPr>
                <w:color w:val="000000"/>
                <w:szCs w:val="22"/>
              </w:rPr>
              <w:t xml:space="preserve"> case reviews and their right to be involved and to have a support person attend. </w:t>
            </w:r>
            <w:r w:rsidRPr="002C498D">
              <w:rPr>
                <w:color w:val="000000"/>
                <w:szCs w:val="22"/>
              </w:rPr>
              <w:t xml:space="preserve">Exceptions to this comply with the </w:t>
            </w:r>
            <w:r w:rsidRPr="000B7529">
              <w:rPr>
                <w:i/>
                <w:color w:val="000000"/>
                <w:szCs w:val="22"/>
              </w:rPr>
              <w:t>OST Guidelines</w:t>
            </w:r>
            <w:r w:rsidRPr="002C498D">
              <w:rPr>
                <w:color w:val="000000"/>
                <w:szCs w:val="22"/>
              </w:rPr>
              <w:t>.</w:t>
            </w:r>
          </w:p>
        </w:tc>
        <w:tc>
          <w:tcPr>
            <w:tcW w:w="2273"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0B7529">
        <w:trPr>
          <w:cantSplit/>
          <w:trHeight w:val="20"/>
        </w:trPr>
        <w:tc>
          <w:tcPr>
            <w:tcW w:w="4962" w:type="dxa"/>
          </w:tcPr>
          <w:p w:rsidR="000B7529" w:rsidRPr="00E45A90" w:rsidRDefault="000B7529" w:rsidP="000963C6">
            <w:pPr>
              <w:pStyle w:val="TableText"/>
              <w:rPr>
                <w:color w:val="000000"/>
              </w:rPr>
            </w:pPr>
            <w:r w:rsidRPr="00E45A90">
              <w:rPr>
                <w:color w:val="000000"/>
                <w:szCs w:val="22"/>
              </w:rPr>
              <w:t xml:space="preserve">Written procedures are available for clients </w:t>
            </w:r>
            <w:r>
              <w:rPr>
                <w:color w:val="000000"/>
                <w:szCs w:val="22"/>
              </w:rPr>
              <w:t>on</w:t>
            </w:r>
            <w:r w:rsidRPr="00E45A90">
              <w:rPr>
                <w:color w:val="000000"/>
                <w:szCs w:val="22"/>
              </w:rPr>
              <w:t xml:space="preserve"> how to request a treatment review</w:t>
            </w:r>
            <w:r>
              <w:rPr>
                <w:color w:val="000000"/>
                <w:szCs w:val="22"/>
              </w:rPr>
              <w:t>.</w:t>
            </w:r>
          </w:p>
        </w:tc>
        <w:tc>
          <w:tcPr>
            <w:tcW w:w="2273" w:type="dxa"/>
          </w:tcPr>
          <w:p w:rsidR="000B7529" w:rsidRPr="00EB4904" w:rsidRDefault="000B7529"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B7529" w:rsidRPr="00EB4904" w:rsidRDefault="000B7529"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29" w:rsidRPr="00E45A90" w:rsidTr="000B7529">
        <w:trPr>
          <w:cantSplit/>
          <w:trHeight w:val="20"/>
        </w:trPr>
        <w:tc>
          <w:tcPr>
            <w:tcW w:w="4962" w:type="dxa"/>
            <w:shd w:val="clear" w:color="auto" w:fill="F3F3F3"/>
          </w:tcPr>
          <w:p w:rsidR="000B7529" w:rsidRPr="000B7529" w:rsidRDefault="000B7529" w:rsidP="000B7529">
            <w:pPr>
              <w:pStyle w:val="TableText"/>
              <w:keepNext/>
              <w:rPr>
                <w:b/>
                <w:color w:val="141413"/>
                <w:szCs w:val="26"/>
              </w:rPr>
            </w:pPr>
            <w:r w:rsidRPr="000B7529">
              <w:rPr>
                <w:b/>
                <w:color w:val="141413"/>
                <w:szCs w:val="26"/>
              </w:rPr>
              <w:t>3.7</w:t>
            </w:r>
            <w:r>
              <w:rPr>
                <w:b/>
                <w:color w:val="141413"/>
                <w:szCs w:val="26"/>
              </w:rPr>
              <w:tab/>
            </w:r>
            <w:r w:rsidRPr="000B7529">
              <w:rPr>
                <w:b/>
                <w:color w:val="141413"/>
                <w:szCs w:val="26"/>
              </w:rPr>
              <w:t>Drug screening</w:t>
            </w:r>
          </w:p>
        </w:tc>
        <w:tc>
          <w:tcPr>
            <w:tcW w:w="2273" w:type="dxa"/>
            <w:shd w:val="clear" w:color="auto" w:fill="F3F3F3"/>
          </w:tcPr>
          <w:p w:rsidR="000B7529" w:rsidRPr="00E45A90" w:rsidRDefault="000B7529" w:rsidP="000B7529">
            <w:pPr>
              <w:pStyle w:val="TableText"/>
              <w:keepNext/>
            </w:pPr>
          </w:p>
        </w:tc>
        <w:tc>
          <w:tcPr>
            <w:tcW w:w="1275" w:type="dxa"/>
            <w:shd w:val="clear" w:color="auto" w:fill="F3F3F3"/>
          </w:tcPr>
          <w:p w:rsidR="000B7529" w:rsidRPr="00E45A90" w:rsidRDefault="000B7529" w:rsidP="000B7529">
            <w:pPr>
              <w:pStyle w:val="TableText"/>
              <w:keepNext/>
              <w:jc w:val="center"/>
            </w:pPr>
          </w:p>
        </w:tc>
        <w:tc>
          <w:tcPr>
            <w:tcW w:w="851" w:type="dxa"/>
            <w:shd w:val="clear" w:color="auto" w:fill="F3F3F3"/>
          </w:tcPr>
          <w:p w:rsidR="000B7529" w:rsidRPr="00E45A90" w:rsidRDefault="000B7529" w:rsidP="000B7529">
            <w:pPr>
              <w:pStyle w:val="TableText"/>
              <w:keepNext/>
              <w:jc w:val="center"/>
            </w:pPr>
          </w:p>
        </w:tc>
      </w:tr>
      <w:tr w:rsidR="00074A88" w:rsidRPr="00E45A90" w:rsidTr="000B7529">
        <w:trPr>
          <w:cantSplit/>
          <w:trHeight w:val="20"/>
        </w:trPr>
        <w:tc>
          <w:tcPr>
            <w:tcW w:w="4962" w:type="dxa"/>
          </w:tcPr>
          <w:p w:rsidR="00074A88" w:rsidRPr="00E45A90" w:rsidRDefault="00074A88" w:rsidP="000963C6">
            <w:pPr>
              <w:pStyle w:val="TableText"/>
              <w:rPr>
                <w:color w:val="000000"/>
              </w:rPr>
            </w:pPr>
            <w:r w:rsidRPr="00E45A90">
              <w:rPr>
                <w:color w:val="000000"/>
                <w:szCs w:val="22"/>
              </w:rPr>
              <w:t xml:space="preserve">A combination of self-reporting, clinical observation and urine screening is utilised for monitoring drug use; </w:t>
            </w:r>
            <w:r w:rsidRPr="00952B5B">
              <w:rPr>
                <w:color w:val="000000"/>
                <w:szCs w:val="22"/>
              </w:rPr>
              <w:t xml:space="preserve">policy, protocol and practices are consistent with </w:t>
            </w:r>
            <w:r w:rsidRPr="00074A88">
              <w:rPr>
                <w:i/>
                <w:color w:val="000000"/>
                <w:szCs w:val="22"/>
              </w:rPr>
              <w:t>OST Guidelines</w:t>
            </w:r>
            <w:r w:rsidRPr="00952B5B">
              <w:rPr>
                <w:color w:val="000000"/>
                <w:szCs w:val="22"/>
              </w:rPr>
              <w:t xml:space="preserve"> </w:t>
            </w:r>
            <w:r>
              <w:rPr>
                <w:color w:val="000000"/>
                <w:szCs w:val="22"/>
              </w:rPr>
              <w:t xml:space="preserve">section </w:t>
            </w:r>
            <w:r w:rsidRPr="00952B5B">
              <w:rPr>
                <w:color w:val="000000"/>
                <w:szCs w:val="22"/>
              </w:rPr>
              <w:t>3.7</w:t>
            </w:r>
            <w:r>
              <w:rPr>
                <w:color w:val="000000"/>
                <w:szCs w:val="22"/>
              </w:rPr>
              <w:t>.</w:t>
            </w:r>
          </w:p>
        </w:tc>
        <w:tc>
          <w:tcPr>
            <w:tcW w:w="2273" w:type="dxa"/>
          </w:tcPr>
          <w:p w:rsidR="00074A88" w:rsidRPr="00EB4904" w:rsidRDefault="00074A88"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E45A90" w:rsidTr="000B7529">
        <w:trPr>
          <w:cantSplit/>
          <w:trHeight w:val="20"/>
        </w:trPr>
        <w:tc>
          <w:tcPr>
            <w:tcW w:w="4962" w:type="dxa"/>
            <w:shd w:val="clear" w:color="auto" w:fill="F3F3F3"/>
          </w:tcPr>
          <w:p w:rsidR="00074A88" w:rsidRPr="000B7529" w:rsidRDefault="00074A88" w:rsidP="000B7529">
            <w:pPr>
              <w:pStyle w:val="TableText"/>
              <w:rPr>
                <w:b/>
                <w:color w:val="141413"/>
                <w:szCs w:val="22"/>
              </w:rPr>
            </w:pPr>
            <w:r w:rsidRPr="000B7529">
              <w:rPr>
                <w:b/>
                <w:color w:val="141413"/>
                <w:szCs w:val="22"/>
              </w:rPr>
              <w:t>3.8</w:t>
            </w:r>
            <w:r>
              <w:rPr>
                <w:b/>
                <w:color w:val="141413"/>
                <w:szCs w:val="22"/>
              </w:rPr>
              <w:tab/>
            </w:r>
            <w:r w:rsidRPr="000B7529">
              <w:rPr>
                <w:b/>
                <w:color w:val="141413"/>
                <w:szCs w:val="22"/>
              </w:rPr>
              <w:t>Psychosocial interventions</w:t>
            </w:r>
          </w:p>
        </w:tc>
        <w:tc>
          <w:tcPr>
            <w:tcW w:w="2273" w:type="dxa"/>
            <w:shd w:val="clear" w:color="auto" w:fill="F3F3F3"/>
          </w:tcPr>
          <w:p w:rsidR="00074A88" w:rsidRPr="00EB4904" w:rsidRDefault="00074A88" w:rsidP="000963C6">
            <w:pPr>
              <w:pStyle w:val="TableText"/>
              <w:rPr>
                <w:color w:val="141413"/>
                <w:szCs w:val="26"/>
              </w:rPr>
            </w:pPr>
          </w:p>
        </w:tc>
        <w:tc>
          <w:tcPr>
            <w:tcW w:w="1275" w:type="dxa"/>
            <w:shd w:val="clear" w:color="auto" w:fill="F3F3F3"/>
          </w:tcPr>
          <w:p w:rsidR="00074A88" w:rsidRPr="00EB4904" w:rsidRDefault="00074A88" w:rsidP="000B7529">
            <w:pPr>
              <w:pStyle w:val="TableText"/>
              <w:jc w:val="center"/>
              <w:rPr>
                <w:color w:val="141413"/>
                <w:szCs w:val="26"/>
              </w:rPr>
            </w:pPr>
          </w:p>
        </w:tc>
        <w:tc>
          <w:tcPr>
            <w:tcW w:w="851" w:type="dxa"/>
            <w:shd w:val="clear" w:color="auto" w:fill="F3F3F3"/>
          </w:tcPr>
          <w:p w:rsidR="00074A88" w:rsidRPr="00EB4904" w:rsidRDefault="00074A88" w:rsidP="000B7529">
            <w:pPr>
              <w:pStyle w:val="TableText"/>
              <w:jc w:val="center"/>
              <w:rPr>
                <w:color w:val="141413"/>
                <w:szCs w:val="26"/>
              </w:rPr>
            </w:pPr>
          </w:p>
        </w:tc>
      </w:tr>
      <w:tr w:rsidR="00074A88" w:rsidRPr="00E45A90" w:rsidTr="000B7529">
        <w:trPr>
          <w:cantSplit/>
          <w:trHeight w:val="20"/>
        </w:trPr>
        <w:tc>
          <w:tcPr>
            <w:tcW w:w="4962" w:type="dxa"/>
          </w:tcPr>
          <w:p w:rsidR="00074A88" w:rsidRPr="00EB4904" w:rsidRDefault="00074A88" w:rsidP="000963C6">
            <w:pPr>
              <w:pStyle w:val="TableText"/>
              <w:rPr>
                <w:color w:val="141413"/>
                <w:szCs w:val="26"/>
              </w:rPr>
            </w:pPr>
            <w:r w:rsidRPr="00EB4904">
              <w:rPr>
                <w:color w:val="141413"/>
                <w:szCs w:val="26"/>
              </w:rPr>
              <w:t>Every client has access to case management and psychosocial support, including those receiving treatment from a primary health care provider and those in prison (where appropriate).</w:t>
            </w:r>
          </w:p>
        </w:tc>
        <w:tc>
          <w:tcPr>
            <w:tcW w:w="2273" w:type="dxa"/>
          </w:tcPr>
          <w:p w:rsidR="00074A88" w:rsidRPr="00EB4904" w:rsidRDefault="00074A88"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74A88" w:rsidRPr="00EB4904" w:rsidRDefault="00074A88"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74A88" w:rsidRPr="00EB4904" w:rsidRDefault="00074A88"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E45A90" w:rsidTr="000B7529">
        <w:trPr>
          <w:cantSplit/>
          <w:trHeight w:val="20"/>
        </w:trPr>
        <w:tc>
          <w:tcPr>
            <w:tcW w:w="4962" w:type="dxa"/>
          </w:tcPr>
          <w:p w:rsidR="00074A88" w:rsidRPr="00E45A90" w:rsidRDefault="00074A88" w:rsidP="000963C6">
            <w:pPr>
              <w:pStyle w:val="TableText"/>
              <w:rPr>
                <w:color w:val="000000"/>
                <w:highlight w:val="yellow"/>
              </w:rPr>
            </w:pPr>
            <w:r w:rsidRPr="006721E0">
              <w:rPr>
                <w:color w:val="000000"/>
              </w:rPr>
              <w:t xml:space="preserve">Where specialist services or primary </w:t>
            </w:r>
            <w:r>
              <w:rPr>
                <w:color w:val="000000"/>
              </w:rPr>
              <w:t xml:space="preserve">health </w:t>
            </w:r>
            <w:r w:rsidRPr="006721E0">
              <w:rPr>
                <w:color w:val="000000"/>
              </w:rPr>
              <w:t>care providers are unable to provide psychosocial interventions</w:t>
            </w:r>
            <w:r>
              <w:rPr>
                <w:color w:val="000000"/>
              </w:rPr>
              <w:t>,</w:t>
            </w:r>
            <w:r w:rsidRPr="006721E0">
              <w:rPr>
                <w:color w:val="000000"/>
              </w:rPr>
              <w:t xml:space="preserve"> procedures and agreed plans are in place for supporting clients to access appropriate services</w:t>
            </w:r>
            <w:r>
              <w:rPr>
                <w:color w:val="000000"/>
              </w:rPr>
              <w:t>.</w:t>
            </w:r>
          </w:p>
        </w:tc>
        <w:tc>
          <w:tcPr>
            <w:tcW w:w="2273" w:type="dxa"/>
          </w:tcPr>
          <w:p w:rsidR="00074A88" w:rsidRPr="00EB4904" w:rsidRDefault="00074A88"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74A88" w:rsidRPr="00EB4904" w:rsidRDefault="00074A88"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74A88" w:rsidRPr="00EB4904" w:rsidRDefault="00074A88"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E45A90" w:rsidTr="000B7529">
        <w:trPr>
          <w:cantSplit/>
          <w:trHeight w:val="20"/>
        </w:trPr>
        <w:tc>
          <w:tcPr>
            <w:tcW w:w="4962" w:type="dxa"/>
          </w:tcPr>
          <w:p w:rsidR="00074A88" w:rsidRPr="00E45A90" w:rsidRDefault="00074A88" w:rsidP="000963C6">
            <w:pPr>
              <w:pStyle w:val="TableText"/>
            </w:pPr>
            <w:r>
              <w:t>Family-inclusive practices are central to the service delivery.</w:t>
            </w:r>
          </w:p>
        </w:tc>
        <w:tc>
          <w:tcPr>
            <w:tcW w:w="2273" w:type="dxa"/>
          </w:tcPr>
          <w:p w:rsidR="00074A88" w:rsidRPr="00EB4904" w:rsidRDefault="00074A88"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74A88" w:rsidRPr="00EB4904" w:rsidRDefault="00074A88"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74A88" w:rsidRPr="00EB4904" w:rsidRDefault="00074A88"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E45A90" w:rsidTr="000B7529">
        <w:trPr>
          <w:cantSplit/>
          <w:trHeight w:val="20"/>
        </w:trPr>
        <w:tc>
          <w:tcPr>
            <w:tcW w:w="4962" w:type="dxa"/>
          </w:tcPr>
          <w:p w:rsidR="00074A88" w:rsidRPr="00E45A90" w:rsidRDefault="00074A88" w:rsidP="000963C6">
            <w:pPr>
              <w:pStyle w:val="TableText"/>
            </w:pPr>
            <w:r>
              <w:t>The interventions provided are evidence based, recovery orientated and tailored to individual needs and have defined goals.</w:t>
            </w:r>
          </w:p>
        </w:tc>
        <w:tc>
          <w:tcPr>
            <w:tcW w:w="2273" w:type="dxa"/>
          </w:tcPr>
          <w:p w:rsidR="00074A88" w:rsidRPr="00EB4904" w:rsidRDefault="00074A88" w:rsidP="000B7529">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74A88" w:rsidRPr="00EB4904" w:rsidRDefault="00074A88"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74A88" w:rsidRPr="00EB4904" w:rsidRDefault="00074A88" w:rsidP="000B7529">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E45A90" w:rsidTr="000B7529">
        <w:trPr>
          <w:cantSplit/>
          <w:trHeight w:val="20"/>
        </w:trPr>
        <w:tc>
          <w:tcPr>
            <w:tcW w:w="4962" w:type="dxa"/>
          </w:tcPr>
          <w:p w:rsidR="00074A88" w:rsidRPr="00E45A90" w:rsidRDefault="00074A88" w:rsidP="000963C6">
            <w:pPr>
              <w:pStyle w:val="TableText"/>
            </w:pPr>
            <w:r>
              <w:t>Self-help techniques for emotional distress, including sensory modulation, are promoted.</w:t>
            </w:r>
          </w:p>
        </w:tc>
        <w:tc>
          <w:tcPr>
            <w:tcW w:w="2273" w:type="dxa"/>
          </w:tcPr>
          <w:p w:rsidR="00074A88" w:rsidRPr="00EB4904" w:rsidRDefault="00074A88"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E45A90" w:rsidTr="000B7529">
        <w:trPr>
          <w:cantSplit/>
          <w:trHeight w:val="20"/>
        </w:trPr>
        <w:tc>
          <w:tcPr>
            <w:tcW w:w="4962" w:type="dxa"/>
          </w:tcPr>
          <w:p w:rsidR="00074A88" w:rsidRPr="00E45A90" w:rsidRDefault="00074A88" w:rsidP="000963C6">
            <w:pPr>
              <w:pStyle w:val="TableText"/>
            </w:pPr>
            <w:r>
              <w:t>The service has links with other supports, including peer support, employment and housing agencies.</w:t>
            </w:r>
          </w:p>
        </w:tc>
        <w:tc>
          <w:tcPr>
            <w:tcW w:w="2273" w:type="dxa"/>
          </w:tcPr>
          <w:p w:rsidR="00074A88" w:rsidRPr="00EB4904" w:rsidRDefault="00074A88"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E45A90" w:rsidTr="00074A88">
        <w:trPr>
          <w:cantSplit/>
          <w:trHeight w:val="20"/>
        </w:trPr>
        <w:tc>
          <w:tcPr>
            <w:tcW w:w="4962" w:type="dxa"/>
            <w:tcBorders>
              <w:bottom w:val="single" w:sz="4" w:space="0" w:color="auto"/>
            </w:tcBorders>
          </w:tcPr>
          <w:p w:rsidR="00074A88" w:rsidRPr="00E45A90" w:rsidRDefault="00074A88" w:rsidP="000963C6">
            <w:pPr>
              <w:pStyle w:val="TableText"/>
              <w:rPr>
                <w:color w:val="000000"/>
                <w:highlight w:val="yellow"/>
              </w:rPr>
            </w:pPr>
            <w:r w:rsidRPr="006721E0">
              <w:rPr>
                <w:color w:val="000000"/>
              </w:rPr>
              <w:t>Clients are provided with information about available psychosocial supports, self-help and family and whānau support groups a</w:t>
            </w:r>
            <w:r>
              <w:rPr>
                <w:color w:val="000000"/>
              </w:rPr>
              <w:t>s well as</w:t>
            </w:r>
            <w:r w:rsidRPr="006721E0">
              <w:rPr>
                <w:color w:val="000000"/>
              </w:rPr>
              <w:t xml:space="preserve"> cultural and spiritual guidance if appropriate</w:t>
            </w:r>
            <w:r>
              <w:rPr>
                <w:color w:val="000000"/>
              </w:rPr>
              <w:t>.</w:t>
            </w:r>
          </w:p>
        </w:tc>
        <w:tc>
          <w:tcPr>
            <w:tcW w:w="2273" w:type="dxa"/>
            <w:tcBorders>
              <w:bottom w:val="single" w:sz="4" w:space="0" w:color="auto"/>
            </w:tcBorders>
          </w:tcPr>
          <w:p w:rsidR="00074A88" w:rsidRPr="00EB4904" w:rsidRDefault="00074A88"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E45A90" w:rsidTr="00074A88">
        <w:trPr>
          <w:cantSplit/>
          <w:trHeight w:val="20"/>
        </w:trPr>
        <w:tc>
          <w:tcPr>
            <w:tcW w:w="4962" w:type="dxa"/>
            <w:shd w:val="clear" w:color="auto" w:fill="F3F3F3"/>
          </w:tcPr>
          <w:p w:rsidR="00074A88" w:rsidRPr="00074A88" w:rsidRDefault="00074A88" w:rsidP="000963C6">
            <w:pPr>
              <w:pStyle w:val="TableText"/>
              <w:rPr>
                <w:b/>
                <w:color w:val="141413"/>
                <w:szCs w:val="26"/>
              </w:rPr>
            </w:pPr>
            <w:r w:rsidRPr="00074A88">
              <w:rPr>
                <w:b/>
                <w:color w:val="141413"/>
                <w:szCs w:val="26"/>
              </w:rPr>
              <w:t>3.9</w:t>
            </w:r>
            <w:r w:rsidRPr="00074A88">
              <w:rPr>
                <w:b/>
                <w:color w:val="141413"/>
                <w:szCs w:val="26"/>
              </w:rPr>
              <w:tab/>
              <w:t>Completing OST</w:t>
            </w:r>
          </w:p>
        </w:tc>
        <w:tc>
          <w:tcPr>
            <w:tcW w:w="2273" w:type="dxa"/>
            <w:shd w:val="clear" w:color="auto" w:fill="F3F3F3"/>
          </w:tcPr>
          <w:p w:rsidR="00074A88" w:rsidRPr="00EB4904" w:rsidRDefault="00074A88" w:rsidP="00B77ABF">
            <w:pPr>
              <w:pStyle w:val="TableText"/>
              <w:keepNext/>
            </w:pPr>
          </w:p>
        </w:tc>
        <w:tc>
          <w:tcPr>
            <w:tcW w:w="1275" w:type="dxa"/>
            <w:shd w:val="clear" w:color="auto" w:fill="F3F3F3"/>
          </w:tcPr>
          <w:p w:rsidR="00074A88" w:rsidRPr="00EB4904" w:rsidRDefault="00074A88" w:rsidP="00B77ABF">
            <w:pPr>
              <w:pStyle w:val="TableText"/>
              <w:keepNext/>
              <w:jc w:val="center"/>
            </w:pPr>
          </w:p>
        </w:tc>
        <w:tc>
          <w:tcPr>
            <w:tcW w:w="851" w:type="dxa"/>
            <w:shd w:val="clear" w:color="auto" w:fill="F3F3F3"/>
          </w:tcPr>
          <w:p w:rsidR="00074A88" w:rsidRPr="00EB4904" w:rsidRDefault="00074A88" w:rsidP="00B77ABF">
            <w:pPr>
              <w:pStyle w:val="TableText"/>
              <w:keepNext/>
              <w:jc w:val="center"/>
            </w:pPr>
          </w:p>
        </w:tc>
      </w:tr>
      <w:tr w:rsidR="00074A88" w:rsidRPr="00E45A90" w:rsidTr="000B7529">
        <w:trPr>
          <w:cantSplit/>
          <w:trHeight w:val="20"/>
        </w:trPr>
        <w:tc>
          <w:tcPr>
            <w:tcW w:w="4962" w:type="dxa"/>
          </w:tcPr>
          <w:p w:rsidR="00074A88" w:rsidRPr="00EB4904" w:rsidRDefault="00074A88" w:rsidP="00074A88">
            <w:pPr>
              <w:pStyle w:val="TableText"/>
              <w:rPr>
                <w:rFonts w:eastAsia="PMingLiU"/>
              </w:rPr>
            </w:pPr>
            <w:r w:rsidRPr="00E45A90">
              <w:rPr>
                <w:color w:val="000000"/>
                <w:szCs w:val="22"/>
              </w:rPr>
              <w:t>Planned withdrawal is client directed, has a flexible end point and includes relapse prevention, psychosocial, medical and ongoing support</w:t>
            </w:r>
            <w:r>
              <w:rPr>
                <w:color w:val="000000"/>
                <w:szCs w:val="22"/>
              </w:rPr>
              <w:t>,</w:t>
            </w:r>
            <w:r w:rsidRPr="00E45A90">
              <w:rPr>
                <w:color w:val="000000"/>
                <w:szCs w:val="22"/>
              </w:rPr>
              <w:t xml:space="preserve"> </w:t>
            </w:r>
            <w:r w:rsidRPr="00074A88">
              <w:rPr>
                <w:i/>
                <w:color w:val="000000"/>
                <w:szCs w:val="22"/>
              </w:rPr>
              <w:t>OST Guidelines</w:t>
            </w:r>
            <w:r>
              <w:rPr>
                <w:color w:val="000000"/>
                <w:szCs w:val="22"/>
              </w:rPr>
              <w:t xml:space="preserve"> section 3.9.1.</w:t>
            </w:r>
          </w:p>
        </w:tc>
        <w:tc>
          <w:tcPr>
            <w:tcW w:w="2273" w:type="dxa"/>
          </w:tcPr>
          <w:p w:rsidR="00074A88" w:rsidRPr="00EB4904" w:rsidRDefault="00074A88"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E45A90" w:rsidTr="000B7529">
        <w:trPr>
          <w:cantSplit/>
          <w:trHeight w:val="20"/>
        </w:trPr>
        <w:tc>
          <w:tcPr>
            <w:tcW w:w="4962" w:type="dxa"/>
          </w:tcPr>
          <w:p w:rsidR="00074A88" w:rsidRPr="00E45A90" w:rsidRDefault="00074A88" w:rsidP="00074A88">
            <w:pPr>
              <w:pStyle w:val="TableText"/>
              <w:rPr>
                <w:color w:val="000000"/>
              </w:rPr>
            </w:pPr>
            <w:r>
              <w:rPr>
                <w:color w:val="000000"/>
                <w:szCs w:val="22"/>
              </w:rPr>
              <w:t>Clients</w:t>
            </w:r>
            <w:r w:rsidRPr="00E45A90">
              <w:rPr>
                <w:color w:val="000000"/>
                <w:szCs w:val="22"/>
              </w:rPr>
              <w:t xml:space="preserve"> who are unable to maintain stability after a planned withdrawal from OST are promptly readmitted to OST</w:t>
            </w:r>
            <w:r>
              <w:rPr>
                <w:color w:val="000000"/>
                <w:szCs w:val="22"/>
              </w:rPr>
              <w:t>,</w:t>
            </w:r>
            <w:r w:rsidRPr="00E45A90">
              <w:rPr>
                <w:color w:val="000000"/>
                <w:szCs w:val="22"/>
              </w:rPr>
              <w:t xml:space="preserve"> </w:t>
            </w:r>
            <w:r w:rsidRPr="00074A88">
              <w:rPr>
                <w:i/>
                <w:color w:val="000000"/>
                <w:szCs w:val="22"/>
              </w:rPr>
              <w:t>OST</w:t>
            </w:r>
            <w:r>
              <w:rPr>
                <w:i/>
                <w:color w:val="000000"/>
                <w:szCs w:val="22"/>
              </w:rPr>
              <w:t> </w:t>
            </w:r>
            <w:r w:rsidRPr="00074A88">
              <w:rPr>
                <w:i/>
                <w:color w:val="000000"/>
                <w:szCs w:val="22"/>
              </w:rPr>
              <w:t>Guidelines</w:t>
            </w:r>
            <w:r>
              <w:rPr>
                <w:color w:val="000000"/>
                <w:szCs w:val="22"/>
              </w:rPr>
              <w:t xml:space="preserve"> section 3.9.1.</w:t>
            </w:r>
          </w:p>
        </w:tc>
        <w:tc>
          <w:tcPr>
            <w:tcW w:w="2273" w:type="dxa"/>
          </w:tcPr>
          <w:p w:rsidR="00074A88" w:rsidRPr="00EB4904" w:rsidRDefault="00074A88"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E45A90" w:rsidTr="000B7529">
        <w:trPr>
          <w:cantSplit/>
          <w:trHeight w:val="20"/>
        </w:trPr>
        <w:tc>
          <w:tcPr>
            <w:tcW w:w="4962" w:type="dxa"/>
          </w:tcPr>
          <w:p w:rsidR="00074A88" w:rsidRPr="00E45A90" w:rsidRDefault="00074A88" w:rsidP="00074A88">
            <w:pPr>
              <w:pStyle w:val="TableText"/>
              <w:rPr>
                <w:color w:val="000000"/>
              </w:rPr>
            </w:pPr>
            <w:r>
              <w:rPr>
                <w:color w:val="000000"/>
              </w:rPr>
              <w:t>The client has a discharge plan and after-care plan</w:t>
            </w:r>
            <w:r>
              <w:rPr>
                <w:color w:val="000000"/>
                <w:szCs w:val="22"/>
              </w:rPr>
              <w:t>,</w:t>
            </w:r>
            <w:r w:rsidRPr="00E45A90">
              <w:rPr>
                <w:color w:val="000000"/>
                <w:szCs w:val="22"/>
              </w:rPr>
              <w:t xml:space="preserve"> </w:t>
            </w:r>
            <w:r w:rsidRPr="00074A88">
              <w:rPr>
                <w:i/>
                <w:color w:val="000000"/>
                <w:szCs w:val="22"/>
              </w:rPr>
              <w:t>OST</w:t>
            </w:r>
            <w:r>
              <w:rPr>
                <w:i/>
                <w:color w:val="000000"/>
                <w:szCs w:val="22"/>
              </w:rPr>
              <w:t> </w:t>
            </w:r>
            <w:r w:rsidRPr="00074A88">
              <w:rPr>
                <w:i/>
                <w:color w:val="000000"/>
                <w:szCs w:val="22"/>
              </w:rPr>
              <w:t>Guidelines</w:t>
            </w:r>
            <w:r>
              <w:rPr>
                <w:color w:val="000000"/>
              </w:rPr>
              <w:t xml:space="preserve"> section 3.9.1.</w:t>
            </w:r>
          </w:p>
        </w:tc>
        <w:tc>
          <w:tcPr>
            <w:tcW w:w="2273" w:type="dxa"/>
          </w:tcPr>
          <w:p w:rsidR="00074A88" w:rsidRPr="00EB4904" w:rsidRDefault="00074A88"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E45A90" w:rsidTr="000B7529">
        <w:trPr>
          <w:cantSplit/>
          <w:trHeight w:val="20"/>
        </w:trPr>
        <w:tc>
          <w:tcPr>
            <w:tcW w:w="4962" w:type="dxa"/>
          </w:tcPr>
          <w:p w:rsidR="00074A88" w:rsidRPr="00E45A90" w:rsidRDefault="00074A88" w:rsidP="000963C6">
            <w:pPr>
              <w:pStyle w:val="TableText"/>
              <w:rPr>
                <w:color w:val="000000"/>
              </w:rPr>
            </w:pPr>
            <w:r w:rsidRPr="00E45A90">
              <w:rPr>
                <w:color w:val="000000"/>
                <w:szCs w:val="22"/>
              </w:rPr>
              <w:t xml:space="preserve">Involuntary </w:t>
            </w:r>
            <w:r>
              <w:rPr>
                <w:color w:val="000000"/>
                <w:szCs w:val="22"/>
              </w:rPr>
              <w:t>cessation</w:t>
            </w:r>
            <w:r w:rsidRPr="00E45A90">
              <w:rPr>
                <w:color w:val="000000"/>
                <w:szCs w:val="22"/>
              </w:rPr>
              <w:t xml:space="preserve"> OST is considered and decided by the multidisciplinary team only </w:t>
            </w:r>
            <w:r>
              <w:rPr>
                <w:color w:val="000000"/>
                <w:szCs w:val="22"/>
              </w:rPr>
              <w:t>as a last resort and only after all efforts have been made to resolve influencing issues,</w:t>
            </w:r>
            <w:r w:rsidRPr="00E45A90">
              <w:rPr>
                <w:color w:val="000000"/>
                <w:szCs w:val="22"/>
              </w:rPr>
              <w:t xml:space="preserve"> </w:t>
            </w:r>
            <w:r w:rsidRPr="00074A88">
              <w:rPr>
                <w:i/>
                <w:color w:val="000000"/>
                <w:szCs w:val="22"/>
              </w:rPr>
              <w:t>OST Guidelines</w:t>
            </w:r>
            <w:r>
              <w:rPr>
                <w:color w:val="000000"/>
                <w:szCs w:val="22"/>
              </w:rPr>
              <w:t xml:space="preserve"> section 3.9.2.</w:t>
            </w:r>
          </w:p>
        </w:tc>
        <w:tc>
          <w:tcPr>
            <w:tcW w:w="2273" w:type="dxa"/>
          </w:tcPr>
          <w:p w:rsidR="00074A88" w:rsidRPr="00EB4904" w:rsidRDefault="00074A88"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E45A90" w:rsidTr="000B7529">
        <w:trPr>
          <w:cantSplit/>
          <w:trHeight w:val="20"/>
        </w:trPr>
        <w:tc>
          <w:tcPr>
            <w:tcW w:w="4962" w:type="dxa"/>
          </w:tcPr>
          <w:p w:rsidR="00074A88" w:rsidRPr="00E45A90" w:rsidRDefault="00074A88" w:rsidP="000963C6">
            <w:pPr>
              <w:pStyle w:val="TableText"/>
              <w:rPr>
                <w:color w:val="000000"/>
              </w:rPr>
            </w:pPr>
            <w:r w:rsidRPr="00E45A90">
              <w:rPr>
                <w:color w:val="000000"/>
                <w:szCs w:val="22"/>
              </w:rPr>
              <w:t xml:space="preserve">Decisions </w:t>
            </w:r>
            <w:r>
              <w:rPr>
                <w:color w:val="000000"/>
                <w:szCs w:val="22"/>
              </w:rPr>
              <w:t>regarding</w:t>
            </w:r>
            <w:r w:rsidRPr="00E45A90">
              <w:rPr>
                <w:color w:val="000000"/>
                <w:szCs w:val="22"/>
              </w:rPr>
              <w:t xml:space="preserve"> </w:t>
            </w:r>
            <w:r>
              <w:rPr>
                <w:color w:val="000000"/>
                <w:szCs w:val="22"/>
              </w:rPr>
              <w:t>involuntarily cessation of</w:t>
            </w:r>
            <w:r w:rsidRPr="00E45A90">
              <w:rPr>
                <w:color w:val="000000"/>
                <w:szCs w:val="22"/>
              </w:rPr>
              <w:t xml:space="preserve"> OST are supported by an independent addiction medical specialist, or equivalent</w:t>
            </w:r>
            <w:r>
              <w:rPr>
                <w:color w:val="000000"/>
                <w:szCs w:val="22"/>
              </w:rPr>
              <w:t>,</w:t>
            </w:r>
            <w:r w:rsidRPr="00E45A90">
              <w:rPr>
                <w:color w:val="000000"/>
                <w:szCs w:val="22"/>
              </w:rPr>
              <w:t xml:space="preserve"> </w:t>
            </w:r>
            <w:r w:rsidRPr="00074A88">
              <w:rPr>
                <w:i/>
                <w:color w:val="000000"/>
                <w:szCs w:val="22"/>
              </w:rPr>
              <w:t>OST Guidelines</w:t>
            </w:r>
            <w:r>
              <w:rPr>
                <w:color w:val="000000"/>
                <w:szCs w:val="22"/>
              </w:rPr>
              <w:t xml:space="preserve"> section 3.9.2.</w:t>
            </w:r>
          </w:p>
        </w:tc>
        <w:tc>
          <w:tcPr>
            <w:tcW w:w="2273" w:type="dxa"/>
          </w:tcPr>
          <w:p w:rsidR="00074A88" w:rsidRPr="00EB4904" w:rsidRDefault="00074A88"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E45A90" w:rsidTr="000B7529">
        <w:trPr>
          <w:cantSplit/>
          <w:trHeight w:val="20"/>
        </w:trPr>
        <w:tc>
          <w:tcPr>
            <w:tcW w:w="4962" w:type="dxa"/>
          </w:tcPr>
          <w:p w:rsidR="00074A88" w:rsidRDefault="00074A88" w:rsidP="000963C6">
            <w:pPr>
              <w:pStyle w:val="TableText"/>
              <w:rPr>
                <w:color w:val="000000"/>
              </w:rPr>
            </w:pPr>
            <w:r w:rsidRPr="00E45A90">
              <w:rPr>
                <w:color w:val="000000"/>
                <w:szCs w:val="22"/>
              </w:rPr>
              <w:t>Clients subject to involuntary withdrawal are:</w:t>
            </w:r>
          </w:p>
          <w:p w:rsidR="00074A88" w:rsidRDefault="00074A88" w:rsidP="000963C6">
            <w:pPr>
              <w:pStyle w:val="TableBullet"/>
            </w:pPr>
            <w:r w:rsidRPr="00E45A90">
              <w:t xml:space="preserve">given the reasons for the </w:t>
            </w:r>
            <w:r>
              <w:t>withdrawal</w:t>
            </w:r>
            <w:r w:rsidRPr="00E45A90">
              <w:t xml:space="preserve"> in writing</w:t>
            </w:r>
          </w:p>
          <w:p w:rsidR="00074A88" w:rsidRPr="00E45A90" w:rsidRDefault="00074A88" w:rsidP="000963C6">
            <w:pPr>
              <w:pStyle w:val="TableBullet"/>
            </w:pPr>
            <w:r>
              <w:t xml:space="preserve">cautioned </w:t>
            </w:r>
            <w:r w:rsidRPr="00E45A90">
              <w:t>about risks of driving and operating machinery during the withdrawal process</w:t>
            </w:r>
          </w:p>
          <w:p w:rsidR="00074A88" w:rsidRPr="00E45A90" w:rsidRDefault="00074A88" w:rsidP="000963C6">
            <w:pPr>
              <w:pStyle w:val="TableBullet"/>
            </w:pPr>
            <w:r>
              <w:t>offered support</w:t>
            </w:r>
            <w:r w:rsidRPr="00E45A90">
              <w:t xml:space="preserve"> during the withdrawal process</w:t>
            </w:r>
          </w:p>
          <w:p w:rsidR="00074A88" w:rsidRDefault="00074A88" w:rsidP="000963C6">
            <w:pPr>
              <w:pStyle w:val="TableBullet"/>
            </w:pPr>
            <w:r w:rsidRPr="00E45A90">
              <w:t>provided with a future</w:t>
            </w:r>
            <w:r>
              <w:t>-</w:t>
            </w:r>
            <w:r w:rsidRPr="00E45A90">
              <w:t>directed specific treatment plan</w:t>
            </w:r>
          </w:p>
          <w:p w:rsidR="00074A88" w:rsidRDefault="00074A88" w:rsidP="000963C6">
            <w:pPr>
              <w:pStyle w:val="TableBullet"/>
            </w:pPr>
            <w:r w:rsidRPr="00E45A90">
              <w:t>informed of other treatment options available</w:t>
            </w:r>
          </w:p>
          <w:p w:rsidR="00074A88" w:rsidRDefault="00074A88" w:rsidP="000963C6">
            <w:pPr>
              <w:pStyle w:val="TableBullet"/>
            </w:pPr>
            <w:r>
              <w:t>provided with information on the</w:t>
            </w:r>
            <w:r w:rsidRPr="00E45A90">
              <w:t xml:space="preserve"> service</w:t>
            </w:r>
            <w:r>
              <w:t>’</w:t>
            </w:r>
            <w:r w:rsidRPr="00E45A90">
              <w:t xml:space="preserve">s complaints procedure </w:t>
            </w:r>
            <w:r>
              <w:t>and appeal procedure.</w:t>
            </w:r>
          </w:p>
          <w:p w:rsidR="00074A88" w:rsidRPr="00E45A90" w:rsidRDefault="00074A88" w:rsidP="000963C6">
            <w:pPr>
              <w:pStyle w:val="TableText"/>
            </w:pPr>
            <w:r w:rsidRPr="000963C6">
              <w:rPr>
                <w:i/>
              </w:rPr>
              <w:t>OST Guidelines</w:t>
            </w:r>
            <w:r>
              <w:t xml:space="preserve"> section 3.9.2.</w:t>
            </w:r>
          </w:p>
        </w:tc>
        <w:tc>
          <w:tcPr>
            <w:tcW w:w="2273" w:type="dxa"/>
          </w:tcPr>
          <w:p w:rsidR="00074A88" w:rsidRPr="00EB4904" w:rsidRDefault="00074A88"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E45A90" w:rsidTr="000B7529">
        <w:trPr>
          <w:cantSplit/>
          <w:trHeight w:val="20"/>
        </w:trPr>
        <w:tc>
          <w:tcPr>
            <w:tcW w:w="4962" w:type="dxa"/>
          </w:tcPr>
          <w:p w:rsidR="00074A88" w:rsidRPr="00E45A90" w:rsidRDefault="00074A88" w:rsidP="000963C6">
            <w:pPr>
              <w:pStyle w:val="TableText"/>
              <w:rPr>
                <w:color w:val="000000"/>
              </w:rPr>
            </w:pPr>
            <w:r>
              <w:rPr>
                <w:color w:val="000000"/>
              </w:rPr>
              <w:t>The client has a discharge plan, including how they might re-engage in OST</w:t>
            </w:r>
            <w:r>
              <w:rPr>
                <w:color w:val="000000"/>
                <w:szCs w:val="22"/>
              </w:rPr>
              <w:t>,</w:t>
            </w:r>
            <w:r w:rsidRPr="00E45A90">
              <w:rPr>
                <w:color w:val="000000"/>
                <w:szCs w:val="22"/>
              </w:rPr>
              <w:t xml:space="preserve"> </w:t>
            </w:r>
            <w:r w:rsidRPr="000963C6">
              <w:rPr>
                <w:i/>
                <w:color w:val="000000"/>
                <w:szCs w:val="22"/>
              </w:rPr>
              <w:t>OST Guidelines</w:t>
            </w:r>
            <w:r>
              <w:rPr>
                <w:color w:val="000000"/>
              </w:rPr>
              <w:t xml:space="preserve"> section 3.9.2.</w:t>
            </w:r>
          </w:p>
        </w:tc>
        <w:tc>
          <w:tcPr>
            <w:tcW w:w="2273" w:type="dxa"/>
          </w:tcPr>
          <w:p w:rsidR="00074A88" w:rsidRPr="00EB4904" w:rsidRDefault="00074A88"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4C5C" w:rsidRDefault="00904C5C" w:rsidP="00074A88">
      <w:pPr>
        <w:pStyle w:val="Heading4"/>
        <w:spacing w:before="360"/>
      </w:pPr>
      <w:bookmarkStart w:id="84" w:name="_Toc403048457"/>
      <w:bookmarkStart w:id="85" w:name="_Toc180687224"/>
      <w:bookmarkStart w:id="86" w:name="_Toc180767061"/>
      <w:r>
        <w:t>Section attainment summary</w:t>
      </w:r>
    </w:p>
    <w:tbl>
      <w:tblPr>
        <w:tblStyle w:val="TableGrid"/>
        <w:tblW w:w="0" w:type="auto"/>
        <w:tblInd w:w="108" w:type="dxa"/>
        <w:tblLayout w:type="fixed"/>
        <w:tblLook w:val="04A0" w:firstRow="1" w:lastRow="0" w:firstColumn="1" w:lastColumn="0" w:noHBand="0" w:noVBand="1"/>
      </w:tblPr>
      <w:tblGrid>
        <w:gridCol w:w="2339"/>
        <w:gridCol w:w="2623"/>
        <w:gridCol w:w="2055"/>
        <w:gridCol w:w="2339"/>
      </w:tblGrid>
      <w:tr w:rsidR="00904C5C" w:rsidRPr="00904C5C" w:rsidTr="008C279D">
        <w:trPr>
          <w:cantSplit/>
        </w:trPr>
        <w:tc>
          <w:tcPr>
            <w:tcW w:w="9356" w:type="dxa"/>
            <w:gridSpan w:val="4"/>
            <w:tcBorders>
              <w:bottom w:val="nil"/>
            </w:tcBorders>
            <w:shd w:val="clear" w:color="auto" w:fill="FFFF99"/>
          </w:tcPr>
          <w:p w:rsidR="00904C5C" w:rsidRPr="00904C5C" w:rsidRDefault="008C279D" w:rsidP="000B7529">
            <w:pPr>
              <w:pStyle w:val="TableText"/>
              <w:spacing w:after="0"/>
              <w:rPr>
                <w:b/>
              </w:rPr>
            </w:pPr>
            <w:r>
              <w:rPr>
                <w:b/>
              </w:rPr>
              <w:t>Indicators (out of 30</w:t>
            </w:r>
            <w:r w:rsidR="00904C5C" w:rsidRPr="00904C5C">
              <w:rPr>
                <w:b/>
              </w:rPr>
              <w:t>)</w:t>
            </w:r>
            <w:r w:rsidR="00904C5C">
              <w:rPr>
                <w:b/>
              </w:rPr>
              <w:t>:</w:t>
            </w:r>
          </w:p>
        </w:tc>
      </w:tr>
      <w:tr w:rsidR="00904C5C" w:rsidTr="008C279D">
        <w:trPr>
          <w:cantSplit/>
        </w:trPr>
        <w:tc>
          <w:tcPr>
            <w:tcW w:w="2339" w:type="dxa"/>
            <w:tcBorders>
              <w:top w:val="nil"/>
              <w:right w:val="nil"/>
            </w:tcBorders>
            <w:shd w:val="clear" w:color="auto" w:fill="FFFF99"/>
          </w:tcPr>
          <w:p w:rsidR="00904C5C" w:rsidRDefault="00904C5C" w:rsidP="000B7529">
            <w:pPr>
              <w:pStyle w:val="TableText"/>
              <w:tabs>
                <w:tab w:val="right" w:pos="1593"/>
              </w:tabs>
            </w:pPr>
            <w:r>
              <w:t>Fully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623" w:type="dxa"/>
            <w:tcBorders>
              <w:top w:val="nil"/>
              <w:left w:val="nil"/>
              <w:right w:val="nil"/>
            </w:tcBorders>
            <w:shd w:val="clear" w:color="auto" w:fill="FFFF99"/>
          </w:tcPr>
          <w:p w:rsidR="00904C5C" w:rsidRDefault="00904C5C" w:rsidP="000B7529">
            <w:pPr>
              <w:pStyle w:val="TableText"/>
              <w:tabs>
                <w:tab w:val="right" w:pos="1806"/>
              </w:tabs>
            </w:pPr>
            <w:r>
              <w:t>Partially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055" w:type="dxa"/>
            <w:tcBorders>
              <w:top w:val="nil"/>
              <w:left w:val="nil"/>
              <w:right w:val="nil"/>
            </w:tcBorders>
            <w:shd w:val="clear" w:color="auto" w:fill="FFFF99"/>
          </w:tcPr>
          <w:p w:rsidR="00904C5C" w:rsidRDefault="00904C5C" w:rsidP="000B7529">
            <w:pPr>
              <w:pStyle w:val="TableText"/>
              <w:tabs>
                <w:tab w:val="right" w:pos="1451"/>
              </w:tabs>
            </w:pPr>
            <w:r>
              <w:t>Unattained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339" w:type="dxa"/>
            <w:tcBorders>
              <w:top w:val="nil"/>
              <w:left w:val="nil"/>
            </w:tcBorders>
            <w:shd w:val="clear" w:color="auto" w:fill="FFFF99"/>
          </w:tcPr>
          <w:p w:rsidR="00904C5C" w:rsidRDefault="00904C5C" w:rsidP="000B7529">
            <w:pPr>
              <w:pStyle w:val="TableText"/>
              <w:tabs>
                <w:tab w:val="right" w:pos="1593"/>
              </w:tabs>
            </w:pPr>
            <w:r>
              <w:t>Not applicable</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r>
    </w:tbl>
    <w:p w:rsidR="00904C5C" w:rsidRPr="00C454ED" w:rsidRDefault="00904C5C" w:rsidP="00904C5C"/>
    <w:p w:rsidR="00904C5C" w:rsidRDefault="00904C5C" w:rsidP="00904C5C">
      <w:pPr>
        <w:pStyle w:val="Heading4"/>
      </w:pPr>
      <w:r>
        <w:t>Summary of recommended actions</w:t>
      </w:r>
    </w:p>
    <w:tbl>
      <w:tblPr>
        <w:tblStyle w:val="TableGrid"/>
        <w:tblW w:w="0" w:type="auto"/>
        <w:tblInd w:w="108" w:type="dxa"/>
        <w:tblLayout w:type="fixed"/>
        <w:tblLook w:val="04A0" w:firstRow="1" w:lastRow="0" w:firstColumn="1" w:lastColumn="0" w:noHBand="0" w:noVBand="1"/>
      </w:tblPr>
      <w:tblGrid>
        <w:gridCol w:w="9356"/>
      </w:tblGrid>
      <w:tr w:rsidR="00904C5C" w:rsidTr="008C279D">
        <w:trPr>
          <w:cantSplit/>
          <w:trHeight w:val="1134"/>
        </w:trPr>
        <w:tc>
          <w:tcPr>
            <w:tcW w:w="9356" w:type="dxa"/>
            <w:shd w:val="clear" w:color="auto" w:fill="FFFF99"/>
          </w:tcPr>
          <w:p w:rsidR="00904C5C" w:rsidRDefault="00904C5C" w:rsidP="000B7529">
            <w:pPr>
              <w:pStyle w:val="TableText"/>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4C5C" w:rsidRDefault="00904C5C" w:rsidP="00904C5C"/>
    <w:p w:rsidR="00154B7A" w:rsidRPr="00C33C12" w:rsidRDefault="000963C6" w:rsidP="000963C6">
      <w:pPr>
        <w:pStyle w:val="Heading3"/>
        <w:rPr>
          <w:rFonts w:eastAsia="PMingLiU"/>
        </w:rPr>
      </w:pPr>
      <w:r>
        <w:rPr>
          <w:rFonts w:eastAsia="PMingLiU"/>
        </w:rPr>
        <w:t>4</w:t>
      </w:r>
      <w:r>
        <w:rPr>
          <w:rFonts w:eastAsia="PMingLiU"/>
        </w:rPr>
        <w:tab/>
      </w:r>
      <w:r w:rsidR="00154B7A" w:rsidRPr="00C33C12">
        <w:rPr>
          <w:rFonts w:eastAsia="PMingLiU"/>
        </w:rPr>
        <w:t xml:space="preserve">Safety </w:t>
      </w:r>
      <w:r w:rsidR="00154B7A">
        <w:rPr>
          <w:rFonts w:eastAsia="PMingLiU"/>
        </w:rPr>
        <w:t>i</w:t>
      </w:r>
      <w:r w:rsidR="00154B7A" w:rsidRPr="00C33C12">
        <w:rPr>
          <w:rFonts w:eastAsia="PMingLiU"/>
        </w:rPr>
        <w:t>ssues</w:t>
      </w:r>
      <w:bookmarkEnd w:id="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2268"/>
        <w:gridCol w:w="1275"/>
        <w:gridCol w:w="851"/>
      </w:tblGrid>
      <w:tr w:rsidR="00154B7A" w:rsidRPr="00074A88" w:rsidTr="00074A88">
        <w:trPr>
          <w:cantSplit/>
          <w:trHeight w:val="20"/>
        </w:trPr>
        <w:tc>
          <w:tcPr>
            <w:tcW w:w="4962" w:type="dxa"/>
            <w:tcBorders>
              <w:bottom w:val="single" w:sz="4" w:space="0" w:color="auto"/>
            </w:tcBorders>
            <w:shd w:val="clear" w:color="auto" w:fill="D9D9D9" w:themeFill="background1" w:themeFillShade="D9"/>
          </w:tcPr>
          <w:p w:rsidR="00154B7A" w:rsidRPr="00074A88" w:rsidRDefault="00154B7A" w:rsidP="000963C6">
            <w:pPr>
              <w:pStyle w:val="TableText"/>
              <w:rPr>
                <w:b/>
              </w:rPr>
            </w:pPr>
            <w:r w:rsidRPr="00074A88">
              <w:rPr>
                <w:b/>
              </w:rPr>
              <w:t>Indicators</w:t>
            </w:r>
          </w:p>
        </w:tc>
        <w:tc>
          <w:tcPr>
            <w:tcW w:w="2268" w:type="dxa"/>
            <w:tcBorders>
              <w:bottom w:val="single" w:sz="4" w:space="0" w:color="auto"/>
            </w:tcBorders>
            <w:shd w:val="clear" w:color="auto" w:fill="D9D9D9" w:themeFill="background1" w:themeFillShade="D9"/>
          </w:tcPr>
          <w:p w:rsidR="00154B7A" w:rsidRPr="00074A88" w:rsidRDefault="00154B7A" w:rsidP="000963C6">
            <w:pPr>
              <w:pStyle w:val="TableText"/>
              <w:rPr>
                <w:b/>
              </w:rPr>
            </w:pPr>
            <w:r w:rsidRPr="00074A88">
              <w:rPr>
                <w:b/>
              </w:rPr>
              <w:t>Evidence</w:t>
            </w:r>
          </w:p>
        </w:tc>
        <w:tc>
          <w:tcPr>
            <w:tcW w:w="1275" w:type="dxa"/>
            <w:tcBorders>
              <w:bottom w:val="single" w:sz="4" w:space="0" w:color="auto"/>
            </w:tcBorders>
            <w:shd w:val="clear" w:color="auto" w:fill="D9D9D9" w:themeFill="background1" w:themeFillShade="D9"/>
          </w:tcPr>
          <w:p w:rsidR="00154B7A" w:rsidRPr="00074A88" w:rsidRDefault="00154B7A" w:rsidP="000963C6">
            <w:pPr>
              <w:pStyle w:val="TableText"/>
              <w:rPr>
                <w:b/>
              </w:rPr>
            </w:pPr>
            <w:r w:rsidRPr="00074A88">
              <w:rPr>
                <w:b/>
              </w:rPr>
              <w:t>Attainment</w:t>
            </w:r>
          </w:p>
        </w:tc>
        <w:tc>
          <w:tcPr>
            <w:tcW w:w="851" w:type="dxa"/>
            <w:tcBorders>
              <w:bottom w:val="single" w:sz="4" w:space="0" w:color="auto"/>
            </w:tcBorders>
            <w:shd w:val="clear" w:color="auto" w:fill="D9D9D9" w:themeFill="background1" w:themeFillShade="D9"/>
          </w:tcPr>
          <w:p w:rsidR="00154B7A" w:rsidRPr="00074A88" w:rsidRDefault="00154B7A" w:rsidP="000963C6">
            <w:pPr>
              <w:pStyle w:val="TableText"/>
              <w:rPr>
                <w:b/>
              </w:rPr>
            </w:pPr>
            <w:r w:rsidRPr="00074A88">
              <w:rPr>
                <w:b/>
              </w:rPr>
              <w:t>Risk</w:t>
            </w:r>
          </w:p>
        </w:tc>
      </w:tr>
      <w:tr w:rsidR="00154B7A" w:rsidRPr="00E45A90" w:rsidTr="00074A88">
        <w:trPr>
          <w:cantSplit/>
          <w:trHeight w:val="20"/>
        </w:trPr>
        <w:tc>
          <w:tcPr>
            <w:tcW w:w="4962" w:type="dxa"/>
            <w:shd w:val="clear" w:color="auto" w:fill="F3F3F3"/>
          </w:tcPr>
          <w:p w:rsidR="00154B7A" w:rsidRPr="00074A88" w:rsidRDefault="00074A88" w:rsidP="000963C6">
            <w:pPr>
              <w:pStyle w:val="TableText"/>
              <w:rPr>
                <w:b/>
              </w:rPr>
            </w:pPr>
            <w:r w:rsidRPr="00074A88">
              <w:rPr>
                <w:b/>
              </w:rPr>
              <w:t>4.1</w:t>
            </w:r>
            <w:r w:rsidRPr="00074A88">
              <w:rPr>
                <w:b/>
              </w:rPr>
              <w:tab/>
            </w:r>
            <w:r w:rsidR="00154B7A" w:rsidRPr="00074A88">
              <w:rPr>
                <w:b/>
              </w:rPr>
              <w:t>Overdose</w:t>
            </w:r>
          </w:p>
        </w:tc>
        <w:tc>
          <w:tcPr>
            <w:tcW w:w="2268" w:type="dxa"/>
            <w:shd w:val="clear" w:color="auto" w:fill="F3F3F3"/>
          </w:tcPr>
          <w:p w:rsidR="00154B7A" w:rsidRPr="00E45A90" w:rsidRDefault="00154B7A" w:rsidP="000963C6">
            <w:pPr>
              <w:pStyle w:val="TableText"/>
            </w:pPr>
          </w:p>
        </w:tc>
        <w:tc>
          <w:tcPr>
            <w:tcW w:w="1275" w:type="dxa"/>
            <w:shd w:val="clear" w:color="auto" w:fill="F3F3F3"/>
          </w:tcPr>
          <w:p w:rsidR="00154B7A" w:rsidRPr="00E45A90" w:rsidRDefault="00154B7A" w:rsidP="000963C6">
            <w:pPr>
              <w:pStyle w:val="TableText"/>
            </w:pPr>
          </w:p>
        </w:tc>
        <w:tc>
          <w:tcPr>
            <w:tcW w:w="851" w:type="dxa"/>
            <w:shd w:val="clear" w:color="auto" w:fill="F3F3F3"/>
          </w:tcPr>
          <w:p w:rsidR="00154B7A" w:rsidRPr="00E45A90" w:rsidRDefault="00154B7A" w:rsidP="000963C6">
            <w:pPr>
              <w:pStyle w:val="TableText"/>
            </w:pPr>
          </w:p>
        </w:tc>
      </w:tr>
      <w:tr w:rsidR="00074A88" w:rsidRPr="00E45A90" w:rsidTr="00074A88">
        <w:trPr>
          <w:cantSplit/>
          <w:trHeight w:val="20"/>
        </w:trPr>
        <w:tc>
          <w:tcPr>
            <w:tcW w:w="4962" w:type="dxa"/>
            <w:tcBorders>
              <w:bottom w:val="single" w:sz="4" w:space="0" w:color="auto"/>
            </w:tcBorders>
          </w:tcPr>
          <w:p w:rsidR="00074A88" w:rsidRPr="00E45A90" w:rsidRDefault="00074A88" w:rsidP="000963C6">
            <w:pPr>
              <w:pStyle w:val="TableText"/>
            </w:pPr>
            <w:r w:rsidRPr="00E45A90">
              <w:t xml:space="preserve">Clients and their support people are provided with relevant information on </w:t>
            </w:r>
            <w:r>
              <w:t xml:space="preserve">the </w:t>
            </w:r>
            <w:r w:rsidRPr="00E45A90">
              <w:t>risk</w:t>
            </w:r>
            <w:r>
              <w:t>s</w:t>
            </w:r>
            <w:r w:rsidRPr="00E45A90">
              <w:t xml:space="preserve"> of overdose and action</w:t>
            </w:r>
            <w:r>
              <w:t>s</w:t>
            </w:r>
            <w:r w:rsidRPr="00E45A90">
              <w:t xml:space="preserve"> to take in an emergency</w:t>
            </w:r>
            <w:r>
              <w:t>.</w:t>
            </w:r>
          </w:p>
        </w:tc>
        <w:tc>
          <w:tcPr>
            <w:tcW w:w="2268" w:type="dxa"/>
            <w:tcBorders>
              <w:bottom w:val="single" w:sz="4" w:space="0" w:color="auto"/>
            </w:tcBorders>
          </w:tcPr>
          <w:p w:rsidR="00074A88" w:rsidRPr="00EB4904" w:rsidRDefault="00074A88"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233B05" w:rsidTr="00074A88">
        <w:trPr>
          <w:cantSplit/>
          <w:trHeight w:val="20"/>
        </w:trPr>
        <w:tc>
          <w:tcPr>
            <w:tcW w:w="4962" w:type="dxa"/>
            <w:shd w:val="clear" w:color="auto" w:fill="F3F3F3"/>
          </w:tcPr>
          <w:p w:rsidR="00074A88" w:rsidRPr="00074A88" w:rsidRDefault="00074A88" w:rsidP="00074A88">
            <w:pPr>
              <w:pStyle w:val="TableText"/>
              <w:rPr>
                <w:b/>
              </w:rPr>
            </w:pPr>
            <w:r w:rsidRPr="00074A88">
              <w:rPr>
                <w:b/>
              </w:rPr>
              <w:t>4.2</w:t>
            </w:r>
            <w:r w:rsidRPr="00074A88">
              <w:rPr>
                <w:b/>
              </w:rPr>
              <w:tab/>
              <w:t>Substance-impaired driving</w:t>
            </w:r>
          </w:p>
        </w:tc>
        <w:tc>
          <w:tcPr>
            <w:tcW w:w="2268" w:type="dxa"/>
            <w:shd w:val="clear" w:color="auto" w:fill="F3F3F3"/>
          </w:tcPr>
          <w:p w:rsidR="00074A88" w:rsidRPr="00233B05" w:rsidRDefault="00074A88" w:rsidP="000963C6">
            <w:pPr>
              <w:pStyle w:val="TableText"/>
              <w:rPr>
                <w:highlight w:val="yellow"/>
              </w:rPr>
            </w:pPr>
          </w:p>
        </w:tc>
        <w:tc>
          <w:tcPr>
            <w:tcW w:w="1275" w:type="dxa"/>
            <w:shd w:val="clear" w:color="auto" w:fill="F3F3F3"/>
          </w:tcPr>
          <w:p w:rsidR="00074A88" w:rsidRPr="00233B05" w:rsidRDefault="00074A88" w:rsidP="000963C6">
            <w:pPr>
              <w:pStyle w:val="TableText"/>
              <w:rPr>
                <w:highlight w:val="yellow"/>
              </w:rPr>
            </w:pPr>
          </w:p>
        </w:tc>
        <w:tc>
          <w:tcPr>
            <w:tcW w:w="851" w:type="dxa"/>
            <w:shd w:val="clear" w:color="auto" w:fill="F3F3F3"/>
          </w:tcPr>
          <w:p w:rsidR="00074A88" w:rsidRPr="00233B05" w:rsidRDefault="00074A88" w:rsidP="000963C6">
            <w:pPr>
              <w:pStyle w:val="TableText"/>
              <w:rPr>
                <w:highlight w:val="yellow"/>
              </w:rPr>
            </w:pPr>
          </w:p>
        </w:tc>
      </w:tr>
      <w:tr w:rsidR="00074A88" w:rsidRPr="00233B05" w:rsidTr="00074A88">
        <w:trPr>
          <w:cantSplit/>
          <w:trHeight w:val="20"/>
        </w:trPr>
        <w:tc>
          <w:tcPr>
            <w:tcW w:w="4962" w:type="dxa"/>
          </w:tcPr>
          <w:p w:rsidR="00074A88" w:rsidRPr="00233B05" w:rsidRDefault="00074A88" w:rsidP="000963C6">
            <w:pPr>
              <w:pStyle w:val="TableText"/>
            </w:pPr>
            <w:r>
              <w:t>Before admission,</w:t>
            </w:r>
            <w:r w:rsidRPr="00233B05">
              <w:t xml:space="preserve"> </w:t>
            </w:r>
            <w:r>
              <w:t>c</w:t>
            </w:r>
            <w:r w:rsidRPr="00233B05">
              <w:t xml:space="preserve">lients are informed of </w:t>
            </w:r>
            <w:r>
              <w:t xml:space="preserve">the </w:t>
            </w:r>
            <w:r w:rsidRPr="00233B05">
              <w:t xml:space="preserve">risks </w:t>
            </w:r>
            <w:r>
              <w:t>of</w:t>
            </w:r>
            <w:r w:rsidRPr="00233B05">
              <w:t xml:space="preserve"> driving </w:t>
            </w:r>
            <w:r>
              <w:t>while on OST, in particular during induction, when their dose is increased or decreased or when they are using other substances that could impair or alter the metabolism of the opioid substitution medication.</w:t>
            </w:r>
          </w:p>
        </w:tc>
        <w:tc>
          <w:tcPr>
            <w:tcW w:w="2268" w:type="dxa"/>
          </w:tcPr>
          <w:p w:rsidR="00074A88" w:rsidRPr="00EB4904" w:rsidRDefault="00074A88"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233B05" w:rsidTr="00074A88">
        <w:trPr>
          <w:cantSplit/>
          <w:trHeight w:val="20"/>
        </w:trPr>
        <w:tc>
          <w:tcPr>
            <w:tcW w:w="4962" w:type="dxa"/>
            <w:tcBorders>
              <w:bottom w:val="single" w:sz="4" w:space="0" w:color="auto"/>
            </w:tcBorders>
          </w:tcPr>
          <w:p w:rsidR="00074A88" w:rsidRPr="00233B05" w:rsidRDefault="00074A88" w:rsidP="000963C6">
            <w:pPr>
              <w:pStyle w:val="TableText"/>
            </w:pPr>
            <w:r>
              <w:t>I</w:t>
            </w:r>
            <w:r w:rsidRPr="00233B05">
              <w:t>dentified risks are effectively managed</w:t>
            </w:r>
            <w:r>
              <w:t xml:space="preserve"> and documented.</w:t>
            </w:r>
          </w:p>
        </w:tc>
        <w:tc>
          <w:tcPr>
            <w:tcW w:w="2268" w:type="dxa"/>
            <w:tcBorders>
              <w:bottom w:val="single" w:sz="4" w:space="0" w:color="auto"/>
            </w:tcBorders>
          </w:tcPr>
          <w:p w:rsidR="00074A88" w:rsidRPr="00EB4904" w:rsidRDefault="00074A88"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233B05" w:rsidTr="00074A88">
        <w:trPr>
          <w:cantSplit/>
          <w:trHeight w:val="20"/>
        </w:trPr>
        <w:tc>
          <w:tcPr>
            <w:tcW w:w="4962" w:type="dxa"/>
            <w:shd w:val="clear" w:color="auto" w:fill="F3F3F3"/>
          </w:tcPr>
          <w:p w:rsidR="00074A88" w:rsidRPr="00074A88" w:rsidRDefault="00074A88" w:rsidP="00FA3AC8">
            <w:pPr>
              <w:pStyle w:val="TableText"/>
              <w:rPr>
                <w:rFonts w:cs="Arial"/>
                <w:b/>
              </w:rPr>
            </w:pPr>
            <w:r w:rsidRPr="00074A88">
              <w:rPr>
                <w:rFonts w:cs="Arial"/>
                <w:b/>
              </w:rPr>
              <w:t>4.3</w:t>
            </w:r>
            <w:r w:rsidR="00FA3AC8">
              <w:rPr>
                <w:rFonts w:cs="Arial"/>
                <w:b/>
              </w:rPr>
              <w:tab/>
            </w:r>
            <w:r w:rsidRPr="00074A88">
              <w:rPr>
                <w:rFonts w:cs="Arial"/>
                <w:b/>
              </w:rPr>
              <w:t>Methadone and cardiac safety</w:t>
            </w:r>
          </w:p>
        </w:tc>
        <w:tc>
          <w:tcPr>
            <w:tcW w:w="2268" w:type="dxa"/>
            <w:shd w:val="clear" w:color="auto" w:fill="F3F3F3"/>
          </w:tcPr>
          <w:p w:rsidR="00074A88" w:rsidRPr="00233B05" w:rsidRDefault="00074A88" w:rsidP="000963C6">
            <w:pPr>
              <w:pStyle w:val="TableText"/>
              <w:rPr>
                <w:rFonts w:cs="Arial"/>
                <w:highlight w:val="yellow"/>
              </w:rPr>
            </w:pPr>
          </w:p>
        </w:tc>
        <w:tc>
          <w:tcPr>
            <w:tcW w:w="1275" w:type="dxa"/>
            <w:shd w:val="clear" w:color="auto" w:fill="F3F3F3"/>
          </w:tcPr>
          <w:p w:rsidR="00074A88" w:rsidRPr="00233B05" w:rsidRDefault="00074A88" w:rsidP="000963C6">
            <w:pPr>
              <w:pStyle w:val="TableText"/>
              <w:rPr>
                <w:rFonts w:cs="Arial"/>
                <w:highlight w:val="yellow"/>
              </w:rPr>
            </w:pPr>
          </w:p>
        </w:tc>
        <w:tc>
          <w:tcPr>
            <w:tcW w:w="851" w:type="dxa"/>
            <w:shd w:val="clear" w:color="auto" w:fill="F3F3F3"/>
          </w:tcPr>
          <w:p w:rsidR="00074A88" w:rsidRPr="00233B05" w:rsidRDefault="00074A88" w:rsidP="000963C6">
            <w:pPr>
              <w:pStyle w:val="TableText"/>
              <w:rPr>
                <w:rFonts w:cs="Arial"/>
                <w:highlight w:val="yellow"/>
              </w:rPr>
            </w:pPr>
          </w:p>
        </w:tc>
      </w:tr>
      <w:tr w:rsidR="00074A88" w:rsidRPr="00E45A90" w:rsidTr="00074A88">
        <w:trPr>
          <w:cantSplit/>
          <w:trHeight w:val="20"/>
        </w:trPr>
        <w:tc>
          <w:tcPr>
            <w:tcW w:w="4962" w:type="dxa"/>
            <w:tcBorders>
              <w:bottom w:val="single" w:sz="4" w:space="0" w:color="auto"/>
            </w:tcBorders>
          </w:tcPr>
          <w:p w:rsidR="00074A88" w:rsidRPr="00233B05" w:rsidRDefault="00074A88" w:rsidP="000963C6">
            <w:pPr>
              <w:pStyle w:val="TableText"/>
            </w:pPr>
            <w:r w:rsidRPr="00233B05">
              <w:t xml:space="preserve">Clients are screened for </w:t>
            </w:r>
            <w:r>
              <w:t xml:space="preserve">the </w:t>
            </w:r>
            <w:r w:rsidRPr="00233B05">
              <w:t xml:space="preserve">risk of QTc </w:t>
            </w:r>
            <w:r>
              <w:t>interval p</w:t>
            </w:r>
            <w:r w:rsidRPr="00233B05">
              <w:t>rolongation at entry to, and during</w:t>
            </w:r>
            <w:r>
              <w:t>,</w:t>
            </w:r>
            <w:r w:rsidRPr="00233B05">
              <w:t xml:space="preserve"> OST</w:t>
            </w:r>
            <w:r>
              <w:t xml:space="preserve"> as appropriate.</w:t>
            </w:r>
          </w:p>
        </w:tc>
        <w:tc>
          <w:tcPr>
            <w:tcW w:w="2268" w:type="dxa"/>
            <w:tcBorders>
              <w:bottom w:val="single" w:sz="4" w:space="0" w:color="auto"/>
            </w:tcBorders>
          </w:tcPr>
          <w:p w:rsidR="00074A88" w:rsidRPr="00EB4904" w:rsidRDefault="00074A88"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074A88" w:rsidRPr="00EB4904" w:rsidRDefault="00074A88"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4A88" w:rsidRPr="00233B05" w:rsidTr="00074A88">
        <w:trPr>
          <w:cantSplit/>
          <w:trHeight w:val="20"/>
        </w:trPr>
        <w:tc>
          <w:tcPr>
            <w:tcW w:w="4962" w:type="dxa"/>
            <w:shd w:val="clear" w:color="auto" w:fill="F3F3F3"/>
          </w:tcPr>
          <w:p w:rsidR="00074A88" w:rsidRPr="00074A88" w:rsidRDefault="00074A88" w:rsidP="00074A88">
            <w:pPr>
              <w:pStyle w:val="TableText"/>
              <w:rPr>
                <w:rFonts w:cs="Arial"/>
                <w:b/>
              </w:rPr>
            </w:pPr>
            <w:r w:rsidRPr="00074A88">
              <w:rPr>
                <w:rFonts w:cs="Arial"/>
                <w:b/>
              </w:rPr>
              <w:t>4.4</w:t>
            </w:r>
            <w:r w:rsidRPr="00074A88">
              <w:rPr>
                <w:rFonts w:cs="Arial"/>
                <w:b/>
              </w:rPr>
              <w:tab/>
              <w:t>Drug interactions</w:t>
            </w:r>
          </w:p>
        </w:tc>
        <w:tc>
          <w:tcPr>
            <w:tcW w:w="2268" w:type="dxa"/>
            <w:shd w:val="clear" w:color="auto" w:fill="F3F3F3"/>
          </w:tcPr>
          <w:p w:rsidR="00074A88" w:rsidRPr="00C33C12" w:rsidRDefault="00074A88" w:rsidP="000963C6">
            <w:pPr>
              <w:pStyle w:val="TableText"/>
              <w:rPr>
                <w:rFonts w:cs="Calibri"/>
                <w:highlight w:val="yellow"/>
              </w:rPr>
            </w:pPr>
            <w:r w:rsidRPr="00C33C12">
              <w:rPr>
                <w:rFonts w:cs="Calibri"/>
              </w:rPr>
              <w:t>No audit requirements</w:t>
            </w:r>
          </w:p>
        </w:tc>
        <w:tc>
          <w:tcPr>
            <w:tcW w:w="1275" w:type="dxa"/>
            <w:shd w:val="clear" w:color="auto" w:fill="F3F3F3"/>
          </w:tcPr>
          <w:p w:rsidR="00074A88" w:rsidRPr="00233B05" w:rsidRDefault="00074A88" w:rsidP="000963C6">
            <w:pPr>
              <w:pStyle w:val="TableText"/>
              <w:rPr>
                <w:rFonts w:cs="Arial"/>
                <w:highlight w:val="yellow"/>
              </w:rPr>
            </w:pPr>
          </w:p>
        </w:tc>
        <w:tc>
          <w:tcPr>
            <w:tcW w:w="851" w:type="dxa"/>
            <w:shd w:val="clear" w:color="auto" w:fill="F3F3F3"/>
          </w:tcPr>
          <w:p w:rsidR="00074A88" w:rsidRPr="007A2A0E" w:rsidRDefault="00074A88" w:rsidP="000963C6">
            <w:pPr>
              <w:pStyle w:val="TableText"/>
              <w:rPr>
                <w:rFonts w:cs="Arial"/>
                <w:highlight w:val="yellow"/>
              </w:rPr>
            </w:pPr>
          </w:p>
        </w:tc>
      </w:tr>
    </w:tbl>
    <w:p w:rsidR="000963C6" w:rsidRDefault="000963C6" w:rsidP="000963C6"/>
    <w:p w:rsidR="00904C5C" w:rsidRDefault="00904C5C" w:rsidP="00904C5C">
      <w:pPr>
        <w:pStyle w:val="Heading4"/>
      </w:pPr>
      <w:bookmarkStart w:id="87" w:name="_Toc403048458"/>
      <w:r>
        <w:t>Section attainment summary</w:t>
      </w:r>
    </w:p>
    <w:tbl>
      <w:tblPr>
        <w:tblStyle w:val="TableGrid"/>
        <w:tblW w:w="0" w:type="auto"/>
        <w:tblInd w:w="108" w:type="dxa"/>
        <w:tblLayout w:type="fixed"/>
        <w:tblLook w:val="04A0" w:firstRow="1" w:lastRow="0" w:firstColumn="1" w:lastColumn="0" w:noHBand="0" w:noVBand="1"/>
      </w:tblPr>
      <w:tblGrid>
        <w:gridCol w:w="2339"/>
        <w:gridCol w:w="2623"/>
        <w:gridCol w:w="2055"/>
        <w:gridCol w:w="2339"/>
      </w:tblGrid>
      <w:tr w:rsidR="00904C5C" w:rsidRPr="00904C5C" w:rsidTr="008C279D">
        <w:trPr>
          <w:cantSplit/>
        </w:trPr>
        <w:tc>
          <w:tcPr>
            <w:tcW w:w="9356" w:type="dxa"/>
            <w:gridSpan w:val="4"/>
            <w:tcBorders>
              <w:bottom w:val="nil"/>
            </w:tcBorders>
            <w:shd w:val="clear" w:color="auto" w:fill="FFFF99"/>
          </w:tcPr>
          <w:p w:rsidR="00904C5C" w:rsidRPr="00904C5C" w:rsidRDefault="00904C5C" w:rsidP="008C279D">
            <w:pPr>
              <w:pStyle w:val="TableText"/>
              <w:spacing w:after="0"/>
              <w:rPr>
                <w:b/>
              </w:rPr>
            </w:pPr>
            <w:r w:rsidRPr="00904C5C">
              <w:rPr>
                <w:b/>
              </w:rPr>
              <w:t xml:space="preserve">Indicators (out of </w:t>
            </w:r>
            <w:r w:rsidR="008C279D">
              <w:rPr>
                <w:b/>
              </w:rPr>
              <w:t>4</w:t>
            </w:r>
            <w:r w:rsidRPr="00904C5C">
              <w:rPr>
                <w:b/>
              </w:rPr>
              <w:t>)</w:t>
            </w:r>
            <w:r>
              <w:rPr>
                <w:b/>
              </w:rPr>
              <w:t>:</w:t>
            </w:r>
          </w:p>
        </w:tc>
      </w:tr>
      <w:tr w:rsidR="00904C5C" w:rsidTr="008C279D">
        <w:trPr>
          <w:cantSplit/>
        </w:trPr>
        <w:tc>
          <w:tcPr>
            <w:tcW w:w="2339" w:type="dxa"/>
            <w:tcBorders>
              <w:top w:val="nil"/>
              <w:right w:val="nil"/>
            </w:tcBorders>
            <w:shd w:val="clear" w:color="auto" w:fill="FFFF99"/>
          </w:tcPr>
          <w:p w:rsidR="00904C5C" w:rsidRDefault="00904C5C" w:rsidP="000B7529">
            <w:pPr>
              <w:pStyle w:val="TableText"/>
              <w:tabs>
                <w:tab w:val="right" w:pos="1593"/>
              </w:tabs>
            </w:pPr>
            <w:r>
              <w:t>Fully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623" w:type="dxa"/>
            <w:tcBorders>
              <w:top w:val="nil"/>
              <w:left w:val="nil"/>
              <w:right w:val="nil"/>
            </w:tcBorders>
            <w:shd w:val="clear" w:color="auto" w:fill="FFFF99"/>
          </w:tcPr>
          <w:p w:rsidR="00904C5C" w:rsidRDefault="00904C5C" w:rsidP="000B7529">
            <w:pPr>
              <w:pStyle w:val="TableText"/>
              <w:tabs>
                <w:tab w:val="right" w:pos="1806"/>
              </w:tabs>
            </w:pPr>
            <w:r>
              <w:t>Partially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055" w:type="dxa"/>
            <w:tcBorders>
              <w:top w:val="nil"/>
              <w:left w:val="nil"/>
              <w:right w:val="nil"/>
            </w:tcBorders>
            <w:shd w:val="clear" w:color="auto" w:fill="FFFF99"/>
          </w:tcPr>
          <w:p w:rsidR="00904C5C" w:rsidRDefault="00904C5C" w:rsidP="000B7529">
            <w:pPr>
              <w:pStyle w:val="TableText"/>
              <w:tabs>
                <w:tab w:val="right" w:pos="1451"/>
              </w:tabs>
            </w:pPr>
            <w:r>
              <w:t>Unattained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339" w:type="dxa"/>
            <w:tcBorders>
              <w:top w:val="nil"/>
              <w:left w:val="nil"/>
            </w:tcBorders>
            <w:shd w:val="clear" w:color="auto" w:fill="FFFF99"/>
          </w:tcPr>
          <w:p w:rsidR="00904C5C" w:rsidRDefault="00904C5C" w:rsidP="000B7529">
            <w:pPr>
              <w:pStyle w:val="TableText"/>
              <w:tabs>
                <w:tab w:val="right" w:pos="1593"/>
              </w:tabs>
            </w:pPr>
            <w:r>
              <w:t>Not applicable</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r>
    </w:tbl>
    <w:p w:rsidR="00904C5C" w:rsidRPr="00C454ED" w:rsidRDefault="00904C5C" w:rsidP="00904C5C"/>
    <w:p w:rsidR="00904C5C" w:rsidRDefault="00904C5C" w:rsidP="00904C5C">
      <w:pPr>
        <w:pStyle w:val="Heading4"/>
      </w:pPr>
      <w:r>
        <w:t>Summary of recommended actions</w:t>
      </w:r>
    </w:p>
    <w:tbl>
      <w:tblPr>
        <w:tblStyle w:val="TableGrid"/>
        <w:tblW w:w="0" w:type="auto"/>
        <w:tblInd w:w="108" w:type="dxa"/>
        <w:tblLayout w:type="fixed"/>
        <w:tblLook w:val="04A0" w:firstRow="1" w:lastRow="0" w:firstColumn="1" w:lastColumn="0" w:noHBand="0" w:noVBand="1"/>
      </w:tblPr>
      <w:tblGrid>
        <w:gridCol w:w="9356"/>
      </w:tblGrid>
      <w:tr w:rsidR="00904C5C" w:rsidTr="008C279D">
        <w:trPr>
          <w:cantSplit/>
          <w:trHeight w:val="1134"/>
        </w:trPr>
        <w:tc>
          <w:tcPr>
            <w:tcW w:w="9356" w:type="dxa"/>
            <w:shd w:val="clear" w:color="auto" w:fill="FFFF99"/>
          </w:tcPr>
          <w:p w:rsidR="00904C5C" w:rsidRDefault="00904C5C" w:rsidP="000B7529">
            <w:pPr>
              <w:pStyle w:val="TableText"/>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4C5C" w:rsidRPr="00C454ED" w:rsidRDefault="00904C5C" w:rsidP="00904C5C"/>
    <w:p w:rsidR="00154B7A" w:rsidRDefault="00C17917" w:rsidP="00C17917">
      <w:pPr>
        <w:pStyle w:val="Heading3"/>
        <w:rPr>
          <w:rFonts w:eastAsia="PMingLiU"/>
        </w:rPr>
      </w:pPr>
      <w:r>
        <w:rPr>
          <w:rFonts w:eastAsia="PMingLiU"/>
        </w:rPr>
        <w:t>5</w:t>
      </w:r>
      <w:r>
        <w:rPr>
          <w:rFonts w:eastAsia="PMingLiU"/>
        </w:rPr>
        <w:tab/>
      </w:r>
      <w:r w:rsidR="00154B7A">
        <w:rPr>
          <w:rFonts w:eastAsia="PMingLiU"/>
        </w:rPr>
        <w:t>Managing dose-related issues</w:t>
      </w:r>
      <w:bookmarkEnd w:id="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2273"/>
        <w:gridCol w:w="1275"/>
        <w:gridCol w:w="851"/>
      </w:tblGrid>
      <w:tr w:rsidR="00074A88" w:rsidRPr="00074A88" w:rsidTr="009F59E0">
        <w:trPr>
          <w:cantSplit/>
          <w:trHeight w:val="20"/>
        </w:trPr>
        <w:tc>
          <w:tcPr>
            <w:tcW w:w="4962" w:type="dxa"/>
            <w:tcBorders>
              <w:bottom w:val="single" w:sz="4" w:space="0" w:color="auto"/>
            </w:tcBorders>
            <w:shd w:val="clear" w:color="auto" w:fill="D9D9D9" w:themeFill="background1" w:themeFillShade="D9"/>
          </w:tcPr>
          <w:p w:rsidR="00074A88" w:rsidRPr="00074A88" w:rsidRDefault="00074A88" w:rsidP="009F59E0">
            <w:pPr>
              <w:pStyle w:val="TableText"/>
              <w:keepNext/>
              <w:rPr>
                <w:b/>
              </w:rPr>
            </w:pPr>
            <w:r w:rsidRPr="00074A88">
              <w:rPr>
                <w:b/>
              </w:rPr>
              <w:t>Indicators</w:t>
            </w:r>
          </w:p>
        </w:tc>
        <w:tc>
          <w:tcPr>
            <w:tcW w:w="2273" w:type="dxa"/>
            <w:tcBorders>
              <w:bottom w:val="single" w:sz="4" w:space="0" w:color="auto"/>
            </w:tcBorders>
            <w:shd w:val="clear" w:color="auto" w:fill="D9D9D9" w:themeFill="background1" w:themeFillShade="D9"/>
          </w:tcPr>
          <w:p w:rsidR="00074A88" w:rsidRPr="00074A88" w:rsidRDefault="00074A88" w:rsidP="009F59E0">
            <w:pPr>
              <w:pStyle w:val="TableText"/>
              <w:keepNext/>
              <w:rPr>
                <w:b/>
              </w:rPr>
            </w:pPr>
            <w:r w:rsidRPr="00074A88">
              <w:rPr>
                <w:b/>
              </w:rPr>
              <w:t>Evidence</w:t>
            </w:r>
          </w:p>
        </w:tc>
        <w:tc>
          <w:tcPr>
            <w:tcW w:w="1275" w:type="dxa"/>
            <w:tcBorders>
              <w:bottom w:val="single" w:sz="4" w:space="0" w:color="auto"/>
            </w:tcBorders>
            <w:shd w:val="clear" w:color="auto" w:fill="D9D9D9" w:themeFill="background1" w:themeFillShade="D9"/>
          </w:tcPr>
          <w:p w:rsidR="00074A88" w:rsidRPr="00074A88" w:rsidRDefault="00074A88" w:rsidP="009F59E0">
            <w:pPr>
              <w:pStyle w:val="TableText"/>
              <w:keepNext/>
              <w:rPr>
                <w:b/>
              </w:rPr>
            </w:pPr>
            <w:r w:rsidRPr="00074A88">
              <w:rPr>
                <w:b/>
              </w:rPr>
              <w:t>Attainment</w:t>
            </w:r>
          </w:p>
        </w:tc>
        <w:tc>
          <w:tcPr>
            <w:tcW w:w="851" w:type="dxa"/>
            <w:tcBorders>
              <w:bottom w:val="single" w:sz="4" w:space="0" w:color="auto"/>
            </w:tcBorders>
            <w:shd w:val="clear" w:color="auto" w:fill="D9D9D9" w:themeFill="background1" w:themeFillShade="D9"/>
          </w:tcPr>
          <w:p w:rsidR="00074A88" w:rsidRPr="00074A88" w:rsidRDefault="00074A88" w:rsidP="009F59E0">
            <w:pPr>
              <w:pStyle w:val="TableText"/>
              <w:keepNext/>
              <w:rPr>
                <w:b/>
              </w:rPr>
            </w:pPr>
            <w:r w:rsidRPr="00074A88">
              <w:rPr>
                <w:b/>
              </w:rPr>
              <w:t>Risk</w:t>
            </w:r>
          </w:p>
        </w:tc>
      </w:tr>
      <w:tr w:rsidR="00154B7A" w:rsidRPr="00E45A90" w:rsidTr="009F59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auto" w:fill="F3F3F3"/>
          </w:tcPr>
          <w:p w:rsidR="00154B7A" w:rsidRPr="009F59E0" w:rsidRDefault="00154B7A" w:rsidP="009F59E0">
            <w:pPr>
              <w:pStyle w:val="TableText"/>
              <w:keepNext/>
              <w:rPr>
                <w:rFonts w:cs="Helvetica"/>
                <w:b/>
                <w:color w:val="141413"/>
                <w:szCs w:val="26"/>
              </w:rPr>
            </w:pPr>
            <w:r w:rsidRPr="009F59E0">
              <w:rPr>
                <w:rFonts w:cs="Helvetica"/>
                <w:b/>
                <w:color w:val="141413"/>
                <w:szCs w:val="26"/>
              </w:rPr>
              <w:t>5.1</w:t>
            </w:r>
            <w:r w:rsidR="009F59E0">
              <w:rPr>
                <w:rFonts w:cs="Helvetica"/>
                <w:b/>
                <w:color w:val="141413"/>
                <w:szCs w:val="26"/>
              </w:rPr>
              <w:tab/>
            </w:r>
            <w:r w:rsidRPr="009F59E0">
              <w:rPr>
                <w:rFonts w:cs="Helvetica"/>
                <w:b/>
                <w:color w:val="141413"/>
                <w:szCs w:val="26"/>
              </w:rPr>
              <w:t>Takeaway doses</w:t>
            </w:r>
          </w:p>
        </w:tc>
        <w:tc>
          <w:tcPr>
            <w:tcW w:w="2273" w:type="dxa"/>
            <w:tcBorders>
              <w:top w:val="single" w:sz="4" w:space="0" w:color="auto"/>
              <w:left w:val="single" w:sz="4" w:space="0" w:color="auto"/>
              <w:bottom w:val="single" w:sz="4" w:space="0" w:color="auto"/>
              <w:right w:val="single" w:sz="4" w:space="0" w:color="auto"/>
            </w:tcBorders>
            <w:shd w:val="clear" w:color="auto" w:fill="F3F3F3"/>
          </w:tcPr>
          <w:p w:rsidR="00154B7A" w:rsidRPr="00EB4904" w:rsidRDefault="00154B7A" w:rsidP="009F59E0">
            <w:pPr>
              <w:pStyle w:val="TableText"/>
              <w:keepNext/>
              <w:rPr>
                <w:rFonts w:cs="Helvetica"/>
                <w:color w:val="141413"/>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3F3F3"/>
          </w:tcPr>
          <w:p w:rsidR="00154B7A" w:rsidRPr="00EB4904" w:rsidRDefault="00154B7A" w:rsidP="009F59E0">
            <w:pPr>
              <w:pStyle w:val="TableText"/>
              <w:keepNext/>
              <w:rPr>
                <w:rFonts w:cs="Helvetica"/>
                <w:color w:val="141413"/>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154B7A" w:rsidRPr="00EB4904" w:rsidRDefault="00154B7A" w:rsidP="009F59E0">
            <w:pPr>
              <w:pStyle w:val="TableText"/>
              <w:keepNext/>
              <w:rPr>
                <w:rFonts w:cs="Helvetica"/>
                <w:color w:val="141413"/>
                <w:szCs w:val="26"/>
              </w:rPr>
            </w:pPr>
          </w:p>
        </w:tc>
      </w:tr>
      <w:tr w:rsidR="009F59E0" w:rsidRPr="00E45A90" w:rsidTr="009F59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rPr>
        <w:tc>
          <w:tcPr>
            <w:tcW w:w="4962" w:type="dxa"/>
            <w:tcBorders>
              <w:top w:val="single" w:sz="4" w:space="0" w:color="auto"/>
              <w:left w:val="single" w:sz="4" w:space="0" w:color="auto"/>
              <w:bottom w:val="single" w:sz="4" w:space="0" w:color="auto"/>
              <w:right w:val="single" w:sz="4" w:space="0" w:color="auto"/>
            </w:tcBorders>
          </w:tcPr>
          <w:p w:rsidR="009F59E0" w:rsidRPr="009F59E0" w:rsidRDefault="009F59E0" w:rsidP="00C17917">
            <w:pPr>
              <w:pStyle w:val="TableText"/>
            </w:pPr>
            <w:r w:rsidRPr="009F59E0">
              <w:t>The service policy and practices are relevant to takeaway doses of OST medication, support safety and recovery goals and are consistent with requirements, including:</w:t>
            </w:r>
          </w:p>
          <w:p w:rsidR="009F59E0" w:rsidRPr="009F59E0" w:rsidRDefault="009F59E0" w:rsidP="009F59E0">
            <w:pPr>
              <w:pStyle w:val="TableBullet"/>
            </w:pPr>
            <w:r>
              <w:t>p</w:t>
            </w:r>
            <w:r w:rsidRPr="009F59E0">
              <w:t>rovision of takeaways is based on clinical team decision-making</w:t>
            </w:r>
          </w:p>
          <w:p w:rsidR="009F59E0" w:rsidRPr="009F59E0" w:rsidRDefault="009F59E0" w:rsidP="009F59E0">
            <w:pPr>
              <w:pStyle w:val="TableBullet"/>
            </w:pPr>
            <w:r>
              <w:t>o</w:t>
            </w:r>
            <w:r w:rsidRPr="009F59E0">
              <w:t>bserved consumption of medication occurs on at least three non-consecutive days per week (or the rationale for otherwise is clearly documented and meets safety requirements)</w:t>
            </w:r>
          </w:p>
          <w:p w:rsidR="009F59E0" w:rsidRPr="009F59E0" w:rsidRDefault="009F59E0" w:rsidP="009F59E0">
            <w:pPr>
              <w:pStyle w:val="TableBullet"/>
            </w:pPr>
            <w:r>
              <w:t>v</w:t>
            </w:r>
            <w:r w:rsidRPr="009F59E0">
              <w:t>ariations to the above are documented and supported by evidence of stability.</w:t>
            </w:r>
          </w:p>
        </w:tc>
        <w:tc>
          <w:tcPr>
            <w:tcW w:w="2273"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rPr>
        <w:tc>
          <w:tcPr>
            <w:tcW w:w="4962" w:type="dxa"/>
            <w:tcBorders>
              <w:top w:val="single" w:sz="4" w:space="0" w:color="auto"/>
              <w:left w:val="single" w:sz="4" w:space="0" w:color="auto"/>
              <w:bottom w:val="single" w:sz="4" w:space="0" w:color="auto"/>
              <w:right w:val="single" w:sz="4" w:space="0" w:color="auto"/>
            </w:tcBorders>
          </w:tcPr>
          <w:p w:rsidR="009F59E0" w:rsidRPr="00E45A90" w:rsidRDefault="009F59E0" w:rsidP="00C17917">
            <w:pPr>
              <w:pStyle w:val="TableText"/>
              <w:rPr>
                <w:highlight w:val="yellow"/>
              </w:rPr>
            </w:pPr>
            <w:r w:rsidRPr="00E45A90">
              <w:t xml:space="preserve">Safety requirements concerning takeaway doses are specified in </w:t>
            </w:r>
            <w:r>
              <w:t>writing and provided to clients</w:t>
            </w:r>
            <w:r w:rsidRPr="00E45A90">
              <w:t xml:space="preserve"> and pharmacists</w:t>
            </w:r>
            <w:r>
              <w:t>.</w:t>
            </w:r>
          </w:p>
        </w:tc>
        <w:tc>
          <w:tcPr>
            <w:tcW w:w="2273"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auto" w:fill="F3F3F3"/>
          </w:tcPr>
          <w:p w:rsidR="009F59E0" w:rsidRPr="009F59E0" w:rsidRDefault="009F59E0" w:rsidP="009F59E0">
            <w:pPr>
              <w:pStyle w:val="TableText"/>
              <w:rPr>
                <w:b/>
                <w:color w:val="141413"/>
                <w:szCs w:val="26"/>
              </w:rPr>
            </w:pPr>
            <w:r w:rsidRPr="009F59E0">
              <w:rPr>
                <w:b/>
                <w:color w:val="141413"/>
                <w:szCs w:val="26"/>
              </w:rPr>
              <w:t>5.2</w:t>
            </w:r>
            <w:r w:rsidRPr="009F59E0">
              <w:rPr>
                <w:b/>
                <w:color w:val="141413"/>
                <w:szCs w:val="26"/>
              </w:rPr>
              <w:tab/>
              <w:t>Notice of prescription changes</w:t>
            </w:r>
          </w:p>
        </w:tc>
        <w:tc>
          <w:tcPr>
            <w:tcW w:w="2273"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szCs w:val="26"/>
              </w:rPr>
            </w:pPr>
          </w:p>
        </w:tc>
      </w:tr>
      <w:tr w:rsidR="009F59E0" w:rsidRPr="00E45A90" w:rsidTr="009F59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rPr>
        <w:tc>
          <w:tcPr>
            <w:tcW w:w="4962" w:type="dxa"/>
            <w:tcBorders>
              <w:top w:val="single" w:sz="4" w:space="0" w:color="auto"/>
              <w:left w:val="single" w:sz="4" w:space="0" w:color="auto"/>
              <w:bottom w:val="single" w:sz="4" w:space="0" w:color="auto"/>
              <w:right w:val="single" w:sz="4" w:space="0" w:color="auto"/>
            </w:tcBorders>
          </w:tcPr>
          <w:p w:rsidR="009F59E0" w:rsidRPr="00E45A90" w:rsidRDefault="009F59E0" w:rsidP="00C17917">
            <w:pPr>
              <w:pStyle w:val="TableText"/>
              <w:rPr>
                <w:highlight w:val="yellow"/>
              </w:rPr>
            </w:pPr>
            <w:r w:rsidRPr="00E45A90">
              <w:t>Clients are given information on how to request changes to prescriptions</w:t>
            </w:r>
            <w:r>
              <w:t>.</w:t>
            </w:r>
          </w:p>
        </w:tc>
        <w:tc>
          <w:tcPr>
            <w:tcW w:w="2273"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auto" w:fill="F3F3F3"/>
          </w:tcPr>
          <w:p w:rsidR="009F59E0" w:rsidRPr="009F59E0" w:rsidRDefault="009F59E0" w:rsidP="009F59E0">
            <w:pPr>
              <w:pStyle w:val="TableText"/>
              <w:rPr>
                <w:b/>
                <w:color w:val="141413"/>
                <w:szCs w:val="26"/>
              </w:rPr>
            </w:pPr>
            <w:r w:rsidRPr="009F59E0">
              <w:rPr>
                <w:b/>
                <w:color w:val="141413"/>
                <w:szCs w:val="26"/>
              </w:rPr>
              <w:t>5.3</w:t>
            </w:r>
            <w:r w:rsidRPr="009F59E0">
              <w:rPr>
                <w:b/>
                <w:color w:val="141413"/>
                <w:szCs w:val="26"/>
              </w:rPr>
              <w:tab/>
              <w:t>Replacement doses</w:t>
            </w:r>
          </w:p>
        </w:tc>
        <w:tc>
          <w:tcPr>
            <w:tcW w:w="2273"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szCs w:val="26"/>
              </w:rPr>
            </w:pPr>
          </w:p>
        </w:tc>
      </w:tr>
      <w:tr w:rsidR="009F59E0" w:rsidRPr="00E45A90" w:rsidTr="009F59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rPr>
        <w:tc>
          <w:tcPr>
            <w:tcW w:w="4962" w:type="dxa"/>
            <w:tcBorders>
              <w:top w:val="single" w:sz="4" w:space="0" w:color="auto"/>
              <w:left w:val="single" w:sz="4" w:space="0" w:color="auto"/>
              <w:bottom w:val="single" w:sz="4" w:space="0" w:color="auto"/>
              <w:right w:val="single" w:sz="4" w:space="0" w:color="auto"/>
            </w:tcBorders>
          </w:tcPr>
          <w:p w:rsidR="009F59E0" w:rsidRPr="00E45A90" w:rsidRDefault="009F59E0" w:rsidP="00C17917">
            <w:pPr>
              <w:pStyle w:val="TableText"/>
              <w:rPr>
                <w:highlight w:val="yellow"/>
              </w:rPr>
            </w:pPr>
            <w:r w:rsidRPr="00E45A90">
              <w:t>Replacement of lost or stolen doses occurs at the direction of the prescriber only in exceptional circumstances that are verified</w:t>
            </w:r>
            <w:r>
              <w:t>.</w:t>
            </w:r>
          </w:p>
        </w:tc>
        <w:tc>
          <w:tcPr>
            <w:tcW w:w="2273"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FF0065" w:rsidTr="009F59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auto" w:fill="F3F3F3"/>
          </w:tcPr>
          <w:p w:rsidR="009F59E0" w:rsidRPr="009F59E0" w:rsidRDefault="009F59E0" w:rsidP="009F59E0">
            <w:pPr>
              <w:pStyle w:val="TableText"/>
              <w:rPr>
                <w:b/>
                <w:color w:val="141413"/>
              </w:rPr>
            </w:pPr>
            <w:r w:rsidRPr="009F59E0">
              <w:rPr>
                <w:b/>
                <w:color w:val="141413"/>
              </w:rPr>
              <w:t>5.4</w:t>
            </w:r>
            <w:r w:rsidRPr="009F59E0">
              <w:rPr>
                <w:b/>
                <w:color w:val="141413"/>
              </w:rPr>
              <w:tab/>
              <w:t>Reintroducing OST medication after missed doses</w:t>
            </w:r>
          </w:p>
        </w:tc>
        <w:tc>
          <w:tcPr>
            <w:tcW w:w="2273"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rPr>
            </w:pPr>
          </w:p>
        </w:tc>
        <w:tc>
          <w:tcPr>
            <w:tcW w:w="1275"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rPr>
            </w:pP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rPr>
            </w:pPr>
          </w:p>
        </w:tc>
      </w:tr>
      <w:tr w:rsidR="009F59E0" w:rsidRPr="00E45A90" w:rsidTr="009F59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rPr>
        <w:tc>
          <w:tcPr>
            <w:tcW w:w="4962" w:type="dxa"/>
            <w:tcBorders>
              <w:top w:val="single" w:sz="4" w:space="0" w:color="auto"/>
              <w:left w:val="single" w:sz="4" w:space="0" w:color="auto"/>
              <w:bottom w:val="single" w:sz="4" w:space="0" w:color="auto"/>
              <w:right w:val="single" w:sz="4" w:space="0" w:color="auto"/>
            </w:tcBorders>
          </w:tcPr>
          <w:p w:rsidR="009F59E0" w:rsidRPr="00E45A90" w:rsidRDefault="009F59E0" w:rsidP="00C17917">
            <w:pPr>
              <w:pStyle w:val="TableText"/>
              <w:rPr>
                <w:highlight w:val="yellow"/>
              </w:rPr>
            </w:pPr>
            <w:r>
              <w:t>The m</w:t>
            </w:r>
            <w:r w:rsidRPr="00895D1E">
              <w:t>anagement of missed doses and re</w:t>
            </w:r>
            <w:r>
              <w:t>-</w:t>
            </w:r>
            <w:r w:rsidRPr="00895D1E">
              <w:t xml:space="preserve">introductory doses </w:t>
            </w:r>
            <w:r>
              <w:t xml:space="preserve">complies </w:t>
            </w:r>
            <w:r w:rsidRPr="00895D1E">
              <w:t xml:space="preserve">with </w:t>
            </w:r>
            <w:r w:rsidRPr="00F96989">
              <w:rPr>
                <w:i/>
              </w:rPr>
              <w:t>OST Guidelines</w:t>
            </w:r>
            <w:r>
              <w:t xml:space="preserve"> section 5.4.</w:t>
            </w:r>
          </w:p>
        </w:tc>
        <w:tc>
          <w:tcPr>
            <w:tcW w:w="2273"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auto" w:fill="F3F3F3"/>
          </w:tcPr>
          <w:p w:rsidR="009F59E0" w:rsidRPr="009F59E0" w:rsidRDefault="009F59E0" w:rsidP="009F59E0">
            <w:pPr>
              <w:pStyle w:val="TableText"/>
              <w:rPr>
                <w:b/>
                <w:color w:val="141413"/>
                <w:szCs w:val="26"/>
              </w:rPr>
            </w:pPr>
            <w:r w:rsidRPr="009F59E0">
              <w:rPr>
                <w:b/>
                <w:color w:val="141413"/>
                <w:szCs w:val="26"/>
              </w:rPr>
              <w:t>5.5</w:t>
            </w:r>
            <w:r w:rsidRPr="009F59E0">
              <w:rPr>
                <w:b/>
                <w:color w:val="141413"/>
                <w:szCs w:val="26"/>
              </w:rPr>
              <w:tab/>
              <w:t>Split methadone dosing</w:t>
            </w:r>
          </w:p>
        </w:tc>
        <w:tc>
          <w:tcPr>
            <w:tcW w:w="2273"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rFonts w:cs="Calibri"/>
                <w:color w:val="141413"/>
              </w:rPr>
            </w:pPr>
            <w:r w:rsidRPr="00EB4904">
              <w:rPr>
                <w:rFonts w:cs="Calibri"/>
                <w:color w:val="141413"/>
              </w:rPr>
              <w:t>No audit requirements</w:t>
            </w:r>
          </w:p>
        </w:tc>
        <w:tc>
          <w:tcPr>
            <w:tcW w:w="1275"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szCs w:val="26"/>
              </w:rPr>
            </w:pPr>
          </w:p>
        </w:tc>
      </w:tr>
      <w:tr w:rsidR="009F59E0" w:rsidRPr="00E45A90" w:rsidTr="009F59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auto" w:fill="F3F3F3"/>
          </w:tcPr>
          <w:p w:rsidR="009F59E0" w:rsidRPr="009F59E0" w:rsidRDefault="009F59E0" w:rsidP="009F59E0">
            <w:pPr>
              <w:pStyle w:val="TableText"/>
              <w:rPr>
                <w:b/>
                <w:color w:val="141413"/>
                <w:szCs w:val="26"/>
              </w:rPr>
            </w:pPr>
            <w:r w:rsidRPr="009F59E0">
              <w:rPr>
                <w:b/>
                <w:color w:val="141413"/>
                <w:szCs w:val="26"/>
              </w:rPr>
              <w:t>5.6</w:t>
            </w:r>
            <w:r w:rsidRPr="009F59E0">
              <w:rPr>
                <w:b/>
                <w:color w:val="141413"/>
                <w:szCs w:val="26"/>
              </w:rPr>
              <w:tab/>
              <w:t>Measuring methadone serum levels</w:t>
            </w:r>
          </w:p>
        </w:tc>
        <w:tc>
          <w:tcPr>
            <w:tcW w:w="2273"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szCs w:val="26"/>
              </w:rPr>
            </w:pPr>
            <w:r w:rsidRPr="00EB4904">
              <w:rPr>
                <w:rFonts w:cs="Calibri"/>
                <w:color w:val="141413"/>
              </w:rPr>
              <w:t>No audit requirements</w:t>
            </w:r>
          </w:p>
        </w:tc>
        <w:tc>
          <w:tcPr>
            <w:tcW w:w="1275"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szCs w:val="26"/>
              </w:rPr>
            </w:pPr>
          </w:p>
        </w:tc>
      </w:tr>
      <w:tr w:rsidR="009F59E0" w:rsidRPr="00FF0065" w:rsidTr="009F59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auto" w:fill="F3F3F3"/>
          </w:tcPr>
          <w:p w:rsidR="009F59E0" w:rsidRPr="009F59E0" w:rsidRDefault="009F59E0" w:rsidP="009F59E0">
            <w:pPr>
              <w:pStyle w:val="TableText"/>
              <w:rPr>
                <w:b/>
                <w:color w:val="141413"/>
              </w:rPr>
            </w:pPr>
            <w:r w:rsidRPr="009F59E0">
              <w:rPr>
                <w:b/>
                <w:color w:val="141413"/>
              </w:rPr>
              <w:t>5.7</w:t>
            </w:r>
            <w:r w:rsidRPr="009F59E0">
              <w:rPr>
                <w:b/>
                <w:color w:val="141413"/>
              </w:rPr>
              <w:tab/>
            </w:r>
            <w:r w:rsidRPr="009F59E0">
              <w:rPr>
                <w:b/>
                <w:color w:val="141413"/>
                <w:szCs w:val="26"/>
              </w:rPr>
              <w:t>Travelling overseas with OST medication</w:t>
            </w:r>
          </w:p>
        </w:tc>
        <w:tc>
          <w:tcPr>
            <w:tcW w:w="2273"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rPr>
            </w:pPr>
          </w:p>
        </w:tc>
        <w:tc>
          <w:tcPr>
            <w:tcW w:w="1275"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rPr>
            </w:pP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rPr>
            </w:pPr>
          </w:p>
        </w:tc>
      </w:tr>
      <w:tr w:rsidR="009F59E0" w:rsidRPr="00E45A90" w:rsidTr="009F59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rPr>
        <w:tc>
          <w:tcPr>
            <w:tcW w:w="4962" w:type="dxa"/>
            <w:tcBorders>
              <w:top w:val="single" w:sz="4" w:space="0" w:color="auto"/>
              <w:left w:val="single" w:sz="4" w:space="0" w:color="auto"/>
              <w:bottom w:val="single" w:sz="4" w:space="0" w:color="auto"/>
              <w:right w:val="single" w:sz="4" w:space="0" w:color="auto"/>
            </w:tcBorders>
          </w:tcPr>
          <w:p w:rsidR="009F59E0" w:rsidRPr="00E45A90" w:rsidRDefault="009F59E0" w:rsidP="00C17917">
            <w:pPr>
              <w:pStyle w:val="TableText"/>
              <w:rPr>
                <w:highlight w:val="yellow"/>
              </w:rPr>
            </w:pPr>
            <w:r w:rsidRPr="00E45A90">
              <w:t>Medication for travel is coordinated in accordance with the requirements of N</w:t>
            </w:r>
            <w:r>
              <w:t xml:space="preserve">ew </w:t>
            </w:r>
            <w:r w:rsidRPr="00E45A90">
              <w:t>Z</w:t>
            </w:r>
            <w:r>
              <w:t>ealand</w:t>
            </w:r>
            <w:r w:rsidRPr="00E45A90">
              <w:t xml:space="preserve"> and </w:t>
            </w:r>
            <w:r>
              <w:t xml:space="preserve">the </w:t>
            </w:r>
            <w:r w:rsidRPr="00E45A90">
              <w:t>intended travel destinations</w:t>
            </w:r>
            <w:r>
              <w:t>.</w:t>
            </w:r>
          </w:p>
        </w:tc>
        <w:tc>
          <w:tcPr>
            <w:tcW w:w="2273"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FF0065" w:rsidTr="009F59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auto" w:fill="F3F3F3"/>
          </w:tcPr>
          <w:p w:rsidR="009F59E0" w:rsidRPr="009F59E0" w:rsidRDefault="009F59E0" w:rsidP="009F59E0">
            <w:pPr>
              <w:pStyle w:val="TableText"/>
              <w:rPr>
                <w:b/>
                <w:color w:val="141413"/>
              </w:rPr>
            </w:pPr>
            <w:r w:rsidRPr="009F59E0">
              <w:rPr>
                <w:b/>
                <w:color w:val="141413"/>
              </w:rPr>
              <w:t>5.8</w:t>
            </w:r>
            <w:r w:rsidRPr="009F59E0">
              <w:rPr>
                <w:b/>
                <w:color w:val="141413"/>
              </w:rPr>
              <w:tab/>
            </w:r>
            <w:r w:rsidRPr="009F59E0">
              <w:rPr>
                <w:b/>
                <w:color w:val="141413"/>
                <w:szCs w:val="26"/>
              </w:rPr>
              <w:t>Withholding an OST medication dose</w:t>
            </w:r>
          </w:p>
        </w:tc>
        <w:tc>
          <w:tcPr>
            <w:tcW w:w="2273"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rPr>
            </w:pPr>
          </w:p>
        </w:tc>
        <w:tc>
          <w:tcPr>
            <w:tcW w:w="1275"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rPr>
            </w:pP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9F59E0" w:rsidRPr="00EB4904" w:rsidRDefault="009F59E0" w:rsidP="00C17917">
            <w:pPr>
              <w:pStyle w:val="TableText"/>
              <w:rPr>
                <w:color w:val="141413"/>
              </w:rPr>
            </w:pPr>
          </w:p>
        </w:tc>
      </w:tr>
      <w:tr w:rsidR="009F59E0" w:rsidRPr="00E45A90" w:rsidTr="009F59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rPr>
        <w:tc>
          <w:tcPr>
            <w:tcW w:w="4962" w:type="dxa"/>
            <w:tcBorders>
              <w:top w:val="single" w:sz="4" w:space="0" w:color="auto"/>
              <w:left w:val="single" w:sz="4" w:space="0" w:color="auto"/>
              <w:bottom w:val="single" w:sz="4" w:space="0" w:color="auto"/>
              <w:right w:val="single" w:sz="4" w:space="0" w:color="auto"/>
            </w:tcBorders>
          </w:tcPr>
          <w:p w:rsidR="009F59E0" w:rsidRPr="00E45A90" w:rsidRDefault="009F59E0" w:rsidP="00C17917">
            <w:pPr>
              <w:pStyle w:val="TableText"/>
              <w:rPr>
                <w:highlight w:val="yellow"/>
              </w:rPr>
            </w:pPr>
            <w:r>
              <w:t>The rationale for withholding or cancelling OST doses is outlined in the client’s file.</w:t>
            </w:r>
          </w:p>
        </w:tc>
        <w:tc>
          <w:tcPr>
            <w:tcW w:w="2273"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top w:val="single" w:sz="4" w:space="0" w:color="auto"/>
              <w:left w:val="single" w:sz="4" w:space="0" w:color="auto"/>
              <w:bottom w:val="single" w:sz="4" w:space="0" w:color="auto"/>
              <w:right w:val="single" w:sz="4" w:space="0" w:color="auto"/>
            </w:tcBorders>
          </w:tcPr>
          <w:p w:rsidR="009F59E0" w:rsidRPr="00EB4904" w:rsidRDefault="009F59E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4B7A" w:rsidRDefault="00154B7A" w:rsidP="00C17917"/>
    <w:p w:rsidR="00904C5C" w:rsidRDefault="00904C5C" w:rsidP="00904C5C">
      <w:pPr>
        <w:pStyle w:val="Heading4"/>
      </w:pPr>
      <w:bookmarkStart w:id="88" w:name="_Toc403048459"/>
      <w:r>
        <w:t>Section attainment summary</w:t>
      </w:r>
    </w:p>
    <w:tbl>
      <w:tblPr>
        <w:tblStyle w:val="TableGrid"/>
        <w:tblW w:w="0" w:type="auto"/>
        <w:tblInd w:w="108" w:type="dxa"/>
        <w:tblLayout w:type="fixed"/>
        <w:tblLook w:val="04A0" w:firstRow="1" w:lastRow="0" w:firstColumn="1" w:lastColumn="0" w:noHBand="0" w:noVBand="1"/>
      </w:tblPr>
      <w:tblGrid>
        <w:gridCol w:w="2339"/>
        <w:gridCol w:w="2623"/>
        <w:gridCol w:w="2055"/>
        <w:gridCol w:w="2339"/>
      </w:tblGrid>
      <w:tr w:rsidR="00904C5C" w:rsidRPr="00904C5C" w:rsidTr="008C279D">
        <w:trPr>
          <w:cantSplit/>
        </w:trPr>
        <w:tc>
          <w:tcPr>
            <w:tcW w:w="9356" w:type="dxa"/>
            <w:gridSpan w:val="4"/>
            <w:tcBorders>
              <w:bottom w:val="nil"/>
            </w:tcBorders>
            <w:shd w:val="clear" w:color="auto" w:fill="FFFF99"/>
          </w:tcPr>
          <w:p w:rsidR="00904C5C" w:rsidRPr="00904C5C" w:rsidRDefault="00904C5C" w:rsidP="008C279D">
            <w:pPr>
              <w:pStyle w:val="TableText"/>
              <w:spacing w:after="0"/>
              <w:rPr>
                <w:b/>
              </w:rPr>
            </w:pPr>
            <w:r w:rsidRPr="00904C5C">
              <w:rPr>
                <w:b/>
              </w:rPr>
              <w:t xml:space="preserve">Indicators (out of </w:t>
            </w:r>
            <w:r w:rsidR="008C279D">
              <w:rPr>
                <w:b/>
              </w:rPr>
              <w:t>7</w:t>
            </w:r>
            <w:r w:rsidRPr="00904C5C">
              <w:rPr>
                <w:b/>
              </w:rPr>
              <w:t>)</w:t>
            </w:r>
            <w:r>
              <w:rPr>
                <w:b/>
              </w:rPr>
              <w:t>:</w:t>
            </w:r>
          </w:p>
        </w:tc>
      </w:tr>
      <w:tr w:rsidR="00904C5C" w:rsidTr="008C279D">
        <w:trPr>
          <w:cantSplit/>
        </w:trPr>
        <w:tc>
          <w:tcPr>
            <w:tcW w:w="2339" w:type="dxa"/>
            <w:tcBorders>
              <w:top w:val="nil"/>
              <w:right w:val="nil"/>
            </w:tcBorders>
            <w:shd w:val="clear" w:color="auto" w:fill="FFFF99"/>
          </w:tcPr>
          <w:p w:rsidR="00904C5C" w:rsidRDefault="00904C5C" w:rsidP="000B7529">
            <w:pPr>
              <w:pStyle w:val="TableText"/>
              <w:tabs>
                <w:tab w:val="right" w:pos="1593"/>
              </w:tabs>
            </w:pPr>
            <w:r>
              <w:t>Fully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623" w:type="dxa"/>
            <w:tcBorders>
              <w:top w:val="nil"/>
              <w:left w:val="nil"/>
              <w:right w:val="nil"/>
            </w:tcBorders>
            <w:shd w:val="clear" w:color="auto" w:fill="FFFF99"/>
          </w:tcPr>
          <w:p w:rsidR="00904C5C" w:rsidRDefault="00904C5C" w:rsidP="000B7529">
            <w:pPr>
              <w:pStyle w:val="TableText"/>
              <w:tabs>
                <w:tab w:val="right" w:pos="1806"/>
              </w:tabs>
            </w:pPr>
            <w:r>
              <w:t>Partially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055" w:type="dxa"/>
            <w:tcBorders>
              <w:top w:val="nil"/>
              <w:left w:val="nil"/>
              <w:right w:val="nil"/>
            </w:tcBorders>
            <w:shd w:val="clear" w:color="auto" w:fill="FFFF99"/>
          </w:tcPr>
          <w:p w:rsidR="00904C5C" w:rsidRDefault="00904C5C" w:rsidP="000B7529">
            <w:pPr>
              <w:pStyle w:val="TableText"/>
              <w:tabs>
                <w:tab w:val="right" w:pos="1451"/>
              </w:tabs>
            </w:pPr>
            <w:r>
              <w:t>Unattained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339" w:type="dxa"/>
            <w:tcBorders>
              <w:top w:val="nil"/>
              <w:left w:val="nil"/>
            </w:tcBorders>
            <w:shd w:val="clear" w:color="auto" w:fill="FFFF99"/>
          </w:tcPr>
          <w:p w:rsidR="00904C5C" w:rsidRDefault="00904C5C" w:rsidP="000B7529">
            <w:pPr>
              <w:pStyle w:val="TableText"/>
              <w:tabs>
                <w:tab w:val="right" w:pos="1593"/>
              </w:tabs>
            </w:pPr>
            <w:r>
              <w:t>Not applicable</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r>
    </w:tbl>
    <w:p w:rsidR="00904C5C" w:rsidRPr="00C454ED" w:rsidRDefault="00904C5C" w:rsidP="00904C5C"/>
    <w:p w:rsidR="00904C5C" w:rsidRDefault="00904C5C" w:rsidP="00904C5C">
      <w:pPr>
        <w:pStyle w:val="Heading4"/>
      </w:pPr>
      <w:r>
        <w:t>Summary of recommended actions</w:t>
      </w:r>
    </w:p>
    <w:tbl>
      <w:tblPr>
        <w:tblStyle w:val="TableGrid"/>
        <w:tblW w:w="0" w:type="auto"/>
        <w:tblInd w:w="108" w:type="dxa"/>
        <w:tblLayout w:type="fixed"/>
        <w:tblLook w:val="04A0" w:firstRow="1" w:lastRow="0" w:firstColumn="1" w:lastColumn="0" w:noHBand="0" w:noVBand="1"/>
      </w:tblPr>
      <w:tblGrid>
        <w:gridCol w:w="9356"/>
      </w:tblGrid>
      <w:tr w:rsidR="00904C5C" w:rsidTr="008C279D">
        <w:trPr>
          <w:cantSplit/>
          <w:trHeight w:val="1134"/>
        </w:trPr>
        <w:tc>
          <w:tcPr>
            <w:tcW w:w="9356" w:type="dxa"/>
            <w:shd w:val="clear" w:color="auto" w:fill="FFFF99"/>
          </w:tcPr>
          <w:p w:rsidR="00904C5C" w:rsidRDefault="00904C5C" w:rsidP="000B7529">
            <w:pPr>
              <w:pStyle w:val="TableText"/>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4C5C" w:rsidRPr="00C454ED" w:rsidRDefault="00904C5C" w:rsidP="00904C5C"/>
    <w:p w:rsidR="00154B7A" w:rsidRDefault="00C17917" w:rsidP="00C17917">
      <w:pPr>
        <w:pStyle w:val="Heading3"/>
        <w:rPr>
          <w:rFonts w:eastAsia="PMingLiU"/>
        </w:rPr>
      </w:pPr>
      <w:r>
        <w:rPr>
          <w:rFonts w:eastAsia="PMingLiU"/>
        </w:rPr>
        <w:t>6</w:t>
      </w:r>
      <w:r>
        <w:rPr>
          <w:rFonts w:eastAsia="PMingLiU"/>
        </w:rPr>
        <w:tab/>
      </w:r>
      <w:r w:rsidR="00154B7A">
        <w:rPr>
          <w:rFonts w:eastAsia="PMingLiU"/>
        </w:rPr>
        <w:t>Managing clinical issues</w:t>
      </w:r>
      <w:bookmarkEnd w:id="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2268"/>
        <w:gridCol w:w="1275"/>
        <w:gridCol w:w="851"/>
      </w:tblGrid>
      <w:tr w:rsidR="00154B7A" w:rsidRPr="009F59E0" w:rsidTr="009F59E0">
        <w:trPr>
          <w:cantSplit/>
          <w:trHeight w:val="20"/>
          <w:tblHeader/>
        </w:trPr>
        <w:tc>
          <w:tcPr>
            <w:tcW w:w="4962" w:type="dxa"/>
            <w:shd w:val="clear" w:color="auto" w:fill="D9D9D9" w:themeFill="background1" w:themeFillShade="D9"/>
          </w:tcPr>
          <w:p w:rsidR="00154B7A" w:rsidRPr="009F59E0" w:rsidRDefault="00154B7A" w:rsidP="00970D3B">
            <w:pPr>
              <w:pStyle w:val="TableText"/>
              <w:keepNext/>
              <w:rPr>
                <w:rFonts w:eastAsia="PMingLiU"/>
                <w:b/>
              </w:rPr>
            </w:pPr>
            <w:r w:rsidRPr="009F59E0">
              <w:rPr>
                <w:rFonts w:eastAsia="PMingLiU"/>
                <w:b/>
              </w:rPr>
              <w:t>Indicators</w:t>
            </w:r>
          </w:p>
        </w:tc>
        <w:tc>
          <w:tcPr>
            <w:tcW w:w="2268" w:type="dxa"/>
            <w:shd w:val="clear" w:color="auto" w:fill="D9D9D9" w:themeFill="background1" w:themeFillShade="D9"/>
          </w:tcPr>
          <w:p w:rsidR="00154B7A" w:rsidRPr="009F59E0" w:rsidRDefault="00154B7A" w:rsidP="00970D3B">
            <w:pPr>
              <w:pStyle w:val="TableText"/>
              <w:keepNext/>
              <w:rPr>
                <w:rFonts w:eastAsia="PMingLiU"/>
                <w:b/>
              </w:rPr>
            </w:pPr>
            <w:r w:rsidRPr="009F59E0">
              <w:rPr>
                <w:rFonts w:eastAsia="PMingLiU"/>
                <w:b/>
              </w:rPr>
              <w:t>Evidence</w:t>
            </w:r>
          </w:p>
        </w:tc>
        <w:tc>
          <w:tcPr>
            <w:tcW w:w="1275" w:type="dxa"/>
            <w:shd w:val="clear" w:color="auto" w:fill="D9D9D9" w:themeFill="background1" w:themeFillShade="D9"/>
          </w:tcPr>
          <w:p w:rsidR="00154B7A" w:rsidRPr="009F59E0" w:rsidRDefault="00154B7A" w:rsidP="00970D3B">
            <w:pPr>
              <w:pStyle w:val="TableText"/>
              <w:keepNext/>
              <w:jc w:val="center"/>
              <w:rPr>
                <w:rFonts w:eastAsia="PMingLiU"/>
                <w:b/>
              </w:rPr>
            </w:pPr>
            <w:r w:rsidRPr="009F59E0">
              <w:rPr>
                <w:rFonts w:eastAsia="PMingLiU"/>
                <w:b/>
              </w:rPr>
              <w:t>Attainment</w:t>
            </w:r>
          </w:p>
        </w:tc>
        <w:tc>
          <w:tcPr>
            <w:tcW w:w="851" w:type="dxa"/>
            <w:shd w:val="clear" w:color="auto" w:fill="D9D9D9" w:themeFill="background1" w:themeFillShade="D9"/>
          </w:tcPr>
          <w:p w:rsidR="00154B7A" w:rsidRPr="009F59E0" w:rsidRDefault="00154B7A" w:rsidP="00970D3B">
            <w:pPr>
              <w:pStyle w:val="TableText"/>
              <w:keepNext/>
              <w:jc w:val="center"/>
              <w:rPr>
                <w:rFonts w:eastAsia="PMingLiU"/>
                <w:b/>
              </w:rPr>
            </w:pPr>
            <w:r w:rsidRPr="009F59E0">
              <w:rPr>
                <w:rFonts w:eastAsia="PMingLiU"/>
                <w:b/>
              </w:rPr>
              <w:t>Risk</w:t>
            </w:r>
          </w:p>
        </w:tc>
      </w:tr>
      <w:tr w:rsidR="00154B7A" w:rsidRPr="00E45A90" w:rsidTr="009F59E0">
        <w:trPr>
          <w:cantSplit/>
          <w:trHeight w:val="20"/>
        </w:trPr>
        <w:tc>
          <w:tcPr>
            <w:tcW w:w="4962" w:type="dxa"/>
            <w:shd w:val="clear" w:color="auto" w:fill="F2F2F2"/>
          </w:tcPr>
          <w:p w:rsidR="00154B7A" w:rsidRPr="009F59E0" w:rsidRDefault="00154B7A" w:rsidP="009F59E0">
            <w:pPr>
              <w:pStyle w:val="TableText"/>
              <w:rPr>
                <w:rFonts w:cs="Helvetica"/>
                <w:b/>
                <w:color w:val="141413"/>
                <w:szCs w:val="26"/>
              </w:rPr>
            </w:pPr>
            <w:r w:rsidRPr="009F59E0">
              <w:rPr>
                <w:rFonts w:cs="Helvetica"/>
                <w:b/>
                <w:color w:val="141413"/>
                <w:szCs w:val="26"/>
              </w:rPr>
              <w:t>6.1</w:t>
            </w:r>
            <w:r w:rsidR="009F59E0">
              <w:rPr>
                <w:rFonts w:cs="Helvetica"/>
                <w:b/>
                <w:color w:val="141413"/>
                <w:szCs w:val="26"/>
              </w:rPr>
              <w:tab/>
            </w:r>
            <w:r w:rsidRPr="009F59E0">
              <w:rPr>
                <w:rFonts w:cs="Helvetica"/>
                <w:b/>
                <w:color w:val="141413"/>
                <w:szCs w:val="26"/>
              </w:rPr>
              <w:t>Managing problematic substance use</w:t>
            </w:r>
          </w:p>
        </w:tc>
        <w:tc>
          <w:tcPr>
            <w:tcW w:w="2268" w:type="dxa"/>
            <w:shd w:val="clear" w:color="auto" w:fill="F2F2F2"/>
          </w:tcPr>
          <w:p w:rsidR="00154B7A" w:rsidRPr="00E45A90" w:rsidRDefault="00154B7A" w:rsidP="00C17917">
            <w:pPr>
              <w:pStyle w:val="TableText"/>
              <w:rPr>
                <w:rFonts w:cs="Helvetica"/>
                <w:color w:val="141413"/>
                <w:szCs w:val="26"/>
              </w:rPr>
            </w:pPr>
          </w:p>
        </w:tc>
        <w:tc>
          <w:tcPr>
            <w:tcW w:w="1275" w:type="dxa"/>
            <w:shd w:val="clear" w:color="auto" w:fill="F2F2F2"/>
          </w:tcPr>
          <w:p w:rsidR="00154B7A" w:rsidRPr="00E45A90" w:rsidRDefault="00154B7A" w:rsidP="00970D3B">
            <w:pPr>
              <w:pStyle w:val="TableText"/>
              <w:jc w:val="center"/>
              <w:rPr>
                <w:rFonts w:cs="Helvetica"/>
                <w:color w:val="141413"/>
                <w:szCs w:val="26"/>
              </w:rPr>
            </w:pPr>
          </w:p>
        </w:tc>
        <w:tc>
          <w:tcPr>
            <w:tcW w:w="851" w:type="dxa"/>
            <w:shd w:val="clear" w:color="auto" w:fill="F2F2F2"/>
          </w:tcPr>
          <w:p w:rsidR="00154B7A" w:rsidRPr="00E45A90" w:rsidRDefault="00154B7A" w:rsidP="00970D3B">
            <w:pPr>
              <w:pStyle w:val="TableText"/>
              <w:jc w:val="center"/>
              <w:rPr>
                <w:rFonts w:cs="Helvetica"/>
                <w:color w:val="141413"/>
                <w:szCs w:val="26"/>
              </w:rPr>
            </w:pPr>
          </w:p>
        </w:tc>
      </w:tr>
      <w:tr w:rsidR="009F59E0" w:rsidRPr="00E45A90" w:rsidTr="009F59E0">
        <w:trPr>
          <w:cantSplit/>
          <w:trHeight w:val="20"/>
        </w:trPr>
        <w:tc>
          <w:tcPr>
            <w:tcW w:w="4962" w:type="dxa"/>
          </w:tcPr>
          <w:p w:rsidR="009F59E0" w:rsidRPr="00E45A90" w:rsidRDefault="009F59E0" w:rsidP="00C17917">
            <w:pPr>
              <w:pStyle w:val="TableText"/>
            </w:pPr>
            <w:r>
              <w:t>The s</w:t>
            </w:r>
            <w:r w:rsidRPr="00E45A90">
              <w:t xml:space="preserve">ervice adopts a motivational approach to </w:t>
            </w:r>
            <w:r>
              <w:t xml:space="preserve">engage with and </w:t>
            </w:r>
            <w:r w:rsidRPr="00E45A90">
              <w:t xml:space="preserve">retain clients who </w:t>
            </w:r>
            <w:r>
              <w:t>continue to use opioids and/or other substances, including alcohol,</w:t>
            </w:r>
            <w:r w:rsidRPr="00E45A90">
              <w:t xml:space="preserve"> ensuring consideration of safety and offering assistance</w:t>
            </w:r>
            <w:r>
              <w:t>.</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tcPr>
          <w:p w:rsidR="009F59E0" w:rsidRPr="00E45A90" w:rsidRDefault="009F59E0" w:rsidP="00C17917">
            <w:pPr>
              <w:pStyle w:val="TableText"/>
            </w:pPr>
            <w:r>
              <w:t>Clients who are known to use other substances problematically do not receive takeaway doses, and their OST medication consumption is closely observed.</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tcPr>
          <w:p w:rsidR="009F59E0" w:rsidRPr="00E45A90" w:rsidRDefault="009F59E0" w:rsidP="00C17917">
            <w:pPr>
              <w:pStyle w:val="TableText"/>
            </w:pPr>
            <w:r>
              <w:t>Clients are advised about potential interactions between OST medication and other substance (including alcohol).</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tcPr>
          <w:p w:rsidR="009F59E0" w:rsidRPr="00E45A90" w:rsidRDefault="009F59E0" w:rsidP="00C17917">
            <w:pPr>
              <w:pStyle w:val="TableText"/>
            </w:pPr>
            <w:r>
              <w:t>Smoking cessation is promoted and offered by both specialist services and GP prescribers.</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shd w:val="clear" w:color="auto" w:fill="F2F2F2"/>
          </w:tcPr>
          <w:p w:rsidR="009F59E0" w:rsidRPr="009F59E0" w:rsidRDefault="009F59E0" w:rsidP="009F59E0">
            <w:pPr>
              <w:pStyle w:val="TableText"/>
              <w:rPr>
                <w:b/>
                <w:color w:val="141413"/>
                <w:szCs w:val="26"/>
              </w:rPr>
            </w:pPr>
            <w:r w:rsidRPr="009F59E0">
              <w:rPr>
                <w:b/>
                <w:color w:val="141413"/>
                <w:szCs w:val="26"/>
              </w:rPr>
              <w:t>6.2</w:t>
            </w:r>
            <w:r w:rsidRPr="009F59E0">
              <w:rPr>
                <w:b/>
                <w:color w:val="141413"/>
                <w:szCs w:val="26"/>
              </w:rPr>
              <w:tab/>
              <w:t>Managing side effects</w:t>
            </w:r>
          </w:p>
        </w:tc>
        <w:tc>
          <w:tcPr>
            <w:tcW w:w="2268" w:type="dxa"/>
            <w:shd w:val="clear" w:color="auto" w:fill="F2F2F2"/>
          </w:tcPr>
          <w:p w:rsidR="009F59E0" w:rsidRPr="00E45A90" w:rsidRDefault="009F59E0" w:rsidP="00C17917">
            <w:pPr>
              <w:pStyle w:val="TableText"/>
              <w:rPr>
                <w:color w:val="141413"/>
                <w:szCs w:val="26"/>
              </w:rPr>
            </w:pPr>
          </w:p>
        </w:tc>
        <w:tc>
          <w:tcPr>
            <w:tcW w:w="1275" w:type="dxa"/>
            <w:shd w:val="clear" w:color="auto" w:fill="F2F2F2"/>
          </w:tcPr>
          <w:p w:rsidR="009F59E0" w:rsidRPr="00E45A90" w:rsidRDefault="009F59E0" w:rsidP="00970D3B">
            <w:pPr>
              <w:pStyle w:val="TableText"/>
              <w:jc w:val="center"/>
              <w:rPr>
                <w:color w:val="141413"/>
                <w:szCs w:val="26"/>
              </w:rPr>
            </w:pPr>
          </w:p>
        </w:tc>
        <w:tc>
          <w:tcPr>
            <w:tcW w:w="851" w:type="dxa"/>
            <w:shd w:val="clear" w:color="auto" w:fill="F2F2F2"/>
          </w:tcPr>
          <w:p w:rsidR="009F59E0" w:rsidRPr="00E45A90" w:rsidRDefault="009F59E0" w:rsidP="00970D3B">
            <w:pPr>
              <w:pStyle w:val="TableText"/>
              <w:jc w:val="center"/>
              <w:rPr>
                <w:color w:val="141413"/>
                <w:szCs w:val="26"/>
              </w:rPr>
            </w:pPr>
          </w:p>
        </w:tc>
      </w:tr>
      <w:tr w:rsidR="009F59E0" w:rsidRPr="00E45A90" w:rsidTr="009F59E0">
        <w:trPr>
          <w:cantSplit/>
          <w:trHeight w:val="20"/>
        </w:trPr>
        <w:tc>
          <w:tcPr>
            <w:tcW w:w="4962" w:type="dxa"/>
          </w:tcPr>
          <w:p w:rsidR="009F59E0" w:rsidRPr="00E45A90" w:rsidRDefault="009F59E0" w:rsidP="00C17917">
            <w:pPr>
              <w:pStyle w:val="TableText"/>
            </w:pPr>
            <w:r>
              <w:t>Clients are provided with i</w:t>
            </w:r>
            <w:r w:rsidRPr="00FA5953">
              <w:t>nformation on potential side effects and management of side effects</w:t>
            </w:r>
            <w:r>
              <w:t>.</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shd w:val="clear" w:color="auto" w:fill="F2F2F2"/>
          </w:tcPr>
          <w:p w:rsidR="009F59E0" w:rsidRPr="009F59E0" w:rsidRDefault="009F59E0" w:rsidP="009F59E0">
            <w:pPr>
              <w:pStyle w:val="TableText"/>
              <w:rPr>
                <w:b/>
                <w:color w:val="141413"/>
                <w:szCs w:val="26"/>
              </w:rPr>
            </w:pPr>
            <w:r w:rsidRPr="009F59E0">
              <w:rPr>
                <w:b/>
                <w:color w:val="141413"/>
                <w:szCs w:val="26"/>
              </w:rPr>
              <w:t>6.3</w:t>
            </w:r>
            <w:r w:rsidRPr="009F59E0">
              <w:rPr>
                <w:b/>
                <w:color w:val="141413"/>
                <w:szCs w:val="26"/>
              </w:rPr>
              <w:tab/>
              <w:t>Managing intoxicated presentations</w:t>
            </w:r>
          </w:p>
        </w:tc>
        <w:tc>
          <w:tcPr>
            <w:tcW w:w="2268" w:type="dxa"/>
            <w:shd w:val="clear" w:color="auto" w:fill="F2F2F2"/>
          </w:tcPr>
          <w:p w:rsidR="009F59E0" w:rsidRPr="00E45A90" w:rsidRDefault="009F59E0" w:rsidP="00C17917">
            <w:pPr>
              <w:pStyle w:val="TableText"/>
              <w:rPr>
                <w:color w:val="141413"/>
                <w:szCs w:val="26"/>
              </w:rPr>
            </w:pPr>
          </w:p>
        </w:tc>
        <w:tc>
          <w:tcPr>
            <w:tcW w:w="1275" w:type="dxa"/>
            <w:shd w:val="clear" w:color="auto" w:fill="F2F2F2"/>
          </w:tcPr>
          <w:p w:rsidR="009F59E0" w:rsidRPr="00E45A90" w:rsidRDefault="009F59E0" w:rsidP="00970D3B">
            <w:pPr>
              <w:pStyle w:val="TableText"/>
              <w:jc w:val="center"/>
              <w:rPr>
                <w:color w:val="141413"/>
                <w:szCs w:val="26"/>
              </w:rPr>
            </w:pPr>
          </w:p>
        </w:tc>
        <w:tc>
          <w:tcPr>
            <w:tcW w:w="851" w:type="dxa"/>
            <w:shd w:val="clear" w:color="auto" w:fill="F2F2F2"/>
          </w:tcPr>
          <w:p w:rsidR="009F59E0" w:rsidRPr="00E45A90" w:rsidRDefault="009F59E0" w:rsidP="00970D3B">
            <w:pPr>
              <w:pStyle w:val="TableText"/>
              <w:jc w:val="center"/>
              <w:rPr>
                <w:color w:val="141413"/>
                <w:szCs w:val="26"/>
              </w:rPr>
            </w:pPr>
          </w:p>
        </w:tc>
      </w:tr>
      <w:tr w:rsidR="009F59E0" w:rsidRPr="00E45A90" w:rsidTr="009F59E0">
        <w:trPr>
          <w:cantSplit/>
          <w:trHeight w:val="20"/>
        </w:trPr>
        <w:tc>
          <w:tcPr>
            <w:tcW w:w="4962" w:type="dxa"/>
          </w:tcPr>
          <w:p w:rsidR="009F59E0" w:rsidRPr="00E45A90" w:rsidRDefault="009F59E0" w:rsidP="00C17917">
            <w:pPr>
              <w:pStyle w:val="TableText"/>
            </w:pPr>
            <w:r w:rsidRPr="00E45A90">
              <w:t>Clear guidance is given to clients and pharmacists regarding the likely outcomes of a client presenting for doses in an intoxicated state</w:t>
            </w:r>
            <w:r>
              <w:t>.</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shd w:val="clear" w:color="auto" w:fill="F2F2F2"/>
          </w:tcPr>
          <w:p w:rsidR="009F59E0" w:rsidRPr="009F59E0" w:rsidRDefault="009F59E0" w:rsidP="009F59E0">
            <w:pPr>
              <w:pStyle w:val="TableText"/>
              <w:rPr>
                <w:b/>
                <w:color w:val="141413"/>
                <w:szCs w:val="26"/>
              </w:rPr>
            </w:pPr>
            <w:r w:rsidRPr="009F59E0">
              <w:rPr>
                <w:b/>
                <w:color w:val="141413"/>
                <w:szCs w:val="26"/>
              </w:rPr>
              <w:t>6.4</w:t>
            </w:r>
            <w:r w:rsidRPr="009F59E0">
              <w:rPr>
                <w:b/>
                <w:color w:val="141413"/>
                <w:szCs w:val="26"/>
              </w:rPr>
              <w:tab/>
              <w:t>Managing challenging behaviour</w:t>
            </w:r>
          </w:p>
        </w:tc>
        <w:tc>
          <w:tcPr>
            <w:tcW w:w="2268" w:type="dxa"/>
            <w:shd w:val="clear" w:color="auto" w:fill="F2F2F2"/>
          </w:tcPr>
          <w:p w:rsidR="009F59E0" w:rsidRPr="00E45A90" w:rsidRDefault="009F59E0" w:rsidP="00C17917">
            <w:pPr>
              <w:pStyle w:val="TableText"/>
              <w:rPr>
                <w:color w:val="141413"/>
                <w:szCs w:val="26"/>
              </w:rPr>
            </w:pPr>
            <w:r>
              <w:rPr>
                <w:color w:val="141413"/>
                <w:szCs w:val="26"/>
              </w:rPr>
              <w:t>No audit requirements</w:t>
            </w:r>
          </w:p>
        </w:tc>
        <w:tc>
          <w:tcPr>
            <w:tcW w:w="1275" w:type="dxa"/>
            <w:shd w:val="clear" w:color="auto" w:fill="F2F2F2"/>
          </w:tcPr>
          <w:p w:rsidR="009F59E0" w:rsidRPr="00E45A90" w:rsidRDefault="009F59E0" w:rsidP="00970D3B">
            <w:pPr>
              <w:pStyle w:val="TableText"/>
              <w:jc w:val="center"/>
              <w:rPr>
                <w:color w:val="141413"/>
                <w:szCs w:val="26"/>
              </w:rPr>
            </w:pPr>
          </w:p>
        </w:tc>
        <w:tc>
          <w:tcPr>
            <w:tcW w:w="851" w:type="dxa"/>
            <w:shd w:val="clear" w:color="auto" w:fill="F2F2F2"/>
          </w:tcPr>
          <w:p w:rsidR="009F59E0" w:rsidRPr="00E45A90" w:rsidRDefault="009F59E0" w:rsidP="00970D3B">
            <w:pPr>
              <w:pStyle w:val="TableText"/>
              <w:jc w:val="center"/>
              <w:rPr>
                <w:color w:val="141413"/>
                <w:szCs w:val="26"/>
              </w:rPr>
            </w:pPr>
          </w:p>
        </w:tc>
      </w:tr>
      <w:tr w:rsidR="009F59E0" w:rsidRPr="00E45A90" w:rsidTr="009F59E0">
        <w:trPr>
          <w:cantSplit/>
          <w:trHeight w:val="20"/>
        </w:trPr>
        <w:tc>
          <w:tcPr>
            <w:tcW w:w="4962" w:type="dxa"/>
            <w:shd w:val="clear" w:color="auto" w:fill="F2F2F2"/>
          </w:tcPr>
          <w:p w:rsidR="009F59E0" w:rsidRPr="009F59E0" w:rsidRDefault="009F59E0" w:rsidP="009F59E0">
            <w:pPr>
              <w:pStyle w:val="TableText"/>
              <w:rPr>
                <w:b/>
                <w:color w:val="141413"/>
                <w:szCs w:val="26"/>
              </w:rPr>
            </w:pPr>
            <w:r w:rsidRPr="009F59E0">
              <w:rPr>
                <w:b/>
                <w:color w:val="141413"/>
                <w:szCs w:val="26"/>
              </w:rPr>
              <w:t>6.5</w:t>
            </w:r>
            <w:r w:rsidRPr="009F59E0">
              <w:rPr>
                <w:b/>
                <w:color w:val="141413"/>
                <w:szCs w:val="26"/>
              </w:rPr>
              <w:tab/>
              <w:t>Co</w:t>
            </w:r>
            <w:r w:rsidRPr="009F59E0">
              <w:rPr>
                <w:b/>
                <w:color w:val="141413"/>
                <w:szCs w:val="26"/>
              </w:rPr>
              <w:noBreakHyphen/>
              <w:t>existing medical and mental health problems</w:t>
            </w:r>
          </w:p>
        </w:tc>
        <w:tc>
          <w:tcPr>
            <w:tcW w:w="2268" w:type="dxa"/>
            <w:shd w:val="clear" w:color="auto" w:fill="F2F2F2"/>
          </w:tcPr>
          <w:p w:rsidR="009F59E0" w:rsidRPr="00E45A90" w:rsidRDefault="009F59E0" w:rsidP="00C17917">
            <w:pPr>
              <w:pStyle w:val="TableText"/>
              <w:rPr>
                <w:color w:val="141413"/>
                <w:szCs w:val="26"/>
              </w:rPr>
            </w:pPr>
          </w:p>
        </w:tc>
        <w:tc>
          <w:tcPr>
            <w:tcW w:w="1275" w:type="dxa"/>
            <w:shd w:val="clear" w:color="auto" w:fill="F2F2F2"/>
          </w:tcPr>
          <w:p w:rsidR="009F59E0" w:rsidRPr="00E45A90" w:rsidRDefault="009F59E0" w:rsidP="00970D3B">
            <w:pPr>
              <w:pStyle w:val="TableText"/>
              <w:jc w:val="center"/>
              <w:rPr>
                <w:color w:val="141413"/>
                <w:szCs w:val="26"/>
              </w:rPr>
            </w:pPr>
          </w:p>
        </w:tc>
        <w:tc>
          <w:tcPr>
            <w:tcW w:w="851" w:type="dxa"/>
            <w:shd w:val="clear" w:color="auto" w:fill="F2F2F2"/>
          </w:tcPr>
          <w:p w:rsidR="009F59E0" w:rsidRPr="00E45A90" w:rsidRDefault="009F59E0" w:rsidP="00970D3B">
            <w:pPr>
              <w:pStyle w:val="TableText"/>
              <w:jc w:val="center"/>
              <w:rPr>
                <w:color w:val="141413"/>
                <w:szCs w:val="26"/>
              </w:rPr>
            </w:pPr>
          </w:p>
        </w:tc>
      </w:tr>
      <w:tr w:rsidR="009F59E0" w:rsidRPr="00E45A90" w:rsidTr="009F59E0">
        <w:trPr>
          <w:cantSplit/>
          <w:trHeight w:val="20"/>
        </w:trPr>
        <w:tc>
          <w:tcPr>
            <w:tcW w:w="4962" w:type="dxa"/>
          </w:tcPr>
          <w:p w:rsidR="009F59E0" w:rsidRPr="00E45A90" w:rsidRDefault="009F59E0" w:rsidP="009F59E0">
            <w:pPr>
              <w:pStyle w:val="TableText"/>
            </w:pPr>
            <w:r>
              <w:t>The s</w:t>
            </w:r>
            <w:r w:rsidRPr="00E45A90">
              <w:t>ervice routinely assesses for co</w:t>
            </w:r>
            <w:r>
              <w:noBreakHyphen/>
            </w:r>
            <w:r w:rsidRPr="00E45A90">
              <w:t xml:space="preserve">existing </w:t>
            </w:r>
            <w:r>
              <w:t xml:space="preserve">medical and </w:t>
            </w:r>
            <w:r w:rsidRPr="00E45A90">
              <w:t>mental health problems</w:t>
            </w:r>
            <w:r>
              <w:t>.</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tcPr>
          <w:p w:rsidR="009F59E0" w:rsidRPr="00E45A90" w:rsidRDefault="009F59E0" w:rsidP="00C17917">
            <w:pPr>
              <w:pStyle w:val="TableText"/>
            </w:pPr>
            <w:r>
              <w:t>Frameworks are in place for identifying and treating (or facilitating treatment) of coexisting mental health and/or medical problems.</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tcPr>
          <w:p w:rsidR="009F59E0" w:rsidRPr="00E45A90" w:rsidRDefault="009F59E0" w:rsidP="00C17917">
            <w:pPr>
              <w:pStyle w:val="TableText"/>
            </w:pPr>
            <w:r>
              <w:t>The s</w:t>
            </w:r>
            <w:r w:rsidRPr="00E45A90">
              <w:t xml:space="preserve">ervice has appropriate systems </w:t>
            </w:r>
            <w:r>
              <w:t xml:space="preserve">in place </w:t>
            </w:r>
            <w:r w:rsidRPr="00E45A90">
              <w:t>for identifying and supporting clients to manage health issues associated with blood</w:t>
            </w:r>
            <w:r>
              <w:t>-</w:t>
            </w:r>
            <w:r w:rsidRPr="00E45A90">
              <w:t>borne viruses</w:t>
            </w:r>
            <w:r>
              <w:t>.</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tcPr>
          <w:p w:rsidR="009F59E0" w:rsidRPr="00E45A90" w:rsidRDefault="009F59E0" w:rsidP="00C17917">
            <w:pPr>
              <w:pStyle w:val="TableText"/>
            </w:pPr>
            <w:r w:rsidRPr="00E45A90">
              <w:t xml:space="preserve">All staff are trained in HIV and hepatitis-related issues </w:t>
            </w:r>
            <w:r>
              <w:t>and are able to provide clients with information about blood-borne virus transmission and treatments, their support people and other health and social service providers.</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tcPr>
          <w:p w:rsidR="009F59E0" w:rsidRPr="00E45A90" w:rsidRDefault="009F59E0" w:rsidP="00C17917">
            <w:pPr>
              <w:pStyle w:val="TableText"/>
            </w:pPr>
            <w:r>
              <w:t>The s</w:t>
            </w:r>
            <w:r w:rsidRPr="00E45A90">
              <w:t xml:space="preserve">ervice encourages good dental hygiene and facilitates access </w:t>
            </w:r>
            <w:r>
              <w:t xml:space="preserve">to </w:t>
            </w:r>
            <w:r w:rsidRPr="00E45A90">
              <w:t>dental treatment as needed</w:t>
            </w:r>
            <w:r>
              <w:t>.</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tcPr>
          <w:p w:rsidR="009F59E0" w:rsidRPr="00E45A90" w:rsidRDefault="009F59E0" w:rsidP="00C17917">
            <w:pPr>
              <w:pStyle w:val="TableText"/>
            </w:pPr>
            <w:r>
              <w:t>Plans are in place to support the management of specific complications experienced by older clients and those who have been on OST for a long period of time.</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shd w:val="clear" w:color="auto" w:fill="F2F2F2"/>
          </w:tcPr>
          <w:p w:rsidR="009F59E0" w:rsidRPr="009F59E0" w:rsidRDefault="009F59E0" w:rsidP="009F59E0">
            <w:pPr>
              <w:pStyle w:val="TableText"/>
              <w:rPr>
                <w:b/>
                <w:color w:val="141413"/>
                <w:szCs w:val="26"/>
              </w:rPr>
            </w:pPr>
            <w:r w:rsidRPr="009F59E0">
              <w:rPr>
                <w:b/>
                <w:color w:val="141413"/>
                <w:szCs w:val="26"/>
              </w:rPr>
              <w:t>6.6</w:t>
            </w:r>
            <w:r w:rsidRPr="009F59E0">
              <w:rPr>
                <w:b/>
                <w:color w:val="141413"/>
                <w:szCs w:val="26"/>
              </w:rPr>
              <w:tab/>
              <w:t>Management of acute and chronic pain</w:t>
            </w:r>
          </w:p>
        </w:tc>
        <w:tc>
          <w:tcPr>
            <w:tcW w:w="2268" w:type="dxa"/>
            <w:shd w:val="clear" w:color="auto" w:fill="F2F2F2"/>
          </w:tcPr>
          <w:p w:rsidR="009F59E0" w:rsidRPr="00E45A90" w:rsidRDefault="009F59E0" w:rsidP="00C17917">
            <w:pPr>
              <w:pStyle w:val="TableText"/>
              <w:rPr>
                <w:color w:val="141413"/>
                <w:szCs w:val="26"/>
              </w:rPr>
            </w:pPr>
          </w:p>
        </w:tc>
        <w:tc>
          <w:tcPr>
            <w:tcW w:w="1275" w:type="dxa"/>
            <w:shd w:val="clear" w:color="auto" w:fill="F2F2F2"/>
          </w:tcPr>
          <w:p w:rsidR="009F59E0" w:rsidRPr="00E45A90" w:rsidRDefault="009F59E0" w:rsidP="00970D3B">
            <w:pPr>
              <w:pStyle w:val="TableText"/>
              <w:jc w:val="center"/>
              <w:rPr>
                <w:color w:val="141413"/>
                <w:szCs w:val="26"/>
              </w:rPr>
            </w:pPr>
          </w:p>
        </w:tc>
        <w:tc>
          <w:tcPr>
            <w:tcW w:w="851" w:type="dxa"/>
            <w:shd w:val="clear" w:color="auto" w:fill="F2F2F2"/>
          </w:tcPr>
          <w:p w:rsidR="009F59E0" w:rsidRPr="00E45A90" w:rsidRDefault="009F59E0" w:rsidP="00970D3B">
            <w:pPr>
              <w:pStyle w:val="TableText"/>
              <w:jc w:val="center"/>
              <w:rPr>
                <w:color w:val="141413"/>
                <w:szCs w:val="26"/>
              </w:rPr>
            </w:pPr>
          </w:p>
        </w:tc>
      </w:tr>
      <w:tr w:rsidR="009F59E0" w:rsidRPr="00E45A90" w:rsidTr="009F59E0">
        <w:trPr>
          <w:cantSplit/>
          <w:trHeight w:val="20"/>
        </w:trPr>
        <w:tc>
          <w:tcPr>
            <w:tcW w:w="4962" w:type="dxa"/>
          </w:tcPr>
          <w:p w:rsidR="009F59E0" w:rsidRPr="00E45A90" w:rsidRDefault="009F59E0" w:rsidP="00C17917">
            <w:pPr>
              <w:pStyle w:val="TableText"/>
            </w:pPr>
            <w:r>
              <w:t>Clear policies and or memoranda of understanding with hospitals are in place for planned and emergency admissions.</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tcPr>
          <w:p w:rsidR="009F59E0" w:rsidRPr="00E45A90" w:rsidRDefault="009F59E0" w:rsidP="00C17917">
            <w:pPr>
              <w:pStyle w:val="TableText"/>
            </w:pPr>
            <w:r>
              <w:t>The s</w:t>
            </w:r>
            <w:r w:rsidRPr="00E45A90">
              <w:t>ervice liaises appropriately with medical and surgical services to ensur</w:t>
            </w:r>
            <w:r>
              <w:t>e continuity of OST for clients</w:t>
            </w:r>
            <w:r w:rsidRPr="00E45A90">
              <w:t xml:space="preserve"> who are </w:t>
            </w:r>
            <w:r>
              <w:t>hospitalised.</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tcPr>
          <w:p w:rsidR="009F59E0" w:rsidRPr="00E45A90" w:rsidRDefault="009F59E0" w:rsidP="00C17917">
            <w:pPr>
              <w:pStyle w:val="TableText"/>
            </w:pPr>
            <w:r w:rsidRPr="00E45A90">
              <w:t xml:space="preserve">OST is managed appropriately, in consultation with pain management services, for </w:t>
            </w:r>
            <w:r>
              <w:t>clients</w:t>
            </w:r>
            <w:r w:rsidRPr="00E45A90">
              <w:t xml:space="preserve"> presenting with chronic non-malignant pain problems</w:t>
            </w:r>
            <w:r>
              <w:t>.</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shd w:val="clear" w:color="auto" w:fill="F2F2F2"/>
          </w:tcPr>
          <w:p w:rsidR="009F59E0" w:rsidRPr="009F59E0" w:rsidRDefault="009F59E0" w:rsidP="009F59E0">
            <w:pPr>
              <w:pStyle w:val="TableText"/>
              <w:keepNext/>
              <w:ind w:left="567" w:hanging="567"/>
              <w:rPr>
                <w:b/>
                <w:color w:val="141413"/>
                <w:szCs w:val="26"/>
              </w:rPr>
            </w:pPr>
            <w:r w:rsidRPr="009F59E0">
              <w:rPr>
                <w:b/>
                <w:color w:val="141413"/>
                <w:szCs w:val="26"/>
              </w:rPr>
              <w:t>6.7</w:t>
            </w:r>
            <w:r>
              <w:rPr>
                <w:b/>
                <w:color w:val="141413"/>
                <w:szCs w:val="26"/>
              </w:rPr>
              <w:tab/>
            </w:r>
            <w:r w:rsidRPr="009F59E0">
              <w:rPr>
                <w:b/>
                <w:color w:val="141413"/>
                <w:szCs w:val="26"/>
              </w:rPr>
              <w:t xml:space="preserve">Management of pregnant and breastfeeding women </w:t>
            </w:r>
          </w:p>
        </w:tc>
        <w:tc>
          <w:tcPr>
            <w:tcW w:w="2268" w:type="dxa"/>
            <w:shd w:val="clear" w:color="auto" w:fill="F2F2F2"/>
          </w:tcPr>
          <w:p w:rsidR="009F59E0" w:rsidRPr="00E45A90" w:rsidRDefault="009F59E0" w:rsidP="009F59E0">
            <w:pPr>
              <w:pStyle w:val="TableText"/>
              <w:keepNext/>
              <w:rPr>
                <w:color w:val="141413"/>
                <w:szCs w:val="26"/>
              </w:rPr>
            </w:pPr>
          </w:p>
        </w:tc>
        <w:tc>
          <w:tcPr>
            <w:tcW w:w="1275" w:type="dxa"/>
            <w:shd w:val="clear" w:color="auto" w:fill="F2F2F2"/>
          </w:tcPr>
          <w:p w:rsidR="009F59E0" w:rsidRPr="00E45A90" w:rsidRDefault="009F59E0" w:rsidP="00970D3B">
            <w:pPr>
              <w:pStyle w:val="TableText"/>
              <w:keepNext/>
              <w:jc w:val="center"/>
              <w:rPr>
                <w:color w:val="141413"/>
                <w:szCs w:val="26"/>
              </w:rPr>
            </w:pPr>
          </w:p>
        </w:tc>
        <w:tc>
          <w:tcPr>
            <w:tcW w:w="851" w:type="dxa"/>
            <w:shd w:val="clear" w:color="auto" w:fill="F2F2F2"/>
          </w:tcPr>
          <w:p w:rsidR="009F59E0" w:rsidRPr="00E45A90" w:rsidRDefault="009F59E0" w:rsidP="00970D3B">
            <w:pPr>
              <w:pStyle w:val="TableText"/>
              <w:keepNext/>
              <w:jc w:val="center"/>
              <w:rPr>
                <w:color w:val="141413"/>
                <w:szCs w:val="26"/>
              </w:rPr>
            </w:pPr>
          </w:p>
        </w:tc>
      </w:tr>
      <w:tr w:rsidR="009F59E0" w:rsidRPr="00E45A90" w:rsidTr="009F59E0">
        <w:trPr>
          <w:cantSplit/>
          <w:trHeight w:val="20"/>
        </w:trPr>
        <w:tc>
          <w:tcPr>
            <w:tcW w:w="4962" w:type="dxa"/>
          </w:tcPr>
          <w:p w:rsidR="009F59E0" w:rsidRPr="00E45A90" w:rsidRDefault="009F59E0" w:rsidP="009F59E0">
            <w:pPr>
              <w:pStyle w:val="TableText"/>
              <w:keepNext/>
            </w:pPr>
            <w:r w:rsidRPr="00E45A90">
              <w:t xml:space="preserve">Pregnant women have priority access to </w:t>
            </w:r>
            <w:r>
              <w:t>OST.</w:t>
            </w:r>
          </w:p>
        </w:tc>
        <w:tc>
          <w:tcPr>
            <w:tcW w:w="2268" w:type="dxa"/>
          </w:tcPr>
          <w:p w:rsidR="009F59E0" w:rsidRPr="00EB4904" w:rsidRDefault="009F59E0" w:rsidP="009F59E0">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tcPr>
          <w:p w:rsidR="009F59E0" w:rsidRPr="00E45A90" w:rsidRDefault="009F59E0" w:rsidP="00C17917">
            <w:pPr>
              <w:pStyle w:val="TableText"/>
            </w:pPr>
            <w:r>
              <w:t>The s</w:t>
            </w:r>
            <w:r w:rsidRPr="00E45A90">
              <w:t>ervice implements clear protocol</w:t>
            </w:r>
            <w:r>
              <w:t>s</w:t>
            </w:r>
            <w:r w:rsidRPr="00E45A90">
              <w:t xml:space="preserve"> for managing pregnant </w:t>
            </w:r>
            <w:r>
              <w:t>women.</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9E0" w:rsidRPr="00E45A90" w:rsidTr="009F59E0">
        <w:trPr>
          <w:cantSplit/>
          <w:trHeight w:val="20"/>
        </w:trPr>
        <w:tc>
          <w:tcPr>
            <w:tcW w:w="4962" w:type="dxa"/>
          </w:tcPr>
          <w:p w:rsidR="009F59E0" w:rsidRPr="00E45A90" w:rsidRDefault="009F59E0" w:rsidP="00C17917">
            <w:pPr>
              <w:pStyle w:val="TableText"/>
            </w:pPr>
            <w:r>
              <w:t>Women of childbearing age are given information about the safety of methadone and buprenorphine in pregnancy.</w:t>
            </w:r>
          </w:p>
        </w:tc>
        <w:tc>
          <w:tcPr>
            <w:tcW w:w="2268" w:type="dxa"/>
          </w:tcPr>
          <w:p w:rsidR="009F59E0" w:rsidRPr="00EB4904" w:rsidRDefault="009F59E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9F59E0" w:rsidRPr="00EB4904" w:rsidRDefault="009F59E0" w:rsidP="00970D3B">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4B7A" w:rsidRDefault="00154B7A" w:rsidP="00C17917"/>
    <w:p w:rsidR="00904C5C" w:rsidRDefault="00904C5C" w:rsidP="00904C5C">
      <w:pPr>
        <w:pStyle w:val="Heading4"/>
      </w:pPr>
      <w:r>
        <w:t>Section attainment summary</w:t>
      </w:r>
    </w:p>
    <w:tbl>
      <w:tblPr>
        <w:tblStyle w:val="TableGrid"/>
        <w:tblW w:w="0" w:type="auto"/>
        <w:tblInd w:w="108" w:type="dxa"/>
        <w:tblLayout w:type="fixed"/>
        <w:tblLook w:val="04A0" w:firstRow="1" w:lastRow="0" w:firstColumn="1" w:lastColumn="0" w:noHBand="0" w:noVBand="1"/>
      </w:tblPr>
      <w:tblGrid>
        <w:gridCol w:w="2339"/>
        <w:gridCol w:w="2623"/>
        <w:gridCol w:w="2055"/>
        <w:gridCol w:w="2339"/>
      </w:tblGrid>
      <w:tr w:rsidR="00904C5C" w:rsidRPr="00904C5C" w:rsidTr="008C279D">
        <w:trPr>
          <w:cantSplit/>
        </w:trPr>
        <w:tc>
          <w:tcPr>
            <w:tcW w:w="9356" w:type="dxa"/>
            <w:gridSpan w:val="4"/>
            <w:tcBorders>
              <w:bottom w:val="nil"/>
            </w:tcBorders>
            <w:shd w:val="clear" w:color="auto" w:fill="FFFF99"/>
          </w:tcPr>
          <w:p w:rsidR="00904C5C" w:rsidRPr="00904C5C" w:rsidRDefault="00904C5C" w:rsidP="008C279D">
            <w:pPr>
              <w:pStyle w:val="TableText"/>
              <w:spacing w:after="0"/>
              <w:rPr>
                <w:b/>
              </w:rPr>
            </w:pPr>
            <w:r w:rsidRPr="00904C5C">
              <w:rPr>
                <w:b/>
              </w:rPr>
              <w:t xml:space="preserve">Indicators (out of </w:t>
            </w:r>
            <w:r w:rsidR="008C279D">
              <w:rPr>
                <w:b/>
              </w:rPr>
              <w:t>18</w:t>
            </w:r>
            <w:r w:rsidRPr="00904C5C">
              <w:rPr>
                <w:b/>
              </w:rPr>
              <w:t>)</w:t>
            </w:r>
            <w:r>
              <w:rPr>
                <w:b/>
              </w:rPr>
              <w:t>:</w:t>
            </w:r>
          </w:p>
        </w:tc>
      </w:tr>
      <w:tr w:rsidR="00904C5C" w:rsidTr="008C279D">
        <w:trPr>
          <w:cantSplit/>
        </w:trPr>
        <w:tc>
          <w:tcPr>
            <w:tcW w:w="2339" w:type="dxa"/>
            <w:tcBorders>
              <w:top w:val="nil"/>
              <w:right w:val="nil"/>
            </w:tcBorders>
            <w:shd w:val="clear" w:color="auto" w:fill="FFFF99"/>
          </w:tcPr>
          <w:p w:rsidR="00904C5C" w:rsidRDefault="00904C5C" w:rsidP="000B7529">
            <w:pPr>
              <w:pStyle w:val="TableText"/>
              <w:tabs>
                <w:tab w:val="right" w:pos="1593"/>
              </w:tabs>
            </w:pPr>
            <w:r>
              <w:t>Fully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623" w:type="dxa"/>
            <w:tcBorders>
              <w:top w:val="nil"/>
              <w:left w:val="nil"/>
              <w:right w:val="nil"/>
            </w:tcBorders>
            <w:shd w:val="clear" w:color="auto" w:fill="FFFF99"/>
          </w:tcPr>
          <w:p w:rsidR="00904C5C" w:rsidRDefault="00904C5C" w:rsidP="000B7529">
            <w:pPr>
              <w:pStyle w:val="TableText"/>
              <w:tabs>
                <w:tab w:val="right" w:pos="1806"/>
              </w:tabs>
            </w:pPr>
            <w:r>
              <w:t>Partially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055" w:type="dxa"/>
            <w:tcBorders>
              <w:top w:val="nil"/>
              <w:left w:val="nil"/>
              <w:right w:val="nil"/>
            </w:tcBorders>
            <w:shd w:val="clear" w:color="auto" w:fill="FFFF99"/>
          </w:tcPr>
          <w:p w:rsidR="00904C5C" w:rsidRDefault="00904C5C" w:rsidP="000B7529">
            <w:pPr>
              <w:pStyle w:val="TableText"/>
              <w:tabs>
                <w:tab w:val="right" w:pos="1451"/>
              </w:tabs>
            </w:pPr>
            <w:r>
              <w:t>Unattained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339" w:type="dxa"/>
            <w:tcBorders>
              <w:top w:val="nil"/>
              <w:left w:val="nil"/>
            </w:tcBorders>
            <w:shd w:val="clear" w:color="auto" w:fill="FFFF99"/>
          </w:tcPr>
          <w:p w:rsidR="00904C5C" w:rsidRDefault="00904C5C" w:rsidP="000B7529">
            <w:pPr>
              <w:pStyle w:val="TableText"/>
              <w:tabs>
                <w:tab w:val="right" w:pos="1593"/>
              </w:tabs>
            </w:pPr>
            <w:r>
              <w:t>Not applicable</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r>
    </w:tbl>
    <w:p w:rsidR="00904C5C" w:rsidRPr="00C454ED" w:rsidRDefault="00904C5C" w:rsidP="00904C5C"/>
    <w:p w:rsidR="00904C5C" w:rsidRDefault="00904C5C" w:rsidP="00904C5C">
      <w:pPr>
        <w:pStyle w:val="Heading4"/>
      </w:pPr>
      <w:r>
        <w:t>Summary of recommended actions</w:t>
      </w:r>
    </w:p>
    <w:tbl>
      <w:tblPr>
        <w:tblStyle w:val="TableGrid"/>
        <w:tblW w:w="0" w:type="auto"/>
        <w:tblInd w:w="108" w:type="dxa"/>
        <w:tblLayout w:type="fixed"/>
        <w:tblLook w:val="04A0" w:firstRow="1" w:lastRow="0" w:firstColumn="1" w:lastColumn="0" w:noHBand="0" w:noVBand="1"/>
      </w:tblPr>
      <w:tblGrid>
        <w:gridCol w:w="9356"/>
      </w:tblGrid>
      <w:tr w:rsidR="00904C5C" w:rsidTr="008C279D">
        <w:trPr>
          <w:cantSplit/>
          <w:trHeight w:val="1134"/>
        </w:trPr>
        <w:tc>
          <w:tcPr>
            <w:tcW w:w="9356" w:type="dxa"/>
            <w:shd w:val="clear" w:color="auto" w:fill="FFFF99"/>
          </w:tcPr>
          <w:p w:rsidR="00904C5C" w:rsidRDefault="00904C5C" w:rsidP="000B7529">
            <w:pPr>
              <w:pStyle w:val="TableText"/>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4C5C" w:rsidRPr="00C454ED" w:rsidRDefault="00904C5C" w:rsidP="00904C5C"/>
    <w:p w:rsidR="00887468" w:rsidRDefault="00887468" w:rsidP="00887468">
      <w:pPr>
        <w:rPr>
          <w:rFonts w:eastAsia="PMingLiU"/>
        </w:rPr>
      </w:pPr>
      <w:bookmarkStart w:id="89" w:name="_Toc403048460"/>
      <w:bookmarkEnd w:id="85"/>
      <w:bookmarkEnd w:id="86"/>
      <w:r>
        <w:rPr>
          <w:rFonts w:eastAsia="PMingLiU"/>
        </w:rPr>
        <w:br w:type="page"/>
      </w:r>
    </w:p>
    <w:p w:rsidR="00154B7A" w:rsidRDefault="00C17917" w:rsidP="00887468">
      <w:pPr>
        <w:pStyle w:val="Heading3"/>
        <w:spacing w:before="0"/>
        <w:rPr>
          <w:rFonts w:eastAsia="PMingLiU"/>
        </w:rPr>
      </w:pPr>
      <w:r>
        <w:rPr>
          <w:rFonts w:eastAsia="PMingLiU"/>
        </w:rPr>
        <w:t>7</w:t>
      </w:r>
      <w:r>
        <w:rPr>
          <w:rFonts w:eastAsia="PMingLiU"/>
        </w:rPr>
        <w:tab/>
      </w:r>
      <w:r w:rsidR="00154B7A">
        <w:rPr>
          <w:rFonts w:eastAsia="PMingLiU"/>
        </w:rPr>
        <w:t>Managing OST transfers</w:t>
      </w:r>
      <w:bookmarkEnd w:id="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2268"/>
        <w:gridCol w:w="1275"/>
        <w:gridCol w:w="851"/>
      </w:tblGrid>
      <w:tr w:rsidR="00154B7A" w:rsidRPr="00970D3B" w:rsidTr="00970D3B">
        <w:trPr>
          <w:cantSplit/>
          <w:trHeight w:val="20"/>
          <w:tblHeader/>
        </w:trPr>
        <w:tc>
          <w:tcPr>
            <w:tcW w:w="4962" w:type="dxa"/>
            <w:shd w:val="clear" w:color="auto" w:fill="D9D9D9" w:themeFill="background1" w:themeFillShade="D9"/>
          </w:tcPr>
          <w:p w:rsidR="00154B7A" w:rsidRPr="00970D3B" w:rsidRDefault="00154B7A" w:rsidP="00C17917">
            <w:pPr>
              <w:pStyle w:val="TableText"/>
              <w:rPr>
                <w:rFonts w:eastAsia="PMingLiU"/>
                <w:b/>
              </w:rPr>
            </w:pPr>
            <w:r w:rsidRPr="00970D3B">
              <w:rPr>
                <w:rFonts w:eastAsia="PMingLiU"/>
                <w:b/>
              </w:rPr>
              <w:t>Indicators</w:t>
            </w:r>
          </w:p>
        </w:tc>
        <w:tc>
          <w:tcPr>
            <w:tcW w:w="2268" w:type="dxa"/>
            <w:shd w:val="clear" w:color="auto" w:fill="D9D9D9" w:themeFill="background1" w:themeFillShade="D9"/>
          </w:tcPr>
          <w:p w:rsidR="00154B7A" w:rsidRPr="00970D3B" w:rsidRDefault="00154B7A" w:rsidP="00C17917">
            <w:pPr>
              <w:pStyle w:val="TableText"/>
              <w:rPr>
                <w:rFonts w:eastAsia="PMingLiU"/>
                <w:b/>
              </w:rPr>
            </w:pPr>
            <w:r w:rsidRPr="00970D3B">
              <w:rPr>
                <w:rFonts w:eastAsia="PMingLiU"/>
                <w:b/>
              </w:rPr>
              <w:t>Evidence</w:t>
            </w:r>
          </w:p>
        </w:tc>
        <w:tc>
          <w:tcPr>
            <w:tcW w:w="1275" w:type="dxa"/>
            <w:shd w:val="clear" w:color="auto" w:fill="D9D9D9" w:themeFill="background1" w:themeFillShade="D9"/>
          </w:tcPr>
          <w:p w:rsidR="00154B7A" w:rsidRPr="00970D3B" w:rsidRDefault="00154B7A" w:rsidP="00136A61">
            <w:pPr>
              <w:pStyle w:val="TableText"/>
              <w:jc w:val="center"/>
              <w:rPr>
                <w:rFonts w:eastAsia="PMingLiU"/>
                <w:b/>
              </w:rPr>
            </w:pPr>
            <w:r w:rsidRPr="00970D3B">
              <w:rPr>
                <w:rFonts w:eastAsia="PMingLiU"/>
                <w:b/>
              </w:rPr>
              <w:t>Attainment</w:t>
            </w:r>
          </w:p>
        </w:tc>
        <w:tc>
          <w:tcPr>
            <w:tcW w:w="851" w:type="dxa"/>
            <w:shd w:val="clear" w:color="auto" w:fill="D9D9D9" w:themeFill="background1" w:themeFillShade="D9"/>
          </w:tcPr>
          <w:p w:rsidR="00154B7A" w:rsidRPr="00970D3B" w:rsidRDefault="00154B7A" w:rsidP="00136A61">
            <w:pPr>
              <w:pStyle w:val="TableText"/>
              <w:jc w:val="center"/>
              <w:rPr>
                <w:rFonts w:eastAsia="PMingLiU"/>
                <w:b/>
              </w:rPr>
            </w:pPr>
            <w:r w:rsidRPr="00970D3B">
              <w:rPr>
                <w:rFonts w:eastAsia="PMingLiU"/>
                <w:b/>
              </w:rPr>
              <w:t>Risk</w:t>
            </w:r>
          </w:p>
        </w:tc>
      </w:tr>
      <w:tr w:rsidR="00154B7A" w:rsidRPr="00E45A90" w:rsidTr="00970D3B">
        <w:trPr>
          <w:cantSplit/>
          <w:trHeight w:val="20"/>
        </w:trPr>
        <w:tc>
          <w:tcPr>
            <w:tcW w:w="4962" w:type="dxa"/>
            <w:shd w:val="clear" w:color="auto" w:fill="F3F3F3"/>
          </w:tcPr>
          <w:p w:rsidR="00154B7A" w:rsidRPr="00136A61" w:rsidRDefault="00154B7A" w:rsidP="00136A61">
            <w:pPr>
              <w:pStyle w:val="TableText"/>
              <w:rPr>
                <w:rFonts w:cs="Helvetica"/>
                <w:b/>
                <w:color w:val="141413"/>
                <w:szCs w:val="26"/>
              </w:rPr>
            </w:pPr>
            <w:r w:rsidRPr="00136A61">
              <w:rPr>
                <w:rFonts w:cs="Helvetica"/>
                <w:b/>
                <w:color w:val="141413"/>
                <w:szCs w:val="26"/>
              </w:rPr>
              <w:t>7.1</w:t>
            </w:r>
            <w:r w:rsidR="00136A61">
              <w:rPr>
                <w:rFonts w:cs="Helvetica"/>
                <w:b/>
                <w:color w:val="141413"/>
                <w:szCs w:val="26"/>
              </w:rPr>
              <w:tab/>
            </w:r>
            <w:r w:rsidRPr="00136A61">
              <w:rPr>
                <w:rFonts w:cs="Helvetica"/>
                <w:b/>
                <w:color w:val="141413"/>
                <w:szCs w:val="26"/>
              </w:rPr>
              <w:t>Transferring between specialist services</w:t>
            </w:r>
          </w:p>
        </w:tc>
        <w:tc>
          <w:tcPr>
            <w:tcW w:w="2268" w:type="dxa"/>
            <w:shd w:val="clear" w:color="auto" w:fill="F3F3F3"/>
          </w:tcPr>
          <w:p w:rsidR="00154B7A" w:rsidRPr="00EB4904" w:rsidRDefault="00154B7A" w:rsidP="00C17917">
            <w:pPr>
              <w:pStyle w:val="TableText"/>
              <w:rPr>
                <w:rFonts w:cs="Helvetica"/>
                <w:color w:val="141413"/>
                <w:szCs w:val="26"/>
              </w:rPr>
            </w:pPr>
          </w:p>
        </w:tc>
        <w:tc>
          <w:tcPr>
            <w:tcW w:w="1275" w:type="dxa"/>
            <w:shd w:val="clear" w:color="auto" w:fill="F3F3F3"/>
          </w:tcPr>
          <w:p w:rsidR="00154B7A" w:rsidRPr="00EB4904" w:rsidRDefault="00154B7A" w:rsidP="00136A61">
            <w:pPr>
              <w:pStyle w:val="TableText"/>
              <w:jc w:val="center"/>
              <w:rPr>
                <w:rFonts w:cs="Helvetica"/>
                <w:color w:val="141413"/>
                <w:szCs w:val="26"/>
              </w:rPr>
            </w:pPr>
          </w:p>
        </w:tc>
        <w:tc>
          <w:tcPr>
            <w:tcW w:w="851" w:type="dxa"/>
            <w:shd w:val="clear" w:color="auto" w:fill="F3F3F3"/>
          </w:tcPr>
          <w:p w:rsidR="00154B7A" w:rsidRPr="00EB4904" w:rsidRDefault="00154B7A" w:rsidP="00136A61">
            <w:pPr>
              <w:pStyle w:val="TableText"/>
              <w:jc w:val="center"/>
              <w:rPr>
                <w:rFonts w:cs="Helvetica"/>
                <w:color w:val="141413"/>
                <w:szCs w:val="26"/>
              </w:rPr>
            </w:pPr>
          </w:p>
        </w:tc>
      </w:tr>
      <w:tr w:rsidR="00136A61" w:rsidRPr="00E45A90" w:rsidTr="00970D3B">
        <w:trPr>
          <w:cantSplit/>
          <w:trHeight w:val="20"/>
        </w:trPr>
        <w:tc>
          <w:tcPr>
            <w:tcW w:w="4962" w:type="dxa"/>
          </w:tcPr>
          <w:p w:rsidR="00136A61" w:rsidRPr="00E45A90" w:rsidRDefault="00136A61" w:rsidP="00C17917">
            <w:pPr>
              <w:pStyle w:val="TableText"/>
            </w:pPr>
            <w:r w:rsidRPr="00E45A90">
              <w:t>Clients transferring into and out of the service are provided with treatment within their domicile within three months of re-location</w:t>
            </w:r>
            <w:r>
              <w:t>.</w:t>
            </w:r>
          </w:p>
        </w:tc>
        <w:tc>
          <w:tcPr>
            <w:tcW w:w="2268" w:type="dxa"/>
          </w:tcPr>
          <w:p w:rsidR="00136A61" w:rsidRPr="00EB4904" w:rsidRDefault="00136A61"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136A61" w:rsidRPr="00EB4904" w:rsidRDefault="00136A6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136A61" w:rsidRPr="00EB4904" w:rsidRDefault="00136A6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6A61" w:rsidRPr="00E45A90" w:rsidTr="00970D3B">
        <w:trPr>
          <w:cantSplit/>
          <w:trHeight w:val="20"/>
        </w:trPr>
        <w:tc>
          <w:tcPr>
            <w:tcW w:w="4962" w:type="dxa"/>
          </w:tcPr>
          <w:p w:rsidR="00136A61" w:rsidRPr="00E37177" w:rsidRDefault="00136A61" w:rsidP="00C17917">
            <w:pPr>
              <w:pStyle w:val="TableText"/>
              <w:rPr>
                <w:highlight w:val="green"/>
              </w:rPr>
            </w:pPr>
            <w:r w:rsidRPr="00597A22">
              <w:t>Transfer documentation</w:t>
            </w:r>
            <w:r>
              <w:t>;</w:t>
            </w:r>
            <w:r w:rsidRPr="00597A22">
              <w:t xml:space="preserve"> including a comprehensive assessment, a current risk assessment, a summary of treatment and a current treatment plan have been provided to the new service</w:t>
            </w:r>
            <w:r>
              <w:t>.</w:t>
            </w:r>
          </w:p>
        </w:tc>
        <w:tc>
          <w:tcPr>
            <w:tcW w:w="2268" w:type="dxa"/>
          </w:tcPr>
          <w:p w:rsidR="00136A61" w:rsidRPr="00EB4904" w:rsidRDefault="00136A61"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136A61" w:rsidRPr="00EB4904" w:rsidRDefault="00136A6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136A61" w:rsidRPr="00EB4904" w:rsidRDefault="00136A6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6A61" w:rsidRPr="00E45A90" w:rsidTr="00970D3B">
        <w:trPr>
          <w:cantSplit/>
          <w:trHeight w:val="20"/>
        </w:trPr>
        <w:tc>
          <w:tcPr>
            <w:tcW w:w="4962" w:type="dxa"/>
          </w:tcPr>
          <w:p w:rsidR="00136A61" w:rsidRPr="00E45A90" w:rsidRDefault="00136A61" w:rsidP="00C17917">
            <w:pPr>
              <w:pStyle w:val="TableText"/>
            </w:pPr>
            <w:r>
              <w:t>Admission to the new service is not conditional on discontinuation or withdrawal of any other (prescribed or illicit) substances.</w:t>
            </w:r>
          </w:p>
        </w:tc>
        <w:tc>
          <w:tcPr>
            <w:tcW w:w="2268" w:type="dxa"/>
          </w:tcPr>
          <w:p w:rsidR="00136A61" w:rsidRPr="00EB4904" w:rsidRDefault="00136A61"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136A61" w:rsidRPr="00EB4904" w:rsidRDefault="00136A6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136A61" w:rsidRPr="00EB4904" w:rsidRDefault="00136A6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6A61" w:rsidRPr="00E45A90" w:rsidTr="00970D3B">
        <w:trPr>
          <w:cantSplit/>
          <w:trHeight w:val="20"/>
        </w:trPr>
        <w:tc>
          <w:tcPr>
            <w:tcW w:w="4962" w:type="dxa"/>
            <w:shd w:val="clear" w:color="auto" w:fill="F3F3F3"/>
          </w:tcPr>
          <w:p w:rsidR="00136A61" w:rsidRPr="00136A61" w:rsidRDefault="00136A61" w:rsidP="00136A61">
            <w:pPr>
              <w:pStyle w:val="TableText"/>
              <w:rPr>
                <w:rFonts w:cs="Helvetica"/>
                <w:b/>
                <w:color w:val="141413"/>
                <w:szCs w:val="22"/>
              </w:rPr>
            </w:pPr>
            <w:r w:rsidRPr="00136A61">
              <w:rPr>
                <w:rFonts w:cs="Helvetica"/>
                <w:b/>
                <w:color w:val="141413"/>
                <w:szCs w:val="22"/>
              </w:rPr>
              <w:t>7.2</w:t>
            </w:r>
            <w:r>
              <w:rPr>
                <w:rFonts w:cs="Helvetica"/>
                <w:b/>
                <w:color w:val="141413"/>
                <w:szCs w:val="22"/>
              </w:rPr>
              <w:tab/>
            </w:r>
            <w:r w:rsidRPr="00136A61">
              <w:rPr>
                <w:rFonts w:cs="Helvetica"/>
                <w:b/>
                <w:color w:val="141413"/>
                <w:szCs w:val="22"/>
              </w:rPr>
              <w:t>Transferring to a prison</w:t>
            </w:r>
          </w:p>
        </w:tc>
        <w:tc>
          <w:tcPr>
            <w:tcW w:w="2268" w:type="dxa"/>
            <w:shd w:val="clear" w:color="auto" w:fill="F3F3F3"/>
          </w:tcPr>
          <w:p w:rsidR="00136A61" w:rsidRPr="00EB4904" w:rsidRDefault="00136A61" w:rsidP="00C17917">
            <w:pPr>
              <w:pStyle w:val="TableText"/>
              <w:rPr>
                <w:rFonts w:cs="Helvetica"/>
                <w:color w:val="141413"/>
                <w:szCs w:val="26"/>
              </w:rPr>
            </w:pPr>
          </w:p>
        </w:tc>
        <w:tc>
          <w:tcPr>
            <w:tcW w:w="1275" w:type="dxa"/>
            <w:shd w:val="clear" w:color="auto" w:fill="F3F3F3"/>
          </w:tcPr>
          <w:p w:rsidR="00136A61" w:rsidRPr="00EB4904" w:rsidRDefault="00136A61" w:rsidP="00136A61">
            <w:pPr>
              <w:pStyle w:val="TableText"/>
              <w:jc w:val="center"/>
              <w:rPr>
                <w:rFonts w:cs="Helvetica"/>
                <w:color w:val="141413"/>
                <w:szCs w:val="26"/>
              </w:rPr>
            </w:pPr>
          </w:p>
        </w:tc>
        <w:tc>
          <w:tcPr>
            <w:tcW w:w="851" w:type="dxa"/>
            <w:shd w:val="clear" w:color="auto" w:fill="F3F3F3"/>
          </w:tcPr>
          <w:p w:rsidR="00136A61" w:rsidRPr="00EB4904" w:rsidRDefault="00136A61" w:rsidP="00136A61">
            <w:pPr>
              <w:pStyle w:val="TableText"/>
              <w:jc w:val="center"/>
              <w:rPr>
                <w:rFonts w:cs="Helvetica"/>
                <w:color w:val="141413"/>
                <w:szCs w:val="26"/>
              </w:rPr>
            </w:pPr>
          </w:p>
        </w:tc>
      </w:tr>
      <w:tr w:rsidR="00136A61" w:rsidRPr="00E45A90" w:rsidTr="00970D3B">
        <w:trPr>
          <w:cantSplit/>
          <w:trHeight w:val="20"/>
        </w:trPr>
        <w:tc>
          <w:tcPr>
            <w:tcW w:w="4962" w:type="dxa"/>
          </w:tcPr>
          <w:p w:rsidR="00136A61" w:rsidRPr="00E45A90" w:rsidRDefault="00136A61" w:rsidP="00C17917">
            <w:pPr>
              <w:pStyle w:val="TableText"/>
            </w:pPr>
            <w:r>
              <w:t>The client’s original specialist service authorises the prison medical officer to prescribe for the client when they are in prison.</w:t>
            </w:r>
          </w:p>
        </w:tc>
        <w:tc>
          <w:tcPr>
            <w:tcW w:w="2268" w:type="dxa"/>
          </w:tcPr>
          <w:p w:rsidR="00136A61" w:rsidRPr="00EB4904" w:rsidRDefault="00136A61"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136A61" w:rsidRPr="00EB4904" w:rsidRDefault="00136A6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136A61" w:rsidRPr="00EB4904" w:rsidRDefault="00136A6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6A61" w:rsidRPr="00E45A90" w:rsidTr="00970D3B">
        <w:trPr>
          <w:cantSplit/>
          <w:trHeight w:val="20"/>
        </w:trPr>
        <w:tc>
          <w:tcPr>
            <w:tcW w:w="4962" w:type="dxa"/>
          </w:tcPr>
          <w:p w:rsidR="00136A61" w:rsidRPr="00597A22" w:rsidRDefault="00136A61" w:rsidP="00C17917">
            <w:pPr>
              <w:pStyle w:val="TableText"/>
            </w:pPr>
            <w:r>
              <w:t>The specialist service in the locality has a designated prison liaison role and provides psychosocial inventions to prisoners on OST in prisons in their area regardless of the prisoner’s service of origin.</w:t>
            </w:r>
          </w:p>
        </w:tc>
        <w:tc>
          <w:tcPr>
            <w:tcW w:w="2268" w:type="dxa"/>
          </w:tcPr>
          <w:p w:rsidR="00136A61" w:rsidRPr="00EB4904" w:rsidRDefault="00136A61"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136A61" w:rsidRPr="00EB4904" w:rsidRDefault="00136A6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136A61" w:rsidRPr="00EB4904" w:rsidRDefault="00136A6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6A61" w:rsidRPr="00E45A90" w:rsidTr="00970D3B">
        <w:trPr>
          <w:cantSplit/>
          <w:trHeight w:val="20"/>
        </w:trPr>
        <w:tc>
          <w:tcPr>
            <w:tcW w:w="4962" w:type="dxa"/>
          </w:tcPr>
          <w:p w:rsidR="00136A61" w:rsidRDefault="00136A61" w:rsidP="00C17917">
            <w:pPr>
              <w:pStyle w:val="TableText"/>
            </w:pPr>
            <w:r>
              <w:t>Reviews take place at least annually and involve appropriate prison medical and specialist service staff.</w:t>
            </w:r>
          </w:p>
          <w:p w:rsidR="00136A61" w:rsidRPr="00E45A90" w:rsidRDefault="00136A61" w:rsidP="00C17917">
            <w:pPr>
              <w:pStyle w:val="TableText"/>
            </w:pPr>
            <w:r>
              <w:t>All out-of-area reviews are conducted by TeleMed.</w:t>
            </w:r>
          </w:p>
        </w:tc>
        <w:tc>
          <w:tcPr>
            <w:tcW w:w="2268" w:type="dxa"/>
          </w:tcPr>
          <w:p w:rsidR="00136A61" w:rsidRPr="00EB4904" w:rsidRDefault="00136A61"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136A61" w:rsidRPr="00EB4904" w:rsidRDefault="00136A6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136A61" w:rsidRPr="00EB4904" w:rsidRDefault="00136A6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6A61" w:rsidRPr="00E45A90" w:rsidTr="00970D3B">
        <w:trPr>
          <w:cantSplit/>
          <w:trHeight w:val="20"/>
        </w:trPr>
        <w:tc>
          <w:tcPr>
            <w:tcW w:w="4962" w:type="dxa"/>
            <w:shd w:val="clear" w:color="auto" w:fill="F3F3F3"/>
          </w:tcPr>
          <w:p w:rsidR="00136A61" w:rsidRPr="00136A61" w:rsidRDefault="00136A61" w:rsidP="00136A61">
            <w:pPr>
              <w:pStyle w:val="TableText"/>
              <w:rPr>
                <w:rFonts w:cs="Helvetica"/>
                <w:b/>
                <w:color w:val="141413"/>
                <w:szCs w:val="22"/>
              </w:rPr>
            </w:pPr>
            <w:r w:rsidRPr="00136A61">
              <w:rPr>
                <w:rFonts w:cs="Helvetica"/>
                <w:b/>
                <w:color w:val="141413"/>
                <w:szCs w:val="22"/>
              </w:rPr>
              <w:t>7.3</w:t>
            </w:r>
            <w:r>
              <w:rPr>
                <w:rFonts w:cs="Helvetica"/>
                <w:b/>
                <w:color w:val="141413"/>
                <w:szCs w:val="22"/>
              </w:rPr>
              <w:tab/>
            </w:r>
            <w:r w:rsidRPr="00136A61">
              <w:rPr>
                <w:rFonts w:cs="Helvetica"/>
                <w:b/>
                <w:color w:val="141413"/>
                <w:szCs w:val="22"/>
              </w:rPr>
              <w:t>Transferring from overseas</w:t>
            </w:r>
          </w:p>
        </w:tc>
        <w:tc>
          <w:tcPr>
            <w:tcW w:w="2268" w:type="dxa"/>
            <w:shd w:val="clear" w:color="auto" w:fill="F3F3F3"/>
          </w:tcPr>
          <w:p w:rsidR="00136A61" w:rsidRPr="00EB4904" w:rsidRDefault="00136A61" w:rsidP="00C17917">
            <w:pPr>
              <w:pStyle w:val="TableText"/>
              <w:rPr>
                <w:rFonts w:cs="Calibri"/>
                <w:color w:val="141413"/>
              </w:rPr>
            </w:pPr>
            <w:r w:rsidRPr="00EB4904">
              <w:rPr>
                <w:rFonts w:cs="Calibri"/>
                <w:color w:val="141413"/>
              </w:rPr>
              <w:t>No audit requirements</w:t>
            </w:r>
          </w:p>
        </w:tc>
        <w:tc>
          <w:tcPr>
            <w:tcW w:w="1275" w:type="dxa"/>
            <w:shd w:val="clear" w:color="auto" w:fill="F3F3F3"/>
          </w:tcPr>
          <w:p w:rsidR="00136A61" w:rsidRPr="00EB4904" w:rsidRDefault="00136A61" w:rsidP="00136A61">
            <w:pPr>
              <w:pStyle w:val="TableText"/>
              <w:jc w:val="center"/>
              <w:rPr>
                <w:rFonts w:cs="Helvetica"/>
                <w:color w:val="141413"/>
                <w:szCs w:val="26"/>
              </w:rPr>
            </w:pPr>
          </w:p>
        </w:tc>
        <w:tc>
          <w:tcPr>
            <w:tcW w:w="851" w:type="dxa"/>
            <w:shd w:val="clear" w:color="auto" w:fill="F3F3F3"/>
          </w:tcPr>
          <w:p w:rsidR="00136A61" w:rsidRPr="00EB4904" w:rsidRDefault="00136A61" w:rsidP="00136A61">
            <w:pPr>
              <w:pStyle w:val="TableText"/>
              <w:jc w:val="center"/>
              <w:rPr>
                <w:rFonts w:cs="Helvetica"/>
                <w:color w:val="141413"/>
                <w:szCs w:val="26"/>
              </w:rPr>
            </w:pPr>
          </w:p>
        </w:tc>
      </w:tr>
    </w:tbl>
    <w:p w:rsidR="00154B7A" w:rsidRDefault="00154B7A" w:rsidP="00C17917">
      <w:bookmarkStart w:id="90" w:name="_Toc180687225"/>
    </w:p>
    <w:p w:rsidR="00904C5C" w:rsidRDefault="00904C5C" w:rsidP="00904C5C">
      <w:pPr>
        <w:pStyle w:val="Heading4"/>
      </w:pPr>
      <w:r>
        <w:t>Section attainment summary</w:t>
      </w:r>
    </w:p>
    <w:tbl>
      <w:tblPr>
        <w:tblStyle w:val="TableGrid"/>
        <w:tblW w:w="0" w:type="auto"/>
        <w:tblInd w:w="108" w:type="dxa"/>
        <w:tblLayout w:type="fixed"/>
        <w:tblLook w:val="04A0" w:firstRow="1" w:lastRow="0" w:firstColumn="1" w:lastColumn="0" w:noHBand="0" w:noVBand="1"/>
      </w:tblPr>
      <w:tblGrid>
        <w:gridCol w:w="2339"/>
        <w:gridCol w:w="2623"/>
        <w:gridCol w:w="2055"/>
        <w:gridCol w:w="2339"/>
      </w:tblGrid>
      <w:tr w:rsidR="00904C5C" w:rsidRPr="00904C5C" w:rsidTr="008C279D">
        <w:trPr>
          <w:cantSplit/>
        </w:trPr>
        <w:tc>
          <w:tcPr>
            <w:tcW w:w="9356" w:type="dxa"/>
            <w:gridSpan w:val="4"/>
            <w:tcBorders>
              <w:bottom w:val="nil"/>
            </w:tcBorders>
            <w:shd w:val="clear" w:color="auto" w:fill="FFFF99"/>
          </w:tcPr>
          <w:p w:rsidR="00904C5C" w:rsidRPr="00904C5C" w:rsidRDefault="00904C5C" w:rsidP="000B7529">
            <w:pPr>
              <w:pStyle w:val="TableText"/>
              <w:spacing w:after="0"/>
              <w:rPr>
                <w:b/>
              </w:rPr>
            </w:pPr>
            <w:r w:rsidRPr="00904C5C">
              <w:rPr>
                <w:b/>
              </w:rPr>
              <w:t>Indicators (out of 6)</w:t>
            </w:r>
            <w:r>
              <w:rPr>
                <w:b/>
              </w:rPr>
              <w:t>:</w:t>
            </w:r>
          </w:p>
        </w:tc>
      </w:tr>
      <w:tr w:rsidR="00904C5C" w:rsidTr="008C279D">
        <w:trPr>
          <w:cantSplit/>
        </w:trPr>
        <w:tc>
          <w:tcPr>
            <w:tcW w:w="2339" w:type="dxa"/>
            <w:tcBorders>
              <w:top w:val="nil"/>
              <w:right w:val="nil"/>
            </w:tcBorders>
            <w:shd w:val="clear" w:color="auto" w:fill="FFFF99"/>
          </w:tcPr>
          <w:p w:rsidR="00904C5C" w:rsidRDefault="00904C5C" w:rsidP="000B7529">
            <w:pPr>
              <w:pStyle w:val="TableText"/>
              <w:tabs>
                <w:tab w:val="right" w:pos="1593"/>
              </w:tabs>
            </w:pPr>
            <w:r>
              <w:t>Fully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623" w:type="dxa"/>
            <w:tcBorders>
              <w:top w:val="nil"/>
              <w:left w:val="nil"/>
              <w:right w:val="nil"/>
            </w:tcBorders>
            <w:shd w:val="clear" w:color="auto" w:fill="FFFF99"/>
          </w:tcPr>
          <w:p w:rsidR="00904C5C" w:rsidRDefault="00904C5C" w:rsidP="000B7529">
            <w:pPr>
              <w:pStyle w:val="TableText"/>
              <w:tabs>
                <w:tab w:val="right" w:pos="1806"/>
              </w:tabs>
            </w:pPr>
            <w:r>
              <w:t>Partially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055" w:type="dxa"/>
            <w:tcBorders>
              <w:top w:val="nil"/>
              <w:left w:val="nil"/>
              <w:right w:val="nil"/>
            </w:tcBorders>
            <w:shd w:val="clear" w:color="auto" w:fill="FFFF99"/>
          </w:tcPr>
          <w:p w:rsidR="00904C5C" w:rsidRDefault="00904C5C" w:rsidP="000B7529">
            <w:pPr>
              <w:pStyle w:val="TableText"/>
              <w:tabs>
                <w:tab w:val="right" w:pos="1451"/>
              </w:tabs>
            </w:pPr>
            <w:r>
              <w:t>Unattained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339" w:type="dxa"/>
            <w:tcBorders>
              <w:top w:val="nil"/>
              <w:left w:val="nil"/>
            </w:tcBorders>
            <w:shd w:val="clear" w:color="auto" w:fill="FFFF99"/>
          </w:tcPr>
          <w:p w:rsidR="00904C5C" w:rsidRDefault="00904C5C" w:rsidP="000B7529">
            <w:pPr>
              <w:pStyle w:val="TableText"/>
              <w:tabs>
                <w:tab w:val="right" w:pos="1593"/>
              </w:tabs>
            </w:pPr>
            <w:r>
              <w:t>Not applicable</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r>
    </w:tbl>
    <w:p w:rsidR="00904C5C" w:rsidRPr="00C454ED" w:rsidRDefault="00904C5C" w:rsidP="00904C5C"/>
    <w:p w:rsidR="00904C5C" w:rsidRDefault="00904C5C" w:rsidP="00904C5C">
      <w:pPr>
        <w:pStyle w:val="Heading4"/>
      </w:pPr>
      <w:r>
        <w:t>Summary of recommended actions</w:t>
      </w:r>
    </w:p>
    <w:tbl>
      <w:tblPr>
        <w:tblStyle w:val="TableGrid"/>
        <w:tblW w:w="0" w:type="auto"/>
        <w:tblInd w:w="108" w:type="dxa"/>
        <w:tblLayout w:type="fixed"/>
        <w:tblLook w:val="04A0" w:firstRow="1" w:lastRow="0" w:firstColumn="1" w:lastColumn="0" w:noHBand="0" w:noVBand="1"/>
      </w:tblPr>
      <w:tblGrid>
        <w:gridCol w:w="9356"/>
      </w:tblGrid>
      <w:tr w:rsidR="00904C5C" w:rsidTr="008C279D">
        <w:trPr>
          <w:cantSplit/>
          <w:trHeight w:val="1134"/>
        </w:trPr>
        <w:tc>
          <w:tcPr>
            <w:tcW w:w="9356" w:type="dxa"/>
            <w:shd w:val="clear" w:color="auto" w:fill="FFFF99"/>
          </w:tcPr>
          <w:p w:rsidR="00904C5C" w:rsidRDefault="00904C5C" w:rsidP="000B7529">
            <w:pPr>
              <w:pStyle w:val="TableText"/>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4C5C" w:rsidRPr="00C454ED" w:rsidRDefault="00904C5C" w:rsidP="00904C5C"/>
    <w:p w:rsidR="00154B7A" w:rsidRPr="00A70D01" w:rsidRDefault="00CA2650" w:rsidP="00C17917">
      <w:pPr>
        <w:pStyle w:val="Heading3"/>
      </w:pPr>
      <w:r>
        <w:t>8</w:t>
      </w:r>
      <w:r>
        <w:tab/>
      </w:r>
      <w:r w:rsidR="00154B7A" w:rsidRPr="00A70D01">
        <w:t xml:space="preserve">OST in primary </w:t>
      </w:r>
      <w:r w:rsidR="00154B7A">
        <w:t xml:space="preserve">health </w:t>
      </w:r>
      <w:r w:rsidR="00154B7A" w:rsidRPr="00A70D01">
        <w:t>care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2268"/>
        <w:gridCol w:w="1275"/>
        <w:gridCol w:w="851"/>
      </w:tblGrid>
      <w:tr w:rsidR="00154B7A" w:rsidRPr="00887468" w:rsidTr="00061FAC">
        <w:trPr>
          <w:cantSplit/>
          <w:trHeight w:val="20"/>
          <w:tblHeader/>
        </w:trPr>
        <w:tc>
          <w:tcPr>
            <w:tcW w:w="4962" w:type="dxa"/>
            <w:shd w:val="clear" w:color="auto" w:fill="D9D9D9" w:themeFill="background1" w:themeFillShade="D9"/>
          </w:tcPr>
          <w:p w:rsidR="00154B7A" w:rsidRPr="00887468" w:rsidRDefault="00154B7A" w:rsidP="00376410">
            <w:pPr>
              <w:pStyle w:val="TableText"/>
              <w:keepNext/>
              <w:rPr>
                <w:rFonts w:eastAsia="PMingLiU"/>
                <w:b/>
              </w:rPr>
            </w:pPr>
            <w:r w:rsidRPr="00887468">
              <w:rPr>
                <w:rFonts w:eastAsia="PMingLiU"/>
                <w:b/>
              </w:rPr>
              <w:t>Indicators</w:t>
            </w:r>
          </w:p>
        </w:tc>
        <w:tc>
          <w:tcPr>
            <w:tcW w:w="2268" w:type="dxa"/>
            <w:shd w:val="clear" w:color="auto" w:fill="D9D9D9" w:themeFill="background1" w:themeFillShade="D9"/>
          </w:tcPr>
          <w:p w:rsidR="00154B7A" w:rsidRPr="00887468" w:rsidRDefault="00154B7A" w:rsidP="00376410">
            <w:pPr>
              <w:pStyle w:val="TableText"/>
              <w:keepNext/>
              <w:rPr>
                <w:rFonts w:eastAsia="PMingLiU"/>
                <w:b/>
              </w:rPr>
            </w:pPr>
            <w:r w:rsidRPr="00887468">
              <w:rPr>
                <w:rFonts w:eastAsia="PMingLiU"/>
                <w:b/>
              </w:rPr>
              <w:t>Evidence</w:t>
            </w:r>
          </w:p>
        </w:tc>
        <w:tc>
          <w:tcPr>
            <w:tcW w:w="1275" w:type="dxa"/>
            <w:shd w:val="clear" w:color="auto" w:fill="D9D9D9" w:themeFill="background1" w:themeFillShade="D9"/>
          </w:tcPr>
          <w:p w:rsidR="00154B7A" w:rsidRPr="00887468" w:rsidRDefault="00154B7A" w:rsidP="00376410">
            <w:pPr>
              <w:pStyle w:val="TableText"/>
              <w:keepNext/>
              <w:jc w:val="center"/>
              <w:rPr>
                <w:rFonts w:eastAsia="PMingLiU"/>
                <w:b/>
              </w:rPr>
            </w:pPr>
            <w:r w:rsidRPr="00887468">
              <w:rPr>
                <w:rFonts w:eastAsia="PMingLiU"/>
                <w:b/>
              </w:rPr>
              <w:t>Attainment</w:t>
            </w:r>
          </w:p>
        </w:tc>
        <w:tc>
          <w:tcPr>
            <w:tcW w:w="851" w:type="dxa"/>
            <w:shd w:val="clear" w:color="auto" w:fill="D9D9D9" w:themeFill="background1" w:themeFillShade="D9"/>
          </w:tcPr>
          <w:p w:rsidR="00154B7A" w:rsidRPr="00887468" w:rsidRDefault="00154B7A" w:rsidP="00376410">
            <w:pPr>
              <w:pStyle w:val="TableText"/>
              <w:keepNext/>
              <w:jc w:val="center"/>
              <w:rPr>
                <w:rFonts w:eastAsia="PMingLiU"/>
                <w:b/>
              </w:rPr>
            </w:pPr>
            <w:r w:rsidRPr="00887468">
              <w:rPr>
                <w:rFonts w:eastAsia="PMingLiU"/>
                <w:b/>
              </w:rPr>
              <w:t>Risk</w:t>
            </w:r>
          </w:p>
        </w:tc>
      </w:tr>
      <w:tr w:rsidR="00154B7A" w:rsidRPr="00E45A90" w:rsidTr="00887468">
        <w:trPr>
          <w:cantSplit/>
          <w:trHeight w:val="20"/>
        </w:trPr>
        <w:tc>
          <w:tcPr>
            <w:tcW w:w="4962" w:type="dxa"/>
            <w:shd w:val="clear" w:color="auto" w:fill="F3F3F3"/>
          </w:tcPr>
          <w:p w:rsidR="00154B7A" w:rsidRPr="00376410" w:rsidRDefault="00154B7A" w:rsidP="00376410">
            <w:pPr>
              <w:pStyle w:val="TableText"/>
              <w:keepNext/>
              <w:rPr>
                <w:rFonts w:cs="Helvetica"/>
                <w:b/>
                <w:color w:val="141413"/>
                <w:szCs w:val="26"/>
              </w:rPr>
            </w:pPr>
            <w:r w:rsidRPr="00376410">
              <w:rPr>
                <w:rFonts w:cs="Helvetica"/>
                <w:b/>
                <w:color w:val="141413"/>
                <w:szCs w:val="26"/>
              </w:rPr>
              <w:t>8.1</w:t>
            </w:r>
            <w:r w:rsidR="00376410" w:rsidRPr="00376410">
              <w:rPr>
                <w:rFonts w:cs="Helvetica"/>
                <w:b/>
                <w:color w:val="141413"/>
                <w:szCs w:val="26"/>
              </w:rPr>
              <w:tab/>
            </w:r>
            <w:r w:rsidRPr="00376410">
              <w:rPr>
                <w:rFonts w:cs="Helvetica"/>
                <w:b/>
                <w:color w:val="141413"/>
                <w:szCs w:val="26"/>
              </w:rPr>
              <w:t>Shared care with the primary health care sector</w:t>
            </w:r>
          </w:p>
        </w:tc>
        <w:tc>
          <w:tcPr>
            <w:tcW w:w="2268" w:type="dxa"/>
            <w:shd w:val="clear" w:color="auto" w:fill="F3F3F3"/>
          </w:tcPr>
          <w:p w:rsidR="00154B7A" w:rsidRPr="00EB4904" w:rsidRDefault="00154B7A" w:rsidP="00376410">
            <w:pPr>
              <w:pStyle w:val="TableText"/>
              <w:keepNext/>
              <w:rPr>
                <w:rFonts w:cs="Helvetica"/>
                <w:color w:val="141413"/>
                <w:szCs w:val="26"/>
              </w:rPr>
            </w:pPr>
          </w:p>
        </w:tc>
        <w:tc>
          <w:tcPr>
            <w:tcW w:w="1275" w:type="dxa"/>
            <w:shd w:val="clear" w:color="auto" w:fill="F3F3F3"/>
          </w:tcPr>
          <w:p w:rsidR="00154B7A" w:rsidRPr="00EB4904" w:rsidRDefault="00154B7A" w:rsidP="00376410">
            <w:pPr>
              <w:pStyle w:val="TableText"/>
              <w:keepNext/>
              <w:jc w:val="center"/>
              <w:rPr>
                <w:rFonts w:cs="Helvetica"/>
                <w:color w:val="141413"/>
                <w:szCs w:val="26"/>
              </w:rPr>
            </w:pPr>
          </w:p>
        </w:tc>
        <w:tc>
          <w:tcPr>
            <w:tcW w:w="851" w:type="dxa"/>
            <w:shd w:val="clear" w:color="auto" w:fill="F3F3F3"/>
          </w:tcPr>
          <w:p w:rsidR="00154B7A" w:rsidRPr="00EB4904" w:rsidRDefault="00154B7A" w:rsidP="00376410">
            <w:pPr>
              <w:pStyle w:val="TableText"/>
              <w:keepNext/>
              <w:jc w:val="center"/>
              <w:rPr>
                <w:rFonts w:cs="Helvetica"/>
                <w:color w:val="141413"/>
                <w:szCs w:val="26"/>
              </w:rPr>
            </w:pPr>
          </w:p>
        </w:tc>
      </w:tr>
      <w:tr w:rsidR="00376410" w:rsidRPr="00E45A90" w:rsidTr="00887468">
        <w:trPr>
          <w:cantSplit/>
          <w:trHeight w:val="20"/>
        </w:trPr>
        <w:tc>
          <w:tcPr>
            <w:tcW w:w="4962" w:type="dxa"/>
          </w:tcPr>
          <w:p w:rsidR="00376410" w:rsidRPr="00E45A90" w:rsidRDefault="00376410" w:rsidP="00376410">
            <w:pPr>
              <w:pStyle w:val="TableText"/>
              <w:keepNext/>
            </w:pPr>
            <w:r>
              <w:t>All clients have a nominated GP.</w:t>
            </w:r>
          </w:p>
        </w:tc>
        <w:tc>
          <w:tcPr>
            <w:tcW w:w="2268" w:type="dxa"/>
          </w:tcPr>
          <w:p w:rsidR="00376410" w:rsidRPr="00EB4904" w:rsidRDefault="0037641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376410" w:rsidRPr="00EB4904" w:rsidRDefault="0037641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376410" w:rsidRPr="00EB4904" w:rsidRDefault="0037641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410" w:rsidRPr="00E45A90" w:rsidTr="00887468">
        <w:trPr>
          <w:cantSplit/>
          <w:trHeight w:val="20"/>
        </w:trPr>
        <w:tc>
          <w:tcPr>
            <w:tcW w:w="4962" w:type="dxa"/>
          </w:tcPr>
          <w:p w:rsidR="00376410" w:rsidRPr="00E45A90" w:rsidRDefault="00376410" w:rsidP="00376410">
            <w:pPr>
              <w:pStyle w:val="TableText"/>
              <w:keepNext/>
            </w:pPr>
            <w:r>
              <w:t>The s</w:t>
            </w:r>
            <w:r w:rsidRPr="00E45A90">
              <w:t xml:space="preserve">ervice proactively supports </w:t>
            </w:r>
            <w:r>
              <w:t xml:space="preserve">the </w:t>
            </w:r>
            <w:r w:rsidRPr="00E45A90">
              <w:t xml:space="preserve">transfer of clients to their </w:t>
            </w:r>
            <w:r>
              <w:t xml:space="preserve">authorised GP </w:t>
            </w:r>
            <w:r w:rsidRPr="00E45A90">
              <w:t xml:space="preserve">as soon as possible </w:t>
            </w:r>
            <w:r>
              <w:t>after dose stabilisation.</w:t>
            </w:r>
          </w:p>
        </w:tc>
        <w:tc>
          <w:tcPr>
            <w:tcW w:w="2268" w:type="dxa"/>
          </w:tcPr>
          <w:p w:rsidR="00376410" w:rsidRPr="00EB4904" w:rsidRDefault="0037641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376410" w:rsidRPr="00EB4904" w:rsidRDefault="0037641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376410" w:rsidRPr="00EB4904" w:rsidRDefault="0037641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410" w:rsidRPr="00E45A90" w:rsidTr="00887468">
        <w:trPr>
          <w:cantSplit/>
          <w:trHeight w:val="20"/>
        </w:trPr>
        <w:tc>
          <w:tcPr>
            <w:tcW w:w="4962" w:type="dxa"/>
          </w:tcPr>
          <w:p w:rsidR="00376410" w:rsidRPr="00E45A90" w:rsidRDefault="00376410" w:rsidP="00376410">
            <w:pPr>
              <w:pStyle w:val="TableText"/>
              <w:keepNext/>
            </w:pPr>
            <w:r>
              <w:t xml:space="preserve">The specialist service complies with the responsibilities outlined in the </w:t>
            </w:r>
            <w:r w:rsidRPr="00F96989">
              <w:rPr>
                <w:i/>
              </w:rPr>
              <w:t>OST Guidelines</w:t>
            </w:r>
            <w:r>
              <w:t xml:space="preserve"> section 8.1.</w:t>
            </w:r>
          </w:p>
        </w:tc>
        <w:tc>
          <w:tcPr>
            <w:tcW w:w="2268" w:type="dxa"/>
          </w:tcPr>
          <w:p w:rsidR="00376410" w:rsidRPr="00EB4904" w:rsidRDefault="0037641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376410" w:rsidRPr="00EB4904" w:rsidRDefault="0037641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376410" w:rsidRPr="00EB4904" w:rsidRDefault="0037641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410" w:rsidRPr="00E45A90" w:rsidTr="00887468">
        <w:trPr>
          <w:cantSplit/>
          <w:trHeight w:val="20"/>
        </w:trPr>
        <w:tc>
          <w:tcPr>
            <w:tcW w:w="4962" w:type="dxa"/>
            <w:shd w:val="clear" w:color="auto" w:fill="F3F3F3"/>
          </w:tcPr>
          <w:p w:rsidR="00376410" w:rsidRPr="00376410" w:rsidRDefault="00376410" w:rsidP="00376410">
            <w:pPr>
              <w:pStyle w:val="TableText"/>
              <w:keepNext/>
              <w:ind w:left="567" w:hanging="567"/>
              <w:rPr>
                <w:rFonts w:cs="Helvetica"/>
                <w:b/>
                <w:color w:val="141413"/>
                <w:szCs w:val="22"/>
              </w:rPr>
            </w:pPr>
            <w:r w:rsidRPr="00376410">
              <w:rPr>
                <w:rFonts w:cs="Helvetica"/>
                <w:b/>
                <w:color w:val="141413"/>
                <w:szCs w:val="22"/>
              </w:rPr>
              <w:t>8.2</w:t>
            </w:r>
            <w:r>
              <w:rPr>
                <w:rFonts w:cs="Helvetica"/>
                <w:b/>
                <w:color w:val="141413"/>
                <w:szCs w:val="22"/>
              </w:rPr>
              <w:tab/>
            </w:r>
            <w:r w:rsidRPr="00376410">
              <w:rPr>
                <w:rFonts w:cs="Helvetica"/>
                <w:b/>
                <w:color w:val="141413"/>
                <w:szCs w:val="22"/>
              </w:rPr>
              <w:t>Requirements of GPs in shared care with a specialist service</w:t>
            </w:r>
          </w:p>
        </w:tc>
        <w:tc>
          <w:tcPr>
            <w:tcW w:w="2268" w:type="dxa"/>
            <w:shd w:val="clear" w:color="auto" w:fill="F3F3F3"/>
          </w:tcPr>
          <w:p w:rsidR="00376410" w:rsidRPr="00EB4904" w:rsidRDefault="00376410" w:rsidP="00376410">
            <w:pPr>
              <w:pStyle w:val="TableText"/>
              <w:keepNext/>
              <w:rPr>
                <w:rFonts w:cs="Helvetica"/>
                <w:color w:val="141413"/>
                <w:szCs w:val="26"/>
              </w:rPr>
            </w:pPr>
          </w:p>
        </w:tc>
        <w:tc>
          <w:tcPr>
            <w:tcW w:w="1275" w:type="dxa"/>
            <w:shd w:val="clear" w:color="auto" w:fill="F3F3F3"/>
          </w:tcPr>
          <w:p w:rsidR="00376410" w:rsidRPr="00EB4904" w:rsidRDefault="00376410" w:rsidP="00376410">
            <w:pPr>
              <w:pStyle w:val="TableText"/>
              <w:keepNext/>
              <w:jc w:val="center"/>
              <w:rPr>
                <w:rFonts w:cs="Helvetica"/>
                <w:color w:val="141413"/>
                <w:szCs w:val="26"/>
              </w:rPr>
            </w:pPr>
          </w:p>
        </w:tc>
        <w:tc>
          <w:tcPr>
            <w:tcW w:w="851" w:type="dxa"/>
            <w:shd w:val="clear" w:color="auto" w:fill="F3F3F3"/>
          </w:tcPr>
          <w:p w:rsidR="00376410" w:rsidRPr="00EB4904" w:rsidRDefault="00376410" w:rsidP="00376410">
            <w:pPr>
              <w:pStyle w:val="TableText"/>
              <w:keepNext/>
              <w:jc w:val="center"/>
              <w:rPr>
                <w:rFonts w:cs="Helvetica"/>
                <w:color w:val="141413"/>
                <w:szCs w:val="26"/>
              </w:rPr>
            </w:pPr>
          </w:p>
        </w:tc>
      </w:tr>
      <w:tr w:rsidR="00376410" w:rsidRPr="00E45A90" w:rsidTr="00887468">
        <w:trPr>
          <w:cantSplit/>
          <w:trHeight w:val="20"/>
        </w:trPr>
        <w:tc>
          <w:tcPr>
            <w:tcW w:w="4962" w:type="dxa"/>
          </w:tcPr>
          <w:p w:rsidR="00376410" w:rsidRPr="00E45A90" w:rsidRDefault="00376410" w:rsidP="00376410">
            <w:pPr>
              <w:pStyle w:val="TableText"/>
              <w:keepNext/>
            </w:pPr>
            <w:r>
              <w:t>Authorised GPs are working within a broader primary health care team.</w:t>
            </w:r>
          </w:p>
        </w:tc>
        <w:tc>
          <w:tcPr>
            <w:tcW w:w="2268" w:type="dxa"/>
          </w:tcPr>
          <w:p w:rsidR="00376410" w:rsidRPr="00EB4904" w:rsidRDefault="0037641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376410" w:rsidRPr="00EB4904" w:rsidRDefault="0037641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376410" w:rsidRPr="00EB4904" w:rsidRDefault="0037641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410" w:rsidRPr="00E45A90" w:rsidTr="00887468">
        <w:trPr>
          <w:cantSplit/>
          <w:trHeight w:val="20"/>
        </w:trPr>
        <w:tc>
          <w:tcPr>
            <w:tcW w:w="4962" w:type="dxa"/>
          </w:tcPr>
          <w:p w:rsidR="00376410" w:rsidRPr="00E45A90" w:rsidRDefault="00376410" w:rsidP="00CA2650">
            <w:pPr>
              <w:pStyle w:val="TableText"/>
            </w:pPr>
            <w:r>
              <w:t>Authorised GPs have undertaken training relevant to managing clients receiving OST.</w:t>
            </w:r>
          </w:p>
        </w:tc>
        <w:tc>
          <w:tcPr>
            <w:tcW w:w="2268" w:type="dxa"/>
          </w:tcPr>
          <w:p w:rsidR="00376410" w:rsidRPr="00EB4904" w:rsidRDefault="0037641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376410" w:rsidRPr="00EB4904" w:rsidRDefault="0037641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376410" w:rsidRPr="00EB4904" w:rsidRDefault="0037641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410" w:rsidRPr="00E45A90" w:rsidTr="00887468">
        <w:trPr>
          <w:cantSplit/>
          <w:trHeight w:val="20"/>
        </w:trPr>
        <w:tc>
          <w:tcPr>
            <w:tcW w:w="4962" w:type="dxa"/>
          </w:tcPr>
          <w:p w:rsidR="00376410" w:rsidRPr="00E45A90" w:rsidRDefault="00376410" w:rsidP="00CA2650">
            <w:pPr>
              <w:pStyle w:val="TableText"/>
            </w:pPr>
            <w:r>
              <w:t>A formal agreement is in place regarding providing advice and consultation.</w:t>
            </w:r>
          </w:p>
        </w:tc>
        <w:tc>
          <w:tcPr>
            <w:tcW w:w="2268" w:type="dxa"/>
          </w:tcPr>
          <w:p w:rsidR="00376410" w:rsidRPr="00EB4904" w:rsidRDefault="0037641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376410" w:rsidRPr="00EB4904" w:rsidRDefault="0037641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376410" w:rsidRPr="00EB4904" w:rsidRDefault="0037641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410" w:rsidRPr="00E45A90" w:rsidTr="00887468">
        <w:trPr>
          <w:cantSplit/>
          <w:trHeight w:val="20"/>
        </w:trPr>
        <w:tc>
          <w:tcPr>
            <w:tcW w:w="4962" w:type="dxa"/>
          </w:tcPr>
          <w:p w:rsidR="00376410" w:rsidRPr="00E45A90" w:rsidRDefault="00376410" w:rsidP="00CA2650">
            <w:pPr>
              <w:pStyle w:val="TableText"/>
            </w:pPr>
            <w:r>
              <w:t>Clients are provided with access to psychosocial support.</w:t>
            </w:r>
          </w:p>
        </w:tc>
        <w:tc>
          <w:tcPr>
            <w:tcW w:w="2268" w:type="dxa"/>
          </w:tcPr>
          <w:p w:rsidR="00376410" w:rsidRPr="00EB4904" w:rsidRDefault="00376410"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376410" w:rsidRPr="00EB4904" w:rsidRDefault="0037641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376410" w:rsidRPr="00EB4904" w:rsidRDefault="00376410"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4B7A" w:rsidRDefault="00154B7A" w:rsidP="00CA2650"/>
    <w:p w:rsidR="00904C5C" w:rsidRDefault="00904C5C" w:rsidP="00904C5C">
      <w:pPr>
        <w:pStyle w:val="Heading4"/>
      </w:pPr>
      <w:bookmarkStart w:id="91" w:name="_Toc403048461"/>
      <w:bookmarkStart w:id="92" w:name="_Toc180687229"/>
      <w:bookmarkStart w:id="93" w:name="_Toc180767066"/>
      <w:bookmarkStart w:id="94" w:name="_Toc180687227"/>
      <w:bookmarkStart w:id="95" w:name="_Toc180767064"/>
      <w:bookmarkEnd w:id="90"/>
      <w:r>
        <w:t>Section attainment summary</w:t>
      </w:r>
    </w:p>
    <w:tbl>
      <w:tblPr>
        <w:tblStyle w:val="TableGrid"/>
        <w:tblW w:w="0" w:type="auto"/>
        <w:tblInd w:w="108" w:type="dxa"/>
        <w:tblLayout w:type="fixed"/>
        <w:tblLook w:val="04A0" w:firstRow="1" w:lastRow="0" w:firstColumn="1" w:lastColumn="0" w:noHBand="0" w:noVBand="1"/>
      </w:tblPr>
      <w:tblGrid>
        <w:gridCol w:w="2339"/>
        <w:gridCol w:w="2623"/>
        <w:gridCol w:w="2055"/>
        <w:gridCol w:w="2339"/>
      </w:tblGrid>
      <w:tr w:rsidR="00904C5C" w:rsidRPr="00904C5C" w:rsidTr="008C279D">
        <w:trPr>
          <w:cantSplit/>
        </w:trPr>
        <w:tc>
          <w:tcPr>
            <w:tcW w:w="9356" w:type="dxa"/>
            <w:gridSpan w:val="4"/>
            <w:tcBorders>
              <w:bottom w:val="nil"/>
            </w:tcBorders>
            <w:shd w:val="clear" w:color="auto" w:fill="FFFF99"/>
          </w:tcPr>
          <w:p w:rsidR="00904C5C" w:rsidRPr="00904C5C" w:rsidRDefault="00904C5C" w:rsidP="008C279D">
            <w:pPr>
              <w:pStyle w:val="TableText"/>
              <w:spacing w:after="0"/>
              <w:rPr>
                <w:b/>
              </w:rPr>
            </w:pPr>
            <w:r w:rsidRPr="00904C5C">
              <w:rPr>
                <w:b/>
              </w:rPr>
              <w:t xml:space="preserve">Indicators (out of </w:t>
            </w:r>
            <w:r w:rsidR="008C279D">
              <w:rPr>
                <w:b/>
              </w:rPr>
              <w:t>7</w:t>
            </w:r>
            <w:r w:rsidRPr="00904C5C">
              <w:rPr>
                <w:b/>
              </w:rPr>
              <w:t>)</w:t>
            </w:r>
            <w:r>
              <w:rPr>
                <w:b/>
              </w:rPr>
              <w:t>:</w:t>
            </w:r>
          </w:p>
        </w:tc>
      </w:tr>
      <w:tr w:rsidR="00904C5C" w:rsidTr="008C279D">
        <w:trPr>
          <w:cantSplit/>
        </w:trPr>
        <w:tc>
          <w:tcPr>
            <w:tcW w:w="2339" w:type="dxa"/>
            <w:tcBorders>
              <w:top w:val="nil"/>
              <w:right w:val="nil"/>
            </w:tcBorders>
            <w:shd w:val="clear" w:color="auto" w:fill="FFFF99"/>
          </w:tcPr>
          <w:p w:rsidR="00904C5C" w:rsidRDefault="00904C5C" w:rsidP="000B7529">
            <w:pPr>
              <w:pStyle w:val="TableText"/>
              <w:tabs>
                <w:tab w:val="right" w:pos="1593"/>
              </w:tabs>
            </w:pPr>
            <w:r>
              <w:t>Fully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623" w:type="dxa"/>
            <w:tcBorders>
              <w:top w:val="nil"/>
              <w:left w:val="nil"/>
              <w:right w:val="nil"/>
            </w:tcBorders>
            <w:shd w:val="clear" w:color="auto" w:fill="FFFF99"/>
          </w:tcPr>
          <w:p w:rsidR="00904C5C" w:rsidRDefault="00904C5C" w:rsidP="000B7529">
            <w:pPr>
              <w:pStyle w:val="TableText"/>
              <w:tabs>
                <w:tab w:val="right" w:pos="1806"/>
              </w:tabs>
            </w:pPr>
            <w:r>
              <w:t>Partially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055" w:type="dxa"/>
            <w:tcBorders>
              <w:top w:val="nil"/>
              <w:left w:val="nil"/>
              <w:right w:val="nil"/>
            </w:tcBorders>
            <w:shd w:val="clear" w:color="auto" w:fill="FFFF99"/>
          </w:tcPr>
          <w:p w:rsidR="00904C5C" w:rsidRDefault="00904C5C" w:rsidP="000B7529">
            <w:pPr>
              <w:pStyle w:val="TableText"/>
              <w:tabs>
                <w:tab w:val="right" w:pos="1451"/>
              </w:tabs>
            </w:pPr>
            <w:r>
              <w:t>Unattained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339" w:type="dxa"/>
            <w:tcBorders>
              <w:top w:val="nil"/>
              <w:left w:val="nil"/>
            </w:tcBorders>
            <w:shd w:val="clear" w:color="auto" w:fill="FFFF99"/>
          </w:tcPr>
          <w:p w:rsidR="00904C5C" w:rsidRDefault="00904C5C" w:rsidP="000B7529">
            <w:pPr>
              <w:pStyle w:val="TableText"/>
              <w:tabs>
                <w:tab w:val="right" w:pos="1593"/>
              </w:tabs>
            </w:pPr>
            <w:r>
              <w:t>Not applicable</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r>
    </w:tbl>
    <w:p w:rsidR="00904C5C" w:rsidRPr="00C454ED" w:rsidRDefault="00904C5C" w:rsidP="00904C5C"/>
    <w:p w:rsidR="00904C5C" w:rsidRDefault="00904C5C" w:rsidP="00904C5C">
      <w:pPr>
        <w:pStyle w:val="Heading4"/>
      </w:pPr>
      <w:r>
        <w:t>Summary of recommended actions</w:t>
      </w:r>
    </w:p>
    <w:tbl>
      <w:tblPr>
        <w:tblStyle w:val="TableGrid"/>
        <w:tblW w:w="0" w:type="auto"/>
        <w:tblInd w:w="108" w:type="dxa"/>
        <w:tblLayout w:type="fixed"/>
        <w:tblLook w:val="04A0" w:firstRow="1" w:lastRow="0" w:firstColumn="1" w:lastColumn="0" w:noHBand="0" w:noVBand="1"/>
      </w:tblPr>
      <w:tblGrid>
        <w:gridCol w:w="9356"/>
      </w:tblGrid>
      <w:tr w:rsidR="00904C5C" w:rsidTr="008C279D">
        <w:trPr>
          <w:cantSplit/>
          <w:trHeight w:val="1134"/>
        </w:trPr>
        <w:tc>
          <w:tcPr>
            <w:tcW w:w="9356" w:type="dxa"/>
            <w:shd w:val="clear" w:color="auto" w:fill="FFFF99"/>
          </w:tcPr>
          <w:p w:rsidR="00904C5C" w:rsidRDefault="00904C5C" w:rsidP="000B7529">
            <w:pPr>
              <w:pStyle w:val="TableText"/>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4C5C" w:rsidRPr="00C454ED" w:rsidRDefault="00904C5C" w:rsidP="00904C5C"/>
    <w:p w:rsidR="00154B7A" w:rsidRDefault="00CA2650" w:rsidP="00CA2650">
      <w:pPr>
        <w:pStyle w:val="Heading3"/>
      </w:pPr>
      <w:r>
        <w:rPr>
          <w:rFonts w:eastAsia="PMingLiU"/>
        </w:rPr>
        <w:t>9</w:t>
      </w:r>
      <w:r>
        <w:rPr>
          <w:rFonts w:eastAsia="PMingLiU"/>
        </w:rPr>
        <w:tab/>
      </w:r>
      <w:r w:rsidR="00154B7A">
        <w:rPr>
          <w:rFonts w:eastAsia="PMingLiU"/>
        </w:rPr>
        <w:t>OST and the pharmacy</w:t>
      </w:r>
      <w:bookmarkEnd w:id="9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2268"/>
        <w:gridCol w:w="1275"/>
        <w:gridCol w:w="851"/>
      </w:tblGrid>
      <w:tr w:rsidR="00154B7A" w:rsidRPr="00D949AA" w:rsidTr="000F1BBB">
        <w:trPr>
          <w:cantSplit/>
          <w:trHeight w:val="20"/>
          <w:tblHeader/>
        </w:trPr>
        <w:tc>
          <w:tcPr>
            <w:tcW w:w="4962" w:type="dxa"/>
            <w:tcBorders>
              <w:bottom w:val="single" w:sz="4" w:space="0" w:color="auto"/>
            </w:tcBorders>
            <w:shd w:val="clear" w:color="auto" w:fill="D9D9D9" w:themeFill="background1" w:themeFillShade="D9"/>
          </w:tcPr>
          <w:p w:rsidR="00154B7A" w:rsidRPr="00D949AA" w:rsidRDefault="00154B7A" w:rsidP="00D949AA">
            <w:pPr>
              <w:pStyle w:val="TableText"/>
              <w:keepNext/>
              <w:rPr>
                <w:rFonts w:eastAsia="PMingLiU"/>
                <w:b/>
              </w:rPr>
            </w:pPr>
            <w:r w:rsidRPr="00D949AA">
              <w:rPr>
                <w:rFonts w:eastAsia="PMingLiU"/>
                <w:b/>
              </w:rPr>
              <w:t>Indicators</w:t>
            </w:r>
          </w:p>
        </w:tc>
        <w:tc>
          <w:tcPr>
            <w:tcW w:w="2268" w:type="dxa"/>
            <w:tcBorders>
              <w:bottom w:val="single" w:sz="4" w:space="0" w:color="auto"/>
            </w:tcBorders>
            <w:shd w:val="clear" w:color="auto" w:fill="D9D9D9" w:themeFill="background1" w:themeFillShade="D9"/>
          </w:tcPr>
          <w:p w:rsidR="00154B7A" w:rsidRPr="00D949AA" w:rsidRDefault="00154B7A" w:rsidP="00D949AA">
            <w:pPr>
              <w:pStyle w:val="TableText"/>
              <w:keepNext/>
              <w:rPr>
                <w:rFonts w:eastAsia="PMingLiU"/>
                <w:b/>
              </w:rPr>
            </w:pPr>
            <w:r w:rsidRPr="00D949AA">
              <w:rPr>
                <w:rFonts w:eastAsia="PMingLiU"/>
                <w:b/>
              </w:rPr>
              <w:t>Evidence</w:t>
            </w:r>
          </w:p>
        </w:tc>
        <w:tc>
          <w:tcPr>
            <w:tcW w:w="1275" w:type="dxa"/>
            <w:tcBorders>
              <w:bottom w:val="single" w:sz="4" w:space="0" w:color="auto"/>
            </w:tcBorders>
            <w:shd w:val="clear" w:color="auto" w:fill="D9D9D9" w:themeFill="background1" w:themeFillShade="D9"/>
          </w:tcPr>
          <w:p w:rsidR="00154B7A" w:rsidRPr="00D949AA" w:rsidRDefault="00154B7A" w:rsidP="00D949AA">
            <w:pPr>
              <w:pStyle w:val="TableText"/>
              <w:keepNext/>
              <w:jc w:val="center"/>
              <w:rPr>
                <w:rFonts w:eastAsia="PMingLiU"/>
                <w:b/>
              </w:rPr>
            </w:pPr>
            <w:r w:rsidRPr="00D949AA">
              <w:rPr>
                <w:rFonts w:eastAsia="PMingLiU"/>
                <w:b/>
              </w:rPr>
              <w:t>Attainment</w:t>
            </w:r>
          </w:p>
        </w:tc>
        <w:tc>
          <w:tcPr>
            <w:tcW w:w="851" w:type="dxa"/>
            <w:tcBorders>
              <w:bottom w:val="single" w:sz="4" w:space="0" w:color="auto"/>
            </w:tcBorders>
            <w:shd w:val="clear" w:color="auto" w:fill="D9D9D9" w:themeFill="background1" w:themeFillShade="D9"/>
          </w:tcPr>
          <w:p w:rsidR="00154B7A" w:rsidRPr="00D949AA" w:rsidRDefault="00154B7A" w:rsidP="00D949AA">
            <w:pPr>
              <w:pStyle w:val="TableText"/>
              <w:keepNext/>
              <w:jc w:val="center"/>
              <w:rPr>
                <w:rFonts w:eastAsia="PMingLiU"/>
                <w:b/>
              </w:rPr>
            </w:pPr>
            <w:r w:rsidRPr="00D949AA">
              <w:rPr>
                <w:rFonts w:eastAsia="PMingLiU"/>
                <w:b/>
              </w:rPr>
              <w:t>Risk</w:t>
            </w:r>
          </w:p>
        </w:tc>
      </w:tr>
      <w:tr w:rsidR="00154B7A" w:rsidRPr="00E45A90" w:rsidTr="000F1BBB">
        <w:trPr>
          <w:cantSplit/>
          <w:trHeight w:val="20"/>
        </w:trPr>
        <w:tc>
          <w:tcPr>
            <w:tcW w:w="4962" w:type="dxa"/>
            <w:shd w:val="clear" w:color="auto" w:fill="F3F3F3"/>
          </w:tcPr>
          <w:p w:rsidR="00154B7A" w:rsidRPr="00D949AA" w:rsidRDefault="00154B7A" w:rsidP="00D949AA">
            <w:pPr>
              <w:pStyle w:val="TableText"/>
              <w:keepNext/>
              <w:rPr>
                <w:rFonts w:cs="Helvetica"/>
                <w:b/>
                <w:color w:val="141413"/>
                <w:szCs w:val="26"/>
              </w:rPr>
            </w:pPr>
            <w:r w:rsidRPr="00D949AA">
              <w:rPr>
                <w:rFonts w:cs="Helvetica"/>
                <w:b/>
                <w:color w:val="141413"/>
                <w:szCs w:val="26"/>
              </w:rPr>
              <w:t>9.1</w:t>
            </w:r>
            <w:r w:rsidR="00D949AA">
              <w:rPr>
                <w:rFonts w:cs="Helvetica"/>
                <w:b/>
                <w:color w:val="141413"/>
                <w:szCs w:val="26"/>
              </w:rPr>
              <w:tab/>
            </w:r>
            <w:r w:rsidRPr="00D949AA">
              <w:rPr>
                <w:rFonts w:cs="Helvetica"/>
                <w:b/>
                <w:color w:val="141413"/>
                <w:szCs w:val="26"/>
              </w:rPr>
              <w:t>Responsibilities of the pharmacist</w:t>
            </w:r>
          </w:p>
        </w:tc>
        <w:tc>
          <w:tcPr>
            <w:tcW w:w="2268" w:type="dxa"/>
            <w:shd w:val="clear" w:color="auto" w:fill="F3F3F3"/>
          </w:tcPr>
          <w:p w:rsidR="00154B7A" w:rsidRPr="00EB4904" w:rsidRDefault="00154B7A" w:rsidP="00D949AA">
            <w:pPr>
              <w:pStyle w:val="TableText"/>
              <w:keepNext/>
              <w:rPr>
                <w:rFonts w:cs="Helvetica"/>
                <w:color w:val="141413"/>
                <w:szCs w:val="26"/>
              </w:rPr>
            </w:pPr>
          </w:p>
        </w:tc>
        <w:tc>
          <w:tcPr>
            <w:tcW w:w="1275" w:type="dxa"/>
            <w:shd w:val="clear" w:color="auto" w:fill="F3F3F3"/>
          </w:tcPr>
          <w:p w:rsidR="00154B7A" w:rsidRPr="00EB4904" w:rsidRDefault="00154B7A" w:rsidP="00D949AA">
            <w:pPr>
              <w:pStyle w:val="TableText"/>
              <w:keepNext/>
              <w:jc w:val="center"/>
              <w:rPr>
                <w:rFonts w:cs="Helvetica"/>
                <w:color w:val="141413"/>
                <w:szCs w:val="26"/>
              </w:rPr>
            </w:pPr>
          </w:p>
        </w:tc>
        <w:tc>
          <w:tcPr>
            <w:tcW w:w="851" w:type="dxa"/>
            <w:shd w:val="clear" w:color="auto" w:fill="F3F3F3"/>
          </w:tcPr>
          <w:p w:rsidR="00154B7A" w:rsidRPr="00EB4904" w:rsidRDefault="00154B7A" w:rsidP="00D949AA">
            <w:pPr>
              <w:pStyle w:val="TableText"/>
              <w:keepNext/>
              <w:jc w:val="center"/>
              <w:rPr>
                <w:rFonts w:cs="Helvetica"/>
                <w:color w:val="141413"/>
                <w:szCs w:val="26"/>
              </w:rPr>
            </w:pPr>
          </w:p>
        </w:tc>
      </w:tr>
      <w:tr w:rsidR="00D949AA" w:rsidRPr="00E45A90" w:rsidTr="00D949AA">
        <w:trPr>
          <w:cantSplit/>
          <w:trHeight w:val="20"/>
        </w:trPr>
        <w:tc>
          <w:tcPr>
            <w:tcW w:w="4962" w:type="dxa"/>
          </w:tcPr>
          <w:p w:rsidR="00D949AA" w:rsidRPr="00E45A90" w:rsidRDefault="00D949AA" w:rsidP="00D949AA">
            <w:pPr>
              <w:pStyle w:val="TableText"/>
              <w:keepNext/>
            </w:pPr>
            <w:r>
              <w:t>The s</w:t>
            </w:r>
            <w:r w:rsidRPr="00E45A90">
              <w:t>ervice provides training and support to community pharmacies and communicates with them regularly</w:t>
            </w:r>
            <w:r>
              <w:t>.</w:t>
            </w:r>
          </w:p>
        </w:tc>
        <w:tc>
          <w:tcPr>
            <w:tcW w:w="2268" w:type="dxa"/>
          </w:tcPr>
          <w:p w:rsidR="00D949AA" w:rsidRPr="00EB4904" w:rsidRDefault="00D949AA" w:rsidP="00D949AA">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D949AA" w:rsidRPr="00EB4904" w:rsidRDefault="00D949AA" w:rsidP="00D949AA">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D949AA" w:rsidRPr="00EB4904" w:rsidRDefault="00D949AA" w:rsidP="00D949AA">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9AA" w:rsidRPr="00E45A90" w:rsidTr="00D949AA">
        <w:trPr>
          <w:cantSplit/>
          <w:trHeight w:val="20"/>
        </w:trPr>
        <w:tc>
          <w:tcPr>
            <w:tcW w:w="4962" w:type="dxa"/>
          </w:tcPr>
          <w:p w:rsidR="00D949AA" w:rsidRPr="00EB4904" w:rsidRDefault="00D949AA" w:rsidP="00D949AA">
            <w:pPr>
              <w:pStyle w:val="TableText"/>
              <w:keepNext/>
              <w:rPr>
                <w:color w:val="141413"/>
                <w:szCs w:val="26"/>
              </w:rPr>
            </w:pPr>
            <w:r>
              <w:t>The s</w:t>
            </w:r>
            <w:r w:rsidRPr="00E45A90">
              <w:t>ervice provides pharmacies with accurate information as to which GPs are authorised to prescribe OST</w:t>
            </w:r>
            <w:r>
              <w:t>.</w:t>
            </w:r>
          </w:p>
        </w:tc>
        <w:tc>
          <w:tcPr>
            <w:tcW w:w="2268" w:type="dxa"/>
          </w:tcPr>
          <w:p w:rsidR="00D949AA" w:rsidRPr="00EB4904" w:rsidRDefault="00D949AA" w:rsidP="00D949AA">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D949AA" w:rsidRPr="00EB4904" w:rsidRDefault="00D949AA" w:rsidP="00D949AA">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D949AA" w:rsidRPr="00EB4904" w:rsidRDefault="00D949AA" w:rsidP="00D949AA">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9AA" w:rsidRPr="00E45A90" w:rsidTr="00D949AA">
        <w:trPr>
          <w:cantSplit/>
          <w:trHeight w:val="20"/>
        </w:trPr>
        <w:tc>
          <w:tcPr>
            <w:tcW w:w="4962" w:type="dxa"/>
          </w:tcPr>
          <w:p w:rsidR="00D949AA" w:rsidRPr="00EB4904" w:rsidRDefault="00D949AA" w:rsidP="00D949AA">
            <w:pPr>
              <w:pStyle w:val="TableText"/>
              <w:keepNext/>
              <w:rPr>
                <w:color w:val="141413"/>
                <w:szCs w:val="26"/>
              </w:rPr>
            </w:pPr>
            <w:r w:rsidRPr="00EB4904">
              <w:rPr>
                <w:color w:val="141413"/>
                <w:szCs w:val="26"/>
              </w:rPr>
              <w:t>The pharmacist notifies the prescriber when a client:</w:t>
            </w:r>
          </w:p>
          <w:p w:rsidR="00D949AA" w:rsidRPr="00EB4904" w:rsidRDefault="00D949AA" w:rsidP="00D949AA">
            <w:pPr>
              <w:pStyle w:val="TableBullet"/>
              <w:keepNext/>
            </w:pPr>
            <w:r w:rsidRPr="00EB4904">
              <w:t>has missed collecting more than one dose</w:t>
            </w:r>
          </w:p>
          <w:p w:rsidR="00D949AA" w:rsidRPr="00EB4904" w:rsidRDefault="00D949AA" w:rsidP="00D949AA">
            <w:pPr>
              <w:pStyle w:val="TableBullet"/>
              <w:keepNext/>
            </w:pPr>
            <w:r w:rsidRPr="00EB4904">
              <w:t>presents as intoxicated</w:t>
            </w:r>
          </w:p>
          <w:p w:rsidR="00D949AA" w:rsidRPr="00EB4904" w:rsidRDefault="00D949AA" w:rsidP="00D949AA">
            <w:pPr>
              <w:pStyle w:val="TableBullet"/>
              <w:keepNext/>
            </w:pPr>
            <w:r w:rsidRPr="00EB4904">
              <w:t>exhibits abusive or threatening behaviour</w:t>
            </w:r>
          </w:p>
          <w:p w:rsidR="00D949AA" w:rsidRPr="00EB4904" w:rsidRDefault="00D949AA" w:rsidP="00D949AA">
            <w:pPr>
              <w:pStyle w:val="TableBullet"/>
              <w:keepNext/>
            </w:pPr>
            <w:r w:rsidRPr="00EB4904">
              <w:t>diverts or makes a serious attempt to divert their OST medication</w:t>
            </w:r>
          </w:p>
          <w:p w:rsidR="00D949AA" w:rsidRPr="00EB4904" w:rsidRDefault="00D949AA" w:rsidP="00D949AA">
            <w:pPr>
              <w:pStyle w:val="TableBullet"/>
              <w:keepNext/>
            </w:pPr>
            <w:r w:rsidRPr="00EB4904">
              <w:t>exhibits withdrawal symptoms</w:t>
            </w:r>
          </w:p>
          <w:p w:rsidR="00D949AA" w:rsidRPr="00EB4904" w:rsidRDefault="00D949AA" w:rsidP="00D949AA">
            <w:pPr>
              <w:pStyle w:val="TableBullet"/>
              <w:keepNext/>
            </w:pPr>
            <w:r w:rsidRPr="00EB4904">
              <w:t>deteriorates in their physical, emotional or mental state.</w:t>
            </w:r>
          </w:p>
        </w:tc>
        <w:tc>
          <w:tcPr>
            <w:tcW w:w="2268" w:type="dxa"/>
          </w:tcPr>
          <w:p w:rsidR="00D949AA" w:rsidRPr="00EB4904" w:rsidRDefault="00D949AA" w:rsidP="00D949AA">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D949AA" w:rsidRPr="00EB4904" w:rsidRDefault="00D949AA" w:rsidP="00D949AA">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D949AA" w:rsidRPr="00EB4904" w:rsidRDefault="00D949AA" w:rsidP="00D949AA">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9AA" w:rsidRPr="00E45A90" w:rsidTr="000F1BBB">
        <w:trPr>
          <w:cantSplit/>
          <w:trHeight w:val="20"/>
        </w:trPr>
        <w:tc>
          <w:tcPr>
            <w:tcW w:w="4962" w:type="dxa"/>
            <w:tcBorders>
              <w:bottom w:val="single" w:sz="4" w:space="0" w:color="auto"/>
            </w:tcBorders>
          </w:tcPr>
          <w:p w:rsidR="00D949AA" w:rsidRPr="00E45A90" w:rsidRDefault="00D949AA" w:rsidP="00D949AA">
            <w:pPr>
              <w:pStyle w:val="TableText"/>
              <w:keepNext/>
            </w:pPr>
            <w:r>
              <w:t>Pharmacists inform specialist services when they receive OST prescriptions for unknown prescribers.</w:t>
            </w:r>
          </w:p>
        </w:tc>
        <w:tc>
          <w:tcPr>
            <w:tcW w:w="2268" w:type="dxa"/>
            <w:tcBorders>
              <w:bottom w:val="single" w:sz="4" w:space="0" w:color="auto"/>
            </w:tcBorders>
          </w:tcPr>
          <w:p w:rsidR="00D949AA" w:rsidRPr="00EB4904" w:rsidRDefault="00D949AA" w:rsidP="00D949AA">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D949AA" w:rsidRPr="00EB4904" w:rsidRDefault="00D949AA" w:rsidP="00D949AA">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D949AA" w:rsidRPr="00EB4904" w:rsidRDefault="00D949AA" w:rsidP="00D949AA">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9AA" w:rsidRPr="00E45A90" w:rsidTr="000F1BBB">
        <w:trPr>
          <w:cantSplit/>
          <w:trHeight w:val="20"/>
        </w:trPr>
        <w:tc>
          <w:tcPr>
            <w:tcW w:w="4962" w:type="dxa"/>
            <w:shd w:val="clear" w:color="auto" w:fill="F3F3F3"/>
          </w:tcPr>
          <w:p w:rsidR="00D949AA" w:rsidRPr="00D949AA" w:rsidRDefault="00D949AA" w:rsidP="00D949AA">
            <w:pPr>
              <w:pStyle w:val="TableText"/>
              <w:keepNext/>
              <w:rPr>
                <w:b/>
                <w:color w:val="141413"/>
                <w:szCs w:val="26"/>
              </w:rPr>
            </w:pPr>
            <w:r w:rsidRPr="00D949AA">
              <w:rPr>
                <w:b/>
                <w:color w:val="141413"/>
                <w:szCs w:val="26"/>
              </w:rPr>
              <w:t>9.2</w:t>
            </w:r>
            <w:r>
              <w:rPr>
                <w:b/>
                <w:color w:val="141413"/>
                <w:szCs w:val="26"/>
              </w:rPr>
              <w:tab/>
            </w:r>
            <w:r w:rsidRPr="00D949AA">
              <w:rPr>
                <w:b/>
                <w:color w:val="141413"/>
                <w:szCs w:val="26"/>
              </w:rPr>
              <w:t>The administration and dispensing process</w:t>
            </w:r>
          </w:p>
        </w:tc>
        <w:tc>
          <w:tcPr>
            <w:tcW w:w="2268" w:type="dxa"/>
            <w:shd w:val="clear" w:color="auto" w:fill="F3F3F3"/>
          </w:tcPr>
          <w:p w:rsidR="00D949AA" w:rsidRPr="00EB4904" w:rsidRDefault="00D949AA" w:rsidP="00D949AA">
            <w:pPr>
              <w:pStyle w:val="TableText"/>
              <w:keepNext/>
              <w:rPr>
                <w:color w:val="141413"/>
                <w:szCs w:val="26"/>
              </w:rPr>
            </w:pPr>
          </w:p>
        </w:tc>
        <w:tc>
          <w:tcPr>
            <w:tcW w:w="1275" w:type="dxa"/>
            <w:shd w:val="clear" w:color="auto" w:fill="F3F3F3"/>
          </w:tcPr>
          <w:p w:rsidR="00D949AA" w:rsidRPr="00EB4904" w:rsidRDefault="00D949AA" w:rsidP="00D949AA">
            <w:pPr>
              <w:pStyle w:val="TableText"/>
              <w:keepNext/>
              <w:jc w:val="center"/>
              <w:rPr>
                <w:color w:val="141413"/>
                <w:szCs w:val="26"/>
              </w:rPr>
            </w:pPr>
          </w:p>
        </w:tc>
        <w:tc>
          <w:tcPr>
            <w:tcW w:w="851" w:type="dxa"/>
            <w:shd w:val="clear" w:color="auto" w:fill="F3F3F3"/>
          </w:tcPr>
          <w:p w:rsidR="00D949AA" w:rsidRPr="00EB4904" w:rsidRDefault="00D949AA" w:rsidP="00D949AA">
            <w:pPr>
              <w:pStyle w:val="TableText"/>
              <w:keepNext/>
              <w:jc w:val="center"/>
              <w:rPr>
                <w:color w:val="141413"/>
                <w:szCs w:val="26"/>
              </w:rPr>
            </w:pPr>
          </w:p>
        </w:tc>
      </w:tr>
      <w:tr w:rsidR="00D949AA" w:rsidRPr="00E45A90" w:rsidTr="00D949AA">
        <w:trPr>
          <w:cantSplit/>
          <w:trHeight w:val="20"/>
        </w:trPr>
        <w:tc>
          <w:tcPr>
            <w:tcW w:w="4962" w:type="dxa"/>
          </w:tcPr>
          <w:p w:rsidR="00D949AA" w:rsidRPr="00EB4904" w:rsidRDefault="00D949AA" w:rsidP="00CA2650">
            <w:pPr>
              <w:pStyle w:val="TableText"/>
              <w:rPr>
                <w:color w:val="141413"/>
                <w:szCs w:val="26"/>
              </w:rPr>
            </w:pPr>
            <w:r w:rsidRPr="00EB4904">
              <w:rPr>
                <w:color w:val="141413"/>
                <w:szCs w:val="26"/>
              </w:rPr>
              <w:t>Pharmacists are consulted as part of the multidisciplinary team, in particular, before making significant changes to a client’s treatment plan that affect dispensing.</w:t>
            </w:r>
          </w:p>
        </w:tc>
        <w:tc>
          <w:tcPr>
            <w:tcW w:w="2268" w:type="dxa"/>
          </w:tcPr>
          <w:p w:rsidR="00D949AA" w:rsidRPr="00EB4904" w:rsidRDefault="00D949AA"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D949AA" w:rsidRPr="00EB4904" w:rsidRDefault="00D949AA"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D949AA" w:rsidRPr="00EB4904" w:rsidRDefault="00D949AA"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9AA" w:rsidRPr="00E45A90" w:rsidTr="000F1BBB">
        <w:trPr>
          <w:cantSplit/>
          <w:trHeight w:val="20"/>
        </w:trPr>
        <w:tc>
          <w:tcPr>
            <w:tcW w:w="4962" w:type="dxa"/>
            <w:tcBorders>
              <w:bottom w:val="single" w:sz="4" w:space="0" w:color="auto"/>
            </w:tcBorders>
          </w:tcPr>
          <w:p w:rsidR="00D949AA" w:rsidRPr="00EB4904" w:rsidRDefault="00D949AA" w:rsidP="00CA2650">
            <w:pPr>
              <w:pStyle w:val="TableText"/>
              <w:rPr>
                <w:color w:val="141413"/>
                <w:szCs w:val="26"/>
              </w:rPr>
            </w:pPr>
            <w:r w:rsidRPr="00EB4904">
              <w:rPr>
                <w:color w:val="141413"/>
                <w:szCs w:val="26"/>
              </w:rPr>
              <w:t>The service is accessible to the community pharmacist, eg, has the contact details of the key worker for each client, and an afterhours contact number.</w:t>
            </w:r>
          </w:p>
        </w:tc>
        <w:tc>
          <w:tcPr>
            <w:tcW w:w="2268" w:type="dxa"/>
            <w:tcBorders>
              <w:bottom w:val="single" w:sz="4" w:space="0" w:color="auto"/>
            </w:tcBorders>
          </w:tcPr>
          <w:p w:rsidR="00D949AA" w:rsidRPr="00EB4904" w:rsidRDefault="00D949AA"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D949AA" w:rsidRPr="00EB4904" w:rsidRDefault="00D949AA"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D949AA" w:rsidRPr="00EB4904" w:rsidRDefault="00D949AA"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9AA" w:rsidRPr="00E45A90" w:rsidTr="000F1BBB">
        <w:trPr>
          <w:cantSplit/>
          <w:trHeight w:val="20"/>
        </w:trPr>
        <w:tc>
          <w:tcPr>
            <w:tcW w:w="4962" w:type="dxa"/>
            <w:shd w:val="clear" w:color="auto" w:fill="F3F3F3"/>
          </w:tcPr>
          <w:p w:rsidR="00D949AA" w:rsidRPr="00D949AA" w:rsidRDefault="00D949AA" w:rsidP="00D949AA">
            <w:pPr>
              <w:pStyle w:val="TableText"/>
              <w:rPr>
                <w:b/>
                <w:color w:val="141413"/>
              </w:rPr>
            </w:pPr>
            <w:r w:rsidRPr="00D949AA">
              <w:rPr>
                <w:b/>
                <w:color w:val="141413"/>
              </w:rPr>
              <w:t>9.3</w:t>
            </w:r>
            <w:r>
              <w:rPr>
                <w:b/>
                <w:color w:val="141413"/>
              </w:rPr>
              <w:tab/>
            </w:r>
            <w:r w:rsidRPr="00D949AA">
              <w:rPr>
                <w:b/>
                <w:color w:val="141413"/>
              </w:rPr>
              <w:t>Managing other aspects of OST provision</w:t>
            </w:r>
          </w:p>
        </w:tc>
        <w:tc>
          <w:tcPr>
            <w:tcW w:w="2268" w:type="dxa"/>
            <w:shd w:val="clear" w:color="auto" w:fill="F3F3F3"/>
          </w:tcPr>
          <w:p w:rsidR="00D949AA" w:rsidRPr="00EB4904" w:rsidRDefault="00D949AA" w:rsidP="00CA2650">
            <w:pPr>
              <w:pStyle w:val="TableText"/>
              <w:rPr>
                <w:color w:val="141413"/>
                <w:szCs w:val="26"/>
              </w:rPr>
            </w:pPr>
          </w:p>
        </w:tc>
        <w:tc>
          <w:tcPr>
            <w:tcW w:w="1275" w:type="dxa"/>
            <w:shd w:val="clear" w:color="auto" w:fill="F3F3F3"/>
          </w:tcPr>
          <w:p w:rsidR="00D949AA" w:rsidRPr="00EB4904" w:rsidRDefault="00D949AA" w:rsidP="00D949AA">
            <w:pPr>
              <w:pStyle w:val="TableText"/>
              <w:jc w:val="center"/>
              <w:rPr>
                <w:color w:val="141413"/>
                <w:szCs w:val="26"/>
              </w:rPr>
            </w:pPr>
          </w:p>
        </w:tc>
        <w:tc>
          <w:tcPr>
            <w:tcW w:w="851" w:type="dxa"/>
            <w:shd w:val="clear" w:color="auto" w:fill="F3F3F3"/>
          </w:tcPr>
          <w:p w:rsidR="00D949AA" w:rsidRPr="00EB4904" w:rsidRDefault="00D949AA" w:rsidP="00D949AA">
            <w:pPr>
              <w:pStyle w:val="TableText"/>
              <w:jc w:val="center"/>
              <w:rPr>
                <w:color w:val="141413"/>
                <w:szCs w:val="26"/>
              </w:rPr>
            </w:pPr>
          </w:p>
        </w:tc>
      </w:tr>
      <w:tr w:rsidR="00D949AA" w:rsidRPr="00831680" w:rsidTr="00D949AA">
        <w:trPr>
          <w:cantSplit/>
          <w:trHeight w:val="20"/>
        </w:trPr>
        <w:tc>
          <w:tcPr>
            <w:tcW w:w="4962" w:type="dxa"/>
          </w:tcPr>
          <w:p w:rsidR="00D949AA" w:rsidRPr="00831680" w:rsidRDefault="00D949AA" w:rsidP="00CA2650">
            <w:pPr>
              <w:pStyle w:val="TableText"/>
            </w:pPr>
            <w:r>
              <w:t>The s</w:t>
            </w:r>
            <w:r w:rsidRPr="00831680">
              <w:t>ervice communicates clearly with the pharmacist when a client</w:t>
            </w:r>
            <w:r>
              <w:t>’</w:t>
            </w:r>
            <w:r w:rsidRPr="00831680">
              <w:t>s new prescription differs from the previous one (eg</w:t>
            </w:r>
            <w:r>
              <w:t>,</w:t>
            </w:r>
            <w:r w:rsidRPr="00831680">
              <w:t xml:space="preserve"> dose change, new takeaway regime</w:t>
            </w:r>
            <w:r>
              <w:t>n</w:t>
            </w:r>
            <w:r w:rsidRPr="00831680">
              <w:t>, split dose, early start date)</w:t>
            </w:r>
            <w:r>
              <w:t>.</w:t>
            </w:r>
          </w:p>
        </w:tc>
        <w:tc>
          <w:tcPr>
            <w:tcW w:w="2268" w:type="dxa"/>
          </w:tcPr>
          <w:p w:rsidR="00D949AA" w:rsidRPr="00EB4904" w:rsidRDefault="00D949AA"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D949AA" w:rsidRPr="00EB4904" w:rsidRDefault="00D949AA"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D949AA" w:rsidRPr="00EB4904" w:rsidRDefault="00D949AA"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9AA" w:rsidRPr="00E45A90" w:rsidTr="00D949AA">
        <w:trPr>
          <w:cantSplit/>
          <w:trHeight w:val="20"/>
        </w:trPr>
        <w:tc>
          <w:tcPr>
            <w:tcW w:w="4962" w:type="dxa"/>
          </w:tcPr>
          <w:p w:rsidR="00D949AA" w:rsidRPr="00E45A90" w:rsidRDefault="00D949AA" w:rsidP="00CA2650">
            <w:pPr>
              <w:pStyle w:val="TableText"/>
            </w:pPr>
            <w:r>
              <w:t xml:space="preserve">Written confirmation (a fax) is received following any telephoned request for script changes, </w:t>
            </w:r>
            <w:r w:rsidRPr="00F96989">
              <w:rPr>
                <w:i/>
              </w:rPr>
              <w:t>OST Guidelines</w:t>
            </w:r>
            <w:r>
              <w:t xml:space="preserve"> 9.3.4, and faxed prescriptions are received in a timely manner, </w:t>
            </w:r>
            <w:r w:rsidRPr="00F96989">
              <w:rPr>
                <w:i/>
              </w:rPr>
              <w:t>OST Guidelines</w:t>
            </w:r>
            <w:r>
              <w:t xml:space="preserve"> Appendix 16.</w:t>
            </w:r>
          </w:p>
        </w:tc>
        <w:tc>
          <w:tcPr>
            <w:tcW w:w="2268" w:type="dxa"/>
          </w:tcPr>
          <w:p w:rsidR="00D949AA" w:rsidRPr="00EB4904" w:rsidRDefault="00D949AA"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D949AA" w:rsidRPr="00EB4904" w:rsidRDefault="00D949AA"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D949AA" w:rsidRPr="00EB4904" w:rsidRDefault="00D949AA"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9AA" w:rsidRPr="00E45A90" w:rsidTr="00D949AA">
        <w:trPr>
          <w:cantSplit/>
          <w:trHeight w:val="20"/>
        </w:trPr>
        <w:tc>
          <w:tcPr>
            <w:tcW w:w="4962" w:type="dxa"/>
          </w:tcPr>
          <w:p w:rsidR="00D949AA" w:rsidRPr="00E45A90" w:rsidRDefault="00D949AA" w:rsidP="00CA2650">
            <w:pPr>
              <w:pStyle w:val="TableText"/>
            </w:pPr>
            <w:r>
              <w:t>The s</w:t>
            </w:r>
            <w:r w:rsidRPr="00E45A90">
              <w:t>ervice notifies the pharmacist when a client has transferred to a new pharmacy</w:t>
            </w:r>
            <w:r>
              <w:t>.</w:t>
            </w:r>
          </w:p>
        </w:tc>
        <w:tc>
          <w:tcPr>
            <w:tcW w:w="2268" w:type="dxa"/>
          </w:tcPr>
          <w:p w:rsidR="00D949AA" w:rsidRPr="00EB4904" w:rsidRDefault="00D949AA"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D949AA" w:rsidRPr="00EB4904" w:rsidRDefault="00D949AA"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D949AA" w:rsidRPr="00EB4904" w:rsidRDefault="00D949AA"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9AA" w:rsidRPr="00D741A7" w:rsidTr="00D949AA">
        <w:trPr>
          <w:cantSplit/>
          <w:trHeight w:val="20"/>
        </w:trPr>
        <w:tc>
          <w:tcPr>
            <w:tcW w:w="4962" w:type="dxa"/>
          </w:tcPr>
          <w:p w:rsidR="00D949AA" w:rsidRPr="00E45A90" w:rsidRDefault="00D949AA" w:rsidP="00CA2650">
            <w:pPr>
              <w:pStyle w:val="TableText"/>
            </w:pPr>
            <w:r>
              <w:t>The s</w:t>
            </w:r>
            <w:r w:rsidRPr="00D741A7">
              <w:t>ervice has systems/polic</w:t>
            </w:r>
            <w:r>
              <w:t>ies</w:t>
            </w:r>
            <w:r w:rsidRPr="00D741A7">
              <w:t xml:space="preserve"> for documenting and responding to errors in </w:t>
            </w:r>
            <w:r>
              <w:t xml:space="preserve">a </w:t>
            </w:r>
            <w:r w:rsidRPr="00D741A7">
              <w:t>community pharmacy</w:t>
            </w:r>
            <w:r>
              <w:t>.</w:t>
            </w:r>
          </w:p>
        </w:tc>
        <w:tc>
          <w:tcPr>
            <w:tcW w:w="2268" w:type="dxa"/>
          </w:tcPr>
          <w:p w:rsidR="00D949AA" w:rsidRPr="00EB4904" w:rsidRDefault="00D949AA"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D949AA" w:rsidRPr="00EB4904" w:rsidRDefault="00D949AA"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D949AA" w:rsidRPr="00EB4904" w:rsidRDefault="00D949AA"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4B7A" w:rsidRDefault="00154B7A" w:rsidP="00CA2650"/>
    <w:p w:rsidR="00904C5C" w:rsidRDefault="00904C5C" w:rsidP="00904C5C">
      <w:pPr>
        <w:pStyle w:val="Heading4"/>
      </w:pPr>
      <w:bookmarkStart w:id="96" w:name="_Toc403048462"/>
      <w:bookmarkEnd w:id="92"/>
      <w:bookmarkEnd w:id="93"/>
      <w:r>
        <w:t>Section attainment summary</w:t>
      </w:r>
    </w:p>
    <w:tbl>
      <w:tblPr>
        <w:tblStyle w:val="TableGrid"/>
        <w:tblW w:w="0" w:type="auto"/>
        <w:tblInd w:w="108" w:type="dxa"/>
        <w:tblLayout w:type="fixed"/>
        <w:tblLook w:val="04A0" w:firstRow="1" w:lastRow="0" w:firstColumn="1" w:lastColumn="0" w:noHBand="0" w:noVBand="1"/>
      </w:tblPr>
      <w:tblGrid>
        <w:gridCol w:w="2339"/>
        <w:gridCol w:w="2623"/>
        <w:gridCol w:w="2055"/>
        <w:gridCol w:w="2339"/>
      </w:tblGrid>
      <w:tr w:rsidR="00904C5C" w:rsidRPr="00904C5C" w:rsidTr="008C279D">
        <w:trPr>
          <w:cantSplit/>
        </w:trPr>
        <w:tc>
          <w:tcPr>
            <w:tcW w:w="9356" w:type="dxa"/>
            <w:gridSpan w:val="4"/>
            <w:tcBorders>
              <w:bottom w:val="nil"/>
            </w:tcBorders>
            <w:shd w:val="clear" w:color="auto" w:fill="FFFF99"/>
          </w:tcPr>
          <w:p w:rsidR="00904C5C" w:rsidRPr="00904C5C" w:rsidRDefault="00904C5C" w:rsidP="008C279D">
            <w:pPr>
              <w:pStyle w:val="TableText"/>
              <w:spacing w:after="0"/>
              <w:rPr>
                <w:b/>
              </w:rPr>
            </w:pPr>
            <w:r w:rsidRPr="00904C5C">
              <w:rPr>
                <w:b/>
              </w:rPr>
              <w:t xml:space="preserve">Indicators (out of </w:t>
            </w:r>
            <w:r w:rsidR="008C279D">
              <w:rPr>
                <w:b/>
              </w:rPr>
              <w:t>10</w:t>
            </w:r>
            <w:r w:rsidRPr="00904C5C">
              <w:rPr>
                <w:b/>
              </w:rPr>
              <w:t>)</w:t>
            </w:r>
            <w:r>
              <w:rPr>
                <w:b/>
              </w:rPr>
              <w:t>:</w:t>
            </w:r>
          </w:p>
        </w:tc>
      </w:tr>
      <w:tr w:rsidR="00904C5C" w:rsidTr="008C279D">
        <w:trPr>
          <w:cantSplit/>
        </w:trPr>
        <w:tc>
          <w:tcPr>
            <w:tcW w:w="2339" w:type="dxa"/>
            <w:tcBorders>
              <w:top w:val="nil"/>
              <w:right w:val="nil"/>
            </w:tcBorders>
            <w:shd w:val="clear" w:color="auto" w:fill="FFFF99"/>
          </w:tcPr>
          <w:p w:rsidR="00904C5C" w:rsidRDefault="00904C5C" w:rsidP="000B7529">
            <w:pPr>
              <w:pStyle w:val="TableText"/>
              <w:tabs>
                <w:tab w:val="right" w:pos="1593"/>
              </w:tabs>
            </w:pPr>
            <w:r>
              <w:t>Fully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623" w:type="dxa"/>
            <w:tcBorders>
              <w:top w:val="nil"/>
              <w:left w:val="nil"/>
              <w:right w:val="nil"/>
            </w:tcBorders>
            <w:shd w:val="clear" w:color="auto" w:fill="FFFF99"/>
          </w:tcPr>
          <w:p w:rsidR="00904C5C" w:rsidRDefault="00904C5C" w:rsidP="000B7529">
            <w:pPr>
              <w:pStyle w:val="TableText"/>
              <w:tabs>
                <w:tab w:val="right" w:pos="1806"/>
              </w:tabs>
            </w:pPr>
            <w:r>
              <w:t>Partially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055" w:type="dxa"/>
            <w:tcBorders>
              <w:top w:val="nil"/>
              <w:left w:val="nil"/>
              <w:right w:val="nil"/>
            </w:tcBorders>
            <w:shd w:val="clear" w:color="auto" w:fill="FFFF99"/>
          </w:tcPr>
          <w:p w:rsidR="00904C5C" w:rsidRDefault="00904C5C" w:rsidP="000B7529">
            <w:pPr>
              <w:pStyle w:val="TableText"/>
              <w:tabs>
                <w:tab w:val="right" w:pos="1451"/>
              </w:tabs>
            </w:pPr>
            <w:r>
              <w:t>Unattained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339" w:type="dxa"/>
            <w:tcBorders>
              <w:top w:val="nil"/>
              <w:left w:val="nil"/>
            </w:tcBorders>
            <w:shd w:val="clear" w:color="auto" w:fill="FFFF99"/>
          </w:tcPr>
          <w:p w:rsidR="00904C5C" w:rsidRDefault="00904C5C" w:rsidP="000B7529">
            <w:pPr>
              <w:pStyle w:val="TableText"/>
              <w:tabs>
                <w:tab w:val="right" w:pos="1593"/>
              </w:tabs>
            </w:pPr>
            <w:r>
              <w:t>Not applicable</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r>
    </w:tbl>
    <w:p w:rsidR="00904C5C" w:rsidRPr="00C454ED" w:rsidRDefault="00904C5C" w:rsidP="00904C5C"/>
    <w:p w:rsidR="00904C5C" w:rsidRDefault="00904C5C" w:rsidP="00904C5C">
      <w:pPr>
        <w:pStyle w:val="Heading4"/>
      </w:pPr>
      <w:r>
        <w:t>Summary of recommended actions</w:t>
      </w:r>
    </w:p>
    <w:tbl>
      <w:tblPr>
        <w:tblStyle w:val="TableGrid"/>
        <w:tblW w:w="0" w:type="auto"/>
        <w:tblInd w:w="108" w:type="dxa"/>
        <w:tblLayout w:type="fixed"/>
        <w:tblLook w:val="04A0" w:firstRow="1" w:lastRow="0" w:firstColumn="1" w:lastColumn="0" w:noHBand="0" w:noVBand="1"/>
      </w:tblPr>
      <w:tblGrid>
        <w:gridCol w:w="9356"/>
      </w:tblGrid>
      <w:tr w:rsidR="00904C5C" w:rsidTr="008C279D">
        <w:trPr>
          <w:cantSplit/>
          <w:trHeight w:val="1134"/>
        </w:trPr>
        <w:tc>
          <w:tcPr>
            <w:tcW w:w="9356" w:type="dxa"/>
            <w:shd w:val="clear" w:color="auto" w:fill="FFFF99"/>
          </w:tcPr>
          <w:p w:rsidR="00904C5C" w:rsidRDefault="00904C5C" w:rsidP="000B7529">
            <w:pPr>
              <w:pStyle w:val="TableText"/>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4C5C" w:rsidRPr="00C454ED" w:rsidRDefault="00904C5C" w:rsidP="00904C5C"/>
    <w:p w:rsidR="00154B7A" w:rsidRDefault="00154B7A" w:rsidP="00CA2650">
      <w:pPr>
        <w:pStyle w:val="Heading3"/>
        <w:ind w:left="567" w:hanging="567"/>
        <w:rPr>
          <w:rFonts w:eastAsia="PMingLiU"/>
        </w:rPr>
      </w:pPr>
      <w:r>
        <w:rPr>
          <w:rFonts w:eastAsia="PMingLiU"/>
        </w:rPr>
        <w:t>10</w:t>
      </w:r>
      <w:r>
        <w:rPr>
          <w:rFonts w:eastAsia="PMingLiU"/>
        </w:rPr>
        <w:tab/>
        <w:t>The OST workforce and professional development requirements</w:t>
      </w:r>
      <w:bookmarkEnd w:id="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2268"/>
        <w:gridCol w:w="1275"/>
        <w:gridCol w:w="851"/>
      </w:tblGrid>
      <w:tr w:rsidR="00154B7A" w:rsidRPr="00D949AA" w:rsidTr="000F1BBB">
        <w:trPr>
          <w:cantSplit/>
          <w:trHeight w:val="20"/>
          <w:tblHeader/>
        </w:trPr>
        <w:tc>
          <w:tcPr>
            <w:tcW w:w="4962" w:type="dxa"/>
            <w:tcBorders>
              <w:bottom w:val="single" w:sz="4" w:space="0" w:color="auto"/>
            </w:tcBorders>
            <w:shd w:val="clear" w:color="auto" w:fill="D9D9D9" w:themeFill="background1" w:themeFillShade="D9"/>
          </w:tcPr>
          <w:p w:rsidR="00154B7A" w:rsidRPr="00D949AA" w:rsidRDefault="00154B7A" w:rsidP="00CA2650">
            <w:pPr>
              <w:pStyle w:val="TableText"/>
              <w:rPr>
                <w:rFonts w:eastAsia="PMingLiU"/>
                <w:b/>
              </w:rPr>
            </w:pPr>
            <w:r w:rsidRPr="00D949AA">
              <w:rPr>
                <w:rFonts w:eastAsia="PMingLiU"/>
                <w:b/>
              </w:rPr>
              <w:t>Indicators</w:t>
            </w:r>
          </w:p>
        </w:tc>
        <w:tc>
          <w:tcPr>
            <w:tcW w:w="2268" w:type="dxa"/>
            <w:tcBorders>
              <w:bottom w:val="single" w:sz="4" w:space="0" w:color="auto"/>
            </w:tcBorders>
            <w:shd w:val="clear" w:color="auto" w:fill="D9D9D9" w:themeFill="background1" w:themeFillShade="D9"/>
          </w:tcPr>
          <w:p w:rsidR="00154B7A" w:rsidRPr="00D949AA" w:rsidRDefault="00154B7A" w:rsidP="00CA2650">
            <w:pPr>
              <w:pStyle w:val="TableText"/>
              <w:rPr>
                <w:rFonts w:eastAsia="PMingLiU"/>
                <w:b/>
              </w:rPr>
            </w:pPr>
            <w:r w:rsidRPr="00D949AA">
              <w:rPr>
                <w:rFonts w:eastAsia="PMingLiU"/>
                <w:b/>
              </w:rPr>
              <w:t>Evidence</w:t>
            </w:r>
          </w:p>
        </w:tc>
        <w:tc>
          <w:tcPr>
            <w:tcW w:w="1275" w:type="dxa"/>
            <w:tcBorders>
              <w:bottom w:val="single" w:sz="4" w:space="0" w:color="auto"/>
            </w:tcBorders>
            <w:shd w:val="clear" w:color="auto" w:fill="D9D9D9" w:themeFill="background1" w:themeFillShade="D9"/>
          </w:tcPr>
          <w:p w:rsidR="00154B7A" w:rsidRPr="00D949AA" w:rsidRDefault="00154B7A" w:rsidP="00D949AA">
            <w:pPr>
              <w:pStyle w:val="TableText"/>
              <w:jc w:val="center"/>
              <w:rPr>
                <w:rFonts w:eastAsia="PMingLiU"/>
                <w:b/>
              </w:rPr>
            </w:pPr>
            <w:r w:rsidRPr="00D949AA">
              <w:rPr>
                <w:rFonts w:eastAsia="PMingLiU"/>
                <w:b/>
              </w:rPr>
              <w:t>Attainment</w:t>
            </w:r>
          </w:p>
        </w:tc>
        <w:tc>
          <w:tcPr>
            <w:tcW w:w="851" w:type="dxa"/>
            <w:tcBorders>
              <w:bottom w:val="single" w:sz="4" w:space="0" w:color="auto"/>
            </w:tcBorders>
            <w:shd w:val="clear" w:color="auto" w:fill="D9D9D9" w:themeFill="background1" w:themeFillShade="D9"/>
          </w:tcPr>
          <w:p w:rsidR="00154B7A" w:rsidRPr="00D949AA" w:rsidRDefault="00154B7A" w:rsidP="00D949AA">
            <w:pPr>
              <w:pStyle w:val="TableText"/>
              <w:jc w:val="center"/>
              <w:rPr>
                <w:rFonts w:eastAsia="PMingLiU"/>
                <w:b/>
              </w:rPr>
            </w:pPr>
            <w:r w:rsidRPr="00D949AA">
              <w:rPr>
                <w:rFonts w:eastAsia="PMingLiU"/>
                <w:b/>
              </w:rPr>
              <w:t>Risk</w:t>
            </w:r>
          </w:p>
        </w:tc>
      </w:tr>
      <w:tr w:rsidR="00154B7A" w:rsidRPr="00297A57" w:rsidTr="000F1BBB">
        <w:trPr>
          <w:cantSplit/>
          <w:trHeight w:val="20"/>
        </w:trPr>
        <w:tc>
          <w:tcPr>
            <w:tcW w:w="4962" w:type="dxa"/>
            <w:shd w:val="clear" w:color="auto" w:fill="F3F3F3"/>
          </w:tcPr>
          <w:p w:rsidR="00154B7A" w:rsidRPr="00D949AA" w:rsidRDefault="00154B7A" w:rsidP="00D949AA">
            <w:pPr>
              <w:pStyle w:val="TableText"/>
              <w:rPr>
                <w:rFonts w:cs="Helvetica"/>
                <w:b/>
                <w:color w:val="141413"/>
                <w:szCs w:val="22"/>
              </w:rPr>
            </w:pPr>
            <w:r w:rsidRPr="00D949AA">
              <w:rPr>
                <w:rFonts w:cs="Helvetica"/>
                <w:b/>
                <w:color w:val="141413"/>
                <w:szCs w:val="22"/>
              </w:rPr>
              <w:t>10.1</w:t>
            </w:r>
            <w:r w:rsidR="00D949AA">
              <w:rPr>
                <w:rFonts w:cs="Helvetica"/>
                <w:b/>
                <w:color w:val="141413"/>
                <w:szCs w:val="22"/>
              </w:rPr>
              <w:tab/>
            </w:r>
            <w:r w:rsidRPr="00D949AA">
              <w:rPr>
                <w:rFonts w:cs="Helvetica"/>
                <w:b/>
                <w:color w:val="141413"/>
                <w:szCs w:val="22"/>
              </w:rPr>
              <w:t>The OST team</w:t>
            </w:r>
          </w:p>
        </w:tc>
        <w:tc>
          <w:tcPr>
            <w:tcW w:w="2268" w:type="dxa"/>
            <w:shd w:val="clear" w:color="auto" w:fill="F3F3F3"/>
          </w:tcPr>
          <w:p w:rsidR="00154B7A" w:rsidRPr="00EB4904" w:rsidRDefault="00154B7A" w:rsidP="00CA2650">
            <w:pPr>
              <w:pStyle w:val="TableText"/>
              <w:rPr>
                <w:rFonts w:cs="Helvetica"/>
                <w:color w:val="141413"/>
                <w:szCs w:val="22"/>
              </w:rPr>
            </w:pPr>
          </w:p>
        </w:tc>
        <w:tc>
          <w:tcPr>
            <w:tcW w:w="1275" w:type="dxa"/>
            <w:shd w:val="clear" w:color="auto" w:fill="F3F3F3"/>
          </w:tcPr>
          <w:p w:rsidR="00154B7A" w:rsidRPr="00EB4904" w:rsidRDefault="00154B7A" w:rsidP="00D949AA">
            <w:pPr>
              <w:pStyle w:val="TableText"/>
              <w:jc w:val="center"/>
              <w:rPr>
                <w:rFonts w:cs="Helvetica"/>
                <w:color w:val="141413"/>
                <w:szCs w:val="22"/>
              </w:rPr>
            </w:pPr>
          </w:p>
        </w:tc>
        <w:tc>
          <w:tcPr>
            <w:tcW w:w="851" w:type="dxa"/>
            <w:shd w:val="clear" w:color="auto" w:fill="F3F3F3"/>
          </w:tcPr>
          <w:p w:rsidR="00154B7A" w:rsidRPr="00EB4904" w:rsidRDefault="00154B7A" w:rsidP="00D949AA">
            <w:pPr>
              <w:pStyle w:val="TableText"/>
              <w:jc w:val="center"/>
              <w:rPr>
                <w:rFonts w:cs="Helvetica"/>
                <w:color w:val="141413"/>
                <w:szCs w:val="22"/>
              </w:rPr>
            </w:pPr>
          </w:p>
        </w:tc>
      </w:tr>
      <w:tr w:rsidR="000C66E1" w:rsidRPr="00E45A90" w:rsidTr="00D949AA">
        <w:trPr>
          <w:cantSplit/>
          <w:trHeight w:val="20"/>
        </w:trPr>
        <w:tc>
          <w:tcPr>
            <w:tcW w:w="4962" w:type="dxa"/>
          </w:tcPr>
          <w:p w:rsidR="000C66E1" w:rsidRPr="00EB4904" w:rsidRDefault="000C66E1" w:rsidP="00CA2650">
            <w:pPr>
              <w:pStyle w:val="TableText"/>
            </w:pPr>
            <w:r w:rsidRPr="00EB4904">
              <w:t>The OST team includes a range of disciplines and roles.</w:t>
            </w:r>
          </w:p>
        </w:tc>
        <w:tc>
          <w:tcPr>
            <w:tcW w:w="2268" w:type="dxa"/>
          </w:tcPr>
          <w:p w:rsidR="000C66E1" w:rsidRPr="00EB4904" w:rsidRDefault="000C66E1"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66E1" w:rsidRPr="00E45A90" w:rsidTr="00D949AA">
        <w:trPr>
          <w:cantSplit/>
          <w:trHeight w:val="20"/>
        </w:trPr>
        <w:tc>
          <w:tcPr>
            <w:tcW w:w="4962" w:type="dxa"/>
          </w:tcPr>
          <w:p w:rsidR="000C66E1" w:rsidRPr="00EB4904" w:rsidRDefault="000C66E1" w:rsidP="00CA2650">
            <w:pPr>
              <w:pStyle w:val="TableText"/>
            </w:pPr>
            <w:r w:rsidRPr="00234FD0">
              <w:rPr>
                <w:color w:val="000000"/>
              </w:rPr>
              <w:t xml:space="preserve">Clients are able to access peer support </w:t>
            </w:r>
            <w:r>
              <w:rPr>
                <w:color w:val="000000"/>
              </w:rPr>
              <w:t xml:space="preserve">and consumer advocacy </w:t>
            </w:r>
            <w:r w:rsidRPr="00234FD0">
              <w:rPr>
                <w:color w:val="000000"/>
              </w:rPr>
              <w:t>from within or outside the serv</w:t>
            </w:r>
            <w:r>
              <w:rPr>
                <w:color w:val="000000"/>
              </w:rPr>
              <w:t>ice.</w:t>
            </w:r>
          </w:p>
        </w:tc>
        <w:tc>
          <w:tcPr>
            <w:tcW w:w="2268" w:type="dxa"/>
          </w:tcPr>
          <w:p w:rsidR="000C66E1" w:rsidRPr="00EB4904" w:rsidRDefault="000C66E1"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66E1" w:rsidRPr="00E45A90" w:rsidTr="000F1BBB">
        <w:trPr>
          <w:cantSplit/>
          <w:trHeight w:val="20"/>
        </w:trPr>
        <w:tc>
          <w:tcPr>
            <w:tcW w:w="4962" w:type="dxa"/>
            <w:tcBorders>
              <w:bottom w:val="single" w:sz="4" w:space="0" w:color="auto"/>
            </w:tcBorders>
          </w:tcPr>
          <w:p w:rsidR="000C66E1" w:rsidRPr="00E45A90" w:rsidRDefault="000C66E1" w:rsidP="00CA2650">
            <w:pPr>
              <w:pStyle w:val="TableText"/>
              <w:rPr>
                <w:color w:val="000000"/>
              </w:rPr>
            </w:pPr>
            <w:r>
              <w:rPr>
                <w:color w:val="000000"/>
              </w:rPr>
              <w:t>OST staff demonstrate knowledge, skills and attitudes appropriate to their role.</w:t>
            </w:r>
          </w:p>
        </w:tc>
        <w:tc>
          <w:tcPr>
            <w:tcW w:w="2268" w:type="dxa"/>
            <w:tcBorders>
              <w:bottom w:val="single" w:sz="4" w:space="0" w:color="auto"/>
            </w:tcBorders>
          </w:tcPr>
          <w:p w:rsidR="000C66E1" w:rsidRPr="00EB4904" w:rsidRDefault="000C66E1"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66E1" w:rsidRPr="00297A57" w:rsidTr="000F1BBB">
        <w:trPr>
          <w:cantSplit/>
          <w:trHeight w:val="20"/>
        </w:trPr>
        <w:tc>
          <w:tcPr>
            <w:tcW w:w="4962" w:type="dxa"/>
            <w:shd w:val="clear" w:color="auto" w:fill="F3F3F3"/>
          </w:tcPr>
          <w:p w:rsidR="000C66E1" w:rsidRPr="00D949AA" w:rsidRDefault="000C66E1" w:rsidP="00D949AA">
            <w:pPr>
              <w:pStyle w:val="TableText"/>
              <w:ind w:left="567" w:hanging="567"/>
              <w:rPr>
                <w:b/>
                <w:szCs w:val="22"/>
              </w:rPr>
            </w:pPr>
            <w:r w:rsidRPr="00D949AA">
              <w:rPr>
                <w:b/>
                <w:szCs w:val="22"/>
              </w:rPr>
              <w:t>10.2</w:t>
            </w:r>
            <w:r>
              <w:rPr>
                <w:b/>
                <w:szCs w:val="22"/>
              </w:rPr>
              <w:tab/>
            </w:r>
            <w:r w:rsidRPr="00D949AA">
              <w:rPr>
                <w:b/>
                <w:szCs w:val="22"/>
              </w:rPr>
              <w:t>Workforce training and professional development</w:t>
            </w:r>
          </w:p>
        </w:tc>
        <w:tc>
          <w:tcPr>
            <w:tcW w:w="2268" w:type="dxa"/>
            <w:shd w:val="clear" w:color="auto" w:fill="F3F3F3"/>
          </w:tcPr>
          <w:p w:rsidR="000C66E1" w:rsidRPr="00EB4904" w:rsidRDefault="000C66E1" w:rsidP="00CA2650">
            <w:pPr>
              <w:pStyle w:val="TableText"/>
              <w:rPr>
                <w:szCs w:val="22"/>
              </w:rPr>
            </w:pPr>
          </w:p>
        </w:tc>
        <w:tc>
          <w:tcPr>
            <w:tcW w:w="1275" w:type="dxa"/>
            <w:shd w:val="clear" w:color="auto" w:fill="F3F3F3"/>
          </w:tcPr>
          <w:p w:rsidR="000C66E1" w:rsidRPr="00EB4904" w:rsidRDefault="000C66E1" w:rsidP="00D949AA">
            <w:pPr>
              <w:pStyle w:val="TableText"/>
              <w:jc w:val="center"/>
              <w:rPr>
                <w:szCs w:val="22"/>
              </w:rPr>
            </w:pPr>
          </w:p>
        </w:tc>
        <w:tc>
          <w:tcPr>
            <w:tcW w:w="851" w:type="dxa"/>
            <w:shd w:val="clear" w:color="auto" w:fill="F3F3F3"/>
          </w:tcPr>
          <w:p w:rsidR="000C66E1" w:rsidRPr="00EB4904" w:rsidRDefault="000C66E1" w:rsidP="00D949AA">
            <w:pPr>
              <w:pStyle w:val="TableText"/>
              <w:jc w:val="center"/>
              <w:rPr>
                <w:szCs w:val="22"/>
              </w:rPr>
            </w:pPr>
          </w:p>
        </w:tc>
      </w:tr>
      <w:tr w:rsidR="000C66E1" w:rsidRPr="00E45A90" w:rsidTr="00D949AA">
        <w:trPr>
          <w:cantSplit/>
          <w:trHeight w:val="20"/>
        </w:trPr>
        <w:tc>
          <w:tcPr>
            <w:tcW w:w="4962" w:type="dxa"/>
          </w:tcPr>
          <w:p w:rsidR="000C66E1" w:rsidRPr="00EB4904" w:rsidRDefault="000C66E1" w:rsidP="00CA2650">
            <w:pPr>
              <w:pStyle w:val="TableText"/>
            </w:pPr>
            <w:r w:rsidRPr="00EB4904">
              <w:t>Clinical staff members receive appropriate orientation, mentoring and supervision and ongoing in-service education.</w:t>
            </w:r>
          </w:p>
        </w:tc>
        <w:tc>
          <w:tcPr>
            <w:tcW w:w="2268" w:type="dxa"/>
          </w:tcPr>
          <w:p w:rsidR="000C66E1" w:rsidRPr="00EB4904" w:rsidRDefault="000C66E1"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66E1" w:rsidRPr="00E45A90" w:rsidTr="00D949AA">
        <w:trPr>
          <w:cantSplit/>
          <w:trHeight w:val="20"/>
        </w:trPr>
        <w:tc>
          <w:tcPr>
            <w:tcW w:w="4962" w:type="dxa"/>
          </w:tcPr>
          <w:p w:rsidR="000C66E1" w:rsidRPr="00EB4904" w:rsidRDefault="000C66E1" w:rsidP="00CA2650">
            <w:pPr>
              <w:pStyle w:val="TableText"/>
            </w:pPr>
            <w:r w:rsidRPr="00EB4904">
              <w:t>Clinical staff have completed or are enrolled in relevant tertiary addiction education.</w:t>
            </w:r>
          </w:p>
        </w:tc>
        <w:tc>
          <w:tcPr>
            <w:tcW w:w="2268" w:type="dxa"/>
          </w:tcPr>
          <w:p w:rsidR="000C66E1" w:rsidRPr="00EB4904" w:rsidRDefault="000C66E1"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66E1" w:rsidRPr="00E45A90" w:rsidTr="00D949AA">
        <w:trPr>
          <w:cantSplit/>
          <w:trHeight w:val="20"/>
        </w:trPr>
        <w:tc>
          <w:tcPr>
            <w:tcW w:w="4962" w:type="dxa"/>
          </w:tcPr>
          <w:p w:rsidR="000C66E1" w:rsidRPr="00E45A90" w:rsidRDefault="000C66E1" w:rsidP="00CA2650">
            <w:pPr>
              <w:pStyle w:val="TableText"/>
              <w:rPr>
                <w:color w:val="000000"/>
              </w:rPr>
            </w:pPr>
            <w:r w:rsidRPr="00EB4904">
              <w:t>Clinical staff are members of a relevant professional body.</w:t>
            </w:r>
          </w:p>
        </w:tc>
        <w:tc>
          <w:tcPr>
            <w:tcW w:w="2268" w:type="dxa"/>
          </w:tcPr>
          <w:p w:rsidR="000C66E1" w:rsidRPr="00EB4904" w:rsidRDefault="000C66E1"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66E1" w:rsidRPr="00E45A90" w:rsidTr="00D949AA">
        <w:trPr>
          <w:cantSplit/>
          <w:trHeight w:val="20"/>
        </w:trPr>
        <w:tc>
          <w:tcPr>
            <w:tcW w:w="4962" w:type="dxa"/>
          </w:tcPr>
          <w:p w:rsidR="000C66E1" w:rsidRPr="00E45A90" w:rsidRDefault="000C66E1" w:rsidP="00CA2650">
            <w:pPr>
              <w:pStyle w:val="TableText"/>
              <w:rPr>
                <w:color w:val="000000"/>
              </w:rPr>
            </w:pPr>
            <w:r>
              <w:rPr>
                <w:color w:val="000000"/>
              </w:rPr>
              <w:t>Lead clinicians and senior staff members are supported to attend specialist sector meetings and networking opportunities with OST providers.</w:t>
            </w:r>
          </w:p>
        </w:tc>
        <w:tc>
          <w:tcPr>
            <w:tcW w:w="2268" w:type="dxa"/>
          </w:tcPr>
          <w:p w:rsidR="000C66E1" w:rsidRPr="00EB4904" w:rsidRDefault="000C66E1"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66E1" w:rsidRPr="00831680" w:rsidTr="00D949AA">
        <w:trPr>
          <w:cantSplit/>
          <w:trHeight w:val="20"/>
        </w:trPr>
        <w:tc>
          <w:tcPr>
            <w:tcW w:w="4962" w:type="dxa"/>
          </w:tcPr>
          <w:p w:rsidR="000C66E1" w:rsidRPr="00831680" w:rsidRDefault="000C66E1" w:rsidP="00CA2650">
            <w:pPr>
              <w:pStyle w:val="TableText"/>
            </w:pPr>
            <w:r>
              <w:t>Staff in leadership/management positions and medical officers are supported to attend at least one NAOTP meeting per year.</w:t>
            </w:r>
          </w:p>
        </w:tc>
        <w:tc>
          <w:tcPr>
            <w:tcW w:w="2268" w:type="dxa"/>
          </w:tcPr>
          <w:p w:rsidR="000C66E1" w:rsidRPr="00EB4904" w:rsidRDefault="000C66E1"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66E1" w:rsidRPr="00831680" w:rsidTr="00D949AA">
        <w:trPr>
          <w:cantSplit/>
          <w:trHeight w:val="20"/>
        </w:trPr>
        <w:tc>
          <w:tcPr>
            <w:tcW w:w="4962" w:type="dxa"/>
          </w:tcPr>
          <w:p w:rsidR="000C66E1" w:rsidRPr="00831680" w:rsidRDefault="000C66E1" w:rsidP="00CA2650">
            <w:pPr>
              <w:pStyle w:val="TableText"/>
            </w:pPr>
            <w:r>
              <w:t>Senior medical staff are supported to attend the majority of NAOTP meetings.</w:t>
            </w:r>
          </w:p>
        </w:tc>
        <w:tc>
          <w:tcPr>
            <w:tcW w:w="2268" w:type="dxa"/>
          </w:tcPr>
          <w:p w:rsidR="000C66E1" w:rsidRPr="00EB4904" w:rsidRDefault="000C66E1"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C66E1" w:rsidRPr="00EB4904" w:rsidRDefault="000C66E1"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94"/>
      <w:bookmarkEnd w:id="95"/>
    </w:tbl>
    <w:p w:rsidR="00CA2650" w:rsidRDefault="00CA2650" w:rsidP="00CA2650"/>
    <w:p w:rsidR="00904C5C" w:rsidRDefault="00904C5C" w:rsidP="00904C5C">
      <w:pPr>
        <w:pStyle w:val="Heading4"/>
      </w:pPr>
      <w:bookmarkStart w:id="97" w:name="_Toc403048463"/>
      <w:r>
        <w:t>Section attainment summary</w:t>
      </w:r>
    </w:p>
    <w:tbl>
      <w:tblPr>
        <w:tblStyle w:val="TableGrid"/>
        <w:tblW w:w="0" w:type="auto"/>
        <w:tblInd w:w="108" w:type="dxa"/>
        <w:tblLayout w:type="fixed"/>
        <w:tblLook w:val="04A0" w:firstRow="1" w:lastRow="0" w:firstColumn="1" w:lastColumn="0" w:noHBand="0" w:noVBand="1"/>
      </w:tblPr>
      <w:tblGrid>
        <w:gridCol w:w="2339"/>
        <w:gridCol w:w="2623"/>
        <w:gridCol w:w="2055"/>
        <w:gridCol w:w="2339"/>
      </w:tblGrid>
      <w:tr w:rsidR="00904C5C" w:rsidRPr="00904C5C" w:rsidTr="008C279D">
        <w:trPr>
          <w:cantSplit/>
        </w:trPr>
        <w:tc>
          <w:tcPr>
            <w:tcW w:w="9356" w:type="dxa"/>
            <w:gridSpan w:val="4"/>
            <w:tcBorders>
              <w:bottom w:val="nil"/>
            </w:tcBorders>
            <w:shd w:val="clear" w:color="auto" w:fill="FFFF99"/>
          </w:tcPr>
          <w:p w:rsidR="00904C5C" w:rsidRPr="00904C5C" w:rsidRDefault="00904C5C" w:rsidP="008C279D">
            <w:pPr>
              <w:pStyle w:val="TableText"/>
              <w:spacing w:after="0"/>
              <w:rPr>
                <w:b/>
              </w:rPr>
            </w:pPr>
            <w:r w:rsidRPr="00904C5C">
              <w:rPr>
                <w:b/>
              </w:rPr>
              <w:t xml:space="preserve">Indicators (out of </w:t>
            </w:r>
            <w:r w:rsidR="008C279D">
              <w:rPr>
                <w:b/>
              </w:rPr>
              <w:t>9</w:t>
            </w:r>
            <w:r w:rsidRPr="00904C5C">
              <w:rPr>
                <w:b/>
              </w:rPr>
              <w:t>)</w:t>
            </w:r>
            <w:r>
              <w:rPr>
                <w:b/>
              </w:rPr>
              <w:t>:</w:t>
            </w:r>
          </w:p>
        </w:tc>
      </w:tr>
      <w:tr w:rsidR="00904C5C" w:rsidTr="008C279D">
        <w:trPr>
          <w:cantSplit/>
        </w:trPr>
        <w:tc>
          <w:tcPr>
            <w:tcW w:w="2339" w:type="dxa"/>
            <w:tcBorders>
              <w:top w:val="nil"/>
              <w:right w:val="nil"/>
            </w:tcBorders>
            <w:shd w:val="clear" w:color="auto" w:fill="FFFF99"/>
          </w:tcPr>
          <w:p w:rsidR="00904C5C" w:rsidRDefault="00904C5C" w:rsidP="000B7529">
            <w:pPr>
              <w:pStyle w:val="TableText"/>
              <w:tabs>
                <w:tab w:val="right" w:pos="1593"/>
              </w:tabs>
            </w:pPr>
            <w:r>
              <w:t>Fully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623" w:type="dxa"/>
            <w:tcBorders>
              <w:top w:val="nil"/>
              <w:left w:val="nil"/>
              <w:right w:val="nil"/>
            </w:tcBorders>
            <w:shd w:val="clear" w:color="auto" w:fill="FFFF99"/>
          </w:tcPr>
          <w:p w:rsidR="00904C5C" w:rsidRDefault="00904C5C" w:rsidP="000B7529">
            <w:pPr>
              <w:pStyle w:val="TableText"/>
              <w:tabs>
                <w:tab w:val="right" w:pos="1806"/>
              </w:tabs>
            </w:pPr>
            <w:r>
              <w:t>Partially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055" w:type="dxa"/>
            <w:tcBorders>
              <w:top w:val="nil"/>
              <w:left w:val="nil"/>
              <w:right w:val="nil"/>
            </w:tcBorders>
            <w:shd w:val="clear" w:color="auto" w:fill="FFFF99"/>
          </w:tcPr>
          <w:p w:rsidR="00904C5C" w:rsidRDefault="00904C5C" w:rsidP="000B7529">
            <w:pPr>
              <w:pStyle w:val="TableText"/>
              <w:tabs>
                <w:tab w:val="right" w:pos="1451"/>
              </w:tabs>
            </w:pPr>
            <w:r>
              <w:t>Unattained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339" w:type="dxa"/>
            <w:tcBorders>
              <w:top w:val="nil"/>
              <w:left w:val="nil"/>
            </w:tcBorders>
            <w:shd w:val="clear" w:color="auto" w:fill="FFFF99"/>
          </w:tcPr>
          <w:p w:rsidR="00904C5C" w:rsidRDefault="00904C5C" w:rsidP="000B7529">
            <w:pPr>
              <w:pStyle w:val="TableText"/>
              <w:tabs>
                <w:tab w:val="right" w:pos="1593"/>
              </w:tabs>
            </w:pPr>
            <w:r>
              <w:t>Not applicable</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r>
    </w:tbl>
    <w:p w:rsidR="00904C5C" w:rsidRPr="00C454ED" w:rsidRDefault="00904C5C" w:rsidP="00904C5C"/>
    <w:p w:rsidR="00904C5C" w:rsidRDefault="00904C5C" w:rsidP="00904C5C">
      <w:pPr>
        <w:pStyle w:val="Heading4"/>
      </w:pPr>
      <w:r>
        <w:t>Summary of recommended actions</w:t>
      </w:r>
    </w:p>
    <w:tbl>
      <w:tblPr>
        <w:tblStyle w:val="TableGrid"/>
        <w:tblW w:w="0" w:type="auto"/>
        <w:tblInd w:w="108" w:type="dxa"/>
        <w:tblLayout w:type="fixed"/>
        <w:tblLook w:val="04A0" w:firstRow="1" w:lastRow="0" w:firstColumn="1" w:lastColumn="0" w:noHBand="0" w:noVBand="1"/>
      </w:tblPr>
      <w:tblGrid>
        <w:gridCol w:w="9356"/>
      </w:tblGrid>
      <w:tr w:rsidR="00904C5C" w:rsidTr="008C279D">
        <w:trPr>
          <w:cantSplit/>
          <w:trHeight w:val="1134"/>
        </w:trPr>
        <w:tc>
          <w:tcPr>
            <w:tcW w:w="9356" w:type="dxa"/>
            <w:shd w:val="clear" w:color="auto" w:fill="FFFF99"/>
          </w:tcPr>
          <w:p w:rsidR="00904C5C" w:rsidRDefault="00904C5C" w:rsidP="000B7529">
            <w:pPr>
              <w:pStyle w:val="TableText"/>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4C5C" w:rsidRPr="00C454ED" w:rsidRDefault="00904C5C" w:rsidP="00904C5C"/>
    <w:p w:rsidR="00154B7A" w:rsidRDefault="00154B7A" w:rsidP="00CA2650">
      <w:pPr>
        <w:pStyle w:val="Heading3"/>
        <w:ind w:left="567" w:hanging="567"/>
        <w:rPr>
          <w:rFonts w:eastAsia="PMingLiU"/>
        </w:rPr>
      </w:pPr>
      <w:r>
        <w:rPr>
          <w:rFonts w:eastAsia="PMingLiU"/>
        </w:rPr>
        <w:t>11</w:t>
      </w:r>
      <w:r>
        <w:rPr>
          <w:rFonts w:eastAsia="PMingLiU"/>
        </w:rPr>
        <w:tab/>
        <w:t>Administrative expectations of specialist OST services</w:t>
      </w:r>
      <w:bookmarkEnd w:id="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2268"/>
        <w:gridCol w:w="1275"/>
        <w:gridCol w:w="851"/>
      </w:tblGrid>
      <w:tr w:rsidR="00154B7A" w:rsidRPr="000C66E1" w:rsidTr="000F1BBB">
        <w:trPr>
          <w:cantSplit/>
          <w:trHeight w:val="20"/>
        </w:trPr>
        <w:tc>
          <w:tcPr>
            <w:tcW w:w="4962" w:type="dxa"/>
            <w:tcBorders>
              <w:bottom w:val="single" w:sz="4" w:space="0" w:color="auto"/>
            </w:tcBorders>
            <w:shd w:val="clear" w:color="auto" w:fill="D9D9D9" w:themeFill="background1" w:themeFillShade="D9"/>
          </w:tcPr>
          <w:p w:rsidR="00154B7A" w:rsidRPr="000C66E1" w:rsidRDefault="00154B7A" w:rsidP="000C66E1">
            <w:pPr>
              <w:pStyle w:val="TableText"/>
              <w:keepNext/>
              <w:rPr>
                <w:rFonts w:eastAsia="PMingLiU"/>
                <w:b/>
              </w:rPr>
            </w:pPr>
            <w:r w:rsidRPr="000C66E1">
              <w:rPr>
                <w:rFonts w:eastAsia="PMingLiU"/>
                <w:b/>
              </w:rPr>
              <w:t>Indicators</w:t>
            </w:r>
          </w:p>
        </w:tc>
        <w:tc>
          <w:tcPr>
            <w:tcW w:w="2268" w:type="dxa"/>
            <w:tcBorders>
              <w:bottom w:val="single" w:sz="4" w:space="0" w:color="auto"/>
            </w:tcBorders>
            <w:shd w:val="clear" w:color="auto" w:fill="D9D9D9" w:themeFill="background1" w:themeFillShade="D9"/>
          </w:tcPr>
          <w:p w:rsidR="00154B7A" w:rsidRPr="000C66E1" w:rsidRDefault="00154B7A" w:rsidP="000C66E1">
            <w:pPr>
              <w:pStyle w:val="TableText"/>
              <w:keepNext/>
              <w:rPr>
                <w:rFonts w:eastAsia="PMingLiU"/>
                <w:b/>
              </w:rPr>
            </w:pPr>
            <w:r w:rsidRPr="000C66E1">
              <w:rPr>
                <w:rFonts w:eastAsia="PMingLiU"/>
                <w:b/>
              </w:rPr>
              <w:t>Evidence</w:t>
            </w:r>
          </w:p>
        </w:tc>
        <w:tc>
          <w:tcPr>
            <w:tcW w:w="1275" w:type="dxa"/>
            <w:tcBorders>
              <w:bottom w:val="single" w:sz="4" w:space="0" w:color="auto"/>
            </w:tcBorders>
            <w:shd w:val="clear" w:color="auto" w:fill="D9D9D9" w:themeFill="background1" w:themeFillShade="D9"/>
          </w:tcPr>
          <w:p w:rsidR="00154B7A" w:rsidRPr="000C66E1" w:rsidRDefault="00154B7A" w:rsidP="000C66E1">
            <w:pPr>
              <w:pStyle w:val="TableText"/>
              <w:keepNext/>
              <w:jc w:val="center"/>
              <w:rPr>
                <w:rFonts w:eastAsia="PMingLiU"/>
                <w:b/>
              </w:rPr>
            </w:pPr>
            <w:r w:rsidRPr="000C66E1">
              <w:rPr>
                <w:rFonts w:eastAsia="PMingLiU"/>
                <w:b/>
              </w:rPr>
              <w:t>Attainment</w:t>
            </w:r>
          </w:p>
        </w:tc>
        <w:tc>
          <w:tcPr>
            <w:tcW w:w="851" w:type="dxa"/>
            <w:tcBorders>
              <w:bottom w:val="single" w:sz="4" w:space="0" w:color="auto"/>
            </w:tcBorders>
            <w:shd w:val="clear" w:color="auto" w:fill="D9D9D9" w:themeFill="background1" w:themeFillShade="D9"/>
          </w:tcPr>
          <w:p w:rsidR="00154B7A" w:rsidRPr="000C66E1" w:rsidRDefault="00154B7A" w:rsidP="000C66E1">
            <w:pPr>
              <w:pStyle w:val="TableText"/>
              <w:keepNext/>
              <w:jc w:val="center"/>
              <w:rPr>
                <w:rFonts w:eastAsia="PMingLiU"/>
                <w:b/>
              </w:rPr>
            </w:pPr>
            <w:r w:rsidRPr="000C66E1">
              <w:rPr>
                <w:rFonts w:eastAsia="PMingLiU"/>
                <w:b/>
              </w:rPr>
              <w:t>Risk</w:t>
            </w:r>
          </w:p>
        </w:tc>
      </w:tr>
      <w:tr w:rsidR="00154B7A" w:rsidRPr="00623610" w:rsidTr="000F1BBB">
        <w:trPr>
          <w:cantSplit/>
          <w:trHeight w:val="20"/>
        </w:trPr>
        <w:tc>
          <w:tcPr>
            <w:tcW w:w="4962" w:type="dxa"/>
            <w:shd w:val="clear" w:color="auto" w:fill="F2F2F2" w:themeFill="background1" w:themeFillShade="F2"/>
          </w:tcPr>
          <w:p w:rsidR="00154B7A" w:rsidRPr="000C66E1" w:rsidRDefault="00154B7A" w:rsidP="000C66E1">
            <w:pPr>
              <w:pStyle w:val="TableText"/>
              <w:keepNext/>
              <w:rPr>
                <w:rFonts w:cs="Helvetica"/>
                <w:b/>
                <w:color w:val="141413"/>
                <w:szCs w:val="22"/>
              </w:rPr>
            </w:pPr>
            <w:r w:rsidRPr="000C66E1">
              <w:rPr>
                <w:rFonts w:cs="Helvetica"/>
                <w:b/>
                <w:color w:val="141413"/>
                <w:szCs w:val="22"/>
              </w:rPr>
              <w:t>11.1</w:t>
            </w:r>
            <w:r w:rsidR="000C66E1">
              <w:rPr>
                <w:rFonts w:cs="Helvetica"/>
                <w:b/>
                <w:color w:val="141413"/>
                <w:szCs w:val="22"/>
              </w:rPr>
              <w:tab/>
            </w:r>
            <w:r w:rsidRPr="000C66E1">
              <w:rPr>
                <w:rFonts w:cs="Helvetica"/>
                <w:b/>
                <w:color w:val="141413"/>
                <w:szCs w:val="22"/>
              </w:rPr>
              <w:t>Record keeping</w:t>
            </w:r>
          </w:p>
        </w:tc>
        <w:tc>
          <w:tcPr>
            <w:tcW w:w="2268" w:type="dxa"/>
            <w:shd w:val="clear" w:color="auto" w:fill="F2F2F2" w:themeFill="background1" w:themeFillShade="F2"/>
          </w:tcPr>
          <w:p w:rsidR="00154B7A" w:rsidRPr="00EB4904" w:rsidRDefault="00154B7A" w:rsidP="000C66E1">
            <w:pPr>
              <w:pStyle w:val="TableText"/>
              <w:keepNext/>
              <w:rPr>
                <w:rFonts w:cs="Helvetica"/>
                <w:color w:val="141413"/>
                <w:szCs w:val="22"/>
              </w:rPr>
            </w:pPr>
          </w:p>
        </w:tc>
        <w:tc>
          <w:tcPr>
            <w:tcW w:w="1275" w:type="dxa"/>
            <w:shd w:val="clear" w:color="auto" w:fill="F2F2F2" w:themeFill="background1" w:themeFillShade="F2"/>
          </w:tcPr>
          <w:p w:rsidR="00154B7A" w:rsidRPr="00EB4904" w:rsidRDefault="00154B7A" w:rsidP="000C66E1">
            <w:pPr>
              <w:pStyle w:val="TableText"/>
              <w:keepNext/>
              <w:jc w:val="center"/>
              <w:rPr>
                <w:rFonts w:cs="Helvetica"/>
                <w:color w:val="141413"/>
                <w:szCs w:val="22"/>
              </w:rPr>
            </w:pPr>
          </w:p>
        </w:tc>
        <w:tc>
          <w:tcPr>
            <w:tcW w:w="851" w:type="dxa"/>
            <w:shd w:val="clear" w:color="auto" w:fill="F2F2F2" w:themeFill="background1" w:themeFillShade="F2"/>
          </w:tcPr>
          <w:p w:rsidR="00154B7A" w:rsidRPr="00EB4904" w:rsidRDefault="00154B7A" w:rsidP="000C66E1">
            <w:pPr>
              <w:pStyle w:val="TableText"/>
              <w:keepNext/>
              <w:jc w:val="center"/>
              <w:rPr>
                <w:rFonts w:cs="Helvetica"/>
                <w:color w:val="141413"/>
                <w:szCs w:val="22"/>
              </w:rPr>
            </w:pPr>
          </w:p>
        </w:tc>
      </w:tr>
      <w:tr w:rsidR="000F1BBB" w:rsidRPr="00E45A90" w:rsidTr="000F1BBB">
        <w:trPr>
          <w:cantSplit/>
          <w:trHeight w:val="20"/>
        </w:trPr>
        <w:tc>
          <w:tcPr>
            <w:tcW w:w="4962" w:type="dxa"/>
            <w:tcBorders>
              <w:bottom w:val="single" w:sz="4" w:space="0" w:color="auto"/>
            </w:tcBorders>
          </w:tcPr>
          <w:p w:rsidR="000F1BBB" w:rsidRPr="00EB4904" w:rsidRDefault="000F1BBB" w:rsidP="000C66E1">
            <w:pPr>
              <w:pStyle w:val="TableText"/>
              <w:keepNext/>
            </w:pPr>
            <w:r w:rsidRPr="00EB4904">
              <w:t>Comprehensive records are held for all clients.</w:t>
            </w:r>
          </w:p>
        </w:tc>
        <w:tc>
          <w:tcPr>
            <w:tcW w:w="2268" w:type="dxa"/>
            <w:tcBorders>
              <w:bottom w:val="single" w:sz="4" w:space="0" w:color="auto"/>
            </w:tcBorders>
          </w:tcPr>
          <w:p w:rsidR="000F1BBB" w:rsidRPr="00EB4904" w:rsidRDefault="000F1BBB"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BBB" w:rsidRPr="00623610" w:rsidTr="000F1BBB">
        <w:trPr>
          <w:cantSplit/>
          <w:trHeight w:val="20"/>
        </w:trPr>
        <w:tc>
          <w:tcPr>
            <w:tcW w:w="4962" w:type="dxa"/>
            <w:shd w:val="clear" w:color="auto" w:fill="F2F2F2" w:themeFill="background1" w:themeFillShade="F2"/>
          </w:tcPr>
          <w:p w:rsidR="000F1BBB" w:rsidRPr="000C66E1" w:rsidRDefault="000F1BBB" w:rsidP="000C66E1">
            <w:pPr>
              <w:pStyle w:val="TableText"/>
              <w:keepNext/>
              <w:rPr>
                <w:b/>
                <w:szCs w:val="22"/>
              </w:rPr>
            </w:pPr>
            <w:r w:rsidRPr="000C66E1">
              <w:rPr>
                <w:b/>
                <w:szCs w:val="22"/>
              </w:rPr>
              <w:t>11.2</w:t>
            </w:r>
            <w:r w:rsidRPr="000C66E1">
              <w:rPr>
                <w:b/>
                <w:szCs w:val="22"/>
              </w:rPr>
              <w:tab/>
              <w:t>Reporting requirements</w:t>
            </w:r>
          </w:p>
        </w:tc>
        <w:tc>
          <w:tcPr>
            <w:tcW w:w="2268" w:type="dxa"/>
            <w:shd w:val="clear" w:color="auto" w:fill="F2F2F2" w:themeFill="background1" w:themeFillShade="F2"/>
          </w:tcPr>
          <w:p w:rsidR="000F1BBB" w:rsidRPr="00EB4904" w:rsidRDefault="000F1BBB" w:rsidP="000C66E1">
            <w:pPr>
              <w:pStyle w:val="TableText"/>
              <w:keepNext/>
              <w:rPr>
                <w:szCs w:val="22"/>
              </w:rPr>
            </w:pPr>
          </w:p>
        </w:tc>
        <w:tc>
          <w:tcPr>
            <w:tcW w:w="1275" w:type="dxa"/>
            <w:shd w:val="clear" w:color="auto" w:fill="F2F2F2" w:themeFill="background1" w:themeFillShade="F2"/>
          </w:tcPr>
          <w:p w:rsidR="000F1BBB" w:rsidRPr="00EB4904" w:rsidRDefault="000F1BBB" w:rsidP="000C66E1">
            <w:pPr>
              <w:pStyle w:val="TableText"/>
              <w:keepNext/>
              <w:jc w:val="center"/>
              <w:rPr>
                <w:szCs w:val="22"/>
              </w:rPr>
            </w:pPr>
          </w:p>
        </w:tc>
        <w:tc>
          <w:tcPr>
            <w:tcW w:w="851" w:type="dxa"/>
            <w:shd w:val="clear" w:color="auto" w:fill="F2F2F2" w:themeFill="background1" w:themeFillShade="F2"/>
          </w:tcPr>
          <w:p w:rsidR="000F1BBB" w:rsidRPr="00EB4904" w:rsidRDefault="000F1BBB" w:rsidP="000C66E1">
            <w:pPr>
              <w:pStyle w:val="TableText"/>
              <w:keepNext/>
              <w:jc w:val="center"/>
              <w:rPr>
                <w:szCs w:val="22"/>
              </w:rPr>
            </w:pPr>
          </w:p>
        </w:tc>
      </w:tr>
      <w:tr w:rsidR="000F1BBB" w:rsidRPr="00E45A90" w:rsidTr="000F1BBB">
        <w:trPr>
          <w:cantSplit/>
          <w:trHeight w:val="20"/>
        </w:trPr>
        <w:tc>
          <w:tcPr>
            <w:tcW w:w="4962" w:type="dxa"/>
            <w:tcBorders>
              <w:bottom w:val="single" w:sz="4" w:space="0" w:color="auto"/>
            </w:tcBorders>
          </w:tcPr>
          <w:p w:rsidR="000F1BBB" w:rsidRPr="00EB4904" w:rsidRDefault="000F1BBB" w:rsidP="000C66E1">
            <w:pPr>
              <w:pStyle w:val="TableText"/>
              <w:keepNext/>
            </w:pPr>
            <w:r w:rsidRPr="00EB4904">
              <w:t>The service fulfils regular reporting requirements, eg, to PRIMHD and to the Director of Mental Health.</w:t>
            </w:r>
          </w:p>
        </w:tc>
        <w:tc>
          <w:tcPr>
            <w:tcW w:w="2268" w:type="dxa"/>
            <w:tcBorders>
              <w:bottom w:val="single" w:sz="4" w:space="0" w:color="auto"/>
            </w:tcBorders>
          </w:tcPr>
          <w:p w:rsidR="000F1BBB" w:rsidRPr="00EB4904" w:rsidRDefault="000F1BBB"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BBB" w:rsidRPr="00623610" w:rsidTr="000F1BBB">
        <w:trPr>
          <w:cantSplit/>
          <w:trHeight w:val="20"/>
        </w:trPr>
        <w:tc>
          <w:tcPr>
            <w:tcW w:w="4962" w:type="dxa"/>
            <w:shd w:val="clear" w:color="auto" w:fill="F2F2F2" w:themeFill="background1" w:themeFillShade="F2"/>
          </w:tcPr>
          <w:p w:rsidR="000F1BBB" w:rsidRPr="000C66E1" w:rsidRDefault="000F1BBB" w:rsidP="000C66E1">
            <w:pPr>
              <w:pStyle w:val="TableText"/>
              <w:keepNext/>
              <w:rPr>
                <w:b/>
                <w:szCs w:val="22"/>
              </w:rPr>
            </w:pPr>
            <w:r w:rsidRPr="000C66E1">
              <w:rPr>
                <w:b/>
                <w:szCs w:val="22"/>
              </w:rPr>
              <w:t>11.3</w:t>
            </w:r>
            <w:r w:rsidRPr="000C66E1">
              <w:rPr>
                <w:b/>
                <w:szCs w:val="22"/>
              </w:rPr>
              <w:tab/>
              <w:t>Rights of clients receiving OST</w:t>
            </w:r>
          </w:p>
        </w:tc>
        <w:tc>
          <w:tcPr>
            <w:tcW w:w="2268" w:type="dxa"/>
            <w:shd w:val="clear" w:color="auto" w:fill="F2F2F2" w:themeFill="background1" w:themeFillShade="F2"/>
          </w:tcPr>
          <w:p w:rsidR="000F1BBB" w:rsidRPr="00EB4904" w:rsidRDefault="000F1BBB" w:rsidP="000C66E1">
            <w:pPr>
              <w:pStyle w:val="TableText"/>
              <w:keepNext/>
              <w:rPr>
                <w:szCs w:val="22"/>
              </w:rPr>
            </w:pPr>
          </w:p>
        </w:tc>
        <w:tc>
          <w:tcPr>
            <w:tcW w:w="1275" w:type="dxa"/>
            <w:shd w:val="clear" w:color="auto" w:fill="F2F2F2" w:themeFill="background1" w:themeFillShade="F2"/>
          </w:tcPr>
          <w:p w:rsidR="000F1BBB" w:rsidRPr="00EB4904" w:rsidRDefault="000F1BBB" w:rsidP="000C66E1">
            <w:pPr>
              <w:pStyle w:val="TableText"/>
              <w:keepNext/>
              <w:jc w:val="center"/>
              <w:rPr>
                <w:szCs w:val="22"/>
              </w:rPr>
            </w:pPr>
          </w:p>
        </w:tc>
        <w:tc>
          <w:tcPr>
            <w:tcW w:w="851" w:type="dxa"/>
            <w:shd w:val="clear" w:color="auto" w:fill="F2F2F2" w:themeFill="background1" w:themeFillShade="F2"/>
          </w:tcPr>
          <w:p w:rsidR="000F1BBB" w:rsidRPr="00EB4904" w:rsidRDefault="000F1BBB" w:rsidP="000C66E1">
            <w:pPr>
              <w:pStyle w:val="TableText"/>
              <w:keepNext/>
              <w:jc w:val="center"/>
              <w:rPr>
                <w:szCs w:val="22"/>
              </w:rPr>
            </w:pPr>
          </w:p>
        </w:tc>
      </w:tr>
      <w:tr w:rsidR="000F1BBB" w:rsidRPr="00E45A90" w:rsidTr="000F1BBB">
        <w:trPr>
          <w:cantSplit/>
          <w:trHeight w:val="20"/>
        </w:trPr>
        <w:tc>
          <w:tcPr>
            <w:tcW w:w="4962" w:type="dxa"/>
            <w:tcBorders>
              <w:bottom w:val="single" w:sz="4" w:space="0" w:color="auto"/>
            </w:tcBorders>
          </w:tcPr>
          <w:p w:rsidR="000F1BBB" w:rsidRPr="00EB4904" w:rsidRDefault="000F1BBB" w:rsidP="00CA2650">
            <w:pPr>
              <w:pStyle w:val="TableText"/>
            </w:pPr>
            <w:r w:rsidRPr="00EB4904">
              <w:t>Clients are provided with information about:</w:t>
            </w:r>
          </w:p>
          <w:p w:rsidR="000F1BBB" w:rsidRPr="00EB4904" w:rsidRDefault="000F1BBB" w:rsidP="00CA2650">
            <w:pPr>
              <w:pStyle w:val="TableBullet"/>
            </w:pPr>
            <w:r w:rsidRPr="00EB4904">
              <w:t>their rights under the HDC Code of Health and Disability Services Consumers’ Rights Regulation 1996</w:t>
            </w:r>
          </w:p>
          <w:p w:rsidR="000F1BBB" w:rsidRPr="00EB4904" w:rsidRDefault="000F1BBB" w:rsidP="00CA2650">
            <w:pPr>
              <w:pStyle w:val="TableBullet"/>
            </w:pPr>
            <w:r w:rsidRPr="00EB4904">
              <w:t>peer support and consumer advocacy contacts</w:t>
            </w:r>
          </w:p>
          <w:p w:rsidR="000F1BBB" w:rsidRPr="00EB4904" w:rsidRDefault="000F1BBB" w:rsidP="00CA2650">
            <w:pPr>
              <w:pStyle w:val="TableBullet"/>
            </w:pPr>
            <w:r w:rsidRPr="00EB4904">
              <w:t>limits of confidentiality under the Health Information Privacy Code 1994</w:t>
            </w:r>
          </w:p>
          <w:p w:rsidR="000F1BBB" w:rsidRPr="00EB4904" w:rsidRDefault="000F1BBB" w:rsidP="00CA2650">
            <w:pPr>
              <w:pStyle w:val="TableBullet"/>
            </w:pPr>
            <w:r w:rsidRPr="00EB4904">
              <w:t>the range of treatment options and psychosocial interventions available</w:t>
            </w:r>
          </w:p>
          <w:p w:rsidR="000F1BBB" w:rsidRPr="00EB4904" w:rsidRDefault="000F1BBB" w:rsidP="00CA2650">
            <w:pPr>
              <w:pStyle w:val="TableBullet"/>
            </w:pPr>
            <w:r w:rsidRPr="00EB4904">
              <w:t>the service’s policies and procedures, including the complaints procedure.</w:t>
            </w:r>
          </w:p>
        </w:tc>
        <w:tc>
          <w:tcPr>
            <w:tcW w:w="2268" w:type="dxa"/>
            <w:tcBorders>
              <w:bottom w:val="single" w:sz="4" w:space="0" w:color="auto"/>
            </w:tcBorders>
          </w:tcPr>
          <w:p w:rsidR="000F1BBB" w:rsidRPr="00EB4904" w:rsidRDefault="000F1BBB"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BBB" w:rsidRPr="00623610" w:rsidTr="000F1BBB">
        <w:trPr>
          <w:cantSplit/>
          <w:trHeight w:val="20"/>
        </w:trPr>
        <w:tc>
          <w:tcPr>
            <w:tcW w:w="4962" w:type="dxa"/>
            <w:shd w:val="clear" w:color="auto" w:fill="F3F3F3"/>
          </w:tcPr>
          <w:p w:rsidR="000F1BBB" w:rsidRPr="000C66E1" w:rsidRDefault="000F1BBB" w:rsidP="000C66E1">
            <w:pPr>
              <w:pStyle w:val="TableText"/>
              <w:rPr>
                <w:b/>
                <w:szCs w:val="22"/>
              </w:rPr>
            </w:pPr>
            <w:r w:rsidRPr="000C66E1">
              <w:rPr>
                <w:b/>
                <w:szCs w:val="22"/>
              </w:rPr>
              <w:t>11.4</w:t>
            </w:r>
            <w:r>
              <w:rPr>
                <w:b/>
                <w:szCs w:val="22"/>
              </w:rPr>
              <w:tab/>
            </w:r>
            <w:r w:rsidRPr="000C66E1">
              <w:rPr>
                <w:b/>
                <w:szCs w:val="22"/>
              </w:rPr>
              <w:t>The complaints procedure</w:t>
            </w:r>
          </w:p>
        </w:tc>
        <w:tc>
          <w:tcPr>
            <w:tcW w:w="2268" w:type="dxa"/>
            <w:shd w:val="clear" w:color="auto" w:fill="F3F3F3"/>
          </w:tcPr>
          <w:p w:rsidR="000F1BBB" w:rsidRPr="00EB4904" w:rsidRDefault="000F1BBB" w:rsidP="00CA2650">
            <w:pPr>
              <w:pStyle w:val="TableText"/>
              <w:rPr>
                <w:szCs w:val="22"/>
              </w:rPr>
            </w:pPr>
          </w:p>
        </w:tc>
        <w:tc>
          <w:tcPr>
            <w:tcW w:w="1275" w:type="dxa"/>
            <w:shd w:val="clear" w:color="auto" w:fill="F3F3F3"/>
          </w:tcPr>
          <w:p w:rsidR="000F1BBB" w:rsidRPr="00EB4904" w:rsidRDefault="000F1BBB" w:rsidP="000C66E1">
            <w:pPr>
              <w:pStyle w:val="TableText"/>
              <w:jc w:val="center"/>
              <w:rPr>
                <w:szCs w:val="22"/>
              </w:rPr>
            </w:pPr>
          </w:p>
        </w:tc>
        <w:tc>
          <w:tcPr>
            <w:tcW w:w="851" w:type="dxa"/>
            <w:shd w:val="clear" w:color="auto" w:fill="F3F3F3"/>
          </w:tcPr>
          <w:p w:rsidR="000F1BBB" w:rsidRPr="00EB4904" w:rsidRDefault="000F1BBB" w:rsidP="000C66E1">
            <w:pPr>
              <w:pStyle w:val="TableText"/>
              <w:jc w:val="center"/>
              <w:rPr>
                <w:szCs w:val="22"/>
              </w:rPr>
            </w:pPr>
          </w:p>
        </w:tc>
      </w:tr>
      <w:tr w:rsidR="000F1BBB" w:rsidRPr="00E45A90" w:rsidTr="000C66E1">
        <w:trPr>
          <w:cantSplit/>
          <w:trHeight w:val="20"/>
        </w:trPr>
        <w:tc>
          <w:tcPr>
            <w:tcW w:w="4962" w:type="dxa"/>
          </w:tcPr>
          <w:p w:rsidR="000F1BBB" w:rsidRPr="00EB4904" w:rsidRDefault="000F1BBB" w:rsidP="00CA2650">
            <w:pPr>
              <w:pStyle w:val="TableText"/>
            </w:pPr>
            <w:r w:rsidRPr="00EB4904">
              <w:t>The service has a complaints management system that is easily accessible to clients and complies with legislation and is linked to the service’s quality and risk management system.</w:t>
            </w:r>
          </w:p>
        </w:tc>
        <w:tc>
          <w:tcPr>
            <w:tcW w:w="2268" w:type="dxa"/>
          </w:tcPr>
          <w:p w:rsidR="000F1BBB" w:rsidRPr="00EB4904" w:rsidRDefault="000F1BBB"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BBB" w:rsidRPr="00E45A90" w:rsidTr="000F1BBB">
        <w:trPr>
          <w:cantSplit/>
          <w:trHeight w:val="20"/>
        </w:trPr>
        <w:tc>
          <w:tcPr>
            <w:tcW w:w="4962" w:type="dxa"/>
            <w:tcBorders>
              <w:bottom w:val="single" w:sz="4" w:space="0" w:color="auto"/>
            </w:tcBorders>
          </w:tcPr>
          <w:p w:rsidR="000F1BBB" w:rsidRPr="00E45A90" w:rsidRDefault="000F1BBB" w:rsidP="00CA2650">
            <w:pPr>
              <w:pStyle w:val="TableText"/>
              <w:rPr>
                <w:color w:val="000000"/>
              </w:rPr>
            </w:pPr>
            <w:r>
              <w:rPr>
                <w:color w:val="000000"/>
              </w:rPr>
              <w:t>Records of complaints are not kept in clinical files.</w:t>
            </w:r>
          </w:p>
        </w:tc>
        <w:tc>
          <w:tcPr>
            <w:tcW w:w="2268" w:type="dxa"/>
            <w:tcBorders>
              <w:bottom w:val="single" w:sz="4" w:space="0" w:color="auto"/>
            </w:tcBorders>
          </w:tcPr>
          <w:p w:rsidR="000F1BBB" w:rsidRPr="00EB4904" w:rsidRDefault="000F1BBB"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BBB" w:rsidRPr="00623610" w:rsidTr="000F1BBB">
        <w:trPr>
          <w:cantSplit/>
          <w:trHeight w:val="20"/>
        </w:trPr>
        <w:tc>
          <w:tcPr>
            <w:tcW w:w="4962" w:type="dxa"/>
            <w:shd w:val="clear" w:color="auto" w:fill="F3F3F3"/>
          </w:tcPr>
          <w:p w:rsidR="000F1BBB" w:rsidRPr="000C66E1" w:rsidRDefault="000F1BBB" w:rsidP="000C66E1">
            <w:pPr>
              <w:pStyle w:val="TableText"/>
              <w:rPr>
                <w:b/>
                <w:szCs w:val="22"/>
              </w:rPr>
            </w:pPr>
            <w:r w:rsidRPr="000C66E1">
              <w:rPr>
                <w:b/>
                <w:szCs w:val="22"/>
              </w:rPr>
              <w:t>11.5</w:t>
            </w:r>
            <w:r w:rsidRPr="000C66E1">
              <w:rPr>
                <w:b/>
                <w:szCs w:val="22"/>
              </w:rPr>
              <w:tab/>
              <w:t>Safety requirements of specialist services</w:t>
            </w:r>
          </w:p>
        </w:tc>
        <w:tc>
          <w:tcPr>
            <w:tcW w:w="2268" w:type="dxa"/>
            <w:shd w:val="clear" w:color="auto" w:fill="F3F3F3"/>
          </w:tcPr>
          <w:p w:rsidR="000F1BBB" w:rsidRPr="00EB4904" w:rsidRDefault="000F1BBB" w:rsidP="00CA2650">
            <w:pPr>
              <w:pStyle w:val="TableText"/>
              <w:rPr>
                <w:szCs w:val="22"/>
              </w:rPr>
            </w:pPr>
          </w:p>
        </w:tc>
        <w:tc>
          <w:tcPr>
            <w:tcW w:w="1275" w:type="dxa"/>
            <w:shd w:val="clear" w:color="auto" w:fill="F3F3F3"/>
          </w:tcPr>
          <w:p w:rsidR="000F1BBB" w:rsidRPr="00EB4904" w:rsidRDefault="000F1BBB" w:rsidP="000C66E1">
            <w:pPr>
              <w:pStyle w:val="TableText"/>
              <w:jc w:val="center"/>
              <w:rPr>
                <w:szCs w:val="22"/>
              </w:rPr>
            </w:pPr>
          </w:p>
        </w:tc>
        <w:tc>
          <w:tcPr>
            <w:tcW w:w="851" w:type="dxa"/>
            <w:shd w:val="clear" w:color="auto" w:fill="F3F3F3"/>
          </w:tcPr>
          <w:p w:rsidR="000F1BBB" w:rsidRPr="00EB4904" w:rsidRDefault="000F1BBB" w:rsidP="000C66E1">
            <w:pPr>
              <w:pStyle w:val="TableText"/>
              <w:jc w:val="center"/>
              <w:rPr>
                <w:szCs w:val="22"/>
              </w:rPr>
            </w:pPr>
          </w:p>
        </w:tc>
      </w:tr>
      <w:tr w:rsidR="000F1BBB" w:rsidRPr="00E45A90" w:rsidTr="000F1BBB">
        <w:trPr>
          <w:cantSplit/>
          <w:trHeight w:val="20"/>
        </w:trPr>
        <w:tc>
          <w:tcPr>
            <w:tcW w:w="4962" w:type="dxa"/>
            <w:tcBorders>
              <w:bottom w:val="single" w:sz="4" w:space="0" w:color="auto"/>
            </w:tcBorders>
          </w:tcPr>
          <w:p w:rsidR="000F1BBB" w:rsidRPr="00EB4904" w:rsidRDefault="000F1BBB" w:rsidP="00CA2650">
            <w:pPr>
              <w:pStyle w:val="TableText"/>
            </w:pPr>
            <w:r w:rsidRPr="00EB4904">
              <w:t>The service has safety protocols that address the personal safety of clients and staff, as well as safety in prescribing and dispensing OST doses.</w:t>
            </w:r>
          </w:p>
        </w:tc>
        <w:tc>
          <w:tcPr>
            <w:tcW w:w="2268" w:type="dxa"/>
            <w:tcBorders>
              <w:bottom w:val="single" w:sz="4" w:space="0" w:color="auto"/>
            </w:tcBorders>
          </w:tcPr>
          <w:p w:rsidR="000F1BBB" w:rsidRPr="00EB4904" w:rsidRDefault="000F1BBB"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BBB" w:rsidRPr="00623610" w:rsidTr="000F1BBB">
        <w:trPr>
          <w:cantSplit/>
          <w:trHeight w:val="20"/>
        </w:trPr>
        <w:tc>
          <w:tcPr>
            <w:tcW w:w="4962" w:type="dxa"/>
            <w:shd w:val="clear" w:color="auto" w:fill="F3F3F3"/>
          </w:tcPr>
          <w:p w:rsidR="000F1BBB" w:rsidRPr="000C66E1" w:rsidRDefault="000F1BBB" w:rsidP="000C66E1">
            <w:pPr>
              <w:pStyle w:val="TableText"/>
              <w:rPr>
                <w:b/>
                <w:szCs w:val="22"/>
              </w:rPr>
            </w:pPr>
            <w:r w:rsidRPr="000C66E1">
              <w:rPr>
                <w:b/>
                <w:szCs w:val="22"/>
              </w:rPr>
              <w:t>11.6</w:t>
            </w:r>
            <w:r w:rsidRPr="000C66E1">
              <w:rPr>
                <w:b/>
                <w:szCs w:val="22"/>
              </w:rPr>
              <w:tab/>
              <w:t>Local protocols in specialist services</w:t>
            </w:r>
          </w:p>
        </w:tc>
        <w:tc>
          <w:tcPr>
            <w:tcW w:w="2268" w:type="dxa"/>
            <w:shd w:val="clear" w:color="auto" w:fill="F3F3F3"/>
          </w:tcPr>
          <w:p w:rsidR="000F1BBB" w:rsidRPr="00EB4904" w:rsidRDefault="000F1BBB" w:rsidP="00CA2650">
            <w:pPr>
              <w:pStyle w:val="TableText"/>
              <w:rPr>
                <w:szCs w:val="22"/>
              </w:rPr>
            </w:pPr>
          </w:p>
        </w:tc>
        <w:tc>
          <w:tcPr>
            <w:tcW w:w="1275" w:type="dxa"/>
            <w:shd w:val="clear" w:color="auto" w:fill="F3F3F3"/>
          </w:tcPr>
          <w:p w:rsidR="000F1BBB" w:rsidRPr="00EB4904" w:rsidRDefault="000F1BBB" w:rsidP="000C66E1">
            <w:pPr>
              <w:pStyle w:val="TableText"/>
              <w:jc w:val="center"/>
              <w:rPr>
                <w:szCs w:val="22"/>
              </w:rPr>
            </w:pPr>
          </w:p>
        </w:tc>
        <w:tc>
          <w:tcPr>
            <w:tcW w:w="851" w:type="dxa"/>
            <w:shd w:val="clear" w:color="auto" w:fill="F3F3F3"/>
          </w:tcPr>
          <w:p w:rsidR="000F1BBB" w:rsidRPr="00EB4904" w:rsidRDefault="000F1BBB" w:rsidP="000C66E1">
            <w:pPr>
              <w:pStyle w:val="TableText"/>
              <w:jc w:val="center"/>
              <w:rPr>
                <w:szCs w:val="22"/>
              </w:rPr>
            </w:pPr>
          </w:p>
        </w:tc>
      </w:tr>
      <w:tr w:rsidR="000F1BBB" w:rsidRPr="00E45A90" w:rsidTr="000F1BBB">
        <w:trPr>
          <w:cantSplit/>
          <w:trHeight w:val="20"/>
        </w:trPr>
        <w:tc>
          <w:tcPr>
            <w:tcW w:w="4962" w:type="dxa"/>
            <w:tcBorders>
              <w:bottom w:val="single" w:sz="4" w:space="0" w:color="auto"/>
            </w:tcBorders>
          </w:tcPr>
          <w:p w:rsidR="000F1BBB" w:rsidRPr="00EB4904" w:rsidRDefault="000F1BBB" w:rsidP="00CA2650">
            <w:pPr>
              <w:pStyle w:val="TableText"/>
            </w:pPr>
            <w:r w:rsidRPr="00EB4904">
              <w:t xml:space="preserve">Local protocols are consistent and do not conflict with the </w:t>
            </w:r>
            <w:r w:rsidRPr="00F96989">
              <w:rPr>
                <w:i/>
              </w:rPr>
              <w:t>OST Guidelines</w:t>
            </w:r>
            <w:r w:rsidRPr="00EB4904">
              <w:t xml:space="preserve"> or with relevant legislation, codes of practice or accountability requirements.</w:t>
            </w:r>
          </w:p>
        </w:tc>
        <w:tc>
          <w:tcPr>
            <w:tcW w:w="2268" w:type="dxa"/>
            <w:tcBorders>
              <w:bottom w:val="single" w:sz="4" w:space="0" w:color="auto"/>
            </w:tcBorders>
          </w:tcPr>
          <w:p w:rsidR="000F1BBB" w:rsidRPr="00EB4904" w:rsidRDefault="000F1BBB"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BBB" w:rsidRPr="00623610" w:rsidTr="000F1BBB">
        <w:trPr>
          <w:cantSplit/>
          <w:trHeight w:val="20"/>
        </w:trPr>
        <w:tc>
          <w:tcPr>
            <w:tcW w:w="4962" w:type="dxa"/>
            <w:shd w:val="clear" w:color="auto" w:fill="F3F3F3"/>
          </w:tcPr>
          <w:p w:rsidR="000F1BBB" w:rsidRPr="000C66E1" w:rsidRDefault="000F1BBB" w:rsidP="000C66E1">
            <w:pPr>
              <w:pStyle w:val="TableText"/>
              <w:rPr>
                <w:b/>
                <w:szCs w:val="22"/>
              </w:rPr>
            </w:pPr>
            <w:r w:rsidRPr="000C66E1">
              <w:rPr>
                <w:b/>
                <w:szCs w:val="22"/>
              </w:rPr>
              <w:t>11.7</w:t>
            </w:r>
            <w:r w:rsidRPr="000C66E1">
              <w:rPr>
                <w:b/>
                <w:szCs w:val="22"/>
              </w:rPr>
              <w:tab/>
              <w:t>Civil defence emergencies</w:t>
            </w:r>
          </w:p>
        </w:tc>
        <w:tc>
          <w:tcPr>
            <w:tcW w:w="2268" w:type="dxa"/>
            <w:shd w:val="clear" w:color="auto" w:fill="F3F3F3"/>
          </w:tcPr>
          <w:p w:rsidR="000F1BBB" w:rsidRPr="00EB4904" w:rsidRDefault="000F1BBB" w:rsidP="00CA2650">
            <w:pPr>
              <w:pStyle w:val="TableText"/>
              <w:rPr>
                <w:szCs w:val="22"/>
              </w:rPr>
            </w:pPr>
          </w:p>
        </w:tc>
        <w:tc>
          <w:tcPr>
            <w:tcW w:w="1275" w:type="dxa"/>
            <w:shd w:val="clear" w:color="auto" w:fill="F3F3F3"/>
          </w:tcPr>
          <w:p w:rsidR="000F1BBB" w:rsidRPr="00EB4904" w:rsidRDefault="000F1BBB" w:rsidP="000C66E1">
            <w:pPr>
              <w:pStyle w:val="TableText"/>
              <w:jc w:val="center"/>
              <w:rPr>
                <w:szCs w:val="22"/>
              </w:rPr>
            </w:pPr>
          </w:p>
        </w:tc>
        <w:tc>
          <w:tcPr>
            <w:tcW w:w="851" w:type="dxa"/>
            <w:shd w:val="clear" w:color="auto" w:fill="F3F3F3"/>
          </w:tcPr>
          <w:p w:rsidR="000F1BBB" w:rsidRPr="00EB4904" w:rsidRDefault="000F1BBB" w:rsidP="000C66E1">
            <w:pPr>
              <w:pStyle w:val="TableText"/>
              <w:jc w:val="center"/>
              <w:rPr>
                <w:szCs w:val="22"/>
              </w:rPr>
            </w:pPr>
          </w:p>
        </w:tc>
      </w:tr>
      <w:tr w:rsidR="000F1BBB" w:rsidRPr="00E45A90" w:rsidTr="000C66E1">
        <w:trPr>
          <w:cantSplit/>
          <w:trHeight w:val="20"/>
        </w:trPr>
        <w:tc>
          <w:tcPr>
            <w:tcW w:w="4962" w:type="dxa"/>
          </w:tcPr>
          <w:p w:rsidR="000F1BBB" w:rsidRPr="00EB4904" w:rsidRDefault="000F1BBB" w:rsidP="00CA2650">
            <w:pPr>
              <w:pStyle w:val="TableText"/>
            </w:pPr>
            <w:r w:rsidRPr="00EB4904">
              <w:t>Management plans are in place for civil defence emergencies.</w:t>
            </w:r>
          </w:p>
        </w:tc>
        <w:tc>
          <w:tcPr>
            <w:tcW w:w="2268" w:type="dxa"/>
          </w:tcPr>
          <w:p w:rsidR="000F1BBB" w:rsidRPr="00EB4904" w:rsidRDefault="000F1BBB"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4B7A" w:rsidRDefault="00154B7A" w:rsidP="00CA2650"/>
    <w:p w:rsidR="00904C5C" w:rsidRDefault="00904C5C" w:rsidP="00904C5C">
      <w:pPr>
        <w:pStyle w:val="Heading4"/>
      </w:pPr>
      <w:bookmarkStart w:id="98" w:name="_Toc403048464"/>
      <w:r>
        <w:t>Section attainment summary</w:t>
      </w:r>
    </w:p>
    <w:tbl>
      <w:tblPr>
        <w:tblStyle w:val="TableGrid"/>
        <w:tblW w:w="0" w:type="auto"/>
        <w:tblInd w:w="108" w:type="dxa"/>
        <w:tblLayout w:type="fixed"/>
        <w:tblLook w:val="04A0" w:firstRow="1" w:lastRow="0" w:firstColumn="1" w:lastColumn="0" w:noHBand="0" w:noVBand="1"/>
      </w:tblPr>
      <w:tblGrid>
        <w:gridCol w:w="2339"/>
        <w:gridCol w:w="2623"/>
        <w:gridCol w:w="2055"/>
        <w:gridCol w:w="2339"/>
      </w:tblGrid>
      <w:tr w:rsidR="00904C5C" w:rsidRPr="00904C5C" w:rsidTr="008C279D">
        <w:trPr>
          <w:cantSplit/>
        </w:trPr>
        <w:tc>
          <w:tcPr>
            <w:tcW w:w="9356" w:type="dxa"/>
            <w:gridSpan w:val="4"/>
            <w:tcBorders>
              <w:bottom w:val="nil"/>
            </w:tcBorders>
            <w:shd w:val="clear" w:color="auto" w:fill="FFFF99"/>
          </w:tcPr>
          <w:p w:rsidR="00904C5C" w:rsidRPr="00904C5C" w:rsidRDefault="00904C5C" w:rsidP="008C279D">
            <w:pPr>
              <w:pStyle w:val="TableText"/>
              <w:spacing w:after="0"/>
              <w:rPr>
                <w:b/>
              </w:rPr>
            </w:pPr>
            <w:r w:rsidRPr="00904C5C">
              <w:rPr>
                <w:b/>
              </w:rPr>
              <w:t xml:space="preserve">Indicators (out of </w:t>
            </w:r>
            <w:r w:rsidR="008C279D">
              <w:rPr>
                <w:b/>
              </w:rPr>
              <w:t>8</w:t>
            </w:r>
            <w:r w:rsidRPr="00904C5C">
              <w:rPr>
                <w:b/>
              </w:rPr>
              <w:t>)</w:t>
            </w:r>
            <w:r>
              <w:rPr>
                <w:b/>
              </w:rPr>
              <w:t>:</w:t>
            </w:r>
          </w:p>
        </w:tc>
      </w:tr>
      <w:tr w:rsidR="00904C5C" w:rsidTr="008C279D">
        <w:trPr>
          <w:cantSplit/>
        </w:trPr>
        <w:tc>
          <w:tcPr>
            <w:tcW w:w="2339" w:type="dxa"/>
            <w:tcBorders>
              <w:top w:val="nil"/>
              <w:right w:val="nil"/>
            </w:tcBorders>
            <w:shd w:val="clear" w:color="auto" w:fill="FFFF99"/>
          </w:tcPr>
          <w:p w:rsidR="00904C5C" w:rsidRDefault="00904C5C" w:rsidP="000B7529">
            <w:pPr>
              <w:pStyle w:val="TableText"/>
              <w:tabs>
                <w:tab w:val="right" w:pos="1593"/>
              </w:tabs>
            </w:pPr>
            <w:r>
              <w:t>Fully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623" w:type="dxa"/>
            <w:tcBorders>
              <w:top w:val="nil"/>
              <w:left w:val="nil"/>
              <w:right w:val="nil"/>
            </w:tcBorders>
            <w:shd w:val="clear" w:color="auto" w:fill="FFFF99"/>
          </w:tcPr>
          <w:p w:rsidR="00904C5C" w:rsidRDefault="00904C5C" w:rsidP="000B7529">
            <w:pPr>
              <w:pStyle w:val="TableText"/>
              <w:tabs>
                <w:tab w:val="right" w:pos="1806"/>
              </w:tabs>
            </w:pPr>
            <w:r>
              <w:t>Partially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055" w:type="dxa"/>
            <w:tcBorders>
              <w:top w:val="nil"/>
              <w:left w:val="nil"/>
              <w:right w:val="nil"/>
            </w:tcBorders>
            <w:shd w:val="clear" w:color="auto" w:fill="FFFF99"/>
          </w:tcPr>
          <w:p w:rsidR="00904C5C" w:rsidRDefault="00904C5C" w:rsidP="000B7529">
            <w:pPr>
              <w:pStyle w:val="TableText"/>
              <w:tabs>
                <w:tab w:val="right" w:pos="1451"/>
              </w:tabs>
            </w:pPr>
            <w:r>
              <w:t>Unattained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339" w:type="dxa"/>
            <w:tcBorders>
              <w:top w:val="nil"/>
              <w:left w:val="nil"/>
            </w:tcBorders>
            <w:shd w:val="clear" w:color="auto" w:fill="FFFF99"/>
          </w:tcPr>
          <w:p w:rsidR="00904C5C" w:rsidRDefault="00904C5C" w:rsidP="000B7529">
            <w:pPr>
              <w:pStyle w:val="TableText"/>
              <w:tabs>
                <w:tab w:val="right" w:pos="1593"/>
              </w:tabs>
            </w:pPr>
            <w:r>
              <w:t>Not applicable</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r>
    </w:tbl>
    <w:p w:rsidR="00904C5C" w:rsidRPr="00C454ED" w:rsidRDefault="00904C5C" w:rsidP="00904C5C"/>
    <w:p w:rsidR="00904C5C" w:rsidRDefault="00904C5C" w:rsidP="00904C5C">
      <w:pPr>
        <w:pStyle w:val="Heading4"/>
      </w:pPr>
      <w:r>
        <w:t>Summary of recommended actions</w:t>
      </w:r>
    </w:p>
    <w:tbl>
      <w:tblPr>
        <w:tblStyle w:val="TableGrid"/>
        <w:tblW w:w="0" w:type="auto"/>
        <w:tblInd w:w="108" w:type="dxa"/>
        <w:tblLayout w:type="fixed"/>
        <w:tblLook w:val="04A0" w:firstRow="1" w:lastRow="0" w:firstColumn="1" w:lastColumn="0" w:noHBand="0" w:noVBand="1"/>
      </w:tblPr>
      <w:tblGrid>
        <w:gridCol w:w="9356"/>
      </w:tblGrid>
      <w:tr w:rsidR="00904C5C" w:rsidTr="008C279D">
        <w:trPr>
          <w:cantSplit/>
          <w:trHeight w:val="1134"/>
        </w:trPr>
        <w:tc>
          <w:tcPr>
            <w:tcW w:w="9356" w:type="dxa"/>
            <w:shd w:val="clear" w:color="auto" w:fill="FFFF99"/>
          </w:tcPr>
          <w:p w:rsidR="00904C5C" w:rsidRDefault="00904C5C" w:rsidP="000B7529">
            <w:pPr>
              <w:pStyle w:val="TableText"/>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4C5C" w:rsidRPr="00C454ED" w:rsidRDefault="00904C5C" w:rsidP="00904C5C"/>
    <w:p w:rsidR="00154B7A" w:rsidRDefault="00154B7A" w:rsidP="00CA2650">
      <w:pPr>
        <w:pStyle w:val="Heading3"/>
        <w:ind w:left="567" w:hanging="567"/>
      </w:pPr>
      <w:r w:rsidRPr="00C90ED5">
        <w:rPr>
          <w:rFonts w:eastAsia="PMingLiU"/>
        </w:rPr>
        <w:t>12</w:t>
      </w:r>
      <w:r>
        <w:rPr>
          <w:rFonts w:eastAsia="PMingLiU"/>
        </w:rPr>
        <w:tab/>
      </w:r>
      <w:r w:rsidRPr="00C90ED5">
        <w:rPr>
          <w:rFonts w:eastAsia="PMingLiU"/>
        </w:rPr>
        <w:t>Prescribing controlled drugs in addiction treatment</w:t>
      </w:r>
      <w:r w:rsidRPr="00DF66AA">
        <w:rPr>
          <w:rFonts w:eastAsia="PMingLiU"/>
        </w:rPr>
        <w:t xml:space="preserve"> </w:t>
      </w:r>
      <w:r w:rsidRPr="00572752">
        <w:t>(Misuse</w:t>
      </w:r>
      <w:r w:rsidR="00CA2650">
        <w:t> </w:t>
      </w:r>
      <w:r w:rsidRPr="00572752">
        <w:t>of Drugs Act 1975, section 24)</w:t>
      </w:r>
      <w:bookmarkEnd w:id="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2268"/>
        <w:gridCol w:w="1275"/>
        <w:gridCol w:w="851"/>
      </w:tblGrid>
      <w:tr w:rsidR="00154B7A" w:rsidRPr="000F1BBB" w:rsidTr="000F1BBB">
        <w:trPr>
          <w:cantSplit/>
          <w:trHeight w:val="20"/>
          <w:tblHeader/>
        </w:trPr>
        <w:tc>
          <w:tcPr>
            <w:tcW w:w="4962" w:type="dxa"/>
            <w:tcBorders>
              <w:bottom w:val="single" w:sz="4" w:space="0" w:color="auto"/>
            </w:tcBorders>
            <w:shd w:val="clear" w:color="auto" w:fill="D9D9D9" w:themeFill="background1" w:themeFillShade="D9"/>
          </w:tcPr>
          <w:p w:rsidR="00154B7A" w:rsidRPr="000F1BBB" w:rsidRDefault="00154B7A" w:rsidP="00CA2650">
            <w:pPr>
              <w:pStyle w:val="TableText"/>
              <w:rPr>
                <w:rFonts w:eastAsia="PMingLiU"/>
                <w:b/>
              </w:rPr>
            </w:pPr>
            <w:r w:rsidRPr="000F1BBB">
              <w:rPr>
                <w:rFonts w:eastAsia="PMingLiU"/>
                <w:b/>
              </w:rPr>
              <w:t>Indicators</w:t>
            </w:r>
          </w:p>
        </w:tc>
        <w:tc>
          <w:tcPr>
            <w:tcW w:w="2268" w:type="dxa"/>
            <w:tcBorders>
              <w:bottom w:val="single" w:sz="4" w:space="0" w:color="auto"/>
            </w:tcBorders>
            <w:shd w:val="clear" w:color="auto" w:fill="D9D9D9" w:themeFill="background1" w:themeFillShade="D9"/>
          </w:tcPr>
          <w:p w:rsidR="00154B7A" w:rsidRPr="000F1BBB" w:rsidRDefault="00154B7A" w:rsidP="00CA2650">
            <w:pPr>
              <w:pStyle w:val="TableText"/>
              <w:rPr>
                <w:rFonts w:eastAsia="PMingLiU"/>
                <w:b/>
              </w:rPr>
            </w:pPr>
            <w:r w:rsidRPr="000F1BBB">
              <w:rPr>
                <w:rFonts w:eastAsia="PMingLiU"/>
                <w:b/>
              </w:rPr>
              <w:t>Evidence</w:t>
            </w:r>
          </w:p>
        </w:tc>
        <w:tc>
          <w:tcPr>
            <w:tcW w:w="1275" w:type="dxa"/>
            <w:tcBorders>
              <w:bottom w:val="single" w:sz="4" w:space="0" w:color="auto"/>
            </w:tcBorders>
            <w:shd w:val="clear" w:color="auto" w:fill="D9D9D9" w:themeFill="background1" w:themeFillShade="D9"/>
          </w:tcPr>
          <w:p w:rsidR="00154B7A" w:rsidRPr="000F1BBB" w:rsidRDefault="00154B7A" w:rsidP="000F1BBB">
            <w:pPr>
              <w:pStyle w:val="TableText"/>
              <w:jc w:val="center"/>
              <w:rPr>
                <w:rFonts w:eastAsia="PMingLiU"/>
                <w:b/>
              </w:rPr>
            </w:pPr>
            <w:r w:rsidRPr="000F1BBB">
              <w:rPr>
                <w:rFonts w:eastAsia="PMingLiU"/>
                <w:b/>
              </w:rPr>
              <w:t>Attainment</w:t>
            </w:r>
          </w:p>
        </w:tc>
        <w:tc>
          <w:tcPr>
            <w:tcW w:w="851" w:type="dxa"/>
            <w:tcBorders>
              <w:bottom w:val="single" w:sz="4" w:space="0" w:color="auto"/>
            </w:tcBorders>
            <w:shd w:val="clear" w:color="auto" w:fill="D9D9D9" w:themeFill="background1" w:themeFillShade="D9"/>
          </w:tcPr>
          <w:p w:rsidR="00154B7A" w:rsidRPr="000F1BBB" w:rsidRDefault="00154B7A" w:rsidP="000F1BBB">
            <w:pPr>
              <w:pStyle w:val="TableText"/>
              <w:jc w:val="center"/>
              <w:rPr>
                <w:rFonts w:eastAsia="PMingLiU"/>
                <w:b/>
              </w:rPr>
            </w:pPr>
            <w:r w:rsidRPr="000F1BBB">
              <w:rPr>
                <w:rFonts w:eastAsia="PMingLiU"/>
                <w:b/>
              </w:rPr>
              <w:t>Risk</w:t>
            </w:r>
          </w:p>
        </w:tc>
      </w:tr>
      <w:tr w:rsidR="00154B7A" w:rsidRPr="00E45A90" w:rsidTr="000F1BBB">
        <w:trPr>
          <w:cantSplit/>
          <w:trHeight w:val="20"/>
        </w:trPr>
        <w:tc>
          <w:tcPr>
            <w:tcW w:w="4962" w:type="dxa"/>
            <w:shd w:val="clear" w:color="auto" w:fill="F3F3F3"/>
          </w:tcPr>
          <w:p w:rsidR="00154B7A" w:rsidRPr="000F1BBB" w:rsidRDefault="00154B7A" w:rsidP="000F1BBB">
            <w:pPr>
              <w:pStyle w:val="TableText"/>
              <w:rPr>
                <w:rFonts w:cs="Helvetica"/>
                <w:b/>
                <w:color w:val="141413"/>
                <w:szCs w:val="26"/>
              </w:rPr>
            </w:pPr>
            <w:r w:rsidRPr="000F1BBB">
              <w:rPr>
                <w:rFonts w:cs="Helvetica"/>
                <w:b/>
                <w:color w:val="141413"/>
                <w:szCs w:val="26"/>
              </w:rPr>
              <w:t>12.1</w:t>
            </w:r>
            <w:r w:rsidR="000F1BBB">
              <w:rPr>
                <w:rFonts w:cs="Helvetica"/>
                <w:b/>
                <w:color w:val="141413"/>
                <w:szCs w:val="26"/>
              </w:rPr>
              <w:tab/>
            </w:r>
            <w:r w:rsidRPr="000F1BBB">
              <w:rPr>
                <w:rFonts w:cs="Helvetica"/>
                <w:b/>
                <w:color w:val="141413"/>
                <w:szCs w:val="26"/>
              </w:rPr>
              <w:t>Operation of MODA, section 24</w:t>
            </w:r>
          </w:p>
        </w:tc>
        <w:tc>
          <w:tcPr>
            <w:tcW w:w="2268" w:type="dxa"/>
            <w:shd w:val="clear" w:color="auto" w:fill="F3F3F3"/>
          </w:tcPr>
          <w:p w:rsidR="00154B7A" w:rsidRPr="00EB4904" w:rsidRDefault="00154B7A" w:rsidP="00CA2650">
            <w:pPr>
              <w:pStyle w:val="TableText"/>
              <w:rPr>
                <w:rFonts w:cs="Helvetica"/>
                <w:color w:val="141413"/>
                <w:szCs w:val="26"/>
              </w:rPr>
            </w:pPr>
          </w:p>
        </w:tc>
        <w:tc>
          <w:tcPr>
            <w:tcW w:w="1275" w:type="dxa"/>
            <w:shd w:val="clear" w:color="auto" w:fill="F3F3F3"/>
          </w:tcPr>
          <w:p w:rsidR="00154B7A" w:rsidRPr="00EB4904" w:rsidRDefault="00154B7A" w:rsidP="00CA2650">
            <w:pPr>
              <w:pStyle w:val="TableText"/>
              <w:rPr>
                <w:rFonts w:cs="Helvetica"/>
                <w:color w:val="141413"/>
                <w:szCs w:val="26"/>
              </w:rPr>
            </w:pPr>
          </w:p>
        </w:tc>
        <w:tc>
          <w:tcPr>
            <w:tcW w:w="851" w:type="dxa"/>
            <w:shd w:val="clear" w:color="auto" w:fill="F3F3F3"/>
          </w:tcPr>
          <w:p w:rsidR="00154B7A" w:rsidRPr="00EB4904" w:rsidRDefault="00154B7A" w:rsidP="00CA2650">
            <w:pPr>
              <w:pStyle w:val="TableText"/>
              <w:rPr>
                <w:rFonts w:cs="Helvetica"/>
                <w:color w:val="141413"/>
                <w:szCs w:val="26"/>
              </w:rPr>
            </w:pPr>
          </w:p>
        </w:tc>
      </w:tr>
      <w:tr w:rsidR="000F1BBB" w:rsidRPr="00E45A90" w:rsidTr="000F1BBB">
        <w:trPr>
          <w:cantSplit/>
          <w:trHeight w:val="20"/>
        </w:trPr>
        <w:tc>
          <w:tcPr>
            <w:tcW w:w="4962" w:type="dxa"/>
            <w:shd w:val="clear" w:color="auto" w:fill="F3F3F3"/>
          </w:tcPr>
          <w:p w:rsidR="000F1BBB" w:rsidRPr="000F1BBB" w:rsidRDefault="000F1BBB" w:rsidP="000F1BBB">
            <w:pPr>
              <w:pStyle w:val="TableText"/>
              <w:rPr>
                <w:rFonts w:cs="Helvetica"/>
                <w:b/>
                <w:color w:val="141413"/>
                <w:szCs w:val="26"/>
              </w:rPr>
            </w:pPr>
            <w:r w:rsidRPr="000F1BBB">
              <w:rPr>
                <w:rFonts w:cs="Helvetica"/>
                <w:b/>
                <w:color w:val="141413"/>
                <w:szCs w:val="26"/>
              </w:rPr>
              <w:t>12.2</w:t>
            </w:r>
            <w:r>
              <w:rPr>
                <w:rFonts w:cs="Helvetica"/>
                <w:b/>
                <w:color w:val="141413"/>
                <w:szCs w:val="26"/>
              </w:rPr>
              <w:tab/>
            </w:r>
            <w:r w:rsidRPr="000F1BBB">
              <w:rPr>
                <w:rFonts w:cs="Helvetica"/>
                <w:b/>
                <w:color w:val="141413"/>
                <w:szCs w:val="26"/>
              </w:rPr>
              <w:t>Protocol: designation of specialist services</w:t>
            </w:r>
          </w:p>
        </w:tc>
        <w:tc>
          <w:tcPr>
            <w:tcW w:w="2268" w:type="dxa"/>
            <w:shd w:val="clear" w:color="auto" w:fill="F3F3F3"/>
          </w:tcPr>
          <w:p w:rsidR="000F1BBB" w:rsidRPr="00EB4904" w:rsidRDefault="000F1BBB" w:rsidP="00CA2650">
            <w:pPr>
              <w:pStyle w:val="TableText"/>
              <w:rPr>
                <w:rFonts w:cs="Helvetica"/>
                <w:color w:val="141413"/>
                <w:szCs w:val="26"/>
              </w:rPr>
            </w:pPr>
          </w:p>
        </w:tc>
        <w:tc>
          <w:tcPr>
            <w:tcW w:w="1275" w:type="dxa"/>
            <w:shd w:val="clear" w:color="auto" w:fill="F3F3F3"/>
          </w:tcPr>
          <w:p w:rsidR="000F1BBB" w:rsidRPr="00EB4904" w:rsidRDefault="000F1BBB" w:rsidP="00CA2650">
            <w:pPr>
              <w:pStyle w:val="TableText"/>
              <w:rPr>
                <w:rFonts w:cs="Helvetica"/>
                <w:color w:val="141413"/>
                <w:szCs w:val="26"/>
              </w:rPr>
            </w:pPr>
          </w:p>
        </w:tc>
        <w:tc>
          <w:tcPr>
            <w:tcW w:w="851" w:type="dxa"/>
            <w:shd w:val="clear" w:color="auto" w:fill="F3F3F3"/>
          </w:tcPr>
          <w:p w:rsidR="000F1BBB" w:rsidRPr="00EB4904" w:rsidRDefault="000F1BBB" w:rsidP="00CA2650">
            <w:pPr>
              <w:pStyle w:val="TableText"/>
              <w:rPr>
                <w:rFonts w:cs="Helvetica"/>
                <w:color w:val="141413"/>
                <w:szCs w:val="26"/>
              </w:rPr>
            </w:pPr>
          </w:p>
        </w:tc>
      </w:tr>
      <w:tr w:rsidR="000F1BBB" w:rsidRPr="00E45A90" w:rsidTr="000F1BBB">
        <w:trPr>
          <w:cantSplit/>
          <w:trHeight w:val="20"/>
        </w:trPr>
        <w:tc>
          <w:tcPr>
            <w:tcW w:w="4962" w:type="dxa"/>
            <w:shd w:val="clear" w:color="auto" w:fill="F3F3F3"/>
          </w:tcPr>
          <w:p w:rsidR="000F1BBB" w:rsidRPr="000F1BBB" w:rsidRDefault="000F1BBB" w:rsidP="000F1BBB">
            <w:pPr>
              <w:pStyle w:val="TableText"/>
              <w:rPr>
                <w:rFonts w:cs="Helvetica"/>
                <w:b/>
                <w:color w:val="141413"/>
                <w:szCs w:val="26"/>
              </w:rPr>
            </w:pPr>
            <w:r w:rsidRPr="000F1BBB">
              <w:rPr>
                <w:rFonts w:cs="Helvetica"/>
                <w:b/>
                <w:color w:val="141413"/>
                <w:szCs w:val="26"/>
              </w:rPr>
              <w:t>12.3</w:t>
            </w:r>
            <w:r>
              <w:rPr>
                <w:rFonts w:cs="Helvetica"/>
                <w:b/>
                <w:color w:val="141413"/>
                <w:szCs w:val="26"/>
              </w:rPr>
              <w:tab/>
            </w:r>
            <w:r w:rsidRPr="000F1BBB">
              <w:rPr>
                <w:rFonts w:cs="Helvetica"/>
                <w:b/>
                <w:color w:val="141413"/>
                <w:szCs w:val="26"/>
              </w:rPr>
              <w:t>Protocol: designation of lead clinicians</w:t>
            </w:r>
          </w:p>
        </w:tc>
        <w:tc>
          <w:tcPr>
            <w:tcW w:w="2268" w:type="dxa"/>
            <w:shd w:val="clear" w:color="auto" w:fill="F3F3F3"/>
          </w:tcPr>
          <w:p w:rsidR="000F1BBB" w:rsidRPr="00EB4904" w:rsidRDefault="000F1BBB" w:rsidP="00CA2650">
            <w:pPr>
              <w:pStyle w:val="TableText"/>
              <w:rPr>
                <w:rFonts w:cs="Helvetica"/>
                <w:color w:val="141413"/>
                <w:szCs w:val="26"/>
              </w:rPr>
            </w:pPr>
          </w:p>
        </w:tc>
        <w:tc>
          <w:tcPr>
            <w:tcW w:w="1275" w:type="dxa"/>
            <w:shd w:val="clear" w:color="auto" w:fill="F3F3F3"/>
          </w:tcPr>
          <w:p w:rsidR="000F1BBB" w:rsidRPr="00EB4904" w:rsidRDefault="000F1BBB" w:rsidP="00CA2650">
            <w:pPr>
              <w:pStyle w:val="TableText"/>
              <w:rPr>
                <w:rFonts w:cs="Helvetica"/>
                <w:color w:val="141413"/>
                <w:szCs w:val="26"/>
              </w:rPr>
            </w:pPr>
          </w:p>
        </w:tc>
        <w:tc>
          <w:tcPr>
            <w:tcW w:w="851" w:type="dxa"/>
            <w:shd w:val="clear" w:color="auto" w:fill="F3F3F3"/>
          </w:tcPr>
          <w:p w:rsidR="000F1BBB" w:rsidRPr="00EB4904" w:rsidRDefault="000F1BBB" w:rsidP="00CA2650">
            <w:pPr>
              <w:pStyle w:val="TableText"/>
              <w:rPr>
                <w:rFonts w:cs="Helvetica"/>
                <w:color w:val="141413"/>
                <w:szCs w:val="26"/>
              </w:rPr>
            </w:pPr>
          </w:p>
        </w:tc>
      </w:tr>
      <w:tr w:rsidR="000F1BBB" w:rsidRPr="00E45A90" w:rsidTr="000F1BBB">
        <w:trPr>
          <w:cantSplit/>
          <w:trHeight w:val="20"/>
        </w:trPr>
        <w:tc>
          <w:tcPr>
            <w:tcW w:w="4962" w:type="dxa"/>
            <w:shd w:val="clear" w:color="auto" w:fill="F3F3F3"/>
          </w:tcPr>
          <w:p w:rsidR="000F1BBB" w:rsidRPr="000F1BBB" w:rsidRDefault="000F1BBB" w:rsidP="000F1BBB">
            <w:pPr>
              <w:pStyle w:val="TableText"/>
              <w:rPr>
                <w:rFonts w:cs="Helvetica"/>
                <w:b/>
                <w:color w:val="141413"/>
                <w:szCs w:val="26"/>
              </w:rPr>
            </w:pPr>
            <w:r w:rsidRPr="000F1BBB">
              <w:rPr>
                <w:rFonts w:cs="Helvetica"/>
                <w:b/>
                <w:color w:val="141413"/>
                <w:szCs w:val="26"/>
              </w:rPr>
              <w:t>12.4</w:t>
            </w:r>
            <w:r>
              <w:rPr>
                <w:rFonts w:cs="Helvetica"/>
                <w:b/>
                <w:color w:val="141413"/>
                <w:szCs w:val="26"/>
              </w:rPr>
              <w:tab/>
            </w:r>
            <w:r w:rsidRPr="000F1BBB">
              <w:rPr>
                <w:rFonts w:cs="Helvetica"/>
                <w:b/>
                <w:color w:val="141413"/>
                <w:szCs w:val="26"/>
              </w:rPr>
              <w:t>Departure from appointment protocol</w:t>
            </w:r>
          </w:p>
        </w:tc>
        <w:tc>
          <w:tcPr>
            <w:tcW w:w="2268" w:type="dxa"/>
            <w:shd w:val="clear" w:color="auto" w:fill="F3F3F3"/>
          </w:tcPr>
          <w:p w:rsidR="000F1BBB" w:rsidRPr="00EB4904" w:rsidRDefault="000F1BBB" w:rsidP="00CA2650">
            <w:pPr>
              <w:pStyle w:val="TableText"/>
              <w:rPr>
                <w:rFonts w:cs="Helvetica"/>
                <w:color w:val="141413"/>
                <w:szCs w:val="26"/>
              </w:rPr>
            </w:pPr>
          </w:p>
        </w:tc>
        <w:tc>
          <w:tcPr>
            <w:tcW w:w="1275" w:type="dxa"/>
            <w:shd w:val="clear" w:color="auto" w:fill="F3F3F3"/>
          </w:tcPr>
          <w:p w:rsidR="000F1BBB" w:rsidRPr="00EB4904" w:rsidRDefault="000F1BBB" w:rsidP="00CA2650">
            <w:pPr>
              <w:pStyle w:val="TableText"/>
              <w:rPr>
                <w:rFonts w:cs="Helvetica"/>
                <w:color w:val="141413"/>
                <w:szCs w:val="26"/>
              </w:rPr>
            </w:pPr>
          </w:p>
        </w:tc>
        <w:tc>
          <w:tcPr>
            <w:tcW w:w="851" w:type="dxa"/>
            <w:shd w:val="clear" w:color="auto" w:fill="F3F3F3"/>
          </w:tcPr>
          <w:p w:rsidR="000F1BBB" w:rsidRPr="00EB4904" w:rsidRDefault="000F1BBB" w:rsidP="00CA2650">
            <w:pPr>
              <w:pStyle w:val="TableText"/>
              <w:rPr>
                <w:rFonts w:cs="Helvetica"/>
                <w:color w:val="141413"/>
                <w:szCs w:val="26"/>
              </w:rPr>
            </w:pPr>
          </w:p>
        </w:tc>
      </w:tr>
      <w:tr w:rsidR="000F1BBB" w:rsidRPr="00E45A90" w:rsidTr="000F1BBB">
        <w:trPr>
          <w:cantSplit/>
          <w:trHeight w:val="20"/>
        </w:trPr>
        <w:tc>
          <w:tcPr>
            <w:tcW w:w="4962" w:type="dxa"/>
            <w:shd w:val="clear" w:color="auto" w:fill="F3F3F3"/>
          </w:tcPr>
          <w:p w:rsidR="000F1BBB" w:rsidRPr="000F1BBB" w:rsidRDefault="000F1BBB" w:rsidP="000F1BBB">
            <w:pPr>
              <w:pStyle w:val="TableText"/>
              <w:rPr>
                <w:rFonts w:cs="Helvetica"/>
                <w:b/>
                <w:color w:val="141413"/>
                <w:szCs w:val="26"/>
              </w:rPr>
            </w:pPr>
            <w:r w:rsidRPr="000F1BBB">
              <w:rPr>
                <w:rFonts w:cs="Helvetica"/>
                <w:b/>
                <w:color w:val="141413"/>
                <w:szCs w:val="26"/>
              </w:rPr>
              <w:t>12.5</w:t>
            </w:r>
            <w:r>
              <w:rPr>
                <w:rFonts w:cs="Helvetica"/>
                <w:b/>
                <w:color w:val="141413"/>
                <w:szCs w:val="26"/>
              </w:rPr>
              <w:tab/>
            </w:r>
            <w:r w:rsidRPr="000F1BBB">
              <w:rPr>
                <w:rFonts w:cs="Helvetica"/>
                <w:b/>
                <w:color w:val="141413"/>
                <w:szCs w:val="26"/>
              </w:rPr>
              <w:t>Criteria for appointment of lead clinicians</w:t>
            </w:r>
          </w:p>
        </w:tc>
        <w:tc>
          <w:tcPr>
            <w:tcW w:w="2268" w:type="dxa"/>
            <w:shd w:val="clear" w:color="auto" w:fill="F3F3F3"/>
          </w:tcPr>
          <w:p w:rsidR="000F1BBB" w:rsidRPr="00EB4904" w:rsidRDefault="000F1BBB" w:rsidP="00CA2650">
            <w:pPr>
              <w:pStyle w:val="TableText"/>
              <w:rPr>
                <w:rFonts w:cs="Helvetica"/>
                <w:color w:val="141413"/>
                <w:szCs w:val="26"/>
              </w:rPr>
            </w:pPr>
          </w:p>
        </w:tc>
        <w:tc>
          <w:tcPr>
            <w:tcW w:w="1275" w:type="dxa"/>
            <w:shd w:val="clear" w:color="auto" w:fill="F3F3F3"/>
          </w:tcPr>
          <w:p w:rsidR="000F1BBB" w:rsidRPr="00EB4904" w:rsidRDefault="000F1BBB" w:rsidP="00CA2650">
            <w:pPr>
              <w:pStyle w:val="TableText"/>
              <w:rPr>
                <w:rFonts w:cs="Helvetica"/>
                <w:color w:val="141413"/>
                <w:szCs w:val="26"/>
              </w:rPr>
            </w:pPr>
          </w:p>
        </w:tc>
        <w:tc>
          <w:tcPr>
            <w:tcW w:w="851" w:type="dxa"/>
            <w:shd w:val="clear" w:color="auto" w:fill="F3F3F3"/>
          </w:tcPr>
          <w:p w:rsidR="000F1BBB" w:rsidRPr="00EB4904" w:rsidRDefault="000F1BBB" w:rsidP="00CA2650">
            <w:pPr>
              <w:pStyle w:val="TableText"/>
              <w:rPr>
                <w:rFonts w:cs="Helvetica"/>
                <w:color w:val="141413"/>
                <w:szCs w:val="26"/>
              </w:rPr>
            </w:pPr>
          </w:p>
        </w:tc>
      </w:tr>
      <w:tr w:rsidR="000F1BBB" w:rsidRPr="00E45A90" w:rsidTr="000F1BBB">
        <w:trPr>
          <w:cantSplit/>
          <w:trHeight w:val="20"/>
        </w:trPr>
        <w:tc>
          <w:tcPr>
            <w:tcW w:w="4962" w:type="dxa"/>
            <w:shd w:val="clear" w:color="auto" w:fill="F3F3F3"/>
          </w:tcPr>
          <w:p w:rsidR="000F1BBB" w:rsidRPr="000F1BBB" w:rsidRDefault="000F1BBB" w:rsidP="000F1BBB">
            <w:pPr>
              <w:pStyle w:val="TableText"/>
              <w:ind w:left="567" w:hanging="567"/>
              <w:rPr>
                <w:rFonts w:cs="Helvetica"/>
                <w:b/>
                <w:color w:val="141413"/>
                <w:szCs w:val="26"/>
              </w:rPr>
            </w:pPr>
            <w:r w:rsidRPr="000F1BBB">
              <w:rPr>
                <w:rFonts w:cs="Helvetica"/>
                <w:b/>
                <w:color w:val="141413"/>
                <w:szCs w:val="26"/>
              </w:rPr>
              <w:t>12.6</w:t>
            </w:r>
            <w:r>
              <w:rPr>
                <w:rFonts w:cs="Helvetica"/>
                <w:b/>
                <w:color w:val="141413"/>
                <w:szCs w:val="26"/>
              </w:rPr>
              <w:tab/>
            </w:r>
            <w:r w:rsidRPr="000F1BBB">
              <w:rPr>
                <w:rFonts w:cs="Helvetica"/>
                <w:b/>
                <w:color w:val="141413"/>
                <w:szCs w:val="26"/>
              </w:rPr>
              <w:t>Operating a specialist service in compliance with MODA, section 24</w:t>
            </w:r>
          </w:p>
        </w:tc>
        <w:tc>
          <w:tcPr>
            <w:tcW w:w="2268" w:type="dxa"/>
            <w:shd w:val="clear" w:color="auto" w:fill="F3F3F3"/>
          </w:tcPr>
          <w:p w:rsidR="000F1BBB" w:rsidRPr="00EB4904" w:rsidRDefault="000F1BBB" w:rsidP="00CA2650">
            <w:pPr>
              <w:pStyle w:val="TableText"/>
              <w:rPr>
                <w:rFonts w:cs="Helvetica"/>
                <w:color w:val="141413"/>
                <w:szCs w:val="26"/>
              </w:rPr>
            </w:pPr>
          </w:p>
        </w:tc>
        <w:tc>
          <w:tcPr>
            <w:tcW w:w="1275" w:type="dxa"/>
            <w:shd w:val="clear" w:color="auto" w:fill="F3F3F3"/>
          </w:tcPr>
          <w:p w:rsidR="000F1BBB" w:rsidRPr="00EB4904" w:rsidRDefault="000F1BBB" w:rsidP="00CA2650">
            <w:pPr>
              <w:pStyle w:val="TableText"/>
              <w:rPr>
                <w:rFonts w:cs="Helvetica"/>
                <w:color w:val="141413"/>
                <w:szCs w:val="26"/>
              </w:rPr>
            </w:pPr>
          </w:p>
        </w:tc>
        <w:tc>
          <w:tcPr>
            <w:tcW w:w="851" w:type="dxa"/>
            <w:shd w:val="clear" w:color="auto" w:fill="F3F3F3"/>
          </w:tcPr>
          <w:p w:rsidR="000F1BBB" w:rsidRPr="00EB4904" w:rsidRDefault="000F1BBB" w:rsidP="00CA2650">
            <w:pPr>
              <w:pStyle w:val="TableText"/>
              <w:rPr>
                <w:rFonts w:cs="Helvetica"/>
                <w:color w:val="141413"/>
                <w:szCs w:val="26"/>
              </w:rPr>
            </w:pPr>
          </w:p>
        </w:tc>
      </w:tr>
      <w:tr w:rsidR="000F1BBB" w:rsidRPr="00E45A90" w:rsidTr="000F1BBB">
        <w:trPr>
          <w:cantSplit/>
          <w:trHeight w:val="20"/>
        </w:trPr>
        <w:tc>
          <w:tcPr>
            <w:tcW w:w="4962" w:type="dxa"/>
          </w:tcPr>
          <w:p w:rsidR="000F1BBB" w:rsidRPr="00EB4904" w:rsidRDefault="000F1BBB" w:rsidP="00CA2650">
            <w:pPr>
              <w:pStyle w:val="TableText"/>
            </w:pPr>
            <w:r w:rsidRPr="00EB4904">
              <w:t>The service complies with provisions of the Misuse of Drugs Act 1975, section 24 (or other relevant legislation) relevant to approval to offer OST.</w:t>
            </w:r>
          </w:p>
        </w:tc>
        <w:tc>
          <w:tcPr>
            <w:tcW w:w="2268" w:type="dxa"/>
          </w:tcPr>
          <w:p w:rsidR="000F1BBB" w:rsidRPr="00EB4904" w:rsidRDefault="000F1BBB"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BBB" w:rsidRPr="00E45A90" w:rsidTr="000F1BBB">
        <w:trPr>
          <w:cantSplit/>
          <w:trHeight w:val="20"/>
        </w:trPr>
        <w:tc>
          <w:tcPr>
            <w:tcW w:w="4962" w:type="dxa"/>
          </w:tcPr>
          <w:p w:rsidR="000F1BBB" w:rsidRPr="00EB4904" w:rsidRDefault="000F1BBB" w:rsidP="00CA2650">
            <w:pPr>
              <w:pStyle w:val="TableText"/>
            </w:pPr>
            <w:r w:rsidRPr="00EB4904">
              <w:t>Master copies of the Misuse of Drugs Act 1975, section 24(2)(b) authorisation forms are contained in the service’s authorisation folder.</w:t>
            </w:r>
          </w:p>
        </w:tc>
        <w:tc>
          <w:tcPr>
            <w:tcW w:w="2268" w:type="dxa"/>
          </w:tcPr>
          <w:p w:rsidR="000F1BBB" w:rsidRPr="00EB4904" w:rsidRDefault="000F1BBB"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BBB" w:rsidRPr="00E45A90" w:rsidTr="000F1BBB">
        <w:trPr>
          <w:cantSplit/>
          <w:trHeight w:val="20"/>
        </w:trPr>
        <w:tc>
          <w:tcPr>
            <w:tcW w:w="4962" w:type="dxa"/>
            <w:tcBorders>
              <w:bottom w:val="single" w:sz="4" w:space="0" w:color="auto"/>
            </w:tcBorders>
          </w:tcPr>
          <w:p w:rsidR="000F1BBB" w:rsidRPr="00EB4904" w:rsidRDefault="000F1BBB" w:rsidP="00CA2650">
            <w:pPr>
              <w:pStyle w:val="TableText"/>
            </w:pPr>
            <w:r w:rsidRPr="00EB4904">
              <w:t>The Misuse of Drugs Act 1975, section 24(2)(d) authorisation forms are evident in clients’ files.</w:t>
            </w:r>
          </w:p>
        </w:tc>
        <w:tc>
          <w:tcPr>
            <w:tcW w:w="2268" w:type="dxa"/>
            <w:tcBorders>
              <w:bottom w:val="single" w:sz="4" w:space="0" w:color="auto"/>
            </w:tcBorders>
          </w:tcPr>
          <w:p w:rsidR="000F1BBB" w:rsidRPr="00EB4904" w:rsidRDefault="000F1BBB"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BBB" w:rsidRPr="00E45A90" w:rsidTr="000F1BBB">
        <w:trPr>
          <w:cantSplit/>
          <w:trHeight w:val="20"/>
        </w:trPr>
        <w:tc>
          <w:tcPr>
            <w:tcW w:w="4962" w:type="dxa"/>
            <w:shd w:val="clear" w:color="auto" w:fill="F3F3F3"/>
          </w:tcPr>
          <w:p w:rsidR="000F1BBB" w:rsidRPr="000F1BBB" w:rsidRDefault="000F1BBB" w:rsidP="000F1BBB">
            <w:pPr>
              <w:pStyle w:val="TableText"/>
              <w:ind w:left="567" w:hanging="567"/>
              <w:rPr>
                <w:b/>
                <w:szCs w:val="22"/>
              </w:rPr>
            </w:pPr>
            <w:r w:rsidRPr="000F1BBB">
              <w:rPr>
                <w:b/>
                <w:szCs w:val="22"/>
              </w:rPr>
              <w:t>12.7</w:t>
            </w:r>
            <w:r>
              <w:rPr>
                <w:b/>
                <w:szCs w:val="22"/>
              </w:rPr>
              <w:tab/>
            </w:r>
            <w:r w:rsidRPr="000F1BBB">
              <w:rPr>
                <w:b/>
                <w:szCs w:val="22"/>
              </w:rPr>
              <w:t>Supporting consumers in primary health care in complying with section 24 MODA</w:t>
            </w:r>
            <w:r>
              <w:rPr>
                <w:b/>
                <w:szCs w:val="22"/>
              </w:rPr>
              <w:t xml:space="preserve"> – a</w:t>
            </w:r>
            <w:r w:rsidRPr="000F1BBB">
              <w:rPr>
                <w:b/>
                <w:szCs w:val="22"/>
              </w:rPr>
              <w:t>uthorising medical practitioners working in primary care</w:t>
            </w:r>
          </w:p>
        </w:tc>
        <w:tc>
          <w:tcPr>
            <w:tcW w:w="2268" w:type="dxa"/>
            <w:shd w:val="clear" w:color="auto" w:fill="F3F3F3"/>
          </w:tcPr>
          <w:p w:rsidR="000F1BBB" w:rsidRPr="00EB4904" w:rsidRDefault="000F1BBB" w:rsidP="00CA2650">
            <w:pPr>
              <w:pStyle w:val="TableText"/>
            </w:pPr>
          </w:p>
        </w:tc>
        <w:tc>
          <w:tcPr>
            <w:tcW w:w="1275" w:type="dxa"/>
            <w:shd w:val="clear" w:color="auto" w:fill="F3F3F3"/>
          </w:tcPr>
          <w:p w:rsidR="000F1BBB" w:rsidRPr="00EB4904" w:rsidRDefault="000F1BBB" w:rsidP="00CA2650">
            <w:pPr>
              <w:pStyle w:val="TableText"/>
            </w:pPr>
          </w:p>
        </w:tc>
        <w:tc>
          <w:tcPr>
            <w:tcW w:w="851" w:type="dxa"/>
            <w:shd w:val="clear" w:color="auto" w:fill="F3F3F3"/>
          </w:tcPr>
          <w:p w:rsidR="000F1BBB" w:rsidRPr="00EB4904" w:rsidRDefault="000F1BBB" w:rsidP="00CA2650">
            <w:pPr>
              <w:pStyle w:val="TableText"/>
            </w:pPr>
          </w:p>
        </w:tc>
      </w:tr>
      <w:tr w:rsidR="000F1BBB" w:rsidRPr="00E45A90" w:rsidTr="000F1BBB">
        <w:trPr>
          <w:cantSplit/>
          <w:trHeight w:val="20"/>
        </w:trPr>
        <w:tc>
          <w:tcPr>
            <w:tcW w:w="4962" w:type="dxa"/>
            <w:shd w:val="clear" w:color="auto" w:fill="F3F3F3"/>
          </w:tcPr>
          <w:p w:rsidR="000F1BBB" w:rsidRPr="009A65D1" w:rsidRDefault="000F1BBB" w:rsidP="000F1BBB">
            <w:pPr>
              <w:pStyle w:val="TableText"/>
              <w:ind w:left="567" w:hanging="567"/>
              <w:rPr>
                <w:szCs w:val="22"/>
              </w:rPr>
            </w:pPr>
            <w:r w:rsidRPr="009A65D1">
              <w:rPr>
                <w:szCs w:val="22"/>
              </w:rPr>
              <w:t>12.7</w:t>
            </w:r>
            <w:r>
              <w:rPr>
                <w:szCs w:val="22"/>
              </w:rPr>
              <w:t>.1</w:t>
            </w:r>
            <w:r>
              <w:rPr>
                <w:szCs w:val="22"/>
              </w:rPr>
              <w:tab/>
              <w:t>Authorising medical practitioners working in primary care</w:t>
            </w:r>
          </w:p>
        </w:tc>
        <w:tc>
          <w:tcPr>
            <w:tcW w:w="2268" w:type="dxa"/>
            <w:shd w:val="clear" w:color="auto" w:fill="F3F3F3"/>
          </w:tcPr>
          <w:p w:rsidR="000F1BBB" w:rsidRPr="00EB4904" w:rsidRDefault="000F1BBB" w:rsidP="00CA2650">
            <w:pPr>
              <w:pStyle w:val="TableText"/>
            </w:pPr>
          </w:p>
        </w:tc>
        <w:tc>
          <w:tcPr>
            <w:tcW w:w="1275" w:type="dxa"/>
            <w:shd w:val="clear" w:color="auto" w:fill="F3F3F3"/>
          </w:tcPr>
          <w:p w:rsidR="000F1BBB" w:rsidRPr="00EB4904" w:rsidRDefault="000F1BBB" w:rsidP="00CA2650">
            <w:pPr>
              <w:pStyle w:val="TableText"/>
            </w:pPr>
          </w:p>
        </w:tc>
        <w:tc>
          <w:tcPr>
            <w:tcW w:w="851" w:type="dxa"/>
            <w:shd w:val="clear" w:color="auto" w:fill="F3F3F3"/>
          </w:tcPr>
          <w:p w:rsidR="000F1BBB" w:rsidRPr="00EB4904" w:rsidRDefault="000F1BBB" w:rsidP="00CA2650">
            <w:pPr>
              <w:pStyle w:val="TableText"/>
            </w:pPr>
          </w:p>
        </w:tc>
      </w:tr>
      <w:tr w:rsidR="000F1BBB" w:rsidRPr="00E45A90" w:rsidTr="000F1BBB">
        <w:trPr>
          <w:cantSplit/>
          <w:trHeight w:val="20"/>
        </w:trPr>
        <w:tc>
          <w:tcPr>
            <w:tcW w:w="4962" w:type="dxa"/>
          </w:tcPr>
          <w:p w:rsidR="000F1BBB" w:rsidRPr="00EB4904" w:rsidRDefault="000F1BBB" w:rsidP="00CA2650">
            <w:pPr>
              <w:pStyle w:val="TableText"/>
            </w:pPr>
            <w:r>
              <w:rPr>
                <w:color w:val="000000"/>
                <w:szCs w:val="22"/>
              </w:rPr>
              <w:t xml:space="preserve">Correct </w:t>
            </w:r>
            <w:r w:rsidRPr="00E45A90">
              <w:rPr>
                <w:color w:val="000000"/>
                <w:szCs w:val="22"/>
              </w:rPr>
              <w:t xml:space="preserve">authorisation is given to each GP and </w:t>
            </w:r>
            <w:r>
              <w:rPr>
                <w:color w:val="000000"/>
                <w:szCs w:val="22"/>
              </w:rPr>
              <w:t>p</w:t>
            </w:r>
            <w:r w:rsidRPr="00E45A90">
              <w:rPr>
                <w:color w:val="000000"/>
                <w:szCs w:val="22"/>
              </w:rPr>
              <w:t xml:space="preserve">rison </w:t>
            </w:r>
            <w:r>
              <w:rPr>
                <w:color w:val="000000"/>
                <w:szCs w:val="22"/>
              </w:rPr>
              <w:t>m</w:t>
            </w:r>
            <w:r w:rsidRPr="00E45A90">
              <w:rPr>
                <w:color w:val="000000"/>
                <w:szCs w:val="22"/>
              </w:rPr>
              <w:t xml:space="preserve">edical </w:t>
            </w:r>
            <w:r>
              <w:rPr>
                <w:color w:val="000000"/>
                <w:szCs w:val="22"/>
              </w:rPr>
              <w:t>o</w:t>
            </w:r>
            <w:r w:rsidRPr="00E45A90">
              <w:rPr>
                <w:color w:val="000000"/>
                <w:szCs w:val="22"/>
              </w:rPr>
              <w:t>fficer for named clients</w:t>
            </w:r>
            <w:r>
              <w:rPr>
                <w:color w:val="000000"/>
                <w:szCs w:val="22"/>
              </w:rPr>
              <w:t xml:space="preserve">, </w:t>
            </w:r>
            <w:r w:rsidRPr="00EB4904">
              <w:t>the Misuse of Drugs Act 1975.</w:t>
            </w:r>
          </w:p>
        </w:tc>
        <w:tc>
          <w:tcPr>
            <w:tcW w:w="2268" w:type="dxa"/>
          </w:tcPr>
          <w:p w:rsidR="000F1BBB" w:rsidRPr="00EB4904" w:rsidRDefault="000F1BBB"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BBB" w:rsidRPr="00E45A90" w:rsidTr="000F1BBB">
        <w:trPr>
          <w:cantSplit/>
          <w:trHeight w:val="20"/>
        </w:trPr>
        <w:tc>
          <w:tcPr>
            <w:tcW w:w="4962" w:type="dxa"/>
          </w:tcPr>
          <w:p w:rsidR="000F1BBB" w:rsidRPr="00EB4904" w:rsidRDefault="000F1BBB" w:rsidP="00CA2650">
            <w:pPr>
              <w:pStyle w:val="TableText"/>
            </w:pPr>
            <w:r w:rsidRPr="00EB4904">
              <w:t>Copies of each GP authority are sent to the dispensing pharmacy and to Medicines Control, the Misuse of Drugs Act 1975.</w:t>
            </w:r>
          </w:p>
        </w:tc>
        <w:tc>
          <w:tcPr>
            <w:tcW w:w="2268" w:type="dxa"/>
          </w:tcPr>
          <w:p w:rsidR="000F1BBB" w:rsidRPr="00EB4904" w:rsidRDefault="000F1BBB"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BBB" w:rsidRPr="00E45A90" w:rsidTr="000F1BBB">
        <w:trPr>
          <w:cantSplit/>
          <w:trHeight w:val="20"/>
        </w:trPr>
        <w:tc>
          <w:tcPr>
            <w:tcW w:w="4962" w:type="dxa"/>
          </w:tcPr>
          <w:p w:rsidR="000F1BBB" w:rsidRPr="00EB4904" w:rsidRDefault="000F1BBB" w:rsidP="00CA2650">
            <w:pPr>
              <w:pStyle w:val="TableText"/>
            </w:pPr>
            <w:r w:rsidRPr="00EB4904">
              <w:t>The lead clinician ensures that authorised prescribers comply with the sector standards and practice guidelines and have regular clinical supervision and access to relevant training, the Misuse of Drugs Act 1975.</w:t>
            </w:r>
          </w:p>
        </w:tc>
        <w:tc>
          <w:tcPr>
            <w:tcW w:w="2268" w:type="dxa"/>
          </w:tcPr>
          <w:p w:rsidR="000F1BBB" w:rsidRPr="00EB4904" w:rsidRDefault="000F1BBB"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0F1BBB" w:rsidRPr="00EB4904" w:rsidRDefault="000F1BBB"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83D" w:rsidRPr="00E45A90" w:rsidTr="0033483D">
        <w:trPr>
          <w:cantSplit/>
          <w:trHeight w:val="20"/>
        </w:trPr>
        <w:tc>
          <w:tcPr>
            <w:tcW w:w="4962" w:type="dxa"/>
            <w:tcBorders>
              <w:bottom w:val="single" w:sz="4" w:space="0" w:color="auto"/>
            </w:tcBorders>
          </w:tcPr>
          <w:p w:rsidR="0033483D" w:rsidRDefault="0033483D" w:rsidP="00CA2650">
            <w:pPr>
              <w:pStyle w:val="TableText"/>
              <w:rPr>
                <w:color w:val="000000"/>
                <w:szCs w:val="22"/>
              </w:rPr>
            </w:pPr>
            <w:r>
              <w:rPr>
                <w:color w:val="000000"/>
                <w:szCs w:val="22"/>
              </w:rPr>
              <w:t>The service ensures that all health professionals authorised to prescribe have information on how to:</w:t>
            </w:r>
          </w:p>
          <w:p w:rsidR="0033483D" w:rsidRDefault="0033483D" w:rsidP="00CA2650">
            <w:pPr>
              <w:pStyle w:val="TableBullet"/>
            </w:pPr>
            <w:r>
              <w:t>discuss management problems</w:t>
            </w:r>
          </w:p>
          <w:p w:rsidR="0033483D" w:rsidRDefault="0033483D" w:rsidP="00CA2650">
            <w:pPr>
              <w:pStyle w:val="TableBullet"/>
            </w:pPr>
            <w:r>
              <w:t>request reviews</w:t>
            </w:r>
          </w:p>
          <w:p w:rsidR="0033483D" w:rsidRPr="00E45A90" w:rsidRDefault="0033483D" w:rsidP="00CA2650">
            <w:pPr>
              <w:pStyle w:val="TableBullet"/>
            </w:pPr>
            <w:r>
              <w:t>transfer clients back to services.</w:t>
            </w:r>
          </w:p>
        </w:tc>
        <w:tc>
          <w:tcPr>
            <w:tcW w:w="2268" w:type="dxa"/>
            <w:tcBorders>
              <w:bottom w:val="single" w:sz="4" w:space="0" w:color="auto"/>
            </w:tcBorders>
          </w:tcPr>
          <w:p w:rsidR="0033483D" w:rsidRPr="00EB4904" w:rsidRDefault="0033483D"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33483D" w:rsidRPr="00EB4904" w:rsidRDefault="0033483D"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33483D" w:rsidRPr="00EB4904" w:rsidRDefault="0033483D"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83D" w:rsidRPr="00E45A90" w:rsidTr="0033483D">
        <w:trPr>
          <w:cantSplit/>
          <w:trHeight w:val="20"/>
        </w:trPr>
        <w:tc>
          <w:tcPr>
            <w:tcW w:w="4962" w:type="dxa"/>
            <w:shd w:val="clear" w:color="auto" w:fill="F3F3F3"/>
          </w:tcPr>
          <w:p w:rsidR="0033483D" w:rsidRPr="009A65D1" w:rsidRDefault="0033483D" w:rsidP="0033483D">
            <w:pPr>
              <w:pStyle w:val="TableText"/>
              <w:rPr>
                <w:szCs w:val="22"/>
              </w:rPr>
            </w:pPr>
            <w:r w:rsidRPr="009A65D1">
              <w:rPr>
                <w:szCs w:val="22"/>
              </w:rPr>
              <w:t>12.7</w:t>
            </w:r>
            <w:r>
              <w:rPr>
                <w:szCs w:val="22"/>
              </w:rPr>
              <w:t>.2</w:t>
            </w:r>
            <w:r>
              <w:rPr>
                <w:szCs w:val="22"/>
              </w:rPr>
              <w:tab/>
              <w:t>Period of GP authority</w:t>
            </w:r>
          </w:p>
        </w:tc>
        <w:tc>
          <w:tcPr>
            <w:tcW w:w="2268" w:type="dxa"/>
            <w:shd w:val="clear" w:color="auto" w:fill="F3F3F3"/>
          </w:tcPr>
          <w:p w:rsidR="0033483D" w:rsidRPr="00E61EA4" w:rsidRDefault="0033483D" w:rsidP="00CA2650">
            <w:pPr>
              <w:pStyle w:val="TableText"/>
              <w:rPr>
                <w:szCs w:val="22"/>
              </w:rPr>
            </w:pPr>
          </w:p>
        </w:tc>
        <w:tc>
          <w:tcPr>
            <w:tcW w:w="1275" w:type="dxa"/>
            <w:shd w:val="clear" w:color="auto" w:fill="F3F3F3"/>
          </w:tcPr>
          <w:p w:rsidR="0033483D" w:rsidRPr="00E61EA4" w:rsidRDefault="0033483D" w:rsidP="00CA2650">
            <w:pPr>
              <w:pStyle w:val="TableText"/>
              <w:rPr>
                <w:szCs w:val="22"/>
              </w:rPr>
            </w:pPr>
          </w:p>
        </w:tc>
        <w:tc>
          <w:tcPr>
            <w:tcW w:w="851" w:type="dxa"/>
            <w:shd w:val="clear" w:color="auto" w:fill="F3F3F3"/>
          </w:tcPr>
          <w:p w:rsidR="0033483D" w:rsidRPr="00E61EA4" w:rsidRDefault="0033483D" w:rsidP="00CA2650">
            <w:pPr>
              <w:pStyle w:val="TableText"/>
              <w:rPr>
                <w:szCs w:val="22"/>
              </w:rPr>
            </w:pPr>
          </w:p>
        </w:tc>
      </w:tr>
      <w:tr w:rsidR="0033483D" w:rsidRPr="00E45A90" w:rsidTr="000F1BBB">
        <w:trPr>
          <w:cantSplit/>
          <w:trHeight w:val="20"/>
        </w:trPr>
        <w:tc>
          <w:tcPr>
            <w:tcW w:w="4962" w:type="dxa"/>
          </w:tcPr>
          <w:p w:rsidR="0033483D" w:rsidRPr="00E45A90" w:rsidRDefault="0033483D" w:rsidP="00CA2650">
            <w:pPr>
              <w:pStyle w:val="TableText"/>
              <w:rPr>
                <w:color w:val="000000"/>
              </w:rPr>
            </w:pPr>
            <w:r>
              <w:rPr>
                <w:color w:val="000000"/>
                <w:szCs w:val="22"/>
              </w:rPr>
              <w:t>A prescribing a</w:t>
            </w:r>
            <w:r w:rsidRPr="00E45A90">
              <w:rPr>
                <w:color w:val="000000"/>
                <w:szCs w:val="22"/>
              </w:rPr>
              <w:t xml:space="preserve">uthority is updated at three-monthly intervals, or longer only with approval from </w:t>
            </w:r>
            <w:r>
              <w:rPr>
                <w:color w:val="000000"/>
                <w:szCs w:val="22"/>
              </w:rPr>
              <w:t>the</w:t>
            </w:r>
            <w:r w:rsidRPr="00E45A90">
              <w:rPr>
                <w:color w:val="000000"/>
                <w:szCs w:val="22"/>
              </w:rPr>
              <w:t xml:space="preserve"> </w:t>
            </w:r>
            <w:r>
              <w:rPr>
                <w:color w:val="000000"/>
                <w:szCs w:val="22"/>
              </w:rPr>
              <w:t>M</w:t>
            </w:r>
            <w:r w:rsidRPr="00E45A90">
              <w:rPr>
                <w:color w:val="000000"/>
                <w:szCs w:val="22"/>
              </w:rPr>
              <w:t xml:space="preserve">edical </w:t>
            </w:r>
            <w:r>
              <w:rPr>
                <w:color w:val="000000"/>
                <w:szCs w:val="22"/>
              </w:rPr>
              <w:t>O</w:t>
            </w:r>
            <w:r w:rsidRPr="00E45A90">
              <w:rPr>
                <w:color w:val="000000"/>
                <w:szCs w:val="22"/>
              </w:rPr>
              <w:t xml:space="preserve">fficer of </w:t>
            </w:r>
            <w:r>
              <w:rPr>
                <w:color w:val="000000"/>
                <w:szCs w:val="22"/>
              </w:rPr>
              <w:t>H</w:t>
            </w:r>
            <w:r w:rsidRPr="00E45A90">
              <w:rPr>
                <w:color w:val="000000"/>
                <w:szCs w:val="22"/>
              </w:rPr>
              <w:t>ealth</w:t>
            </w:r>
            <w:r>
              <w:rPr>
                <w:color w:val="000000"/>
                <w:szCs w:val="22"/>
              </w:rPr>
              <w:t xml:space="preserve">, Medicines Control, </w:t>
            </w:r>
            <w:r w:rsidRPr="00EB4904">
              <w:t>the Misuse of Drugs Act 1975, section</w:t>
            </w:r>
            <w:r>
              <w:rPr>
                <w:color w:val="000000"/>
                <w:szCs w:val="22"/>
              </w:rPr>
              <w:t xml:space="preserve"> 12.7.2.</w:t>
            </w:r>
          </w:p>
        </w:tc>
        <w:tc>
          <w:tcPr>
            <w:tcW w:w="2268" w:type="dxa"/>
          </w:tcPr>
          <w:p w:rsidR="0033483D" w:rsidRPr="00EB4904" w:rsidRDefault="0033483D"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33483D" w:rsidRPr="00EB4904" w:rsidRDefault="0033483D"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33483D" w:rsidRPr="00EB4904" w:rsidRDefault="0033483D"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4B7A" w:rsidRDefault="00154B7A" w:rsidP="00CA2650"/>
    <w:p w:rsidR="00904C5C" w:rsidRDefault="00904C5C" w:rsidP="00904C5C">
      <w:pPr>
        <w:pStyle w:val="Heading4"/>
      </w:pPr>
      <w:bookmarkStart w:id="99" w:name="_Toc180767068"/>
      <w:bookmarkStart w:id="100" w:name="_Toc164652368"/>
      <w:bookmarkStart w:id="101" w:name="_Toc403048465"/>
      <w:r>
        <w:t>Section attainment summary</w:t>
      </w:r>
    </w:p>
    <w:tbl>
      <w:tblPr>
        <w:tblStyle w:val="TableGrid"/>
        <w:tblW w:w="0" w:type="auto"/>
        <w:tblInd w:w="108" w:type="dxa"/>
        <w:tblLayout w:type="fixed"/>
        <w:tblLook w:val="04A0" w:firstRow="1" w:lastRow="0" w:firstColumn="1" w:lastColumn="0" w:noHBand="0" w:noVBand="1"/>
      </w:tblPr>
      <w:tblGrid>
        <w:gridCol w:w="2339"/>
        <w:gridCol w:w="2623"/>
        <w:gridCol w:w="2055"/>
        <w:gridCol w:w="2339"/>
      </w:tblGrid>
      <w:tr w:rsidR="00904C5C" w:rsidRPr="00904C5C" w:rsidTr="008C279D">
        <w:trPr>
          <w:cantSplit/>
        </w:trPr>
        <w:tc>
          <w:tcPr>
            <w:tcW w:w="9356" w:type="dxa"/>
            <w:gridSpan w:val="4"/>
            <w:tcBorders>
              <w:bottom w:val="nil"/>
            </w:tcBorders>
            <w:shd w:val="clear" w:color="auto" w:fill="FFFF99"/>
          </w:tcPr>
          <w:p w:rsidR="00904C5C" w:rsidRPr="00904C5C" w:rsidRDefault="00904C5C" w:rsidP="008C279D">
            <w:pPr>
              <w:pStyle w:val="TableText"/>
              <w:spacing w:after="0"/>
              <w:rPr>
                <w:b/>
              </w:rPr>
            </w:pPr>
            <w:r w:rsidRPr="00904C5C">
              <w:rPr>
                <w:b/>
              </w:rPr>
              <w:t xml:space="preserve">Indicators (out of </w:t>
            </w:r>
            <w:r w:rsidR="008C279D">
              <w:rPr>
                <w:b/>
              </w:rPr>
              <w:t>8</w:t>
            </w:r>
            <w:r w:rsidRPr="00904C5C">
              <w:rPr>
                <w:b/>
              </w:rPr>
              <w:t>)</w:t>
            </w:r>
            <w:r>
              <w:rPr>
                <w:b/>
              </w:rPr>
              <w:t>:</w:t>
            </w:r>
          </w:p>
        </w:tc>
      </w:tr>
      <w:tr w:rsidR="00904C5C" w:rsidTr="008C279D">
        <w:trPr>
          <w:cantSplit/>
        </w:trPr>
        <w:tc>
          <w:tcPr>
            <w:tcW w:w="2339" w:type="dxa"/>
            <w:tcBorders>
              <w:top w:val="nil"/>
              <w:right w:val="nil"/>
            </w:tcBorders>
            <w:shd w:val="clear" w:color="auto" w:fill="FFFF99"/>
          </w:tcPr>
          <w:p w:rsidR="00904C5C" w:rsidRDefault="00904C5C" w:rsidP="000B7529">
            <w:pPr>
              <w:pStyle w:val="TableText"/>
              <w:tabs>
                <w:tab w:val="right" w:pos="1593"/>
              </w:tabs>
            </w:pPr>
            <w:r>
              <w:t>Fully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623" w:type="dxa"/>
            <w:tcBorders>
              <w:top w:val="nil"/>
              <w:left w:val="nil"/>
              <w:right w:val="nil"/>
            </w:tcBorders>
            <w:shd w:val="clear" w:color="auto" w:fill="FFFF99"/>
          </w:tcPr>
          <w:p w:rsidR="00904C5C" w:rsidRDefault="00904C5C" w:rsidP="000B7529">
            <w:pPr>
              <w:pStyle w:val="TableText"/>
              <w:tabs>
                <w:tab w:val="right" w:pos="1806"/>
              </w:tabs>
            </w:pPr>
            <w:r>
              <w:t>Partially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055" w:type="dxa"/>
            <w:tcBorders>
              <w:top w:val="nil"/>
              <w:left w:val="nil"/>
              <w:right w:val="nil"/>
            </w:tcBorders>
            <w:shd w:val="clear" w:color="auto" w:fill="FFFF99"/>
          </w:tcPr>
          <w:p w:rsidR="00904C5C" w:rsidRDefault="00904C5C" w:rsidP="000B7529">
            <w:pPr>
              <w:pStyle w:val="TableText"/>
              <w:tabs>
                <w:tab w:val="right" w:pos="1451"/>
              </w:tabs>
            </w:pPr>
            <w:r>
              <w:t>Unattained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339" w:type="dxa"/>
            <w:tcBorders>
              <w:top w:val="nil"/>
              <w:left w:val="nil"/>
            </w:tcBorders>
            <w:shd w:val="clear" w:color="auto" w:fill="FFFF99"/>
          </w:tcPr>
          <w:p w:rsidR="00904C5C" w:rsidRDefault="00904C5C" w:rsidP="000B7529">
            <w:pPr>
              <w:pStyle w:val="TableText"/>
              <w:tabs>
                <w:tab w:val="right" w:pos="1593"/>
              </w:tabs>
            </w:pPr>
            <w:r>
              <w:t>Not applicable</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r>
    </w:tbl>
    <w:p w:rsidR="00904C5C" w:rsidRPr="00C454ED" w:rsidRDefault="00904C5C" w:rsidP="00904C5C"/>
    <w:p w:rsidR="00904C5C" w:rsidRDefault="00904C5C" w:rsidP="00904C5C">
      <w:pPr>
        <w:pStyle w:val="Heading4"/>
      </w:pPr>
      <w:r>
        <w:t>Summary of recommended actions</w:t>
      </w:r>
    </w:p>
    <w:tbl>
      <w:tblPr>
        <w:tblStyle w:val="TableGrid"/>
        <w:tblW w:w="0" w:type="auto"/>
        <w:tblInd w:w="108" w:type="dxa"/>
        <w:tblLayout w:type="fixed"/>
        <w:tblLook w:val="04A0" w:firstRow="1" w:lastRow="0" w:firstColumn="1" w:lastColumn="0" w:noHBand="0" w:noVBand="1"/>
      </w:tblPr>
      <w:tblGrid>
        <w:gridCol w:w="9356"/>
      </w:tblGrid>
      <w:tr w:rsidR="00904C5C" w:rsidTr="008C279D">
        <w:trPr>
          <w:cantSplit/>
          <w:trHeight w:val="1134"/>
        </w:trPr>
        <w:tc>
          <w:tcPr>
            <w:tcW w:w="9356" w:type="dxa"/>
            <w:shd w:val="clear" w:color="auto" w:fill="FFFF99"/>
          </w:tcPr>
          <w:p w:rsidR="00904C5C" w:rsidRDefault="00904C5C" w:rsidP="000B7529">
            <w:pPr>
              <w:pStyle w:val="TableText"/>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4C5C" w:rsidRPr="00C454ED" w:rsidRDefault="00904C5C" w:rsidP="00904C5C"/>
    <w:p w:rsidR="00EB4904" w:rsidRDefault="00154B7A" w:rsidP="003F7F73">
      <w:pPr>
        <w:pStyle w:val="Heading3"/>
        <w:rPr>
          <w:rFonts w:eastAsia="PMingLiU"/>
        </w:rPr>
      </w:pPr>
      <w:r>
        <w:rPr>
          <w:rFonts w:eastAsia="PMingLiU"/>
        </w:rPr>
        <w:t>13</w:t>
      </w:r>
      <w:r>
        <w:rPr>
          <w:rFonts w:eastAsia="PMingLiU"/>
        </w:rPr>
        <w:tab/>
      </w:r>
      <w:r w:rsidRPr="00BB6C43">
        <w:rPr>
          <w:rFonts w:eastAsia="PMingLiU"/>
        </w:rPr>
        <w:t xml:space="preserve">Interim </w:t>
      </w:r>
      <w:bookmarkEnd w:id="99"/>
      <w:bookmarkEnd w:id="100"/>
      <w:r>
        <w:rPr>
          <w:rFonts w:eastAsia="PMingLiU"/>
        </w:rPr>
        <w:t>p</w:t>
      </w:r>
      <w:r w:rsidRPr="00BB6C43">
        <w:rPr>
          <w:rFonts w:eastAsia="PMingLiU"/>
        </w:rPr>
        <w:t>rescribing</w:t>
      </w:r>
      <w:bookmarkEnd w:id="101"/>
    </w:p>
    <w:p w:rsidR="00EB4904" w:rsidRDefault="00154B7A" w:rsidP="003F7F73">
      <w:r w:rsidRPr="006167AF">
        <w:t xml:space="preserve">This section applies only to those </w:t>
      </w:r>
      <w:r>
        <w:t>s</w:t>
      </w:r>
      <w:r w:rsidRPr="006167AF">
        <w:t xml:space="preserve">pecialist OST </w:t>
      </w:r>
      <w:r>
        <w:t>s</w:t>
      </w:r>
      <w:r w:rsidRPr="006167AF">
        <w:t xml:space="preserve">ervices that </w:t>
      </w:r>
      <w:r>
        <w:t>offer</w:t>
      </w:r>
      <w:r w:rsidRPr="006167AF">
        <w:t xml:space="preserve"> an </w:t>
      </w:r>
      <w:r>
        <w:t>i</w:t>
      </w:r>
      <w:r w:rsidRPr="006167AF">
        <w:t xml:space="preserve">nterim </w:t>
      </w:r>
      <w:r>
        <w:t>m</w:t>
      </w:r>
      <w:r w:rsidRPr="006167AF">
        <w:t xml:space="preserve">ethadone </w:t>
      </w:r>
      <w:r>
        <w:t>p</w:t>
      </w:r>
      <w:r w:rsidRPr="006167AF">
        <w:t xml:space="preserve">rescribing </w:t>
      </w:r>
      <w:r>
        <w:t>p</w:t>
      </w:r>
      <w:r w:rsidRPr="006167AF">
        <w:t>rogramme</w:t>
      </w:r>
      <w:r>
        <w:t>.</w:t>
      </w:r>
    </w:p>
    <w:p w:rsidR="00154B7A" w:rsidRPr="006167AF" w:rsidRDefault="00154B7A" w:rsidP="003F7F73"/>
    <w:p w:rsidR="00154B7A" w:rsidRDefault="00154B7A" w:rsidP="003F7F73">
      <w:r w:rsidRPr="006167AF">
        <w:t xml:space="preserve">The </w:t>
      </w:r>
      <w:r>
        <w:t>i</w:t>
      </w:r>
      <w:r w:rsidRPr="006167AF">
        <w:t xml:space="preserve">ndicators below are set out in </w:t>
      </w:r>
      <w:r w:rsidRPr="006167AF">
        <w:rPr>
          <w:i/>
        </w:rPr>
        <w:t>National Guidelines: Interim methadone prescribing</w:t>
      </w:r>
      <w:r>
        <w:rPr>
          <w:i/>
        </w:rPr>
        <w:t xml:space="preserve"> </w:t>
      </w:r>
      <w:r>
        <w:t>(Ministry of Health 2007)</w:t>
      </w:r>
      <w:r w:rsidRPr="006167AF">
        <w:t>.</w:t>
      </w:r>
    </w:p>
    <w:p w:rsidR="00154B7A" w:rsidRDefault="00154B7A" w:rsidP="003F7F7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2268"/>
        <w:gridCol w:w="1275"/>
        <w:gridCol w:w="851"/>
      </w:tblGrid>
      <w:tr w:rsidR="00154B7A" w:rsidRPr="0033483D" w:rsidTr="0033483D">
        <w:trPr>
          <w:cantSplit/>
          <w:trHeight w:val="20"/>
          <w:tblHeader/>
        </w:trPr>
        <w:tc>
          <w:tcPr>
            <w:tcW w:w="4962" w:type="dxa"/>
            <w:tcBorders>
              <w:bottom w:val="single" w:sz="4" w:space="0" w:color="auto"/>
            </w:tcBorders>
            <w:shd w:val="clear" w:color="auto" w:fill="D9D9D9" w:themeFill="background1" w:themeFillShade="D9"/>
          </w:tcPr>
          <w:p w:rsidR="00154B7A" w:rsidRPr="0033483D" w:rsidRDefault="00154B7A" w:rsidP="003F7F73">
            <w:pPr>
              <w:pStyle w:val="TableText"/>
              <w:rPr>
                <w:rFonts w:eastAsia="PMingLiU"/>
                <w:b/>
              </w:rPr>
            </w:pPr>
            <w:r w:rsidRPr="0033483D">
              <w:rPr>
                <w:rFonts w:eastAsia="PMingLiU"/>
                <w:b/>
              </w:rPr>
              <w:t>Indicators</w:t>
            </w:r>
          </w:p>
        </w:tc>
        <w:tc>
          <w:tcPr>
            <w:tcW w:w="2268" w:type="dxa"/>
            <w:tcBorders>
              <w:bottom w:val="single" w:sz="4" w:space="0" w:color="auto"/>
            </w:tcBorders>
            <w:shd w:val="clear" w:color="auto" w:fill="D9D9D9" w:themeFill="background1" w:themeFillShade="D9"/>
          </w:tcPr>
          <w:p w:rsidR="00154B7A" w:rsidRPr="0033483D" w:rsidRDefault="00154B7A" w:rsidP="003F7F73">
            <w:pPr>
              <w:pStyle w:val="TableText"/>
              <w:rPr>
                <w:rFonts w:eastAsia="PMingLiU"/>
                <w:b/>
              </w:rPr>
            </w:pPr>
            <w:r w:rsidRPr="0033483D">
              <w:rPr>
                <w:rFonts w:eastAsia="PMingLiU"/>
                <w:b/>
              </w:rPr>
              <w:t>Evidence</w:t>
            </w:r>
          </w:p>
        </w:tc>
        <w:tc>
          <w:tcPr>
            <w:tcW w:w="1275" w:type="dxa"/>
            <w:tcBorders>
              <w:bottom w:val="single" w:sz="4" w:space="0" w:color="auto"/>
            </w:tcBorders>
            <w:shd w:val="clear" w:color="auto" w:fill="D9D9D9" w:themeFill="background1" w:themeFillShade="D9"/>
          </w:tcPr>
          <w:p w:rsidR="00154B7A" w:rsidRPr="0033483D" w:rsidRDefault="00154B7A" w:rsidP="0033483D">
            <w:pPr>
              <w:pStyle w:val="TableText"/>
              <w:jc w:val="center"/>
              <w:rPr>
                <w:rFonts w:eastAsia="PMingLiU"/>
                <w:b/>
              </w:rPr>
            </w:pPr>
            <w:r w:rsidRPr="0033483D">
              <w:rPr>
                <w:rFonts w:eastAsia="PMingLiU"/>
                <w:b/>
              </w:rPr>
              <w:t>Attainment</w:t>
            </w:r>
          </w:p>
        </w:tc>
        <w:tc>
          <w:tcPr>
            <w:tcW w:w="851" w:type="dxa"/>
            <w:tcBorders>
              <w:bottom w:val="single" w:sz="4" w:space="0" w:color="auto"/>
            </w:tcBorders>
            <w:shd w:val="clear" w:color="auto" w:fill="D9D9D9" w:themeFill="background1" w:themeFillShade="D9"/>
          </w:tcPr>
          <w:p w:rsidR="00154B7A" w:rsidRPr="0033483D" w:rsidRDefault="00154B7A" w:rsidP="0033483D">
            <w:pPr>
              <w:pStyle w:val="TableText"/>
              <w:jc w:val="center"/>
              <w:rPr>
                <w:rFonts w:eastAsia="PMingLiU"/>
                <w:b/>
              </w:rPr>
            </w:pPr>
            <w:r w:rsidRPr="0033483D">
              <w:rPr>
                <w:rFonts w:eastAsia="PMingLiU"/>
                <w:b/>
              </w:rPr>
              <w:t>Risk</w:t>
            </w:r>
          </w:p>
        </w:tc>
      </w:tr>
      <w:tr w:rsidR="00154B7A" w:rsidRPr="00E45A90" w:rsidTr="0033483D">
        <w:trPr>
          <w:cantSplit/>
          <w:trHeight w:val="20"/>
        </w:trPr>
        <w:tc>
          <w:tcPr>
            <w:tcW w:w="4962" w:type="dxa"/>
            <w:shd w:val="clear" w:color="auto" w:fill="F3F3F3"/>
          </w:tcPr>
          <w:p w:rsidR="00154B7A" w:rsidRPr="0033483D" w:rsidRDefault="00154B7A" w:rsidP="0033483D">
            <w:pPr>
              <w:pStyle w:val="TableText"/>
              <w:rPr>
                <w:rFonts w:cs="Helvetica"/>
                <w:b/>
                <w:color w:val="141413"/>
                <w:szCs w:val="26"/>
              </w:rPr>
            </w:pPr>
            <w:r w:rsidRPr="0033483D">
              <w:rPr>
                <w:rFonts w:cs="Helvetica"/>
                <w:b/>
                <w:color w:val="141413"/>
                <w:szCs w:val="26"/>
              </w:rPr>
              <w:t>13.1</w:t>
            </w:r>
            <w:r w:rsidR="0033483D">
              <w:rPr>
                <w:rFonts w:cs="Helvetica"/>
                <w:b/>
                <w:color w:val="141413"/>
                <w:szCs w:val="26"/>
              </w:rPr>
              <w:tab/>
            </w:r>
            <w:r w:rsidRPr="0033483D">
              <w:rPr>
                <w:rFonts w:cs="Helvetica"/>
                <w:b/>
                <w:color w:val="141413"/>
                <w:szCs w:val="26"/>
              </w:rPr>
              <w:t>Eligibility</w:t>
            </w:r>
          </w:p>
        </w:tc>
        <w:tc>
          <w:tcPr>
            <w:tcW w:w="2268" w:type="dxa"/>
            <w:shd w:val="clear" w:color="auto" w:fill="F3F3F3"/>
          </w:tcPr>
          <w:p w:rsidR="00154B7A" w:rsidRPr="00EB4904" w:rsidRDefault="00154B7A" w:rsidP="003F7F73">
            <w:pPr>
              <w:pStyle w:val="TableText"/>
              <w:rPr>
                <w:rFonts w:cs="Helvetica"/>
                <w:color w:val="141413"/>
                <w:szCs w:val="26"/>
              </w:rPr>
            </w:pPr>
          </w:p>
        </w:tc>
        <w:tc>
          <w:tcPr>
            <w:tcW w:w="1275" w:type="dxa"/>
            <w:shd w:val="clear" w:color="auto" w:fill="F3F3F3"/>
          </w:tcPr>
          <w:p w:rsidR="00154B7A" w:rsidRPr="00EB4904" w:rsidRDefault="00154B7A" w:rsidP="0033483D">
            <w:pPr>
              <w:pStyle w:val="TableText"/>
              <w:jc w:val="center"/>
              <w:rPr>
                <w:rFonts w:cs="Helvetica"/>
                <w:color w:val="141413"/>
                <w:szCs w:val="26"/>
              </w:rPr>
            </w:pPr>
          </w:p>
        </w:tc>
        <w:tc>
          <w:tcPr>
            <w:tcW w:w="851" w:type="dxa"/>
            <w:shd w:val="clear" w:color="auto" w:fill="F3F3F3"/>
          </w:tcPr>
          <w:p w:rsidR="00154B7A" w:rsidRPr="00EB4904" w:rsidRDefault="00154B7A" w:rsidP="0033483D">
            <w:pPr>
              <w:pStyle w:val="TableText"/>
              <w:jc w:val="center"/>
              <w:rPr>
                <w:rFonts w:cs="Helvetica"/>
                <w:color w:val="141413"/>
                <w:szCs w:val="26"/>
              </w:rPr>
            </w:pPr>
          </w:p>
        </w:tc>
      </w:tr>
      <w:tr w:rsidR="0033483D" w:rsidRPr="00E45A90" w:rsidTr="0033483D">
        <w:trPr>
          <w:cantSplit/>
          <w:trHeight w:val="20"/>
        </w:trPr>
        <w:tc>
          <w:tcPr>
            <w:tcW w:w="4962" w:type="dxa"/>
          </w:tcPr>
          <w:p w:rsidR="0033483D" w:rsidRPr="00EB4904" w:rsidRDefault="0033483D" w:rsidP="003F7F73">
            <w:pPr>
              <w:pStyle w:val="TableText"/>
            </w:pPr>
            <w:r w:rsidRPr="00EB4904">
              <w:t>Interim methadone treatment prescribed by an authorised GP is offered to clients when OST is clinically indicated (following comprehensive assessment) and there is a longer than two-week waiting list for OST.</w:t>
            </w:r>
          </w:p>
        </w:tc>
        <w:tc>
          <w:tcPr>
            <w:tcW w:w="2268" w:type="dxa"/>
          </w:tcPr>
          <w:p w:rsidR="0033483D" w:rsidRPr="00EB4904" w:rsidRDefault="0033483D"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33483D" w:rsidRPr="00EB4904" w:rsidRDefault="0033483D"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33483D" w:rsidRPr="00EB4904" w:rsidRDefault="0033483D"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83D" w:rsidRPr="00E45A90" w:rsidTr="0033483D">
        <w:trPr>
          <w:cantSplit/>
          <w:trHeight w:val="20"/>
        </w:trPr>
        <w:tc>
          <w:tcPr>
            <w:tcW w:w="4962" w:type="dxa"/>
            <w:tcBorders>
              <w:bottom w:val="single" w:sz="4" w:space="0" w:color="auto"/>
            </w:tcBorders>
          </w:tcPr>
          <w:p w:rsidR="0033483D" w:rsidRPr="00EB4904" w:rsidRDefault="0033483D" w:rsidP="003F7F73">
            <w:pPr>
              <w:pStyle w:val="TableText"/>
            </w:pPr>
            <w:r w:rsidRPr="00E45A90">
              <w:t>C</w:t>
            </w:r>
            <w:r>
              <w:t>lients receiv</w:t>
            </w:r>
            <w:r w:rsidRPr="00E45A90">
              <w:t xml:space="preserve">ing interim methadone treatment are retained on </w:t>
            </w:r>
            <w:r>
              <w:t xml:space="preserve">a </w:t>
            </w:r>
            <w:r w:rsidRPr="00E45A90">
              <w:t xml:space="preserve">waiting list for </w:t>
            </w:r>
            <w:r>
              <w:t xml:space="preserve">the </w:t>
            </w:r>
            <w:r w:rsidRPr="00E45A90">
              <w:t>full OST programme</w:t>
            </w:r>
            <w:r>
              <w:t>.</w:t>
            </w:r>
          </w:p>
        </w:tc>
        <w:tc>
          <w:tcPr>
            <w:tcW w:w="2268" w:type="dxa"/>
            <w:tcBorders>
              <w:bottom w:val="single" w:sz="4" w:space="0" w:color="auto"/>
            </w:tcBorders>
          </w:tcPr>
          <w:p w:rsidR="0033483D" w:rsidRPr="00EB4904" w:rsidRDefault="0033483D"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33483D" w:rsidRPr="00EB4904" w:rsidRDefault="0033483D"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33483D" w:rsidRPr="00EB4904" w:rsidRDefault="0033483D"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83D" w:rsidRPr="00E45A90" w:rsidTr="0033483D">
        <w:trPr>
          <w:cantSplit/>
          <w:trHeight w:val="20"/>
        </w:trPr>
        <w:tc>
          <w:tcPr>
            <w:tcW w:w="4962" w:type="dxa"/>
            <w:shd w:val="clear" w:color="auto" w:fill="F3F3F3"/>
          </w:tcPr>
          <w:p w:rsidR="0033483D" w:rsidRPr="0033483D" w:rsidRDefault="0033483D" w:rsidP="0033483D">
            <w:pPr>
              <w:pStyle w:val="TableText"/>
              <w:ind w:left="567" w:hanging="567"/>
              <w:rPr>
                <w:b/>
              </w:rPr>
            </w:pPr>
            <w:r w:rsidRPr="0033483D">
              <w:rPr>
                <w:b/>
              </w:rPr>
              <w:t>13.2</w:t>
            </w:r>
            <w:r>
              <w:rPr>
                <w:b/>
              </w:rPr>
              <w:tab/>
            </w:r>
            <w:r w:rsidRPr="0033483D">
              <w:rPr>
                <w:b/>
              </w:rPr>
              <w:t>Consent to interim methadone prescribing programme</w:t>
            </w:r>
          </w:p>
        </w:tc>
        <w:tc>
          <w:tcPr>
            <w:tcW w:w="2268" w:type="dxa"/>
            <w:shd w:val="clear" w:color="auto" w:fill="F3F3F3"/>
          </w:tcPr>
          <w:p w:rsidR="0033483D" w:rsidRPr="00E45A90" w:rsidRDefault="0033483D" w:rsidP="003F7F73">
            <w:pPr>
              <w:pStyle w:val="TableText"/>
            </w:pPr>
          </w:p>
        </w:tc>
        <w:tc>
          <w:tcPr>
            <w:tcW w:w="1275" w:type="dxa"/>
            <w:shd w:val="clear" w:color="auto" w:fill="F3F3F3"/>
          </w:tcPr>
          <w:p w:rsidR="0033483D" w:rsidRPr="00E45A90" w:rsidRDefault="0033483D" w:rsidP="0033483D">
            <w:pPr>
              <w:pStyle w:val="TableText"/>
              <w:jc w:val="center"/>
            </w:pPr>
          </w:p>
        </w:tc>
        <w:tc>
          <w:tcPr>
            <w:tcW w:w="851" w:type="dxa"/>
            <w:shd w:val="clear" w:color="auto" w:fill="F3F3F3"/>
          </w:tcPr>
          <w:p w:rsidR="0033483D" w:rsidRPr="00E45A90" w:rsidRDefault="0033483D" w:rsidP="0033483D">
            <w:pPr>
              <w:pStyle w:val="TableText"/>
              <w:jc w:val="center"/>
            </w:pPr>
          </w:p>
        </w:tc>
      </w:tr>
      <w:tr w:rsidR="0033483D" w:rsidRPr="00E45A90" w:rsidTr="0033483D">
        <w:trPr>
          <w:cantSplit/>
          <w:trHeight w:val="20"/>
        </w:trPr>
        <w:tc>
          <w:tcPr>
            <w:tcW w:w="4962" w:type="dxa"/>
            <w:tcBorders>
              <w:bottom w:val="single" w:sz="4" w:space="0" w:color="auto"/>
            </w:tcBorders>
          </w:tcPr>
          <w:p w:rsidR="0033483D" w:rsidRPr="00E45A90" w:rsidRDefault="0033483D" w:rsidP="003F7F73">
            <w:pPr>
              <w:pStyle w:val="TableText"/>
            </w:pPr>
            <w:r>
              <w:t>The C</w:t>
            </w:r>
            <w:r w:rsidRPr="00E45A90">
              <w:t xml:space="preserve">onsent to </w:t>
            </w:r>
            <w:r>
              <w:t>T</w:t>
            </w:r>
            <w:r w:rsidRPr="00E45A90">
              <w:t>reatment form s</w:t>
            </w:r>
            <w:r>
              <w:t xml:space="preserve">ets out the following treatment </w:t>
            </w:r>
            <w:r w:rsidRPr="00E45A90">
              <w:t>terms:</w:t>
            </w:r>
          </w:p>
          <w:p w:rsidR="0033483D" w:rsidRPr="00E45A90" w:rsidRDefault="0033483D" w:rsidP="003F7F73">
            <w:pPr>
              <w:pStyle w:val="TableText"/>
              <w:ind w:left="284" w:hanging="284"/>
            </w:pPr>
            <w:r w:rsidRPr="00E45A90">
              <w:t>a.</w:t>
            </w:r>
            <w:r w:rsidRPr="00E45A90">
              <w:tab/>
            </w:r>
            <w:r>
              <w:t>T</w:t>
            </w:r>
            <w:r w:rsidRPr="00E45A90">
              <w:t xml:space="preserve">he client will pay for all </w:t>
            </w:r>
            <w:r>
              <w:t>GP</w:t>
            </w:r>
            <w:r w:rsidRPr="00E45A90">
              <w:t xml:space="preserve"> or alternative prescriber consultations where appropriate</w:t>
            </w:r>
            <w:r>
              <w:t>.</w:t>
            </w:r>
          </w:p>
          <w:p w:rsidR="0033483D" w:rsidRPr="00E45A90" w:rsidRDefault="0033483D" w:rsidP="003F7F73">
            <w:pPr>
              <w:pStyle w:val="TableText"/>
              <w:ind w:left="284" w:hanging="284"/>
            </w:pPr>
            <w:r w:rsidRPr="00E45A90">
              <w:t>b.</w:t>
            </w:r>
            <w:r w:rsidRPr="00E45A90">
              <w:tab/>
            </w:r>
            <w:r>
              <w:t>T</w:t>
            </w:r>
            <w:r w:rsidRPr="00E45A90">
              <w:t>he client will attend all review sessions as required on the programme</w:t>
            </w:r>
            <w:r>
              <w:t>.</w:t>
            </w:r>
          </w:p>
          <w:p w:rsidR="0033483D" w:rsidRDefault="0033483D" w:rsidP="003F7F73">
            <w:pPr>
              <w:pStyle w:val="TableText"/>
              <w:ind w:left="284" w:hanging="284"/>
            </w:pPr>
            <w:r w:rsidRPr="00E45A90">
              <w:t>c.</w:t>
            </w:r>
            <w:r w:rsidRPr="00E45A90">
              <w:tab/>
            </w:r>
            <w:r>
              <w:t>T</w:t>
            </w:r>
            <w:r w:rsidRPr="00E45A90">
              <w:t>he maximum daily dose on the programme is 60 mg of methadone</w:t>
            </w:r>
            <w:r>
              <w:t>.</w:t>
            </w:r>
          </w:p>
          <w:p w:rsidR="0033483D" w:rsidRPr="00E45A90" w:rsidRDefault="0033483D" w:rsidP="003F7F73">
            <w:pPr>
              <w:pStyle w:val="TableText"/>
              <w:ind w:left="284" w:hanging="284"/>
            </w:pPr>
            <w:r w:rsidRPr="00E45A90">
              <w:t>d.</w:t>
            </w:r>
            <w:r w:rsidRPr="00E45A90">
              <w:tab/>
            </w:r>
            <w:r>
              <w:t>S</w:t>
            </w:r>
            <w:r w:rsidRPr="00E45A90">
              <w:t>plit dosing is not possible</w:t>
            </w:r>
            <w:r>
              <w:t>.</w:t>
            </w:r>
          </w:p>
          <w:p w:rsidR="0033483D" w:rsidRPr="00EB4904" w:rsidRDefault="0033483D" w:rsidP="003F7F73">
            <w:pPr>
              <w:pStyle w:val="TableText"/>
              <w:ind w:left="284" w:hanging="284"/>
            </w:pPr>
            <w:r w:rsidRPr="00E45A90">
              <w:t>e.</w:t>
            </w:r>
            <w:r w:rsidRPr="00E45A90">
              <w:tab/>
            </w:r>
            <w:r>
              <w:t>T</w:t>
            </w:r>
            <w:r w:rsidRPr="00E45A90">
              <w:t>here are no takeaway doses of methadone</w:t>
            </w:r>
            <w:r>
              <w:t xml:space="preserve"> (or buprenorphine) </w:t>
            </w:r>
            <w:r w:rsidRPr="00E45A90">
              <w:t>on the programme</w:t>
            </w:r>
            <w:r>
              <w:t>.</w:t>
            </w:r>
          </w:p>
        </w:tc>
        <w:tc>
          <w:tcPr>
            <w:tcW w:w="2268" w:type="dxa"/>
            <w:tcBorders>
              <w:bottom w:val="single" w:sz="4" w:space="0" w:color="auto"/>
            </w:tcBorders>
          </w:tcPr>
          <w:p w:rsidR="0033483D" w:rsidRPr="00EB4904" w:rsidRDefault="0033483D"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33483D" w:rsidRPr="00EB4904" w:rsidRDefault="0033483D"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33483D" w:rsidRPr="00EB4904" w:rsidRDefault="0033483D"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83D" w:rsidRPr="00E45A90" w:rsidTr="0033483D">
        <w:trPr>
          <w:cantSplit/>
          <w:trHeight w:val="20"/>
        </w:trPr>
        <w:tc>
          <w:tcPr>
            <w:tcW w:w="4962" w:type="dxa"/>
            <w:shd w:val="clear" w:color="auto" w:fill="F3F3F3"/>
          </w:tcPr>
          <w:p w:rsidR="0033483D" w:rsidRPr="0033483D" w:rsidRDefault="0033483D" w:rsidP="0033483D">
            <w:pPr>
              <w:pStyle w:val="TableText"/>
              <w:rPr>
                <w:b/>
              </w:rPr>
            </w:pPr>
            <w:r w:rsidRPr="0033483D">
              <w:rPr>
                <w:b/>
              </w:rPr>
              <w:t>13.3</w:t>
            </w:r>
            <w:r w:rsidRPr="0033483D">
              <w:rPr>
                <w:b/>
              </w:rPr>
              <w:tab/>
              <w:t>Induction and prescribing</w:t>
            </w:r>
          </w:p>
        </w:tc>
        <w:tc>
          <w:tcPr>
            <w:tcW w:w="2268" w:type="dxa"/>
            <w:shd w:val="clear" w:color="auto" w:fill="F3F3F3"/>
          </w:tcPr>
          <w:p w:rsidR="0033483D" w:rsidRPr="00E45A90" w:rsidRDefault="0033483D" w:rsidP="003F7F73">
            <w:pPr>
              <w:pStyle w:val="TableText"/>
            </w:pPr>
          </w:p>
        </w:tc>
        <w:tc>
          <w:tcPr>
            <w:tcW w:w="1275" w:type="dxa"/>
            <w:shd w:val="clear" w:color="auto" w:fill="F3F3F3"/>
          </w:tcPr>
          <w:p w:rsidR="0033483D" w:rsidRPr="00E45A90" w:rsidRDefault="0033483D" w:rsidP="0033483D">
            <w:pPr>
              <w:pStyle w:val="TableText"/>
              <w:jc w:val="center"/>
            </w:pPr>
          </w:p>
        </w:tc>
        <w:tc>
          <w:tcPr>
            <w:tcW w:w="851" w:type="dxa"/>
            <w:shd w:val="clear" w:color="auto" w:fill="F3F3F3"/>
          </w:tcPr>
          <w:p w:rsidR="0033483D" w:rsidRPr="00E45A90" w:rsidRDefault="0033483D" w:rsidP="0033483D">
            <w:pPr>
              <w:pStyle w:val="TableText"/>
              <w:jc w:val="center"/>
            </w:pPr>
          </w:p>
        </w:tc>
      </w:tr>
      <w:tr w:rsidR="0033483D" w:rsidRPr="00E45A90" w:rsidTr="0033483D">
        <w:trPr>
          <w:cantSplit/>
          <w:trHeight w:val="20"/>
        </w:trPr>
        <w:tc>
          <w:tcPr>
            <w:tcW w:w="4962" w:type="dxa"/>
            <w:tcBorders>
              <w:bottom w:val="single" w:sz="4" w:space="0" w:color="auto"/>
            </w:tcBorders>
          </w:tcPr>
          <w:p w:rsidR="0033483D" w:rsidRDefault="0033483D" w:rsidP="003F7F73">
            <w:pPr>
              <w:pStyle w:val="TableText"/>
            </w:pPr>
            <w:r w:rsidRPr="00E45A90">
              <w:t>Induction and prescribing practices</w:t>
            </w:r>
            <w:r>
              <w:t xml:space="preserve"> for methadone</w:t>
            </w:r>
            <w:r w:rsidRPr="00E45A90">
              <w:t xml:space="preserve"> are as set out </w:t>
            </w:r>
            <w:r w:rsidRPr="00C11AD8">
              <w:t>in the</w:t>
            </w:r>
            <w:r>
              <w:t xml:space="preserve"> N</w:t>
            </w:r>
            <w:r w:rsidRPr="00E45A90">
              <w:t xml:space="preserve">ational Guidelines: Interim methadone prescribing </w:t>
            </w:r>
            <w:r>
              <w:t>(Ministry of Health</w:t>
            </w:r>
            <w:r w:rsidRPr="00E45A90">
              <w:t xml:space="preserve"> 2007</w:t>
            </w:r>
            <w:r>
              <w:t xml:space="preserve">) or Appendix 18 of the </w:t>
            </w:r>
            <w:r w:rsidRPr="00F96989">
              <w:rPr>
                <w:i/>
              </w:rPr>
              <w:t>OST Guidelines</w:t>
            </w:r>
            <w:r>
              <w:t xml:space="preserve"> (Ministry of Health 2014)</w:t>
            </w:r>
            <w:r w:rsidRPr="00E45A90">
              <w:t>. This includes prescribing relevant to missed doses.</w:t>
            </w:r>
          </w:p>
          <w:p w:rsidR="0033483D" w:rsidRPr="00EB4904" w:rsidRDefault="0033483D" w:rsidP="003F7F73">
            <w:pPr>
              <w:pStyle w:val="TableText"/>
            </w:pPr>
            <w:r>
              <w:t xml:space="preserve">If the interim medication is buprenorphine, induction guidelines should be followed as outlined in the </w:t>
            </w:r>
            <w:r w:rsidRPr="00F96989">
              <w:rPr>
                <w:i/>
              </w:rPr>
              <w:t>OST Guidelines</w:t>
            </w:r>
            <w:r>
              <w:t>.</w:t>
            </w:r>
          </w:p>
        </w:tc>
        <w:tc>
          <w:tcPr>
            <w:tcW w:w="2268" w:type="dxa"/>
            <w:tcBorders>
              <w:bottom w:val="single" w:sz="4" w:space="0" w:color="auto"/>
            </w:tcBorders>
          </w:tcPr>
          <w:p w:rsidR="0033483D" w:rsidRPr="00EB4904" w:rsidRDefault="0033483D"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33483D" w:rsidRPr="00EB4904" w:rsidRDefault="0033483D"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33483D" w:rsidRPr="00EB4904" w:rsidRDefault="0033483D"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83D" w:rsidRPr="00E45A90" w:rsidTr="0033483D">
        <w:trPr>
          <w:cantSplit/>
          <w:trHeight w:val="20"/>
        </w:trPr>
        <w:tc>
          <w:tcPr>
            <w:tcW w:w="4962" w:type="dxa"/>
            <w:shd w:val="clear" w:color="auto" w:fill="F3F3F3"/>
          </w:tcPr>
          <w:p w:rsidR="0033483D" w:rsidRPr="0033483D" w:rsidRDefault="0033483D" w:rsidP="0033483D">
            <w:pPr>
              <w:pStyle w:val="TableText"/>
              <w:rPr>
                <w:b/>
              </w:rPr>
            </w:pPr>
            <w:r w:rsidRPr="0033483D">
              <w:rPr>
                <w:b/>
              </w:rPr>
              <w:t>13.4</w:t>
            </w:r>
            <w:r w:rsidRPr="0033483D">
              <w:rPr>
                <w:b/>
              </w:rPr>
              <w:tab/>
              <w:t>Ongoing support</w:t>
            </w:r>
          </w:p>
        </w:tc>
        <w:tc>
          <w:tcPr>
            <w:tcW w:w="2268" w:type="dxa"/>
            <w:shd w:val="clear" w:color="auto" w:fill="F3F3F3"/>
          </w:tcPr>
          <w:p w:rsidR="0033483D" w:rsidRPr="00E45A90" w:rsidRDefault="0033483D" w:rsidP="003F7F73">
            <w:pPr>
              <w:pStyle w:val="TableText"/>
            </w:pPr>
          </w:p>
        </w:tc>
        <w:tc>
          <w:tcPr>
            <w:tcW w:w="1275" w:type="dxa"/>
            <w:shd w:val="clear" w:color="auto" w:fill="F3F3F3"/>
          </w:tcPr>
          <w:p w:rsidR="0033483D" w:rsidRPr="00E45A90" w:rsidRDefault="0033483D" w:rsidP="0033483D">
            <w:pPr>
              <w:pStyle w:val="TableText"/>
              <w:jc w:val="center"/>
            </w:pPr>
          </w:p>
        </w:tc>
        <w:tc>
          <w:tcPr>
            <w:tcW w:w="851" w:type="dxa"/>
            <w:shd w:val="clear" w:color="auto" w:fill="F3F3F3"/>
          </w:tcPr>
          <w:p w:rsidR="0033483D" w:rsidRPr="00E45A90" w:rsidRDefault="0033483D" w:rsidP="0033483D">
            <w:pPr>
              <w:pStyle w:val="TableText"/>
              <w:jc w:val="center"/>
            </w:pPr>
          </w:p>
        </w:tc>
      </w:tr>
      <w:tr w:rsidR="0033483D" w:rsidRPr="00E45A90" w:rsidTr="0033483D">
        <w:trPr>
          <w:cantSplit/>
          <w:trHeight w:val="20"/>
        </w:trPr>
        <w:tc>
          <w:tcPr>
            <w:tcW w:w="4962" w:type="dxa"/>
            <w:tcBorders>
              <w:bottom w:val="single" w:sz="4" w:space="0" w:color="auto"/>
            </w:tcBorders>
          </w:tcPr>
          <w:p w:rsidR="0033483D" w:rsidRPr="00E45A90" w:rsidRDefault="0033483D" w:rsidP="003F7F73">
            <w:pPr>
              <w:pStyle w:val="TableText"/>
            </w:pPr>
            <w:r>
              <w:t>The s</w:t>
            </w:r>
            <w:r w:rsidRPr="00E45A90">
              <w:t>pecialist service provides information to the client and their support people regarding available psychosocial support</w:t>
            </w:r>
            <w:r>
              <w:t>.</w:t>
            </w:r>
          </w:p>
        </w:tc>
        <w:tc>
          <w:tcPr>
            <w:tcW w:w="2268" w:type="dxa"/>
            <w:tcBorders>
              <w:bottom w:val="single" w:sz="4" w:space="0" w:color="auto"/>
            </w:tcBorders>
          </w:tcPr>
          <w:p w:rsidR="0033483D" w:rsidRPr="00EB4904" w:rsidRDefault="0033483D"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bottom w:val="single" w:sz="4" w:space="0" w:color="auto"/>
            </w:tcBorders>
          </w:tcPr>
          <w:p w:rsidR="0033483D" w:rsidRPr="00EB4904" w:rsidRDefault="0033483D"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bottom w:val="single" w:sz="4" w:space="0" w:color="auto"/>
            </w:tcBorders>
          </w:tcPr>
          <w:p w:rsidR="0033483D" w:rsidRPr="00EB4904" w:rsidRDefault="0033483D"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83D" w:rsidRPr="00E45A90" w:rsidTr="0033483D">
        <w:trPr>
          <w:cantSplit/>
          <w:trHeight w:val="20"/>
        </w:trPr>
        <w:tc>
          <w:tcPr>
            <w:tcW w:w="4962" w:type="dxa"/>
            <w:shd w:val="clear" w:color="auto" w:fill="F3F3F3"/>
          </w:tcPr>
          <w:p w:rsidR="0033483D" w:rsidRPr="0033483D" w:rsidRDefault="0033483D" w:rsidP="0033483D">
            <w:pPr>
              <w:pStyle w:val="TableText"/>
              <w:rPr>
                <w:b/>
              </w:rPr>
            </w:pPr>
            <w:r w:rsidRPr="0033483D">
              <w:rPr>
                <w:b/>
              </w:rPr>
              <w:t>13.5</w:t>
            </w:r>
            <w:r w:rsidRPr="0033483D">
              <w:rPr>
                <w:b/>
              </w:rPr>
              <w:tab/>
              <w:t>Interim buprenorphine prescribing</w:t>
            </w:r>
          </w:p>
        </w:tc>
        <w:tc>
          <w:tcPr>
            <w:tcW w:w="2268" w:type="dxa"/>
            <w:shd w:val="clear" w:color="auto" w:fill="F3F3F3"/>
          </w:tcPr>
          <w:p w:rsidR="0033483D" w:rsidRPr="00E45A90" w:rsidRDefault="0033483D" w:rsidP="003F7F73">
            <w:pPr>
              <w:pStyle w:val="TableText"/>
            </w:pPr>
          </w:p>
        </w:tc>
        <w:tc>
          <w:tcPr>
            <w:tcW w:w="1275" w:type="dxa"/>
            <w:shd w:val="clear" w:color="auto" w:fill="F3F3F3"/>
          </w:tcPr>
          <w:p w:rsidR="0033483D" w:rsidRPr="00E45A90" w:rsidRDefault="0033483D" w:rsidP="0033483D">
            <w:pPr>
              <w:pStyle w:val="TableText"/>
              <w:jc w:val="center"/>
            </w:pPr>
          </w:p>
        </w:tc>
        <w:tc>
          <w:tcPr>
            <w:tcW w:w="851" w:type="dxa"/>
            <w:shd w:val="clear" w:color="auto" w:fill="F3F3F3"/>
          </w:tcPr>
          <w:p w:rsidR="0033483D" w:rsidRPr="00E45A90" w:rsidRDefault="0033483D" w:rsidP="0033483D">
            <w:pPr>
              <w:pStyle w:val="TableText"/>
              <w:jc w:val="center"/>
            </w:pPr>
          </w:p>
        </w:tc>
      </w:tr>
      <w:tr w:rsidR="0033483D" w:rsidRPr="00E45A90" w:rsidTr="0033483D">
        <w:trPr>
          <w:cantSplit/>
          <w:trHeight w:val="20"/>
        </w:trPr>
        <w:tc>
          <w:tcPr>
            <w:tcW w:w="4962" w:type="dxa"/>
          </w:tcPr>
          <w:p w:rsidR="0033483D" w:rsidRPr="00E45A90" w:rsidRDefault="0033483D" w:rsidP="003F7F73">
            <w:pPr>
              <w:pStyle w:val="TableText"/>
            </w:pPr>
            <w:r>
              <w:t>Where buprenorphine is prescribed as an interim OST medication, the same requirements as per methadone (above) apply. The maximum dose should be 32 mg.</w:t>
            </w:r>
          </w:p>
        </w:tc>
        <w:tc>
          <w:tcPr>
            <w:tcW w:w="2268" w:type="dxa"/>
          </w:tcPr>
          <w:p w:rsidR="0033483D" w:rsidRPr="00EB4904" w:rsidRDefault="0033483D" w:rsidP="00B77ABF">
            <w:pPr>
              <w:pStyle w:val="TableText"/>
              <w:keepN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33483D" w:rsidRPr="00EB4904" w:rsidRDefault="0033483D"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rsidR="0033483D" w:rsidRPr="00EB4904" w:rsidRDefault="0033483D" w:rsidP="00B77ABF">
            <w:pPr>
              <w:pStyle w:val="TableText"/>
              <w:keepNext/>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4B7A" w:rsidRDefault="00154B7A" w:rsidP="003F7F73"/>
    <w:p w:rsidR="00904C5C" w:rsidRDefault="00904C5C" w:rsidP="00904C5C">
      <w:pPr>
        <w:pStyle w:val="Heading4"/>
      </w:pPr>
      <w:r>
        <w:t>Section attainment summary</w:t>
      </w:r>
    </w:p>
    <w:tbl>
      <w:tblPr>
        <w:tblStyle w:val="TableGrid"/>
        <w:tblW w:w="0" w:type="auto"/>
        <w:tblInd w:w="108" w:type="dxa"/>
        <w:tblLayout w:type="fixed"/>
        <w:tblLook w:val="04A0" w:firstRow="1" w:lastRow="0" w:firstColumn="1" w:lastColumn="0" w:noHBand="0" w:noVBand="1"/>
      </w:tblPr>
      <w:tblGrid>
        <w:gridCol w:w="2339"/>
        <w:gridCol w:w="2623"/>
        <w:gridCol w:w="2055"/>
        <w:gridCol w:w="2339"/>
      </w:tblGrid>
      <w:tr w:rsidR="00904C5C" w:rsidRPr="00904C5C" w:rsidTr="008C279D">
        <w:trPr>
          <w:cantSplit/>
        </w:trPr>
        <w:tc>
          <w:tcPr>
            <w:tcW w:w="9356" w:type="dxa"/>
            <w:gridSpan w:val="4"/>
            <w:tcBorders>
              <w:bottom w:val="nil"/>
            </w:tcBorders>
            <w:shd w:val="clear" w:color="auto" w:fill="FFFF99"/>
          </w:tcPr>
          <w:p w:rsidR="00904C5C" w:rsidRPr="00904C5C" w:rsidRDefault="00904C5C" w:rsidP="000B7529">
            <w:pPr>
              <w:pStyle w:val="TableText"/>
              <w:spacing w:after="0"/>
              <w:rPr>
                <w:b/>
              </w:rPr>
            </w:pPr>
            <w:r w:rsidRPr="00904C5C">
              <w:rPr>
                <w:b/>
              </w:rPr>
              <w:t>Indicators (out of 6)</w:t>
            </w:r>
            <w:r>
              <w:rPr>
                <w:b/>
              </w:rPr>
              <w:t>:</w:t>
            </w:r>
          </w:p>
        </w:tc>
      </w:tr>
      <w:tr w:rsidR="00904C5C" w:rsidTr="008C279D">
        <w:trPr>
          <w:cantSplit/>
        </w:trPr>
        <w:tc>
          <w:tcPr>
            <w:tcW w:w="2339" w:type="dxa"/>
            <w:tcBorders>
              <w:top w:val="nil"/>
              <w:right w:val="nil"/>
            </w:tcBorders>
            <w:shd w:val="clear" w:color="auto" w:fill="FFFF99"/>
          </w:tcPr>
          <w:p w:rsidR="00904C5C" w:rsidRDefault="00904C5C" w:rsidP="000B7529">
            <w:pPr>
              <w:pStyle w:val="TableText"/>
              <w:tabs>
                <w:tab w:val="right" w:pos="1593"/>
              </w:tabs>
            </w:pPr>
            <w:r>
              <w:t>Fully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623" w:type="dxa"/>
            <w:tcBorders>
              <w:top w:val="nil"/>
              <w:left w:val="nil"/>
              <w:right w:val="nil"/>
            </w:tcBorders>
            <w:shd w:val="clear" w:color="auto" w:fill="FFFF99"/>
          </w:tcPr>
          <w:p w:rsidR="00904C5C" w:rsidRDefault="00904C5C" w:rsidP="000B7529">
            <w:pPr>
              <w:pStyle w:val="TableText"/>
              <w:tabs>
                <w:tab w:val="right" w:pos="1806"/>
              </w:tabs>
            </w:pPr>
            <w:r>
              <w:t>Partially 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055" w:type="dxa"/>
            <w:tcBorders>
              <w:top w:val="nil"/>
              <w:left w:val="nil"/>
              <w:right w:val="nil"/>
            </w:tcBorders>
            <w:shd w:val="clear" w:color="auto" w:fill="FFFF99"/>
          </w:tcPr>
          <w:p w:rsidR="00904C5C" w:rsidRDefault="00904C5C" w:rsidP="000B7529">
            <w:pPr>
              <w:pStyle w:val="TableText"/>
              <w:tabs>
                <w:tab w:val="right" w:pos="1451"/>
              </w:tabs>
            </w:pPr>
            <w:r>
              <w:t>Unattained</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c>
          <w:tcPr>
            <w:tcW w:w="2339" w:type="dxa"/>
            <w:tcBorders>
              <w:top w:val="nil"/>
              <w:left w:val="nil"/>
            </w:tcBorders>
            <w:shd w:val="clear" w:color="auto" w:fill="FFFF99"/>
          </w:tcPr>
          <w:p w:rsidR="00904C5C" w:rsidRDefault="00904C5C" w:rsidP="000B7529">
            <w:pPr>
              <w:pStyle w:val="TableText"/>
              <w:tabs>
                <w:tab w:val="right" w:pos="1593"/>
              </w:tabs>
            </w:pPr>
            <w:r>
              <w:t>Not applicable</w:t>
            </w:r>
            <w:r>
              <w:tab/>
            </w:r>
            <w:r w:rsidRPr="00904C5C">
              <w:rPr>
                <w:sz w:val="28"/>
                <w:szCs w:val="28"/>
              </w:rPr>
              <w:fldChar w:fldCharType="begin">
                <w:ffData>
                  <w:name w:val="Check1"/>
                  <w:enabled/>
                  <w:calcOnExit w:val="0"/>
                  <w:checkBox>
                    <w:sizeAuto/>
                    <w:default w:val="0"/>
                  </w:checkBox>
                </w:ffData>
              </w:fldChar>
            </w:r>
            <w:r w:rsidRPr="00904C5C">
              <w:rPr>
                <w:sz w:val="28"/>
                <w:szCs w:val="28"/>
              </w:rPr>
              <w:instrText xml:space="preserve"> FORMCHECKBOX </w:instrText>
            </w:r>
            <w:r w:rsidR="00BA36E2">
              <w:rPr>
                <w:sz w:val="28"/>
                <w:szCs w:val="28"/>
              </w:rPr>
            </w:r>
            <w:r w:rsidR="00BA36E2">
              <w:rPr>
                <w:sz w:val="28"/>
                <w:szCs w:val="28"/>
              </w:rPr>
              <w:fldChar w:fldCharType="separate"/>
            </w:r>
            <w:r w:rsidRPr="00904C5C">
              <w:rPr>
                <w:sz w:val="28"/>
                <w:szCs w:val="28"/>
              </w:rPr>
              <w:fldChar w:fldCharType="end"/>
            </w:r>
          </w:p>
        </w:tc>
      </w:tr>
    </w:tbl>
    <w:p w:rsidR="00904C5C" w:rsidRPr="00C454ED" w:rsidRDefault="00904C5C" w:rsidP="00904C5C"/>
    <w:p w:rsidR="00904C5C" w:rsidRDefault="00904C5C" w:rsidP="00904C5C">
      <w:pPr>
        <w:pStyle w:val="Heading4"/>
      </w:pPr>
      <w:r>
        <w:t>Summary of recommended actions</w:t>
      </w:r>
    </w:p>
    <w:tbl>
      <w:tblPr>
        <w:tblStyle w:val="TableGrid"/>
        <w:tblW w:w="0" w:type="auto"/>
        <w:tblInd w:w="108" w:type="dxa"/>
        <w:tblLayout w:type="fixed"/>
        <w:tblLook w:val="04A0" w:firstRow="1" w:lastRow="0" w:firstColumn="1" w:lastColumn="0" w:noHBand="0" w:noVBand="1"/>
      </w:tblPr>
      <w:tblGrid>
        <w:gridCol w:w="9356"/>
      </w:tblGrid>
      <w:tr w:rsidR="00904C5C" w:rsidTr="008C279D">
        <w:trPr>
          <w:cantSplit/>
          <w:trHeight w:val="1134"/>
        </w:trPr>
        <w:tc>
          <w:tcPr>
            <w:tcW w:w="9356" w:type="dxa"/>
            <w:shd w:val="clear" w:color="auto" w:fill="FFFF99"/>
          </w:tcPr>
          <w:p w:rsidR="00904C5C" w:rsidRDefault="00904C5C" w:rsidP="000B7529">
            <w:pPr>
              <w:pStyle w:val="TableText"/>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4C5C" w:rsidRPr="00C454ED" w:rsidRDefault="00904C5C" w:rsidP="00904C5C"/>
    <w:p w:rsidR="00154B7A" w:rsidRPr="00CE2765" w:rsidRDefault="00154B7A" w:rsidP="003F7F73">
      <w:pPr>
        <w:pStyle w:val="Heading3"/>
      </w:pPr>
      <w:r w:rsidRPr="00CE2765">
        <w:t>14</w:t>
      </w:r>
      <w:r w:rsidR="003F7F73">
        <w:tab/>
      </w:r>
      <w:r w:rsidRPr="00CE2765">
        <w:t>Risk (if any)</w:t>
      </w:r>
    </w:p>
    <w:p w:rsidR="00154B7A" w:rsidRDefault="00154B7A" w:rsidP="003F7F73">
      <w:r w:rsidRPr="00636ED1">
        <w:t xml:space="preserve">Should any risk/s </w:t>
      </w:r>
      <w:r>
        <w:t>be</w:t>
      </w:r>
      <w:r w:rsidRPr="00636ED1">
        <w:t xml:space="preserve"> identified within the course of the audit</w:t>
      </w:r>
      <w:r>
        <w:t>,</w:t>
      </w:r>
      <w:r w:rsidRPr="00636ED1">
        <w:t xml:space="preserve"> this will be documented and given a risk rating (</w:t>
      </w:r>
      <w:r>
        <w:t xml:space="preserve">see Appendix 1: </w:t>
      </w:r>
      <w:r w:rsidRPr="00636ED1">
        <w:t xml:space="preserve">Risk </w:t>
      </w:r>
      <w:r>
        <w:t>assessment m</w:t>
      </w:r>
      <w:r w:rsidRPr="00636ED1">
        <w:t>atrix)</w:t>
      </w:r>
      <w:r>
        <w:t>.</w:t>
      </w:r>
    </w:p>
    <w:p w:rsidR="003F7F73" w:rsidRDefault="003F7F73" w:rsidP="003F7F73"/>
    <w:p w:rsidR="003F7F73" w:rsidRDefault="003F7F73" w:rsidP="003F7F73">
      <w:pPr>
        <w:rPr>
          <w:rFonts w:eastAsia="PMingLiU"/>
        </w:rPr>
      </w:pPr>
      <w:bookmarkStart w:id="102" w:name="_Toc403048466"/>
      <w:r>
        <w:rPr>
          <w:rFonts w:eastAsia="PMingLiU"/>
        </w:rPr>
        <w:br w:type="page"/>
      </w:r>
    </w:p>
    <w:p w:rsidR="00154B7A" w:rsidRDefault="00154B7A" w:rsidP="003F7F73">
      <w:pPr>
        <w:pStyle w:val="Heading1"/>
        <w:rPr>
          <w:rFonts w:eastAsia="PMingLiU"/>
        </w:rPr>
      </w:pPr>
      <w:bookmarkStart w:id="103" w:name="_Toc404107992"/>
      <w:r w:rsidRPr="00F4205C">
        <w:rPr>
          <w:rFonts w:eastAsia="PMingLiU"/>
        </w:rPr>
        <w:t xml:space="preserve">Part </w:t>
      </w:r>
      <w:r>
        <w:rPr>
          <w:rFonts w:eastAsia="PMingLiU"/>
        </w:rPr>
        <w:t>B</w:t>
      </w:r>
      <w:r w:rsidR="0032687F">
        <w:rPr>
          <w:rFonts w:eastAsia="PMingLiU"/>
        </w:rPr>
        <w:t>:</w:t>
      </w:r>
      <w:r w:rsidRPr="00F4205C">
        <w:rPr>
          <w:rFonts w:eastAsia="PMingLiU"/>
        </w:rPr>
        <w:t xml:space="preserve"> </w:t>
      </w:r>
      <w:r>
        <w:rPr>
          <w:rFonts w:eastAsia="PMingLiU"/>
        </w:rPr>
        <w:t>Set-up and data</w:t>
      </w:r>
      <w:r w:rsidR="001840CB">
        <w:rPr>
          <w:rFonts w:eastAsia="PMingLiU"/>
        </w:rPr>
        <w:noBreakHyphen/>
      </w:r>
      <w:r>
        <w:rPr>
          <w:rFonts w:eastAsia="PMingLiU"/>
        </w:rPr>
        <w:t>gathering tools</w:t>
      </w:r>
      <w:bookmarkEnd w:id="102"/>
      <w:bookmarkEnd w:id="103"/>
    </w:p>
    <w:p w:rsidR="00EB4904" w:rsidRDefault="00154B7A" w:rsidP="001840CB">
      <w:r w:rsidRPr="005B19F9">
        <w:t>These specialist OST service audit and review tools – audit templates have been developed out of the audit questions and the forms necessary for initiating an audit process.</w:t>
      </w:r>
    </w:p>
    <w:p w:rsidR="001840CB" w:rsidRDefault="001840CB" w:rsidP="001840CB"/>
    <w:p w:rsidR="00EB4904" w:rsidRDefault="00154B7A" w:rsidP="001840CB">
      <w:r w:rsidRPr="005B19F9">
        <w:t>Not all interview templates and forms are included as the lead auditor has the discretion to devise questions for people such as senior management, board members, or funders. These questions might focus on the history of OST provision and the context of OST provision within their demographics as appropriate.</w:t>
      </w:r>
    </w:p>
    <w:p w:rsidR="00154B7A" w:rsidRPr="005B19F9" w:rsidRDefault="00154B7A" w:rsidP="001840CB"/>
    <w:p w:rsidR="00154B7A" w:rsidRPr="005B19F9" w:rsidRDefault="00154B7A" w:rsidP="001840CB">
      <w:r w:rsidRPr="005B19F9">
        <w:t>Before commencing the audit, the lead auditor should ensure that:</w:t>
      </w:r>
    </w:p>
    <w:p w:rsidR="00154B7A" w:rsidRPr="005B19F9" w:rsidRDefault="00154B7A" w:rsidP="001840CB">
      <w:pPr>
        <w:pStyle w:val="Bullet"/>
      </w:pPr>
      <w:r w:rsidRPr="005B19F9">
        <w:t>a formal confidentiality agreement is in place with the audit team</w:t>
      </w:r>
    </w:p>
    <w:p w:rsidR="00EB4904" w:rsidRDefault="00154B7A" w:rsidP="001840CB">
      <w:pPr>
        <w:pStyle w:val="Bullet"/>
      </w:pPr>
      <w:r w:rsidRPr="005B19F9">
        <w:t>there are explanation slips to go in any clinical file that is audited</w:t>
      </w:r>
    </w:p>
    <w:p w:rsidR="00154B7A" w:rsidRPr="005B19F9" w:rsidRDefault="00154B7A" w:rsidP="001840CB">
      <w:pPr>
        <w:pStyle w:val="Bullet"/>
      </w:pPr>
      <w:r w:rsidRPr="005B19F9">
        <w:t>the client survey/questionnaires and fact sheets have been prepared.</w:t>
      </w:r>
    </w:p>
    <w:p w:rsidR="00154B7A" w:rsidRPr="005B19F9" w:rsidRDefault="00154B7A" w:rsidP="001840CB"/>
    <w:p w:rsidR="00CB52D7" w:rsidRDefault="00CB52D7" w:rsidP="00CB52D7">
      <w:bookmarkStart w:id="104" w:name="_Toc184885639"/>
      <w:bookmarkStart w:id="105" w:name="_Toc404107993"/>
      <w:r>
        <w:br w:type="page"/>
      </w:r>
    </w:p>
    <w:p w:rsidR="00154B7A" w:rsidRPr="005B19F9" w:rsidRDefault="001840CB" w:rsidP="00CB52D7">
      <w:pPr>
        <w:pStyle w:val="Heading2"/>
        <w:spacing w:before="0"/>
        <w:ind w:left="567" w:hanging="567"/>
      </w:pPr>
      <w:r>
        <w:t>1</w:t>
      </w:r>
      <w:r>
        <w:tab/>
      </w:r>
      <w:r w:rsidR="00154B7A" w:rsidRPr="005B19F9">
        <w:t>Opioid Substitution Treatment Audit Request Acceptance Form</w:t>
      </w:r>
      <w:bookmarkEnd w:id="104"/>
      <w:bookmarkEnd w:id="105"/>
    </w:p>
    <w:tbl>
      <w:tblPr>
        <w:tblW w:w="9356" w:type="dxa"/>
        <w:tblLayout w:type="fixed"/>
        <w:tblCellMar>
          <w:left w:w="0" w:type="dxa"/>
          <w:right w:w="0" w:type="dxa"/>
        </w:tblCellMar>
        <w:tblLook w:val="04A0" w:firstRow="1" w:lastRow="0" w:firstColumn="1" w:lastColumn="0" w:noHBand="0" w:noVBand="1"/>
      </w:tblPr>
      <w:tblGrid>
        <w:gridCol w:w="2802"/>
        <w:gridCol w:w="6554"/>
      </w:tblGrid>
      <w:tr w:rsidR="00154B7A" w:rsidRPr="005B19F9" w:rsidTr="003E233F">
        <w:trPr>
          <w:cantSplit/>
        </w:trPr>
        <w:tc>
          <w:tcPr>
            <w:tcW w:w="2802" w:type="dxa"/>
          </w:tcPr>
          <w:p w:rsidR="00154B7A" w:rsidRPr="005B19F9" w:rsidRDefault="00154B7A" w:rsidP="00CF585F">
            <w:pPr>
              <w:pStyle w:val="TableText"/>
              <w:spacing w:before="240" w:after="120"/>
              <w:rPr>
                <w:lang w:eastAsia="en-NZ"/>
              </w:rPr>
            </w:pPr>
            <w:r w:rsidRPr="005B19F9">
              <w:rPr>
                <w:b/>
                <w:lang w:eastAsia="en-NZ"/>
              </w:rPr>
              <w:t>To:</w:t>
            </w:r>
          </w:p>
        </w:tc>
        <w:tc>
          <w:tcPr>
            <w:tcW w:w="6554" w:type="dxa"/>
          </w:tcPr>
          <w:p w:rsidR="00154B7A" w:rsidRPr="005B19F9" w:rsidRDefault="003E233F" w:rsidP="00CF585F">
            <w:pPr>
              <w:pStyle w:val="TableText"/>
              <w:spacing w:before="240" w:after="120"/>
              <w:rPr>
                <w:lang w:eastAsia="en-NZ"/>
              </w:rPr>
            </w:pPr>
            <w:r>
              <w:rPr>
                <w:lang w:eastAsia="en-NZ"/>
              </w:rPr>
              <w:fldChar w:fldCharType="begin">
                <w:ffData>
                  <w:name w:val="Text30"/>
                  <w:enabled/>
                  <w:calcOnExit w:val="0"/>
                  <w:textInput>
                    <w:default w:val="&lt;Service Manager&gt;"/>
                  </w:textInput>
                </w:ffData>
              </w:fldChar>
            </w:r>
            <w:bookmarkStart w:id="106" w:name="Text30"/>
            <w:r>
              <w:rPr>
                <w:lang w:eastAsia="en-NZ"/>
              </w:rPr>
              <w:instrText xml:space="preserve"> FORMTEXT </w:instrText>
            </w:r>
            <w:r>
              <w:rPr>
                <w:lang w:eastAsia="en-NZ"/>
              </w:rPr>
            </w:r>
            <w:r>
              <w:rPr>
                <w:lang w:eastAsia="en-NZ"/>
              </w:rPr>
              <w:fldChar w:fldCharType="separate"/>
            </w:r>
            <w:r>
              <w:rPr>
                <w:noProof/>
                <w:lang w:eastAsia="en-NZ"/>
              </w:rPr>
              <w:t>&lt;Service Manager&gt;</w:t>
            </w:r>
            <w:r>
              <w:rPr>
                <w:lang w:eastAsia="en-NZ"/>
              </w:rPr>
              <w:fldChar w:fldCharType="end"/>
            </w:r>
            <w:bookmarkEnd w:id="106"/>
          </w:p>
        </w:tc>
      </w:tr>
      <w:tr w:rsidR="00154B7A" w:rsidRPr="005B19F9" w:rsidTr="003E233F">
        <w:trPr>
          <w:cantSplit/>
        </w:trPr>
        <w:tc>
          <w:tcPr>
            <w:tcW w:w="2802" w:type="dxa"/>
          </w:tcPr>
          <w:p w:rsidR="00154B7A" w:rsidRPr="005B19F9" w:rsidRDefault="00154B7A" w:rsidP="00CF585F">
            <w:pPr>
              <w:pStyle w:val="TableText"/>
              <w:spacing w:before="120" w:after="120"/>
              <w:rPr>
                <w:lang w:eastAsia="en-NZ"/>
              </w:rPr>
            </w:pPr>
            <w:r w:rsidRPr="005B19F9">
              <w:rPr>
                <w:b/>
                <w:lang w:eastAsia="en-NZ"/>
              </w:rPr>
              <w:t>From:</w:t>
            </w:r>
          </w:p>
        </w:tc>
        <w:tc>
          <w:tcPr>
            <w:tcW w:w="6554" w:type="dxa"/>
          </w:tcPr>
          <w:p w:rsidR="00154B7A" w:rsidRPr="005B19F9" w:rsidRDefault="003E233F" w:rsidP="00CF585F">
            <w:pPr>
              <w:pStyle w:val="TableText"/>
              <w:spacing w:before="120" w:after="120"/>
              <w:rPr>
                <w:lang w:eastAsia="en-NZ"/>
              </w:rPr>
            </w:pPr>
            <w:r>
              <w:rPr>
                <w:lang w:eastAsia="en-NZ"/>
              </w:rPr>
              <w:fldChar w:fldCharType="begin">
                <w:ffData>
                  <w:name w:val="Text31"/>
                  <w:enabled/>
                  <w:calcOnExit w:val="0"/>
                  <w:textInput>
                    <w:default w:val="&lt;Audit Instigator&gt;"/>
                  </w:textInput>
                </w:ffData>
              </w:fldChar>
            </w:r>
            <w:bookmarkStart w:id="107" w:name="Text31"/>
            <w:r>
              <w:rPr>
                <w:lang w:eastAsia="en-NZ"/>
              </w:rPr>
              <w:instrText xml:space="preserve"> FORMTEXT </w:instrText>
            </w:r>
            <w:r>
              <w:rPr>
                <w:lang w:eastAsia="en-NZ"/>
              </w:rPr>
            </w:r>
            <w:r>
              <w:rPr>
                <w:lang w:eastAsia="en-NZ"/>
              </w:rPr>
              <w:fldChar w:fldCharType="separate"/>
            </w:r>
            <w:r>
              <w:rPr>
                <w:noProof/>
                <w:lang w:eastAsia="en-NZ"/>
              </w:rPr>
              <w:t>&lt;Audit Instigator&gt;</w:t>
            </w:r>
            <w:r>
              <w:rPr>
                <w:lang w:eastAsia="en-NZ"/>
              </w:rPr>
              <w:fldChar w:fldCharType="end"/>
            </w:r>
            <w:bookmarkEnd w:id="107"/>
          </w:p>
        </w:tc>
      </w:tr>
      <w:tr w:rsidR="003E233F" w:rsidRPr="005B19F9" w:rsidTr="003E233F">
        <w:trPr>
          <w:cantSplit/>
        </w:trPr>
        <w:tc>
          <w:tcPr>
            <w:tcW w:w="2802" w:type="dxa"/>
          </w:tcPr>
          <w:p w:rsidR="003E233F" w:rsidRPr="005B19F9" w:rsidRDefault="003E233F" w:rsidP="00CF585F">
            <w:pPr>
              <w:pStyle w:val="TableText"/>
              <w:spacing w:before="120" w:after="120"/>
              <w:rPr>
                <w:b/>
                <w:lang w:eastAsia="en-NZ"/>
              </w:rPr>
            </w:pPr>
            <w:r>
              <w:rPr>
                <w:b/>
                <w:lang w:eastAsia="en-NZ"/>
              </w:rPr>
              <w:t>Return address:</w:t>
            </w:r>
          </w:p>
        </w:tc>
        <w:tc>
          <w:tcPr>
            <w:tcW w:w="6554" w:type="dxa"/>
          </w:tcPr>
          <w:p w:rsidR="003E233F" w:rsidRDefault="003E233F" w:rsidP="00CF585F">
            <w:pPr>
              <w:pStyle w:val="TableText"/>
              <w:spacing w:before="120" w:after="120"/>
              <w:rPr>
                <w:lang w:eastAsia="en-NZ"/>
              </w:rPr>
            </w:pPr>
            <w:r>
              <w:rPr>
                <w:lang w:eastAsia="en-NZ"/>
              </w:rPr>
              <w:fldChar w:fldCharType="begin">
                <w:ffData>
                  <w:name w:val="Text32"/>
                  <w:enabled/>
                  <w:calcOnExit w:val="0"/>
                  <w:textInput/>
                </w:ffData>
              </w:fldChar>
            </w:r>
            <w:bookmarkStart w:id="108" w:name="Text32"/>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bookmarkEnd w:id="108"/>
          </w:p>
          <w:p w:rsidR="003E233F" w:rsidRDefault="003E233F" w:rsidP="00CF585F">
            <w:pPr>
              <w:pStyle w:val="TableText"/>
              <w:spacing w:before="120" w:after="120"/>
              <w:rPr>
                <w:lang w:eastAsia="en-NZ"/>
              </w:rPr>
            </w:pPr>
            <w:r>
              <w:rPr>
                <w:lang w:eastAsia="en-NZ"/>
              </w:rPr>
              <w:fldChar w:fldCharType="begin">
                <w:ffData>
                  <w:name w:val="Text34"/>
                  <w:enabled/>
                  <w:calcOnExit w:val="0"/>
                  <w:textInput/>
                </w:ffData>
              </w:fldChar>
            </w:r>
            <w:bookmarkStart w:id="109" w:name="Text34"/>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bookmarkEnd w:id="109"/>
          </w:p>
          <w:p w:rsidR="003E233F" w:rsidRDefault="003E233F" w:rsidP="00CF585F">
            <w:pPr>
              <w:pStyle w:val="TableText"/>
              <w:spacing w:before="120" w:after="120"/>
              <w:rPr>
                <w:lang w:eastAsia="en-NZ"/>
              </w:rPr>
            </w:pPr>
            <w:r>
              <w:rPr>
                <w:lang w:eastAsia="en-NZ"/>
              </w:rPr>
              <w:fldChar w:fldCharType="begin">
                <w:ffData>
                  <w:name w:val="Text35"/>
                  <w:enabled/>
                  <w:calcOnExit w:val="0"/>
                  <w:textInput/>
                </w:ffData>
              </w:fldChar>
            </w:r>
            <w:bookmarkStart w:id="110" w:name="Text35"/>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bookmarkEnd w:id="110"/>
          </w:p>
          <w:p w:rsidR="003E233F" w:rsidRPr="003E233F" w:rsidRDefault="003E233F" w:rsidP="00CF585F">
            <w:pPr>
              <w:pStyle w:val="TableText"/>
              <w:spacing w:before="120" w:after="120"/>
              <w:rPr>
                <w:b/>
                <w:lang w:eastAsia="en-NZ"/>
              </w:rPr>
            </w:pPr>
            <w:r w:rsidRPr="003E233F">
              <w:rPr>
                <w:b/>
                <w:lang w:eastAsia="en-NZ"/>
              </w:rPr>
              <w:fldChar w:fldCharType="begin">
                <w:ffData>
                  <w:name w:val="Text36"/>
                  <w:enabled/>
                  <w:calcOnExit w:val="0"/>
                  <w:textInput/>
                </w:ffData>
              </w:fldChar>
            </w:r>
            <w:bookmarkStart w:id="111" w:name="Text36"/>
            <w:r w:rsidRPr="003E233F">
              <w:rPr>
                <w:b/>
                <w:lang w:eastAsia="en-NZ"/>
              </w:rPr>
              <w:instrText xml:space="preserve"> FORMTEXT </w:instrText>
            </w:r>
            <w:r w:rsidRPr="003E233F">
              <w:rPr>
                <w:b/>
                <w:lang w:eastAsia="en-NZ"/>
              </w:rPr>
            </w:r>
            <w:r w:rsidRPr="003E233F">
              <w:rPr>
                <w:b/>
                <w:lang w:eastAsia="en-NZ"/>
              </w:rPr>
              <w:fldChar w:fldCharType="separate"/>
            </w:r>
            <w:r w:rsidRPr="003E233F">
              <w:rPr>
                <w:b/>
                <w:noProof/>
                <w:lang w:eastAsia="en-NZ"/>
              </w:rPr>
              <w:t> </w:t>
            </w:r>
            <w:r w:rsidRPr="003E233F">
              <w:rPr>
                <w:b/>
                <w:noProof/>
                <w:lang w:eastAsia="en-NZ"/>
              </w:rPr>
              <w:t> </w:t>
            </w:r>
            <w:r w:rsidRPr="003E233F">
              <w:rPr>
                <w:b/>
                <w:noProof/>
                <w:lang w:eastAsia="en-NZ"/>
              </w:rPr>
              <w:t> </w:t>
            </w:r>
            <w:r w:rsidRPr="003E233F">
              <w:rPr>
                <w:b/>
                <w:noProof/>
                <w:lang w:eastAsia="en-NZ"/>
              </w:rPr>
              <w:t> </w:t>
            </w:r>
            <w:r w:rsidRPr="003E233F">
              <w:rPr>
                <w:b/>
                <w:noProof/>
                <w:lang w:eastAsia="en-NZ"/>
              </w:rPr>
              <w:t> </w:t>
            </w:r>
            <w:r w:rsidRPr="003E233F">
              <w:rPr>
                <w:b/>
                <w:lang w:eastAsia="en-NZ"/>
              </w:rPr>
              <w:fldChar w:fldCharType="end"/>
            </w:r>
            <w:bookmarkEnd w:id="111"/>
          </w:p>
        </w:tc>
      </w:tr>
      <w:tr w:rsidR="00154B7A" w:rsidRPr="005B19F9" w:rsidTr="003E233F">
        <w:trPr>
          <w:cantSplit/>
        </w:trPr>
        <w:tc>
          <w:tcPr>
            <w:tcW w:w="2802" w:type="dxa"/>
          </w:tcPr>
          <w:p w:rsidR="00154B7A" w:rsidRPr="005B19F9" w:rsidRDefault="00154B7A" w:rsidP="00CF585F">
            <w:pPr>
              <w:pStyle w:val="TableText"/>
              <w:spacing w:before="120" w:after="120"/>
              <w:rPr>
                <w:lang w:eastAsia="en-NZ"/>
              </w:rPr>
            </w:pPr>
            <w:r w:rsidRPr="005B19F9">
              <w:rPr>
                <w:b/>
                <w:lang w:eastAsia="en-NZ"/>
              </w:rPr>
              <w:t>Date</w:t>
            </w:r>
            <w:r w:rsidRPr="00CF585F">
              <w:rPr>
                <w:b/>
                <w:lang w:eastAsia="en-NZ"/>
              </w:rPr>
              <w:t>:</w:t>
            </w:r>
          </w:p>
        </w:tc>
        <w:tc>
          <w:tcPr>
            <w:tcW w:w="6554" w:type="dxa"/>
          </w:tcPr>
          <w:p w:rsidR="00154B7A" w:rsidRPr="005B19F9" w:rsidRDefault="003E233F" w:rsidP="00CF585F">
            <w:pPr>
              <w:pStyle w:val="TableText"/>
              <w:spacing w:before="120" w:after="120"/>
              <w:rPr>
                <w:lang w:eastAsia="en-NZ"/>
              </w:rPr>
            </w:pPr>
            <w:r>
              <w:rPr>
                <w:lang w:eastAsia="en-NZ"/>
              </w:rPr>
              <w:fldChar w:fldCharType="begin">
                <w:ffData>
                  <w:name w:val="Text33"/>
                  <w:enabled/>
                  <w:calcOnExit w:val="0"/>
                  <w:textInput/>
                </w:ffData>
              </w:fldChar>
            </w:r>
            <w:bookmarkStart w:id="112" w:name="Text33"/>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bookmarkEnd w:id="112"/>
          </w:p>
        </w:tc>
      </w:tr>
      <w:tr w:rsidR="00154B7A" w:rsidRPr="005B19F9" w:rsidTr="003E233F">
        <w:trPr>
          <w:cantSplit/>
        </w:trPr>
        <w:tc>
          <w:tcPr>
            <w:tcW w:w="9356" w:type="dxa"/>
            <w:gridSpan w:val="2"/>
          </w:tcPr>
          <w:p w:rsidR="00154B7A" w:rsidRPr="005B19F9" w:rsidRDefault="00154B7A" w:rsidP="00CF585F">
            <w:pPr>
              <w:pStyle w:val="TableText"/>
              <w:spacing w:before="240" w:after="120"/>
              <w:rPr>
                <w:lang w:eastAsia="en-NZ"/>
              </w:rPr>
            </w:pPr>
            <w:r w:rsidRPr="005B19F9">
              <w:rPr>
                <w:lang w:eastAsia="en-NZ"/>
              </w:rPr>
              <w:t>Please return this form, signed and dated on behalf of your service, to confirm that you have received an audit request and that you agree to the service being audited.</w:t>
            </w:r>
          </w:p>
        </w:tc>
      </w:tr>
      <w:tr w:rsidR="00154B7A" w:rsidRPr="005B19F9" w:rsidTr="003E233F">
        <w:trPr>
          <w:cantSplit/>
        </w:trPr>
        <w:tc>
          <w:tcPr>
            <w:tcW w:w="2802" w:type="dxa"/>
          </w:tcPr>
          <w:p w:rsidR="00154B7A" w:rsidRPr="005B19F9" w:rsidRDefault="001840CB" w:rsidP="00CF585F">
            <w:pPr>
              <w:pStyle w:val="TableText"/>
              <w:spacing w:before="120" w:after="120"/>
              <w:rPr>
                <w:b/>
                <w:lang w:eastAsia="en-NZ"/>
              </w:rPr>
            </w:pPr>
            <w:r>
              <w:rPr>
                <w:b/>
                <w:lang w:eastAsia="en-NZ"/>
              </w:rPr>
              <w:t>Signed:</w:t>
            </w:r>
          </w:p>
        </w:tc>
        <w:tc>
          <w:tcPr>
            <w:tcW w:w="6554" w:type="dxa"/>
            <w:tcBorders>
              <w:bottom w:val="dotted" w:sz="4" w:space="0" w:color="auto"/>
            </w:tcBorders>
          </w:tcPr>
          <w:p w:rsidR="00154B7A" w:rsidRPr="005B19F9" w:rsidRDefault="00154B7A" w:rsidP="00CF585F">
            <w:pPr>
              <w:pStyle w:val="TableText"/>
              <w:spacing w:before="120" w:after="120"/>
              <w:rPr>
                <w:lang w:eastAsia="en-NZ"/>
              </w:rPr>
            </w:pPr>
          </w:p>
        </w:tc>
      </w:tr>
      <w:tr w:rsidR="00154B7A" w:rsidRPr="005B19F9" w:rsidTr="003E233F">
        <w:trPr>
          <w:cantSplit/>
        </w:trPr>
        <w:tc>
          <w:tcPr>
            <w:tcW w:w="2802" w:type="dxa"/>
          </w:tcPr>
          <w:p w:rsidR="00154B7A" w:rsidRPr="005B19F9" w:rsidRDefault="00154B7A" w:rsidP="00CF585F">
            <w:pPr>
              <w:pStyle w:val="TableText"/>
              <w:spacing w:before="120" w:after="120"/>
              <w:rPr>
                <w:b/>
                <w:lang w:eastAsia="en-NZ"/>
              </w:rPr>
            </w:pPr>
            <w:r w:rsidRPr="005B19F9">
              <w:rPr>
                <w:b/>
                <w:lang w:eastAsia="en-NZ"/>
              </w:rPr>
              <w:t>Role:</w:t>
            </w:r>
          </w:p>
        </w:tc>
        <w:tc>
          <w:tcPr>
            <w:tcW w:w="6554" w:type="dxa"/>
          </w:tcPr>
          <w:p w:rsidR="00154B7A" w:rsidRPr="005B19F9" w:rsidRDefault="003E233F" w:rsidP="00CF585F">
            <w:pPr>
              <w:pStyle w:val="TableText"/>
              <w:spacing w:before="120" w:after="120"/>
              <w:rPr>
                <w:lang w:eastAsia="en-NZ"/>
              </w:rPr>
            </w:pPr>
            <w:r>
              <w:rPr>
                <w:lang w:eastAsia="en-NZ"/>
              </w:rPr>
              <w:fldChar w:fldCharType="begin">
                <w:ffData>
                  <w:name w:val="Text37"/>
                  <w:enabled/>
                  <w:calcOnExit w:val="0"/>
                  <w:textInput/>
                </w:ffData>
              </w:fldChar>
            </w:r>
            <w:bookmarkStart w:id="113" w:name="Text37"/>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bookmarkEnd w:id="113"/>
          </w:p>
        </w:tc>
      </w:tr>
      <w:tr w:rsidR="00154B7A" w:rsidRPr="005B19F9" w:rsidTr="003E233F">
        <w:trPr>
          <w:cantSplit/>
        </w:trPr>
        <w:tc>
          <w:tcPr>
            <w:tcW w:w="2802" w:type="dxa"/>
          </w:tcPr>
          <w:p w:rsidR="00154B7A" w:rsidRPr="005B19F9" w:rsidRDefault="00154B7A" w:rsidP="00CF585F">
            <w:pPr>
              <w:pStyle w:val="TableText"/>
              <w:spacing w:before="120" w:after="120"/>
              <w:rPr>
                <w:b/>
                <w:lang w:eastAsia="en-NZ"/>
              </w:rPr>
            </w:pPr>
            <w:r w:rsidRPr="005B19F9">
              <w:rPr>
                <w:b/>
                <w:lang w:eastAsia="en-NZ"/>
              </w:rPr>
              <w:t>Date:</w:t>
            </w:r>
          </w:p>
        </w:tc>
        <w:tc>
          <w:tcPr>
            <w:tcW w:w="6554" w:type="dxa"/>
          </w:tcPr>
          <w:p w:rsidR="00154B7A" w:rsidRPr="005B19F9" w:rsidRDefault="003E233F" w:rsidP="00CF585F">
            <w:pPr>
              <w:pStyle w:val="TableText"/>
              <w:spacing w:before="120" w:after="120"/>
              <w:rPr>
                <w:lang w:eastAsia="en-NZ"/>
              </w:rPr>
            </w:pPr>
            <w:r>
              <w:rPr>
                <w:lang w:eastAsia="en-NZ"/>
              </w:rPr>
              <w:fldChar w:fldCharType="begin">
                <w:ffData>
                  <w:name w:val="Text38"/>
                  <w:enabled/>
                  <w:calcOnExit w:val="0"/>
                  <w:textInput/>
                </w:ffData>
              </w:fldChar>
            </w:r>
            <w:bookmarkStart w:id="114" w:name="Text38"/>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bookmarkEnd w:id="114"/>
          </w:p>
        </w:tc>
      </w:tr>
    </w:tbl>
    <w:p w:rsidR="00154B7A" w:rsidRPr="005B19F9" w:rsidRDefault="00154B7A" w:rsidP="003E233F"/>
    <w:p w:rsidR="00CB52D7" w:rsidRDefault="00CB52D7" w:rsidP="00CB52D7">
      <w:bookmarkStart w:id="115" w:name="_Toc184885640"/>
      <w:bookmarkStart w:id="116" w:name="_Toc404107994"/>
      <w:r>
        <w:br w:type="page"/>
      </w:r>
    </w:p>
    <w:p w:rsidR="00154B7A" w:rsidRDefault="001840CB" w:rsidP="00CB52D7">
      <w:pPr>
        <w:pStyle w:val="Heading2"/>
        <w:spacing w:before="0"/>
      </w:pPr>
      <w:r>
        <w:t>2</w:t>
      </w:r>
      <w:r>
        <w:tab/>
      </w:r>
      <w:r w:rsidR="00154B7A" w:rsidRPr="005B19F9">
        <w:t>Documentation Request</w:t>
      </w:r>
      <w:bookmarkEnd w:id="115"/>
      <w:r w:rsidR="00154B7A" w:rsidRPr="005B19F9">
        <w:t xml:space="preserve"> Form</w:t>
      </w:r>
      <w:bookmarkEnd w:id="116"/>
    </w:p>
    <w:tbl>
      <w:tblPr>
        <w:tblW w:w="9356" w:type="dxa"/>
        <w:tblLayout w:type="fixed"/>
        <w:tblCellMar>
          <w:left w:w="0" w:type="dxa"/>
          <w:right w:w="0" w:type="dxa"/>
        </w:tblCellMar>
        <w:tblLook w:val="04A0" w:firstRow="1" w:lastRow="0" w:firstColumn="1" w:lastColumn="0" w:noHBand="0" w:noVBand="1"/>
      </w:tblPr>
      <w:tblGrid>
        <w:gridCol w:w="2802"/>
        <w:gridCol w:w="6554"/>
      </w:tblGrid>
      <w:tr w:rsidR="00CF585F" w:rsidRPr="005B19F9" w:rsidTr="00B77ABF">
        <w:trPr>
          <w:cantSplit/>
        </w:trPr>
        <w:tc>
          <w:tcPr>
            <w:tcW w:w="2802" w:type="dxa"/>
          </w:tcPr>
          <w:p w:rsidR="00CF585F" w:rsidRPr="005B19F9" w:rsidRDefault="00CF585F" w:rsidP="00CF585F">
            <w:pPr>
              <w:pStyle w:val="TableText"/>
              <w:spacing w:before="240" w:after="120"/>
              <w:rPr>
                <w:lang w:eastAsia="en-NZ"/>
              </w:rPr>
            </w:pPr>
            <w:r w:rsidRPr="005B19F9">
              <w:rPr>
                <w:b/>
                <w:lang w:eastAsia="en-NZ"/>
              </w:rPr>
              <w:t>To:</w:t>
            </w:r>
          </w:p>
        </w:tc>
        <w:tc>
          <w:tcPr>
            <w:tcW w:w="6554" w:type="dxa"/>
          </w:tcPr>
          <w:p w:rsidR="00CF585F" w:rsidRPr="005B19F9" w:rsidRDefault="00CF585F" w:rsidP="00CF585F">
            <w:pPr>
              <w:pStyle w:val="TableText"/>
              <w:spacing w:before="240" w:after="120"/>
              <w:rPr>
                <w:lang w:eastAsia="en-NZ"/>
              </w:rPr>
            </w:pPr>
            <w:r>
              <w:rPr>
                <w:lang w:eastAsia="en-NZ"/>
              </w:rPr>
              <w:fldChar w:fldCharType="begin">
                <w:ffData>
                  <w:name w:val="Text30"/>
                  <w:enabled/>
                  <w:calcOnExit w:val="0"/>
                  <w:textInput>
                    <w:default w:val="&lt;Service Manager&gt;"/>
                  </w:textInput>
                </w:ffData>
              </w:fldChar>
            </w:r>
            <w:r>
              <w:rPr>
                <w:lang w:eastAsia="en-NZ"/>
              </w:rPr>
              <w:instrText xml:space="preserve"> FORMTEXT </w:instrText>
            </w:r>
            <w:r>
              <w:rPr>
                <w:lang w:eastAsia="en-NZ"/>
              </w:rPr>
            </w:r>
            <w:r>
              <w:rPr>
                <w:lang w:eastAsia="en-NZ"/>
              </w:rPr>
              <w:fldChar w:fldCharType="separate"/>
            </w:r>
            <w:r>
              <w:rPr>
                <w:noProof/>
                <w:lang w:eastAsia="en-NZ"/>
              </w:rPr>
              <w:t>&lt;Service Manager&gt;</w:t>
            </w:r>
            <w:r>
              <w:rPr>
                <w:lang w:eastAsia="en-NZ"/>
              </w:rPr>
              <w:fldChar w:fldCharType="end"/>
            </w:r>
          </w:p>
        </w:tc>
      </w:tr>
      <w:tr w:rsidR="00CF585F" w:rsidRPr="005B19F9" w:rsidTr="00B77ABF">
        <w:trPr>
          <w:cantSplit/>
        </w:trPr>
        <w:tc>
          <w:tcPr>
            <w:tcW w:w="2802" w:type="dxa"/>
          </w:tcPr>
          <w:p w:rsidR="00CF585F" w:rsidRPr="005B19F9" w:rsidRDefault="00CF585F" w:rsidP="00B77ABF">
            <w:pPr>
              <w:pStyle w:val="TableText"/>
              <w:spacing w:before="120" w:after="120"/>
              <w:rPr>
                <w:lang w:eastAsia="en-NZ"/>
              </w:rPr>
            </w:pPr>
            <w:r w:rsidRPr="005B19F9">
              <w:rPr>
                <w:b/>
                <w:lang w:eastAsia="en-NZ"/>
              </w:rPr>
              <w:t>From:</w:t>
            </w:r>
          </w:p>
        </w:tc>
        <w:tc>
          <w:tcPr>
            <w:tcW w:w="6554" w:type="dxa"/>
          </w:tcPr>
          <w:p w:rsidR="00CF585F" w:rsidRPr="005B19F9" w:rsidRDefault="00CF585F" w:rsidP="00B77ABF">
            <w:pPr>
              <w:pStyle w:val="TableText"/>
              <w:spacing w:before="120" w:after="120"/>
              <w:rPr>
                <w:lang w:eastAsia="en-NZ"/>
              </w:rPr>
            </w:pPr>
            <w:r>
              <w:rPr>
                <w:lang w:eastAsia="en-NZ"/>
              </w:rPr>
              <w:fldChar w:fldCharType="begin">
                <w:ffData>
                  <w:name w:val=""/>
                  <w:enabled/>
                  <w:calcOnExit w:val="0"/>
                  <w:textInput>
                    <w:default w:val="&lt;Lead Auditor&gt;"/>
                  </w:textInput>
                </w:ffData>
              </w:fldChar>
            </w:r>
            <w:r>
              <w:rPr>
                <w:lang w:eastAsia="en-NZ"/>
              </w:rPr>
              <w:instrText xml:space="preserve"> FORMTEXT </w:instrText>
            </w:r>
            <w:r>
              <w:rPr>
                <w:lang w:eastAsia="en-NZ"/>
              </w:rPr>
            </w:r>
            <w:r>
              <w:rPr>
                <w:lang w:eastAsia="en-NZ"/>
              </w:rPr>
              <w:fldChar w:fldCharType="separate"/>
            </w:r>
            <w:r>
              <w:rPr>
                <w:noProof/>
                <w:lang w:eastAsia="en-NZ"/>
              </w:rPr>
              <w:t>&lt;Lead Auditor&gt;</w:t>
            </w:r>
            <w:r>
              <w:rPr>
                <w:lang w:eastAsia="en-NZ"/>
              </w:rPr>
              <w:fldChar w:fldCharType="end"/>
            </w:r>
          </w:p>
        </w:tc>
      </w:tr>
      <w:tr w:rsidR="00CF585F" w:rsidRPr="005B19F9" w:rsidTr="00B77ABF">
        <w:trPr>
          <w:cantSplit/>
        </w:trPr>
        <w:tc>
          <w:tcPr>
            <w:tcW w:w="2802" w:type="dxa"/>
          </w:tcPr>
          <w:p w:rsidR="00CF585F" w:rsidRPr="005B19F9" w:rsidRDefault="00CF585F" w:rsidP="00B77ABF">
            <w:pPr>
              <w:pStyle w:val="TableText"/>
              <w:spacing w:before="120" w:after="120"/>
              <w:rPr>
                <w:lang w:eastAsia="en-NZ"/>
              </w:rPr>
            </w:pPr>
            <w:r w:rsidRPr="005B19F9">
              <w:rPr>
                <w:b/>
                <w:lang w:eastAsia="en-NZ"/>
              </w:rPr>
              <w:t>Date</w:t>
            </w:r>
            <w:r w:rsidRPr="00CF585F">
              <w:rPr>
                <w:b/>
                <w:lang w:eastAsia="en-NZ"/>
              </w:rPr>
              <w:t>:</w:t>
            </w:r>
          </w:p>
        </w:tc>
        <w:tc>
          <w:tcPr>
            <w:tcW w:w="6554" w:type="dxa"/>
          </w:tcPr>
          <w:p w:rsidR="00CF585F" w:rsidRPr="005B19F9" w:rsidRDefault="00CF585F" w:rsidP="00B77ABF">
            <w:pPr>
              <w:pStyle w:val="TableText"/>
              <w:spacing w:before="120"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CF585F" w:rsidRDefault="00CF585F" w:rsidP="00CF585F"/>
    <w:p w:rsidR="00154B7A" w:rsidRPr="005B19F9" w:rsidRDefault="00154B7A" w:rsidP="00CF585F">
      <w:r w:rsidRPr="005B19F9">
        <w:t>Please provide the following documentation for review by the audit team and indicate in the checklist below whether or not the document has been provided.</w:t>
      </w:r>
    </w:p>
    <w:p w:rsidR="00154B7A" w:rsidRPr="005B19F9" w:rsidRDefault="00154B7A" w:rsidP="00CF585F"/>
    <w:p w:rsidR="00154B7A" w:rsidRPr="005B19F9" w:rsidRDefault="00154B7A" w:rsidP="00CF585F">
      <w:pPr>
        <w:rPr>
          <w:rFonts w:cs="Calibri"/>
        </w:rPr>
      </w:pPr>
      <w:r w:rsidRPr="005B19F9">
        <w:rPr>
          <w:rFonts w:cs="Calibri"/>
        </w:rPr>
        <w:t xml:space="preserve">In this form, </w:t>
      </w:r>
      <w:r w:rsidRPr="00CF585F">
        <w:rPr>
          <w:rFonts w:cs="Calibri"/>
          <w:i/>
        </w:rPr>
        <w:t>OST Guidelines</w:t>
      </w:r>
      <w:r w:rsidRPr="005B19F9">
        <w:rPr>
          <w:rFonts w:cs="Calibri"/>
        </w:rPr>
        <w:t xml:space="preserve"> refers to the </w:t>
      </w:r>
      <w:r w:rsidRPr="00CF585F">
        <w:rPr>
          <w:i/>
        </w:rPr>
        <w:t>New Zealand Practice Guidelines for Opioid Substitution Treatment 2014</w:t>
      </w:r>
      <w:r w:rsidRPr="005B19F9">
        <w:t xml:space="preserve"> (Ministry of Health 2014).</w:t>
      </w:r>
    </w:p>
    <w:p w:rsidR="00154B7A" w:rsidRPr="005B19F9" w:rsidRDefault="00154B7A" w:rsidP="00CF585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567"/>
        <w:gridCol w:w="567"/>
        <w:gridCol w:w="3719"/>
      </w:tblGrid>
      <w:tr w:rsidR="00154B7A" w:rsidRPr="00CF585F" w:rsidTr="00CF585F">
        <w:trPr>
          <w:cantSplit/>
          <w:tblHeader/>
        </w:trPr>
        <w:tc>
          <w:tcPr>
            <w:tcW w:w="4503" w:type="dxa"/>
            <w:shd w:val="clear" w:color="auto" w:fill="D9D9D9" w:themeFill="background1" w:themeFillShade="D9"/>
          </w:tcPr>
          <w:p w:rsidR="00154B7A" w:rsidRPr="00CF585F" w:rsidRDefault="00154B7A" w:rsidP="00CF585F">
            <w:pPr>
              <w:pStyle w:val="TableText"/>
              <w:rPr>
                <w:b/>
              </w:rPr>
            </w:pPr>
            <w:r w:rsidRPr="00CF585F">
              <w:rPr>
                <w:b/>
              </w:rPr>
              <w:t>Documentation</w:t>
            </w:r>
          </w:p>
        </w:tc>
        <w:tc>
          <w:tcPr>
            <w:tcW w:w="567" w:type="dxa"/>
            <w:shd w:val="clear" w:color="auto" w:fill="D9D9D9" w:themeFill="background1" w:themeFillShade="D9"/>
          </w:tcPr>
          <w:p w:rsidR="00154B7A" w:rsidRPr="00CF585F" w:rsidRDefault="00154B7A" w:rsidP="00CF585F">
            <w:pPr>
              <w:pStyle w:val="TableText"/>
              <w:jc w:val="center"/>
              <w:rPr>
                <w:b/>
              </w:rPr>
            </w:pPr>
            <w:r w:rsidRPr="00CF585F">
              <w:rPr>
                <w:b/>
              </w:rPr>
              <w:t>Yes</w:t>
            </w:r>
          </w:p>
        </w:tc>
        <w:tc>
          <w:tcPr>
            <w:tcW w:w="567" w:type="dxa"/>
            <w:shd w:val="clear" w:color="auto" w:fill="D9D9D9" w:themeFill="background1" w:themeFillShade="D9"/>
          </w:tcPr>
          <w:p w:rsidR="00154B7A" w:rsidRPr="00CF585F" w:rsidRDefault="00154B7A" w:rsidP="00CF585F">
            <w:pPr>
              <w:pStyle w:val="TableText"/>
              <w:jc w:val="center"/>
              <w:rPr>
                <w:b/>
              </w:rPr>
            </w:pPr>
            <w:r w:rsidRPr="00CF585F">
              <w:rPr>
                <w:b/>
              </w:rPr>
              <w:t>No</w:t>
            </w:r>
          </w:p>
        </w:tc>
        <w:tc>
          <w:tcPr>
            <w:tcW w:w="3719" w:type="dxa"/>
            <w:shd w:val="clear" w:color="auto" w:fill="D9D9D9" w:themeFill="background1" w:themeFillShade="D9"/>
          </w:tcPr>
          <w:p w:rsidR="00154B7A" w:rsidRPr="00CF585F" w:rsidRDefault="00154B7A" w:rsidP="00CF585F">
            <w:pPr>
              <w:pStyle w:val="TableText"/>
              <w:rPr>
                <w:b/>
              </w:rPr>
            </w:pPr>
            <w:r w:rsidRPr="00CF585F">
              <w:rPr>
                <w:b/>
              </w:rPr>
              <w:t>Comment</w:t>
            </w:r>
            <w:r w:rsidR="001840CB" w:rsidRPr="00CF585F">
              <w:rPr>
                <w:b/>
              </w:rPr>
              <w:t xml:space="preserve"> </w:t>
            </w:r>
            <w:r w:rsidRPr="00CF585F">
              <w:rPr>
                <w:b/>
              </w:rPr>
              <w:t>(if necessary)</w:t>
            </w:r>
          </w:p>
        </w:tc>
      </w:tr>
      <w:tr w:rsidR="00154B7A" w:rsidRPr="005B19F9" w:rsidTr="005C1B3B">
        <w:trPr>
          <w:cantSplit/>
        </w:trPr>
        <w:tc>
          <w:tcPr>
            <w:tcW w:w="4503" w:type="dxa"/>
          </w:tcPr>
          <w:p w:rsidR="00154B7A" w:rsidRPr="005B19F9" w:rsidRDefault="00154B7A" w:rsidP="00CF585F">
            <w:pPr>
              <w:pStyle w:val="TableText"/>
            </w:pPr>
            <w:r w:rsidRPr="005B19F9">
              <w:t>Approval to offer OST (under section 24, Misuse of Drugs Act 1975 or other relevant legislation)</w:t>
            </w:r>
          </w:p>
        </w:tc>
        <w:tc>
          <w:tcPr>
            <w:tcW w:w="567" w:type="dxa"/>
          </w:tcPr>
          <w:p w:rsidR="00154B7A" w:rsidRPr="00CF585F" w:rsidRDefault="00CF585F" w:rsidP="00CF585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bookmarkStart w:id="117" w:name="Check2"/>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bookmarkEnd w:id="117"/>
          </w:p>
        </w:tc>
        <w:tc>
          <w:tcPr>
            <w:tcW w:w="567" w:type="dxa"/>
          </w:tcPr>
          <w:p w:rsidR="00154B7A" w:rsidRPr="00CF585F" w:rsidRDefault="00CF585F" w:rsidP="00CF585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w:instrText>
            </w:r>
            <w:bookmarkStart w:id="118" w:name="Check3"/>
            <w:r w:rsidRPr="00CF585F">
              <w:rPr>
                <w:sz w:val="22"/>
                <w:szCs w:val="22"/>
              </w:rPr>
              <w:instrText xml:space="preserve">FORMCHECKBOX </w:instrText>
            </w:r>
            <w:r w:rsidR="00BA36E2">
              <w:rPr>
                <w:sz w:val="22"/>
                <w:szCs w:val="22"/>
              </w:rPr>
            </w:r>
            <w:r w:rsidR="00BA36E2">
              <w:rPr>
                <w:sz w:val="22"/>
                <w:szCs w:val="22"/>
              </w:rPr>
              <w:fldChar w:fldCharType="separate"/>
            </w:r>
            <w:r w:rsidRPr="00CF585F">
              <w:rPr>
                <w:sz w:val="22"/>
                <w:szCs w:val="22"/>
              </w:rPr>
              <w:fldChar w:fldCharType="end"/>
            </w:r>
            <w:bookmarkEnd w:id="118"/>
          </w:p>
        </w:tc>
        <w:tc>
          <w:tcPr>
            <w:tcW w:w="3719" w:type="dxa"/>
          </w:tcPr>
          <w:p w:rsidR="00154B7A" w:rsidRPr="005B19F9" w:rsidRDefault="00CF585F" w:rsidP="00CF585F">
            <w:pPr>
              <w:pStyle w:val="TableText"/>
            </w:pPr>
            <w:r>
              <w:fldChar w:fldCharType="begin">
                <w:ffData>
                  <w:name w:val="Text39"/>
                  <w:enabled/>
                  <w:calcOnExit w:val="0"/>
                  <w:textInput/>
                </w:ffData>
              </w:fldChar>
            </w:r>
            <w:bookmarkStart w:id="11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r>
      <w:tr w:rsidR="00CF585F" w:rsidRPr="005B19F9" w:rsidTr="005C1B3B">
        <w:trPr>
          <w:cantSplit/>
        </w:trPr>
        <w:tc>
          <w:tcPr>
            <w:tcW w:w="4503" w:type="dxa"/>
          </w:tcPr>
          <w:p w:rsidR="00CF585F" w:rsidRPr="005B19F9" w:rsidRDefault="00CF585F" w:rsidP="00CF585F">
            <w:pPr>
              <w:pStyle w:val="TableText"/>
            </w:pPr>
            <w:r w:rsidRPr="005B19F9">
              <w:t>Organisational chart</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CF585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Treaty of Waitangi: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rPr>
                <w:color w:val="000000"/>
              </w:rPr>
            </w:pPr>
            <w:r w:rsidRPr="005B19F9">
              <w:rPr>
                <w:color w:val="000000"/>
              </w:rPr>
              <w:t>Treatment outcomes monitoring policy: and/or most recent report</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rPr>
                <w:rFonts w:eastAsia="PMingLiU"/>
              </w:rPr>
            </w:pPr>
            <w:r w:rsidRPr="005B19F9">
              <w:rPr>
                <w:rFonts w:eastAsia="PMingLiU"/>
              </w:rPr>
              <w:t>OST service plans (eg, quality plan, disaster and emergency plan, strategic plan)</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OST service philosophy, principles, description and objectives</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Consumer involvement in service policy development: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Access to service: policy/protocols</w:t>
            </w:r>
          </w:p>
          <w:p w:rsidR="00CF585F" w:rsidRPr="005B19F9" w:rsidRDefault="00CF585F" w:rsidP="00CF585F">
            <w:pPr>
              <w:pStyle w:val="TableBullet"/>
            </w:pPr>
            <w:r w:rsidRPr="005B19F9">
              <w:t>OST admission criteria</w:t>
            </w:r>
          </w:p>
          <w:p w:rsidR="00CF585F" w:rsidRPr="005B19F9" w:rsidRDefault="00CF585F" w:rsidP="00CF585F">
            <w:pPr>
              <w:pStyle w:val="TableBullet"/>
            </w:pPr>
            <w:r w:rsidRPr="005B19F9">
              <w:t>OST exclusion criteria and management</w:t>
            </w:r>
          </w:p>
          <w:p w:rsidR="00CF585F" w:rsidRDefault="00CF585F" w:rsidP="00CF585F">
            <w:pPr>
              <w:pStyle w:val="TableBullet"/>
            </w:pPr>
            <w:r w:rsidRPr="005B19F9">
              <w:t>Assessment</w:t>
            </w:r>
          </w:p>
          <w:p w:rsidR="00CF585F" w:rsidRDefault="00CF585F" w:rsidP="00CF585F">
            <w:pPr>
              <w:pStyle w:val="TableBullet"/>
            </w:pPr>
            <w:r w:rsidRPr="005B19F9">
              <w:t>Waiting list management</w:t>
            </w:r>
          </w:p>
          <w:p w:rsidR="00CF585F" w:rsidRPr="005B19F9" w:rsidRDefault="00CF585F" w:rsidP="00CF585F">
            <w:pPr>
              <w:pStyle w:val="TableBullet"/>
            </w:pPr>
            <w:r>
              <w:t>Interim prescribing</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rPr>
                <w:rFonts w:eastAsia="PMingLiU"/>
              </w:rPr>
            </w:pPr>
            <w:r w:rsidRPr="005B19F9">
              <w:rPr>
                <w:rFonts w:eastAsia="PMingLiU"/>
              </w:rPr>
              <w:t>OST treatment pathway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rPr>
                <w:rFonts w:eastAsia="PMingLiU"/>
              </w:rPr>
            </w:pPr>
            <w:r w:rsidRPr="005B19F9">
              <w:rPr>
                <w:rFonts w:eastAsia="PMingLiU"/>
              </w:rPr>
              <w:t>Client information booklet/information sheets</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rPr>
                <w:rFonts w:eastAsia="PMingLiU"/>
              </w:rPr>
            </w:pPr>
            <w:r w:rsidRPr="005B19F9">
              <w:rPr>
                <w:rFonts w:eastAsia="PMingLiU"/>
              </w:rPr>
              <w:t>Informed consent: template</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Comprehensive assessment: template</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Treatment plan: template</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Client rights: information</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Complaints: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Benefits and limitations of OST medications: information</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Consumer advocacy and peer-support services: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Treatment review: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Drug screening: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Case management (key worker) and care coordination: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rPr>
                <w:rFonts w:eastAsia="PMingLiU"/>
              </w:rPr>
            </w:pPr>
            <w:r w:rsidRPr="005B19F9">
              <w:rPr>
                <w:rFonts w:eastAsia="PMingLiU"/>
              </w:rPr>
              <w:t>Prescribing and dispensing OST medications: policy/protocols including:</w:t>
            </w:r>
          </w:p>
          <w:p w:rsidR="00CF585F" w:rsidRPr="005B19F9" w:rsidRDefault="00CF585F" w:rsidP="00CF585F">
            <w:pPr>
              <w:pStyle w:val="TableBullet"/>
            </w:pPr>
            <w:r w:rsidRPr="005B19F9">
              <w:t>takeaway medication</w:t>
            </w:r>
          </w:p>
          <w:p w:rsidR="00CF585F" w:rsidRPr="005B19F9" w:rsidRDefault="00CF585F" w:rsidP="00CF585F">
            <w:pPr>
              <w:pStyle w:val="TableBullet"/>
            </w:pPr>
            <w:r w:rsidRPr="005B19F9">
              <w:t>change of medication dose procedure</w:t>
            </w:r>
          </w:p>
          <w:p w:rsidR="00CF585F" w:rsidRPr="005B19F9" w:rsidRDefault="00CF585F" w:rsidP="00CF585F">
            <w:pPr>
              <w:pStyle w:val="TableBullet"/>
            </w:pPr>
            <w:r w:rsidRPr="005B19F9">
              <w:t>change of dispensing procedure</w:t>
            </w:r>
          </w:p>
          <w:p w:rsidR="00CF585F" w:rsidRPr="005B19F9" w:rsidRDefault="00CF585F" w:rsidP="00CF585F">
            <w:pPr>
              <w:pStyle w:val="TableBullet"/>
            </w:pPr>
            <w:r w:rsidRPr="005B19F9">
              <w:t>dispensing arrangements</w:t>
            </w:r>
          </w:p>
          <w:p w:rsidR="00CF585F" w:rsidRDefault="00CF585F" w:rsidP="00CF585F">
            <w:pPr>
              <w:pStyle w:val="TableBullet"/>
            </w:pPr>
            <w:r w:rsidRPr="005B19F9">
              <w:t>replacement doses</w:t>
            </w:r>
          </w:p>
          <w:p w:rsidR="00CF585F" w:rsidRPr="005B19F9" w:rsidRDefault="00CF585F" w:rsidP="00CF585F">
            <w:pPr>
              <w:pStyle w:val="TableBullet"/>
            </w:pPr>
            <w:r w:rsidRPr="005B19F9">
              <w:t>missed doses</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Accessing psychosocial interventions: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Accessing psychosocial supports, self-help, family and whānau support groups and cultural and spiritual guidance: information</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Management of coexisting mental health and medical problems: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Managing blood-borne virus: policy/information</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Managing the needs of older clients: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Safety and risk management: policy:</w:t>
            </w:r>
          </w:p>
          <w:p w:rsidR="00CF585F" w:rsidRPr="005B19F9" w:rsidRDefault="00CF585F" w:rsidP="00CF585F">
            <w:pPr>
              <w:pStyle w:val="TableBullet"/>
            </w:pPr>
            <w:r w:rsidRPr="005B19F9">
              <w:t>Overdose</w:t>
            </w:r>
          </w:p>
          <w:p w:rsidR="00CF585F" w:rsidRPr="005B19F9" w:rsidRDefault="00CF585F" w:rsidP="00CF585F">
            <w:pPr>
              <w:pStyle w:val="TableBullet"/>
            </w:pPr>
            <w:r w:rsidRPr="005B19F9">
              <w:t>Substance-impaired driving</w:t>
            </w:r>
          </w:p>
          <w:p w:rsidR="00CF585F" w:rsidRPr="005B19F9" w:rsidRDefault="00CF585F" w:rsidP="00CF585F">
            <w:pPr>
              <w:pStyle w:val="TableBullet"/>
            </w:pPr>
            <w:r w:rsidRPr="005B19F9">
              <w:t>Drug interactions</w:t>
            </w:r>
          </w:p>
          <w:p w:rsidR="00CF585F" w:rsidRPr="005B19F9" w:rsidRDefault="00CF585F" w:rsidP="00CF585F">
            <w:pPr>
              <w:pStyle w:val="TableBullet"/>
            </w:pPr>
            <w:r w:rsidRPr="005B19F9">
              <w:t>Safety of staff and clients</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Managing intoxication and/or suspected diversion: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Pain management: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Managing pregnant and breastfeeding women: policy/protocol</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Managing clients ending OST: policy/protocol</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Interim prescribing: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Community pharmacy interface: policy/protocol</w:t>
            </w:r>
          </w:p>
          <w:p w:rsidR="00CF585F" w:rsidRPr="005B19F9" w:rsidRDefault="00CF585F" w:rsidP="00CF585F">
            <w:pPr>
              <w:pStyle w:val="TableBullet"/>
            </w:pPr>
            <w:r w:rsidRPr="005B19F9">
              <w:t>Informing and consulting pharmacists</w:t>
            </w:r>
          </w:p>
          <w:p w:rsidR="00CF585F" w:rsidRPr="005B19F9" w:rsidRDefault="00CF585F" w:rsidP="00CF585F">
            <w:pPr>
              <w:pStyle w:val="TableBullet"/>
            </w:pPr>
            <w:r w:rsidRPr="005B19F9">
              <w:t>Training and support for community pharmacists</w:t>
            </w:r>
          </w:p>
          <w:p w:rsidR="00CF585F" w:rsidRPr="005B19F9" w:rsidRDefault="00CF585F" w:rsidP="00CF585F">
            <w:pPr>
              <w:pStyle w:val="TableBullet"/>
            </w:pPr>
            <w:r w:rsidRPr="005B19F9">
              <w:t>Management of errors in community pharmacy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Primary health care interface: policy/protocol</w:t>
            </w:r>
          </w:p>
          <w:p w:rsidR="00CF585F" w:rsidRPr="005B19F9" w:rsidRDefault="00CF585F" w:rsidP="00CF585F">
            <w:pPr>
              <w:pStyle w:val="TableBullet"/>
            </w:pPr>
            <w:r w:rsidRPr="005B19F9">
              <w:t>Authorisation of GPs/other health professionals</w:t>
            </w:r>
            <w:r>
              <w:t xml:space="preserve"> </w:t>
            </w:r>
            <w:r w:rsidRPr="005B19F9">
              <w:t>to prescribe OST medications</w:t>
            </w:r>
          </w:p>
          <w:p w:rsidR="00CF585F" w:rsidRPr="005B19F9" w:rsidRDefault="00CF585F" w:rsidP="00CF585F">
            <w:pPr>
              <w:pStyle w:val="TableBullet"/>
            </w:pPr>
            <w:r w:rsidRPr="005B19F9">
              <w:t>Transfer of clients to and from primary health care</w:t>
            </w:r>
          </w:p>
          <w:p w:rsidR="00CF585F" w:rsidRDefault="00CF585F" w:rsidP="00CF585F">
            <w:pPr>
              <w:pStyle w:val="TableBullet"/>
            </w:pPr>
            <w:r w:rsidRPr="005B19F9">
              <w:t>Review of treatment</w:t>
            </w:r>
          </w:p>
          <w:p w:rsidR="00CF585F" w:rsidRPr="005B19F9" w:rsidRDefault="00CF585F" w:rsidP="00CF585F">
            <w:pPr>
              <w:pStyle w:val="TableBullet"/>
            </w:pPr>
            <w:r w:rsidRPr="005B19F9">
              <w:t>Support for authorised GP prescribers</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Prison interface: policy/MOU</w:t>
            </w:r>
          </w:p>
          <w:p w:rsidR="00CF585F" w:rsidRPr="005B19F9" w:rsidRDefault="00CF585F" w:rsidP="00CF585F">
            <w:pPr>
              <w:pStyle w:val="TableBullet"/>
            </w:pPr>
            <w:r w:rsidRPr="005B19F9">
              <w:t>Managing clients who are in prison</w:t>
            </w:r>
          </w:p>
          <w:p w:rsidR="00CF585F" w:rsidRPr="005B19F9" w:rsidRDefault="00CF585F" w:rsidP="00CF585F">
            <w:pPr>
              <w:pStyle w:val="TableBullet"/>
            </w:pPr>
            <w:r w:rsidRPr="005B19F9">
              <w:t>Review of client care</w:t>
            </w:r>
          </w:p>
          <w:p w:rsidR="00CF585F" w:rsidRDefault="00CF585F" w:rsidP="00CF585F">
            <w:pPr>
              <w:pStyle w:val="TableBullet"/>
            </w:pPr>
            <w:r w:rsidRPr="005B19F9">
              <w:t>Liaison</w:t>
            </w:r>
          </w:p>
          <w:p w:rsidR="00CF585F" w:rsidRPr="005B19F9" w:rsidRDefault="00CF585F" w:rsidP="00CF585F">
            <w:pPr>
              <w:pStyle w:val="TableBullet"/>
            </w:pPr>
            <w:r w:rsidRPr="005B19F9">
              <w:t>Support for authorised prison medical officers</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Interface with other OST services: policy</w:t>
            </w:r>
          </w:p>
          <w:p w:rsidR="00CF585F" w:rsidRPr="005B19F9" w:rsidRDefault="00CF585F" w:rsidP="00CF585F">
            <w:pPr>
              <w:pStyle w:val="TableBullet"/>
            </w:pPr>
            <w:r w:rsidRPr="005B19F9">
              <w:t xml:space="preserve">Transfer of care consistent with </w:t>
            </w:r>
            <w:r w:rsidRPr="005B19F9">
              <w:rPr>
                <w:i/>
              </w:rPr>
              <w:t>OST Guidelines</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Wellbeing of children: policy/protocol</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Client records: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Staff training/education: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Clinical supervision: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Performance management: policy</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Position description for each designation</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Two most recen</w:t>
            </w:r>
            <w:r>
              <w:t>t reports to Ministry of Health</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85F" w:rsidRPr="005B19F9" w:rsidTr="005C1B3B">
        <w:trPr>
          <w:cantSplit/>
        </w:trPr>
        <w:tc>
          <w:tcPr>
            <w:tcW w:w="4503" w:type="dxa"/>
          </w:tcPr>
          <w:p w:rsidR="00CF585F" w:rsidRPr="005B19F9" w:rsidRDefault="00CF585F" w:rsidP="00CF585F">
            <w:pPr>
              <w:pStyle w:val="TableText"/>
            </w:pPr>
            <w:r w:rsidRPr="005B19F9">
              <w:t>Other (please list)</w:t>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567" w:type="dxa"/>
          </w:tcPr>
          <w:p w:rsidR="00CF585F" w:rsidRPr="00CF585F" w:rsidRDefault="00CF585F"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3719" w:type="dxa"/>
          </w:tcPr>
          <w:p w:rsidR="00CF585F" w:rsidRPr="005B19F9" w:rsidRDefault="00CF585F"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4B7A" w:rsidRPr="005B19F9" w:rsidRDefault="00154B7A" w:rsidP="005C1B3B"/>
    <w:p w:rsidR="00CB52D7" w:rsidRDefault="00CB52D7" w:rsidP="00CB52D7">
      <w:bookmarkStart w:id="120" w:name="_Toc184885641"/>
      <w:bookmarkStart w:id="121" w:name="_Toc404107995"/>
      <w:r>
        <w:br w:type="page"/>
      </w:r>
    </w:p>
    <w:p w:rsidR="00154B7A" w:rsidRPr="005B19F9" w:rsidRDefault="005C1B3B" w:rsidP="00CB52D7">
      <w:pPr>
        <w:pStyle w:val="Heading2"/>
        <w:spacing w:before="0"/>
        <w:ind w:left="567" w:hanging="567"/>
      </w:pPr>
      <w:r>
        <w:t>3</w:t>
      </w:r>
      <w:r>
        <w:tab/>
      </w:r>
      <w:r w:rsidR="00154B7A" w:rsidRPr="005B19F9">
        <w:t>Service Context Information Request</w:t>
      </w:r>
      <w:bookmarkEnd w:id="120"/>
      <w:r w:rsidR="00154B7A" w:rsidRPr="005B19F9">
        <w:t xml:space="preserve"> Form</w:t>
      </w:r>
      <w:bookmarkEnd w:id="121"/>
    </w:p>
    <w:tbl>
      <w:tblPr>
        <w:tblW w:w="9356" w:type="dxa"/>
        <w:tblLayout w:type="fixed"/>
        <w:tblCellMar>
          <w:left w:w="0" w:type="dxa"/>
          <w:right w:w="0" w:type="dxa"/>
        </w:tblCellMar>
        <w:tblLook w:val="04A0" w:firstRow="1" w:lastRow="0" w:firstColumn="1" w:lastColumn="0" w:noHBand="0" w:noVBand="1"/>
      </w:tblPr>
      <w:tblGrid>
        <w:gridCol w:w="2802"/>
        <w:gridCol w:w="6554"/>
      </w:tblGrid>
      <w:tr w:rsidR="00F273E3" w:rsidRPr="005B19F9" w:rsidTr="00B77ABF">
        <w:trPr>
          <w:cantSplit/>
        </w:trPr>
        <w:tc>
          <w:tcPr>
            <w:tcW w:w="2802" w:type="dxa"/>
          </w:tcPr>
          <w:p w:rsidR="00F273E3" w:rsidRPr="005B19F9" w:rsidRDefault="00F273E3" w:rsidP="00B77ABF">
            <w:pPr>
              <w:pStyle w:val="TableText"/>
              <w:spacing w:before="240" w:after="120"/>
              <w:rPr>
                <w:lang w:eastAsia="en-NZ"/>
              </w:rPr>
            </w:pPr>
            <w:r w:rsidRPr="005B19F9">
              <w:rPr>
                <w:b/>
                <w:lang w:eastAsia="en-NZ"/>
              </w:rPr>
              <w:t>To:</w:t>
            </w:r>
          </w:p>
        </w:tc>
        <w:tc>
          <w:tcPr>
            <w:tcW w:w="6554" w:type="dxa"/>
          </w:tcPr>
          <w:p w:rsidR="00F273E3" w:rsidRPr="005B19F9" w:rsidRDefault="00F273E3" w:rsidP="00B77ABF">
            <w:pPr>
              <w:pStyle w:val="TableText"/>
              <w:spacing w:before="240" w:after="120"/>
              <w:rPr>
                <w:lang w:eastAsia="en-NZ"/>
              </w:rPr>
            </w:pPr>
            <w:r>
              <w:rPr>
                <w:lang w:eastAsia="en-NZ"/>
              </w:rPr>
              <w:fldChar w:fldCharType="begin">
                <w:ffData>
                  <w:name w:val="Text30"/>
                  <w:enabled/>
                  <w:calcOnExit w:val="0"/>
                  <w:textInput>
                    <w:default w:val="&lt;Service Manager&gt;"/>
                  </w:textInput>
                </w:ffData>
              </w:fldChar>
            </w:r>
            <w:r>
              <w:rPr>
                <w:lang w:eastAsia="en-NZ"/>
              </w:rPr>
              <w:instrText xml:space="preserve"> FORMTEXT </w:instrText>
            </w:r>
            <w:r>
              <w:rPr>
                <w:lang w:eastAsia="en-NZ"/>
              </w:rPr>
            </w:r>
            <w:r>
              <w:rPr>
                <w:lang w:eastAsia="en-NZ"/>
              </w:rPr>
              <w:fldChar w:fldCharType="separate"/>
            </w:r>
            <w:r>
              <w:rPr>
                <w:noProof/>
                <w:lang w:eastAsia="en-NZ"/>
              </w:rPr>
              <w:t>&lt;Service Manager&gt;</w:t>
            </w:r>
            <w:r>
              <w:rPr>
                <w:lang w:eastAsia="en-NZ"/>
              </w:rPr>
              <w:fldChar w:fldCharType="end"/>
            </w:r>
          </w:p>
        </w:tc>
      </w:tr>
      <w:tr w:rsidR="00F273E3" w:rsidRPr="005B19F9" w:rsidTr="00B77ABF">
        <w:trPr>
          <w:cantSplit/>
        </w:trPr>
        <w:tc>
          <w:tcPr>
            <w:tcW w:w="2802" w:type="dxa"/>
          </w:tcPr>
          <w:p w:rsidR="00F273E3" w:rsidRPr="005B19F9" w:rsidRDefault="00F273E3" w:rsidP="00B77ABF">
            <w:pPr>
              <w:pStyle w:val="TableText"/>
              <w:spacing w:before="120" w:after="120"/>
              <w:rPr>
                <w:lang w:eastAsia="en-NZ"/>
              </w:rPr>
            </w:pPr>
            <w:r w:rsidRPr="005B19F9">
              <w:rPr>
                <w:b/>
                <w:lang w:eastAsia="en-NZ"/>
              </w:rPr>
              <w:t>From:</w:t>
            </w:r>
          </w:p>
        </w:tc>
        <w:tc>
          <w:tcPr>
            <w:tcW w:w="6554" w:type="dxa"/>
          </w:tcPr>
          <w:p w:rsidR="00F273E3" w:rsidRPr="005B19F9" w:rsidRDefault="00F273E3" w:rsidP="00B77ABF">
            <w:pPr>
              <w:pStyle w:val="TableText"/>
              <w:spacing w:before="120" w:after="120"/>
              <w:rPr>
                <w:lang w:eastAsia="en-NZ"/>
              </w:rPr>
            </w:pPr>
            <w:r>
              <w:rPr>
                <w:lang w:eastAsia="en-NZ"/>
              </w:rPr>
              <w:fldChar w:fldCharType="begin">
                <w:ffData>
                  <w:name w:val=""/>
                  <w:enabled/>
                  <w:calcOnExit w:val="0"/>
                  <w:textInput>
                    <w:default w:val="&lt;Lead Auditor&gt;"/>
                  </w:textInput>
                </w:ffData>
              </w:fldChar>
            </w:r>
            <w:r>
              <w:rPr>
                <w:lang w:eastAsia="en-NZ"/>
              </w:rPr>
              <w:instrText xml:space="preserve"> FORMTEXT </w:instrText>
            </w:r>
            <w:r>
              <w:rPr>
                <w:lang w:eastAsia="en-NZ"/>
              </w:rPr>
            </w:r>
            <w:r>
              <w:rPr>
                <w:lang w:eastAsia="en-NZ"/>
              </w:rPr>
              <w:fldChar w:fldCharType="separate"/>
            </w:r>
            <w:r>
              <w:rPr>
                <w:noProof/>
                <w:lang w:eastAsia="en-NZ"/>
              </w:rPr>
              <w:t>&lt;Lead Auditor&gt;</w:t>
            </w:r>
            <w:r>
              <w:rPr>
                <w:lang w:eastAsia="en-NZ"/>
              </w:rPr>
              <w:fldChar w:fldCharType="end"/>
            </w:r>
          </w:p>
        </w:tc>
      </w:tr>
      <w:tr w:rsidR="00F273E3" w:rsidRPr="005B19F9" w:rsidTr="00B77ABF">
        <w:trPr>
          <w:cantSplit/>
        </w:trPr>
        <w:tc>
          <w:tcPr>
            <w:tcW w:w="2802" w:type="dxa"/>
          </w:tcPr>
          <w:p w:rsidR="00F273E3" w:rsidRPr="005B19F9" w:rsidRDefault="00F273E3" w:rsidP="00B77ABF">
            <w:pPr>
              <w:pStyle w:val="TableText"/>
              <w:spacing w:before="120" w:after="120"/>
              <w:rPr>
                <w:b/>
                <w:lang w:eastAsia="en-NZ"/>
              </w:rPr>
            </w:pPr>
            <w:r>
              <w:rPr>
                <w:b/>
                <w:lang w:eastAsia="en-NZ"/>
              </w:rPr>
              <w:t>Return address:</w:t>
            </w:r>
          </w:p>
        </w:tc>
        <w:tc>
          <w:tcPr>
            <w:tcW w:w="6554" w:type="dxa"/>
          </w:tcPr>
          <w:p w:rsidR="00F273E3" w:rsidRDefault="00F273E3" w:rsidP="00B77ABF">
            <w:pPr>
              <w:pStyle w:val="TableText"/>
              <w:spacing w:before="120"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p w:rsidR="00F273E3" w:rsidRDefault="00F273E3" w:rsidP="00B77ABF">
            <w:pPr>
              <w:pStyle w:val="TableText"/>
              <w:spacing w:before="120" w:after="120"/>
              <w:rPr>
                <w:lang w:eastAsia="en-NZ"/>
              </w:rPr>
            </w:pPr>
            <w:r>
              <w:rPr>
                <w:lang w:eastAsia="en-NZ"/>
              </w:rPr>
              <w:fldChar w:fldCharType="begin">
                <w:ffData>
                  <w:name w:val="Text3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p w:rsidR="00F273E3" w:rsidRDefault="00F273E3" w:rsidP="00B77ABF">
            <w:pPr>
              <w:pStyle w:val="TableText"/>
              <w:spacing w:before="120" w:after="120"/>
              <w:rPr>
                <w:lang w:eastAsia="en-NZ"/>
              </w:rPr>
            </w:pPr>
            <w:r>
              <w:rPr>
                <w:lang w:eastAsia="en-NZ"/>
              </w:rPr>
              <w:fldChar w:fldCharType="begin">
                <w:ffData>
                  <w:name w:val="Text35"/>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p w:rsidR="00F273E3" w:rsidRPr="003E233F" w:rsidRDefault="00F273E3" w:rsidP="00B77ABF">
            <w:pPr>
              <w:pStyle w:val="TableText"/>
              <w:spacing w:before="120" w:after="120"/>
              <w:rPr>
                <w:b/>
                <w:lang w:eastAsia="en-NZ"/>
              </w:rPr>
            </w:pPr>
            <w:r w:rsidRPr="003E233F">
              <w:rPr>
                <w:b/>
                <w:lang w:eastAsia="en-NZ"/>
              </w:rPr>
              <w:fldChar w:fldCharType="begin">
                <w:ffData>
                  <w:name w:val="Text36"/>
                  <w:enabled/>
                  <w:calcOnExit w:val="0"/>
                  <w:textInput/>
                </w:ffData>
              </w:fldChar>
            </w:r>
            <w:r w:rsidRPr="003E233F">
              <w:rPr>
                <w:b/>
                <w:lang w:eastAsia="en-NZ"/>
              </w:rPr>
              <w:instrText xml:space="preserve"> FORMTEXT </w:instrText>
            </w:r>
            <w:r w:rsidRPr="003E233F">
              <w:rPr>
                <w:b/>
                <w:lang w:eastAsia="en-NZ"/>
              </w:rPr>
            </w:r>
            <w:r w:rsidRPr="003E233F">
              <w:rPr>
                <w:b/>
                <w:lang w:eastAsia="en-NZ"/>
              </w:rPr>
              <w:fldChar w:fldCharType="separate"/>
            </w:r>
            <w:r w:rsidRPr="003E233F">
              <w:rPr>
                <w:b/>
                <w:noProof/>
                <w:lang w:eastAsia="en-NZ"/>
              </w:rPr>
              <w:t> </w:t>
            </w:r>
            <w:r w:rsidRPr="003E233F">
              <w:rPr>
                <w:b/>
                <w:noProof/>
                <w:lang w:eastAsia="en-NZ"/>
              </w:rPr>
              <w:t> </w:t>
            </w:r>
            <w:r w:rsidRPr="003E233F">
              <w:rPr>
                <w:b/>
                <w:noProof/>
                <w:lang w:eastAsia="en-NZ"/>
              </w:rPr>
              <w:t> </w:t>
            </w:r>
            <w:r w:rsidRPr="003E233F">
              <w:rPr>
                <w:b/>
                <w:noProof/>
                <w:lang w:eastAsia="en-NZ"/>
              </w:rPr>
              <w:t> </w:t>
            </w:r>
            <w:r w:rsidRPr="003E233F">
              <w:rPr>
                <w:b/>
                <w:noProof/>
                <w:lang w:eastAsia="en-NZ"/>
              </w:rPr>
              <w:t> </w:t>
            </w:r>
            <w:r w:rsidRPr="003E233F">
              <w:rPr>
                <w:b/>
                <w:lang w:eastAsia="en-NZ"/>
              </w:rPr>
              <w:fldChar w:fldCharType="end"/>
            </w:r>
          </w:p>
        </w:tc>
      </w:tr>
    </w:tbl>
    <w:p w:rsidR="00F273E3" w:rsidRPr="005B19F9" w:rsidRDefault="00F273E3" w:rsidP="00F273E3"/>
    <w:p w:rsidR="00154B7A" w:rsidRPr="005B19F9" w:rsidRDefault="00154B7A" w:rsidP="00F273E3">
      <w:r w:rsidRPr="005B19F9">
        <w:t>Please provide the following information for the audit team.</w:t>
      </w:r>
    </w:p>
    <w:p w:rsidR="00154B7A" w:rsidRDefault="00154B7A" w:rsidP="00F273E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796"/>
      </w:tblGrid>
      <w:tr w:rsidR="00F273E3" w:rsidRPr="00E45A90" w:rsidTr="00F273E3">
        <w:trPr>
          <w:cantSplit/>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73E3" w:rsidRPr="002F2EEC" w:rsidRDefault="00F273E3" w:rsidP="00F273E3">
            <w:pPr>
              <w:pStyle w:val="TableText"/>
              <w:rPr>
                <w:b/>
              </w:rPr>
            </w:pPr>
            <w:r w:rsidRPr="002F2EEC">
              <w:rPr>
                <w:b/>
              </w:rPr>
              <w:t xml:space="preserve">Service </w:t>
            </w:r>
            <w:r>
              <w:rPr>
                <w:b/>
              </w:rPr>
              <w:t>name</w:t>
            </w:r>
            <w:r w:rsidRPr="002F2EEC">
              <w:rPr>
                <w:b/>
              </w:rPr>
              <w:t>:</w:t>
            </w:r>
          </w:p>
        </w:tc>
        <w:tc>
          <w:tcPr>
            <w:tcW w:w="7796"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273E3" w:rsidRDefault="00F273E3" w:rsidP="00F273E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977"/>
        <w:gridCol w:w="1913"/>
        <w:gridCol w:w="1914"/>
      </w:tblGrid>
      <w:tr w:rsidR="00F273E3" w:rsidRPr="00E45A90" w:rsidTr="00F273E3">
        <w:trPr>
          <w:cantSplit/>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73E3" w:rsidRPr="002F2EEC" w:rsidRDefault="00F273E3" w:rsidP="00F273E3">
            <w:pPr>
              <w:pStyle w:val="TableText"/>
              <w:rPr>
                <w:b/>
              </w:rPr>
            </w:pPr>
            <w:r w:rsidRPr="002F2EEC">
              <w:rPr>
                <w:b/>
              </w:rPr>
              <w:t>Premises name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73E3" w:rsidRPr="002F2EEC" w:rsidRDefault="00F273E3" w:rsidP="00F273E3">
            <w:pPr>
              <w:pStyle w:val="TableText"/>
              <w:rPr>
                <w:b/>
              </w:rPr>
            </w:pPr>
            <w:r w:rsidRPr="002F2EEC">
              <w:rPr>
                <w:b/>
              </w:rPr>
              <w:t>Street address</w:t>
            </w:r>
          </w:p>
        </w:tc>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73E3" w:rsidRPr="002F2EEC" w:rsidRDefault="00F273E3" w:rsidP="00F273E3">
            <w:pPr>
              <w:pStyle w:val="TableText"/>
              <w:rPr>
                <w:b/>
              </w:rPr>
            </w:pPr>
            <w:r w:rsidRPr="002F2EEC">
              <w:rPr>
                <w:b/>
              </w:rPr>
              <w:t>Suburb</w:t>
            </w:r>
          </w:p>
        </w:tc>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73E3" w:rsidRPr="002F2EEC" w:rsidRDefault="00F273E3" w:rsidP="00F273E3">
            <w:pPr>
              <w:pStyle w:val="TableText"/>
              <w:rPr>
                <w:b/>
              </w:rPr>
            </w:pPr>
            <w:r w:rsidRPr="002F2EEC">
              <w:rPr>
                <w:b/>
              </w:rPr>
              <w:t>City</w:t>
            </w:r>
          </w:p>
        </w:tc>
      </w:tr>
      <w:tr w:rsidR="00F273E3" w:rsidRPr="00E45A90" w:rsidTr="00B77ABF">
        <w:trPr>
          <w:cantSplit/>
        </w:trPr>
        <w:tc>
          <w:tcPr>
            <w:tcW w:w="2552"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73E3" w:rsidRPr="00E45A90" w:rsidTr="00B77ABF">
        <w:trPr>
          <w:cantSplit/>
        </w:trPr>
        <w:tc>
          <w:tcPr>
            <w:tcW w:w="2552"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73E3" w:rsidRPr="00E45A90" w:rsidTr="00B77ABF">
        <w:trPr>
          <w:cantSplit/>
        </w:trPr>
        <w:tc>
          <w:tcPr>
            <w:tcW w:w="2552"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273E3" w:rsidRDefault="00F273E3" w:rsidP="00F273E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8"/>
        <w:gridCol w:w="3119"/>
        <w:gridCol w:w="1559"/>
        <w:gridCol w:w="1560"/>
      </w:tblGrid>
      <w:tr w:rsidR="00F273E3" w:rsidRPr="00E45A90" w:rsidTr="00F273E3">
        <w:trPr>
          <w:cantSplit/>
        </w:trPr>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73E3" w:rsidRPr="002F2EEC" w:rsidRDefault="00F273E3" w:rsidP="00F273E3">
            <w:pPr>
              <w:pStyle w:val="TableText"/>
              <w:jc w:val="center"/>
              <w:rPr>
                <w:b/>
              </w:rPr>
            </w:pPr>
            <w:r w:rsidRPr="002F2EEC">
              <w:rPr>
                <w:b/>
              </w:rPr>
              <w:t>Number of funded OST places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73E3" w:rsidRPr="002F2EEC" w:rsidRDefault="00F273E3" w:rsidP="00F273E3">
            <w:pPr>
              <w:pStyle w:val="TableText"/>
              <w:jc w:val="center"/>
              <w:rPr>
                <w:b/>
              </w:rPr>
            </w:pPr>
            <w:r w:rsidRPr="002F2EEC">
              <w:rPr>
                <w:b/>
              </w:rPr>
              <w:t xml:space="preserve">Number of </w:t>
            </w:r>
            <w:r>
              <w:rPr>
                <w:b/>
              </w:rPr>
              <w:t>service users</w:t>
            </w:r>
            <w:r>
              <w:rPr>
                <w:b/>
              </w:rPr>
              <w:br/>
            </w:r>
            <w:r w:rsidRPr="002F2EEC">
              <w:rPr>
                <w:b/>
              </w:rPr>
              <w:t>at date of audit</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73E3" w:rsidRPr="002F2EEC" w:rsidRDefault="00F273E3" w:rsidP="00F273E3">
            <w:pPr>
              <w:pStyle w:val="TableText"/>
              <w:jc w:val="center"/>
              <w:rPr>
                <w:b/>
              </w:rPr>
            </w:pPr>
            <w:r w:rsidRPr="002F2EEC">
              <w:rPr>
                <w:b/>
              </w:rPr>
              <w:t>Number and percentage</w:t>
            </w:r>
            <w:r>
              <w:rPr>
                <w:b/>
              </w:rPr>
              <w:br/>
            </w:r>
            <w:r w:rsidRPr="002F2EEC">
              <w:rPr>
                <w:b/>
              </w:rPr>
              <w:t>of clients in shared care</w:t>
            </w:r>
          </w:p>
        </w:tc>
      </w:tr>
      <w:tr w:rsidR="00F273E3" w:rsidRPr="00E45A90" w:rsidTr="00B77ABF">
        <w:trPr>
          <w:cantSplit/>
        </w:trPr>
        <w:tc>
          <w:tcPr>
            <w:tcW w:w="3118"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jc w:val="center"/>
            </w:pPr>
            <w:r>
              <w:fldChar w:fldCharType="begin">
                <w:ffData>
                  <w:name w:val=""/>
                  <w:enabled/>
                  <w:calcOnExit w:val="0"/>
                  <w:textInput>
                    <w:default w:val="&lt;Number&gt;"/>
                  </w:textInput>
                </w:ffData>
              </w:fldChar>
            </w:r>
            <w:r>
              <w:instrText xml:space="preserve"> FORMTEXT </w:instrText>
            </w:r>
            <w:r>
              <w:fldChar w:fldCharType="separate"/>
            </w:r>
            <w:r>
              <w:rPr>
                <w:noProof/>
              </w:rPr>
              <w:t>&lt;Number&gt;</w:t>
            </w:r>
            <w:r>
              <w:fldChar w:fldCharType="end"/>
            </w:r>
          </w:p>
        </w:tc>
        <w:tc>
          <w:tcPr>
            <w:tcW w:w="1560" w:type="dxa"/>
            <w:tcBorders>
              <w:top w:val="single" w:sz="4" w:space="0" w:color="auto"/>
              <w:left w:val="single" w:sz="4" w:space="0" w:color="auto"/>
              <w:bottom w:val="single" w:sz="4" w:space="0" w:color="auto"/>
              <w:right w:val="single" w:sz="4" w:space="0" w:color="auto"/>
            </w:tcBorders>
          </w:tcPr>
          <w:p w:rsidR="00F273E3" w:rsidRPr="00E45A90" w:rsidRDefault="00F273E3" w:rsidP="00F273E3">
            <w:pPr>
              <w:pStyle w:val="TableText"/>
              <w:jc w:val="center"/>
            </w:pPr>
            <w:r>
              <w:fldChar w:fldCharType="begin">
                <w:ffData>
                  <w:name w:val="Text9"/>
                  <w:enabled/>
                  <w:calcOnExit w:val="0"/>
                  <w:textInput>
                    <w:default w:val="&lt;Percentage&gt;"/>
                  </w:textInput>
                </w:ffData>
              </w:fldChar>
            </w:r>
            <w:r>
              <w:instrText xml:space="preserve"> FORMTEXT </w:instrText>
            </w:r>
            <w:r>
              <w:fldChar w:fldCharType="separate"/>
            </w:r>
            <w:r>
              <w:rPr>
                <w:noProof/>
              </w:rPr>
              <w:t>&lt;Percentage&gt;</w:t>
            </w:r>
            <w:r>
              <w:fldChar w:fldCharType="end"/>
            </w:r>
            <w:r>
              <w:t>%</w:t>
            </w:r>
          </w:p>
        </w:tc>
      </w:tr>
    </w:tbl>
    <w:p w:rsidR="00F273E3" w:rsidRDefault="00F273E3" w:rsidP="00F273E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8"/>
        <w:gridCol w:w="3119"/>
        <w:gridCol w:w="3119"/>
      </w:tblGrid>
      <w:tr w:rsidR="00F273E3" w:rsidRPr="00E45A90" w:rsidTr="00F273E3">
        <w:trPr>
          <w:cantSplit/>
        </w:trPr>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73E3" w:rsidRPr="002F2EEC" w:rsidRDefault="00F273E3" w:rsidP="00B77ABF">
            <w:pPr>
              <w:pStyle w:val="TableText"/>
              <w:jc w:val="center"/>
              <w:rPr>
                <w:b/>
              </w:rPr>
            </w:pPr>
            <w:r w:rsidRPr="002F2EEC">
              <w:rPr>
                <w:b/>
              </w:rPr>
              <w:t>Current waiting time</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73E3" w:rsidRPr="002F2EEC" w:rsidRDefault="00F273E3" w:rsidP="00F273E3">
            <w:pPr>
              <w:pStyle w:val="TableText"/>
              <w:jc w:val="center"/>
              <w:rPr>
                <w:b/>
              </w:rPr>
            </w:pPr>
            <w:r w:rsidRPr="002F2EEC">
              <w:rPr>
                <w:b/>
              </w:rPr>
              <w:t>Number of</w:t>
            </w:r>
            <w:r>
              <w:rPr>
                <w:b/>
              </w:rPr>
              <w:br/>
            </w:r>
            <w:r w:rsidRPr="002F2EEC">
              <w:rPr>
                <w:b/>
              </w:rPr>
              <w:t>community pharmacies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73E3" w:rsidRPr="002F2EEC" w:rsidRDefault="00F273E3" w:rsidP="00F273E3">
            <w:pPr>
              <w:pStyle w:val="TableText"/>
              <w:jc w:val="center"/>
              <w:rPr>
                <w:b/>
              </w:rPr>
            </w:pPr>
            <w:r w:rsidRPr="002F2EEC">
              <w:rPr>
                <w:b/>
              </w:rPr>
              <w:t>Number of</w:t>
            </w:r>
            <w:r>
              <w:rPr>
                <w:b/>
              </w:rPr>
              <w:br/>
            </w:r>
            <w:r w:rsidRPr="002F2EEC">
              <w:rPr>
                <w:b/>
              </w:rPr>
              <w:t>authorised</w:t>
            </w:r>
            <w:r>
              <w:rPr>
                <w:b/>
              </w:rPr>
              <w:t xml:space="preserve"> prescribers</w:t>
            </w:r>
          </w:p>
        </w:tc>
      </w:tr>
      <w:tr w:rsidR="00F273E3" w:rsidRPr="00E45A90" w:rsidTr="00B77ABF">
        <w:trPr>
          <w:cantSplit/>
        </w:trPr>
        <w:tc>
          <w:tcPr>
            <w:tcW w:w="3118"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273E3" w:rsidRDefault="00F273E3" w:rsidP="00F273E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8"/>
        <w:gridCol w:w="3119"/>
        <w:gridCol w:w="1559"/>
        <w:gridCol w:w="1560"/>
      </w:tblGrid>
      <w:tr w:rsidR="00F273E3" w:rsidRPr="00E45A90" w:rsidTr="00F273E3">
        <w:trPr>
          <w:cantSplit/>
        </w:trPr>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73E3" w:rsidRPr="002F2EEC" w:rsidRDefault="00F273E3" w:rsidP="00B77ABF">
            <w:pPr>
              <w:pStyle w:val="TableText"/>
              <w:rPr>
                <w:b/>
              </w:rPr>
            </w:pPr>
            <w:r w:rsidRPr="002F2EEC">
              <w:rPr>
                <w:b/>
              </w:rPr>
              <w:t>Staffing roles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73E3" w:rsidRPr="002F2EEC" w:rsidRDefault="00F273E3" w:rsidP="00B77ABF">
            <w:pPr>
              <w:pStyle w:val="TableText"/>
              <w:rPr>
                <w:b/>
              </w:rPr>
            </w:pPr>
            <w:r w:rsidRPr="002F2EEC">
              <w:rPr>
                <w:b/>
              </w:rPr>
              <w:t>Qualifications</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73E3" w:rsidRPr="002F2EEC" w:rsidRDefault="00F273E3" w:rsidP="00B77ABF">
            <w:pPr>
              <w:pStyle w:val="TableText"/>
              <w:jc w:val="center"/>
              <w:rPr>
                <w:b/>
              </w:rPr>
            </w:pPr>
            <w:r w:rsidRPr="002F2EEC">
              <w:rPr>
                <w:b/>
              </w:rPr>
              <w:t>Number and % of staff with no professional registration</w:t>
            </w:r>
          </w:p>
        </w:tc>
      </w:tr>
      <w:tr w:rsidR="00F273E3" w:rsidRPr="00E45A90" w:rsidTr="00B77ABF">
        <w:trPr>
          <w:cantSplit/>
        </w:trPr>
        <w:tc>
          <w:tcPr>
            <w:tcW w:w="3118"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jc w:val="center"/>
            </w:pPr>
            <w:r>
              <w:fldChar w:fldCharType="begin">
                <w:ffData>
                  <w:name w:val="Text13"/>
                  <w:enabled/>
                  <w:calcOnExit w:val="0"/>
                  <w:textInput>
                    <w:default w:val="&lt;Number&gt;"/>
                  </w:textInput>
                </w:ffData>
              </w:fldChar>
            </w:r>
            <w:r>
              <w:instrText xml:space="preserve"> FORMTEXT </w:instrText>
            </w:r>
            <w:r>
              <w:fldChar w:fldCharType="separate"/>
            </w:r>
            <w:r>
              <w:rPr>
                <w:noProof/>
              </w:rPr>
              <w:t>&lt;Number&gt;</w:t>
            </w:r>
            <w:r>
              <w:fldChar w:fldCharType="end"/>
            </w:r>
          </w:p>
        </w:tc>
        <w:tc>
          <w:tcPr>
            <w:tcW w:w="1560"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jc w:val="center"/>
            </w:pPr>
            <w:r>
              <w:fldChar w:fldCharType="begin">
                <w:ffData>
                  <w:name w:val="Text14"/>
                  <w:enabled/>
                  <w:calcOnExit w:val="0"/>
                  <w:textInput>
                    <w:default w:val="&lt;Percentage&gt;"/>
                  </w:textInput>
                </w:ffData>
              </w:fldChar>
            </w:r>
            <w:r>
              <w:instrText xml:space="preserve"> FORMTEXT </w:instrText>
            </w:r>
            <w:r>
              <w:fldChar w:fldCharType="separate"/>
            </w:r>
            <w:r>
              <w:rPr>
                <w:noProof/>
              </w:rPr>
              <w:t>&lt;Percentage&gt;</w:t>
            </w:r>
            <w:r>
              <w:fldChar w:fldCharType="end"/>
            </w:r>
            <w:r>
              <w:t>%</w:t>
            </w:r>
          </w:p>
        </w:tc>
      </w:tr>
      <w:tr w:rsidR="00F273E3" w:rsidRPr="00E45A90" w:rsidTr="00B77ABF">
        <w:trPr>
          <w:cantSplit/>
        </w:trPr>
        <w:tc>
          <w:tcPr>
            <w:tcW w:w="3118"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jc w:val="center"/>
            </w:pPr>
            <w:r>
              <w:fldChar w:fldCharType="begin">
                <w:ffData>
                  <w:name w:val="Text13"/>
                  <w:enabled/>
                  <w:calcOnExit w:val="0"/>
                  <w:textInput>
                    <w:default w:val="&lt;Number&gt;"/>
                  </w:textInput>
                </w:ffData>
              </w:fldChar>
            </w:r>
            <w:r>
              <w:instrText xml:space="preserve"> FORMTEXT </w:instrText>
            </w:r>
            <w:r>
              <w:fldChar w:fldCharType="separate"/>
            </w:r>
            <w:r>
              <w:rPr>
                <w:noProof/>
              </w:rPr>
              <w:t>&lt;Number&gt;</w:t>
            </w:r>
            <w:r>
              <w:fldChar w:fldCharType="end"/>
            </w:r>
          </w:p>
        </w:tc>
        <w:tc>
          <w:tcPr>
            <w:tcW w:w="1560"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jc w:val="center"/>
            </w:pPr>
            <w:r>
              <w:fldChar w:fldCharType="begin">
                <w:ffData>
                  <w:name w:val="Text14"/>
                  <w:enabled/>
                  <w:calcOnExit w:val="0"/>
                  <w:textInput>
                    <w:default w:val="&lt;Percentage&gt;"/>
                  </w:textInput>
                </w:ffData>
              </w:fldChar>
            </w:r>
            <w:r>
              <w:instrText xml:space="preserve"> FORMTEXT </w:instrText>
            </w:r>
            <w:r>
              <w:fldChar w:fldCharType="separate"/>
            </w:r>
            <w:r>
              <w:rPr>
                <w:noProof/>
              </w:rPr>
              <w:t>&lt;Percentage&gt;</w:t>
            </w:r>
            <w:r>
              <w:fldChar w:fldCharType="end"/>
            </w:r>
            <w:r>
              <w:t>%</w:t>
            </w:r>
          </w:p>
        </w:tc>
      </w:tr>
      <w:tr w:rsidR="00F273E3" w:rsidRPr="00E45A90" w:rsidTr="00B77ABF">
        <w:trPr>
          <w:cantSplit/>
        </w:trPr>
        <w:tc>
          <w:tcPr>
            <w:tcW w:w="3118"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jc w:val="center"/>
            </w:pPr>
            <w:r>
              <w:fldChar w:fldCharType="begin">
                <w:ffData>
                  <w:name w:val="Text13"/>
                  <w:enabled/>
                  <w:calcOnExit w:val="0"/>
                  <w:textInput>
                    <w:default w:val="&lt;Number&gt;"/>
                  </w:textInput>
                </w:ffData>
              </w:fldChar>
            </w:r>
            <w:r>
              <w:instrText xml:space="preserve"> FORMTEXT </w:instrText>
            </w:r>
            <w:r>
              <w:fldChar w:fldCharType="separate"/>
            </w:r>
            <w:r>
              <w:rPr>
                <w:noProof/>
              </w:rPr>
              <w:t>&lt;Number&gt;</w:t>
            </w:r>
            <w:r>
              <w:fldChar w:fldCharType="end"/>
            </w:r>
          </w:p>
        </w:tc>
        <w:tc>
          <w:tcPr>
            <w:tcW w:w="1560"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jc w:val="center"/>
            </w:pPr>
            <w:r>
              <w:fldChar w:fldCharType="begin">
                <w:ffData>
                  <w:name w:val="Text14"/>
                  <w:enabled/>
                  <w:calcOnExit w:val="0"/>
                  <w:textInput>
                    <w:default w:val="&lt;Percentage&gt;"/>
                  </w:textInput>
                </w:ffData>
              </w:fldChar>
            </w:r>
            <w:r>
              <w:instrText xml:space="preserve"> FORMTEXT </w:instrText>
            </w:r>
            <w:r>
              <w:fldChar w:fldCharType="separate"/>
            </w:r>
            <w:r>
              <w:rPr>
                <w:noProof/>
              </w:rPr>
              <w:t>&lt;Percentage&gt;</w:t>
            </w:r>
            <w:r>
              <w:fldChar w:fldCharType="end"/>
            </w:r>
            <w:r>
              <w:t>%</w:t>
            </w:r>
          </w:p>
        </w:tc>
      </w:tr>
      <w:tr w:rsidR="00F273E3" w:rsidRPr="00E45A90" w:rsidTr="00B77ABF">
        <w:trPr>
          <w:cantSplit/>
        </w:trPr>
        <w:tc>
          <w:tcPr>
            <w:tcW w:w="3118"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jc w:val="center"/>
            </w:pPr>
            <w:r>
              <w:fldChar w:fldCharType="begin">
                <w:ffData>
                  <w:name w:val="Text13"/>
                  <w:enabled/>
                  <w:calcOnExit w:val="0"/>
                  <w:textInput>
                    <w:default w:val="&lt;Number&gt;"/>
                  </w:textInput>
                </w:ffData>
              </w:fldChar>
            </w:r>
            <w:r>
              <w:instrText xml:space="preserve"> FORMTEXT </w:instrText>
            </w:r>
            <w:r>
              <w:fldChar w:fldCharType="separate"/>
            </w:r>
            <w:r>
              <w:rPr>
                <w:noProof/>
              </w:rPr>
              <w:t>&lt;Number&gt;</w:t>
            </w:r>
            <w:r>
              <w:fldChar w:fldCharType="end"/>
            </w:r>
          </w:p>
        </w:tc>
        <w:tc>
          <w:tcPr>
            <w:tcW w:w="1560" w:type="dxa"/>
            <w:tcBorders>
              <w:top w:val="single" w:sz="4" w:space="0" w:color="auto"/>
              <w:left w:val="single" w:sz="4" w:space="0" w:color="auto"/>
              <w:bottom w:val="single" w:sz="4" w:space="0" w:color="auto"/>
              <w:right w:val="single" w:sz="4" w:space="0" w:color="auto"/>
            </w:tcBorders>
          </w:tcPr>
          <w:p w:rsidR="00F273E3" w:rsidRPr="00E45A90" w:rsidRDefault="00F273E3" w:rsidP="00B77ABF">
            <w:pPr>
              <w:pStyle w:val="TableText"/>
              <w:jc w:val="center"/>
            </w:pPr>
            <w:r>
              <w:fldChar w:fldCharType="begin">
                <w:ffData>
                  <w:name w:val="Text14"/>
                  <w:enabled/>
                  <w:calcOnExit w:val="0"/>
                  <w:textInput>
                    <w:default w:val="&lt;Percentage&gt;"/>
                  </w:textInput>
                </w:ffData>
              </w:fldChar>
            </w:r>
            <w:r>
              <w:instrText xml:space="preserve"> FORMTEXT </w:instrText>
            </w:r>
            <w:r>
              <w:fldChar w:fldCharType="separate"/>
            </w:r>
            <w:r>
              <w:rPr>
                <w:noProof/>
              </w:rPr>
              <w:t>&lt;Percentage&gt;</w:t>
            </w:r>
            <w:r>
              <w:fldChar w:fldCharType="end"/>
            </w:r>
            <w:r>
              <w:t>%</w:t>
            </w:r>
          </w:p>
        </w:tc>
      </w:tr>
    </w:tbl>
    <w:p w:rsidR="00F273E3" w:rsidRDefault="00F273E3" w:rsidP="00F273E3"/>
    <w:p w:rsidR="00F273E3" w:rsidRDefault="00F273E3" w:rsidP="00F273E3">
      <w:bookmarkStart w:id="122" w:name="_Toc184885642"/>
      <w:bookmarkStart w:id="123" w:name="_Toc404107996"/>
      <w:r>
        <w:br w:type="page"/>
      </w:r>
    </w:p>
    <w:p w:rsidR="00EB4904" w:rsidRDefault="005C1B3B" w:rsidP="00F273E3">
      <w:pPr>
        <w:pStyle w:val="Heading2"/>
        <w:spacing w:before="0"/>
      </w:pPr>
      <w:r>
        <w:t>4</w:t>
      </w:r>
      <w:r>
        <w:tab/>
      </w:r>
      <w:r w:rsidR="00154B7A" w:rsidRPr="005B19F9">
        <w:t>Documentation Review Tool</w:t>
      </w:r>
      <w:bookmarkEnd w:id="122"/>
      <w:bookmarkEnd w:id="123"/>
    </w:p>
    <w:p w:rsidR="00154B7A" w:rsidRPr="005C1B3B" w:rsidRDefault="00154B7A" w:rsidP="00F273E3">
      <w:pPr>
        <w:pStyle w:val="Heading3"/>
        <w:spacing w:before="360"/>
      </w:pPr>
      <w:r w:rsidRPr="005B19F9">
        <w:t>Guidance notes</w:t>
      </w:r>
    </w:p>
    <w:p w:rsidR="00EB4904" w:rsidRDefault="00154B7A" w:rsidP="00F273E3">
      <w:r w:rsidRPr="005B19F9">
        <w:t>This is an optional tool provided to assist auditors to review documentation. Where appropriate, guidance on what the auditor should be looking for in a document is listed in bullet points. Overall, the audit seeks to confirm that all documentation reflects the current legal requirements, standards and best-practice guidelines.</w:t>
      </w:r>
    </w:p>
    <w:p w:rsidR="00154B7A" w:rsidRPr="005B19F9" w:rsidRDefault="00154B7A" w:rsidP="00F273E3"/>
    <w:p w:rsidR="00154B7A" w:rsidRPr="005C1B3B" w:rsidRDefault="00154B7A" w:rsidP="005C1B3B">
      <w:r w:rsidRPr="005C1B3B">
        <w:t xml:space="preserve">In this form, </w:t>
      </w:r>
      <w:r w:rsidRPr="005C1B3B">
        <w:rPr>
          <w:i/>
        </w:rPr>
        <w:t>OST Guidelines</w:t>
      </w:r>
      <w:r w:rsidRPr="005C1B3B" w:rsidDel="00C501D6">
        <w:t xml:space="preserve"> </w:t>
      </w:r>
      <w:r w:rsidRPr="005C1B3B">
        <w:t xml:space="preserve">refers to the </w:t>
      </w:r>
      <w:r w:rsidRPr="005C1B3B">
        <w:rPr>
          <w:i/>
        </w:rPr>
        <w:t>New Zealand Practice Guidelines for Opioid Substitution Therapy 2014</w:t>
      </w:r>
      <w:r w:rsidRPr="005C1B3B">
        <w:t xml:space="preserve"> (Ministry of Health 2014).</w:t>
      </w:r>
    </w:p>
    <w:p w:rsidR="00154B7A" w:rsidRPr="005B19F9" w:rsidRDefault="00154B7A" w:rsidP="00F273E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560"/>
        <w:gridCol w:w="4229"/>
        <w:gridCol w:w="612"/>
        <w:gridCol w:w="613"/>
        <w:gridCol w:w="2342"/>
      </w:tblGrid>
      <w:tr w:rsidR="00154B7A" w:rsidRPr="005B19F9" w:rsidTr="00D261F4">
        <w:trPr>
          <w:cantSplit/>
          <w:tblHeader/>
        </w:trPr>
        <w:tc>
          <w:tcPr>
            <w:tcW w:w="1560" w:type="dxa"/>
            <w:shd w:val="clear" w:color="auto" w:fill="D9D9D9" w:themeFill="background1" w:themeFillShade="D9"/>
          </w:tcPr>
          <w:p w:rsidR="00154B7A" w:rsidRPr="00F273E3" w:rsidRDefault="00154B7A" w:rsidP="00D261F4">
            <w:pPr>
              <w:pStyle w:val="TableText"/>
              <w:jc w:val="center"/>
              <w:rPr>
                <w:b/>
              </w:rPr>
            </w:pPr>
            <w:r w:rsidRPr="00F273E3">
              <w:rPr>
                <w:b/>
                <w:i/>
              </w:rPr>
              <w:t>OST Guidelines</w:t>
            </w:r>
            <w:r w:rsidRPr="00F273E3">
              <w:rPr>
                <w:b/>
              </w:rPr>
              <w:t xml:space="preserve"> section reference</w:t>
            </w:r>
          </w:p>
        </w:tc>
        <w:tc>
          <w:tcPr>
            <w:tcW w:w="4229" w:type="dxa"/>
            <w:shd w:val="clear" w:color="auto" w:fill="D9D9D9" w:themeFill="background1" w:themeFillShade="D9"/>
          </w:tcPr>
          <w:p w:rsidR="00154B7A" w:rsidRPr="00F273E3" w:rsidRDefault="00154B7A" w:rsidP="005C1B3B">
            <w:pPr>
              <w:pStyle w:val="TableText"/>
              <w:rPr>
                <w:b/>
              </w:rPr>
            </w:pPr>
            <w:r w:rsidRPr="00F273E3">
              <w:rPr>
                <w:b/>
              </w:rPr>
              <w:t>Documentation</w:t>
            </w:r>
          </w:p>
        </w:tc>
        <w:tc>
          <w:tcPr>
            <w:tcW w:w="612" w:type="dxa"/>
            <w:shd w:val="clear" w:color="auto" w:fill="D9D9D9" w:themeFill="background1" w:themeFillShade="D9"/>
          </w:tcPr>
          <w:p w:rsidR="00154B7A" w:rsidRPr="00F273E3" w:rsidRDefault="00154B7A" w:rsidP="00D261F4">
            <w:pPr>
              <w:pStyle w:val="TableText"/>
              <w:jc w:val="center"/>
              <w:rPr>
                <w:b/>
              </w:rPr>
            </w:pPr>
            <w:r w:rsidRPr="00F273E3">
              <w:rPr>
                <w:b/>
              </w:rPr>
              <w:t>Yes</w:t>
            </w:r>
          </w:p>
        </w:tc>
        <w:tc>
          <w:tcPr>
            <w:tcW w:w="613" w:type="dxa"/>
            <w:shd w:val="clear" w:color="auto" w:fill="D9D9D9" w:themeFill="background1" w:themeFillShade="D9"/>
          </w:tcPr>
          <w:p w:rsidR="00154B7A" w:rsidRPr="00F273E3" w:rsidRDefault="00154B7A" w:rsidP="00D261F4">
            <w:pPr>
              <w:pStyle w:val="TableText"/>
              <w:jc w:val="center"/>
              <w:rPr>
                <w:b/>
              </w:rPr>
            </w:pPr>
            <w:r w:rsidRPr="00F273E3">
              <w:rPr>
                <w:b/>
              </w:rPr>
              <w:t>No</w:t>
            </w:r>
          </w:p>
        </w:tc>
        <w:tc>
          <w:tcPr>
            <w:tcW w:w="2342" w:type="dxa"/>
            <w:shd w:val="clear" w:color="auto" w:fill="D9D9D9" w:themeFill="background1" w:themeFillShade="D9"/>
          </w:tcPr>
          <w:p w:rsidR="00154B7A" w:rsidRPr="00F273E3" w:rsidRDefault="00154B7A" w:rsidP="005C1B3B">
            <w:pPr>
              <w:pStyle w:val="TableText"/>
              <w:rPr>
                <w:b/>
              </w:rPr>
            </w:pPr>
            <w:r w:rsidRPr="00F273E3">
              <w:rPr>
                <w:b/>
              </w:rPr>
              <w:t>Comment</w:t>
            </w:r>
            <w:r w:rsidR="005C1B3B" w:rsidRPr="00F273E3">
              <w:rPr>
                <w:b/>
              </w:rPr>
              <w:t xml:space="preserve"> </w:t>
            </w:r>
            <w:r w:rsidRPr="00F273E3">
              <w:rPr>
                <w:b/>
              </w:rPr>
              <w:t>(if necessary)</w:t>
            </w:r>
          </w:p>
        </w:tc>
      </w:tr>
      <w:tr w:rsidR="00D261F4" w:rsidRPr="005B19F9" w:rsidTr="00D261F4">
        <w:trPr>
          <w:cantSplit/>
        </w:trPr>
        <w:tc>
          <w:tcPr>
            <w:tcW w:w="1560" w:type="dxa"/>
          </w:tcPr>
          <w:p w:rsidR="00D261F4" w:rsidRPr="00D261F4" w:rsidRDefault="00D261F4" w:rsidP="00D261F4">
            <w:pPr>
              <w:pStyle w:val="TableText"/>
              <w:jc w:val="center"/>
            </w:pPr>
            <w:r w:rsidRPr="00D261F4">
              <w:t>12.6</w:t>
            </w:r>
          </w:p>
        </w:tc>
        <w:tc>
          <w:tcPr>
            <w:tcW w:w="4229" w:type="dxa"/>
          </w:tcPr>
          <w:p w:rsidR="00D261F4" w:rsidRPr="00D261F4" w:rsidRDefault="00D261F4" w:rsidP="005C1B3B">
            <w:pPr>
              <w:pStyle w:val="TableText"/>
            </w:pPr>
            <w:r w:rsidRPr="00D261F4">
              <w:t>Approval to offer OST</w:t>
            </w:r>
          </w:p>
          <w:p w:rsidR="00D261F4" w:rsidRPr="00D261F4" w:rsidRDefault="00D261F4" w:rsidP="005C1B3B">
            <w:pPr>
              <w:pStyle w:val="TableBullet"/>
            </w:pPr>
            <w:r w:rsidRPr="00D261F4">
              <w:t>Sight documentation, check current</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p>
        </w:tc>
        <w:tc>
          <w:tcPr>
            <w:tcW w:w="4229" w:type="dxa"/>
          </w:tcPr>
          <w:p w:rsidR="00D261F4" w:rsidRPr="00D261F4" w:rsidRDefault="00D261F4" w:rsidP="005C1B3B">
            <w:pPr>
              <w:pStyle w:val="TableText"/>
            </w:pPr>
            <w:r w:rsidRPr="00D261F4">
              <w:t>Organisational chart</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Intro</w:t>
            </w:r>
          </w:p>
        </w:tc>
        <w:tc>
          <w:tcPr>
            <w:tcW w:w="4229" w:type="dxa"/>
          </w:tcPr>
          <w:p w:rsidR="00D261F4" w:rsidRPr="00D261F4" w:rsidRDefault="00D261F4" w:rsidP="005C1B3B">
            <w:pPr>
              <w:pStyle w:val="TableText"/>
            </w:pPr>
            <w:r w:rsidRPr="00D261F4">
              <w:t>Treaty of Waitangi policy</w:t>
            </w:r>
          </w:p>
          <w:p w:rsidR="00D261F4" w:rsidRPr="00D261F4" w:rsidRDefault="00D261F4" w:rsidP="00D261F4">
            <w:pPr>
              <w:pStyle w:val="TableBullet"/>
            </w:pPr>
            <w:r w:rsidRPr="00D261F4">
              <w:t xml:space="preserve">Consistent with standards and </w:t>
            </w:r>
            <w:r w:rsidRPr="00D261F4">
              <w:rPr>
                <w:i/>
              </w:rPr>
              <w:t>OST</w:t>
            </w:r>
            <w:r>
              <w:rPr>
                <w:i/>
              </w:rPr>
              <w:t> </w:t>
            </w:r>
            <w:r w:rsidRPr="00D261F4">
              <w:rPr>
                <w:i/>
              </w:rPr>
              <w:t>Guidelines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rPr>
                <w:rFonts w:cs="Helvetica"/>
                <w:color w:val="000000"/>
              </w:rPr>
            </w:pPr>
          </w:p>
        </w:tc>
        <w:tc>
          <w:tcPr>
            <w:tcW w:w="4229" w:type="dxa"/>
          </w:tcPr>
          <w:p w:rsidR="00D261F4" w:rsidRPr="00D261F4" w:rsidRDefault="00D261F4" w:rsidP="005C1B3B">
            <w:pPr>
              <w:pStyle w:val="TableText"/>
              <w:rPr>
                <w:rFonts w:cs="Helvetica"/>
                <w:color w:val="000000"/>
              </w:rPr>
            </w:pPr>
            <w:r w:rsidRPr="00D261F4">
              <w:rPr>
                <w:rFonts w:cs="Helvetica"/>
                <w:color w:val="000000"/>
                <w:szCs w:val="22"/>
              </w:rPr>
              <w:t>Treatment outcomes monitoring policy and/or most recent report</w:t>
            </w:r>
          </w:p>
          <w:p w:rsidR="00D261F4" w:rsidRPr="00D261F4" w:rsidRDefault="00D261F4" w:rsidP="005C1B3B">
            <w:pPr>
              <w:pStyle w:val="TableBullet"/>
              <w:rPr>
                <w:rFonts w:eastAsia="PMingLiU"/>
              </w:rPr>
            </w:pPr>
            <w:r w:rsidRPr="00D261F4">
              <w:rPr>
                <w:rFonts w:eastAsia="PMingLiU"/>
              </w:rPr>
              <w:t>Outcomes regularly monitored</w:t>
            </w:r>
          </w:p>
          <w:p w:rsidR="00D261F4" w:rsidRPr="00D261F4" w:rsidRDefault="00D261F4" w:rsidP="005C1B3B">
            <w:pPr>
              <w:pStyle w:val="TableBullet"/>
              <w:rPr>
                <w:rFonts w:eastAsia="PMingLiU"/>
              </w:rPr>
            </w:pPr>
            <w:r w:rsidRPr="00D261F4">
              <w:rPr>
                <w:rFonts w:eastAsia="PMingLiU"/>
              </w:rPr>
              <w:t>Suitable outcomes monitoring tool(s) used</w:t>
            </w:r>
          </w:p>
          <w:p w:rsidR="00D261F4" w:rsidRPr="00D261F4" w:rsidRDefault="00D261F4" w:rsidP="005C1B3B">
            <w:pPr>
              <w:pStyle w:val="TableBullet"/>
              <w:rPr>
                <w:rFonts w:eastAsia="PMingLiU"/>
              </w:rPr>
            </w:pPr>
            <w:r w:rsidRPr="00D261F4">
              <w:rPr>
                <w:rFonts w:eastAsia="PMingLiU"/>
              </w:rPr>
              <w:t>Reflect national objectives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11.7</w:t>
            </w:r>
          </w:p>
        </w:tc>
        <w:tc>
          <w:tcPr>
            <w:tcW w:w="4229" w:type="dxa"/>
          </w:tcPr>
          <w:p w:rsidR="00D261F4" w:rsidRPr="00D261F4" w:rsidRDefault="00D261F4" w:rsidP="005C1B3B">
            <w:pPr>
              <w:pStyle w:val="TableText"/>
            </w:pPr>
            <w:r w:rsidRPr="00D261F4">
              <w:t>OST service plans</w:t>
            </w:r>
          </w:p>
          <w:p w:rsidR="00D261F4" w:rsidRPr="00D261F4" w:rsidRDefault="00D261F4" w:rsidP="005C1B3B">
            <w:pPr>
              <w:pStyle w:val="TableBullet"/>
            </w:pPr>
            <w:r w:rsidRPr="00D261F4">
              <w:t>Quality plan</w:t>
            </w:r>
          </w:p>
          <w:p w:rsidR="00D261F4" w:rsidRPr="00D261F4" w:rsidRDefault="00D261F4" w:rsidP="005C1B3B">
            <w:pPr>
              <w:pStyle w:val="TableBullet"/>
            </w:pPr>
            <w:r w:rsidRPr="00D261F4">
              <w:t>Civil defence and/or emergency plans</w:t>
            </w:r>
          </w:p>
          <w:p w:rsidR="00D261F4" w:rsidRPr="00D261F4" w:rsidRDefault="00D261F4" w:rsidP="005C1B3B">
            <w:pPr>
              <w:pStyle w:val="TableBullet"/>
            </w:pPr>
            <w:r w:rsidRPr="00D261F4">
              <w:t>Strategic plan</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1.1–1.3</w:t>
            </w:r>
          </w:p>
        </w:tc>
        <w:tc>
          <w:tcPr>
            <w:tcW w:w="4229" w:type="dxa"/>
          </w:tcPr>
          <w:p w:rsidR="00D261F4" w:rsidRPr="00D261F4" w:rsidRDefault="00D261F4" w:rsidP="005C1B3B">
            <w:pPr>
              <w:pStyle w:val="TableText"/>
            </w:pPr>
            <w:r w:rsidRPr="00D261F4">
              <w:t>Service philosophy, principles, objectives and role</w:t>
            </w:r>
          </w:p>
          <w:p w:rsidR="00D261F4" w:rsidRPr="00D261F4" w:rsidRDefault="00D261F4" w:rsidP="005C1B3B">
            <w:pPr>
              <w:pStyle w:val="TableBullet"/>
            </w:pPr>
            <w:r w:rsidRPr="00D261F4">
              <w:t xml:space="preserve">Reflect underpinning principles in </w:t>
            </w:r>
            <w:r w:rsidRPr="00D261F4">
              <w:rPr>
                <w:i/>
              </w:rPr>
              <w:t>OST</w:t>
            </w:r>
            <w:r>
              <w:rPr>
                <w:i/>
              </w:rPr>
              <w:t> </w:t>
            </w:r>
            <w:r w:rsidRPr="00D261F4">
              <w:rPr>
                <w:i/>
              </w:rPr>
              <w:t>Guidelines</w:t>
            </w:r>
          </w:p>
          <w:p w:rsidR="00D261F4" w:rsidRPr="00D261F4" w:rsidRDefault="00D261F4" w:rsidP="005C1B3B">
            <w:pPr>
              <w:pStyle w:val="TableBullet"/>
            </w:pPr>
            <w:r w:rsidRPr="00D261F4">
              <w:t>Reflect a recovery-orientated and harm-reduction treatment focus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p>
        </w:tc>
        <w:tc>
          <w:tcPr>
            <w:tcW w:w="4229" w:type="dxa"/>
          </w:tcPr>
          <w:p w:rsidR="00D261F4" w:rsidRPr="00D261F4" w:rsidRDefault="00D261F4" w:rsidP="005C1B3B">
            <w:pPr>
              <w:pStyle w:val="TableText"/>
            </w:pPr>
            <w:r w:rsidRPr="00D261F4">
              <w:t>Consumer involvement in the service (design, delivery, planning, evaluation)</w:t>
            </w:r>
          </w:p>
          <w:p w:rsidR="00D261F4" w:rsidRPr="00D261F4" w:rsidRDefault="00D261F4" w:rsidP="005C1B3B">
            <w:pPr>
              <w:pStyle w:val="TableBullet"/>
            </w:pPr>
            <w:r w:rsidRPr="00D261F4">
              <w:t>Consistent with health and disability sector standards</w:t>
            </w:r>
          </w:p>
          <w:p w:rsidR="00D261F4" w:rsidRPr="00D261F4" w:rsidRDefault="00D261F4" w:rsidP="005C1B3B">
            <w:pPr>
              <w:pStyle w:val="TableBullet"/>
              <w:rPr>
                <w:rFonts w:cs="Helvetica"/>
                <w:color w:val="000000"/>
              </w:rPr>
            </w:pPr>
            <w:r w:rsidRPr="00D261F4">
              <w:t>All aspects are included in the service’s policies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2.6</w:t>
            </w:r>
          </w:p>
          <w:p w:rsidR="00D261F4" w:rsidRPr="00D261F4" w:rsidRDefault="00D261F4" w:rsidP="00D261F4">
            <w:pPr>
              <w:pStyle w:val="TableText"/>
              <w:jc w:val="center"/>
            </w:pPr>
            <w:r w:rsidRPr="00D261F4">
              <w:t>2.1</w:t>
            </w:r>
          </w:p>
          <w:p w:rsidR="00D261F4" w:rsidRPr="00D261F4" w:rsidRDefault="00D261F4" w:rsidP="00D261F4">
            <w:pPr>
              <w:pStyle w:val="TableText"/>
              <w:jc w:val="center"/>
            </w:pPr>
            <w:r w:rsidRPr="00D261F4">
              <w:t>Appendix 18</w:t>
            </w:r>
          </w:p>
        </w:tc>
        <w:tc>
          <w:tcPr>
            <w:tcW w:w="4229" w:type="dxa"/>
          </w:tcPr>
          <w:p w:rsidR="00D261F4" w:rsidRPr="00D261F4" w:rsidRDefault="00D261F4" w:rsidP="005C1B3B">
            <w:pPr>
              <w:pStyle w:val="TableBullet"/>
              <w:spacing w:before="60"/>
            </w:pPr>
            <w:r w:rsidRPr="00D261F4">
              <w:t>Access to service</w:t>
            </w:r>
          </w:p>
          <w:p w:rsidR="00D261F4" w:rsidRPr="00D261F4" w:rsidRDefault="00D261F4" w:rsidP="005C1B3B">
            <w:pPr>
              <w:pStyle w:val="TableBullet"/>
            </w:pPr>
            <w:r w:rsidRPr="00D261F4">
              <w:t>Admission criteria and exclusion criteria</w:t>
            </w:r>
          </w:p>
          <w:p w:rsidR="00D261F4" w:rsidRPr="00D261F4" w:rsidRDefault="00D261F4" w:rsidP="005C1B3B">
            <w:pPr>
              <w:pStyle w:val="TableBullet"/>
            </w:pPr>
            <w:r w:rsidRPr="00D261F4">
              <w:t>Assessment</w:t>
            </w:r>
          </w:p>
          <w:p w:rsidR="00D261F4" w:rsidRPr="00D261F4" w:rsidRDefault="00D261F4" w:rsidP="005C1B3B">
            <w:pPr>
              <w:pStyle w:val="TableBullet"/>
            </w:pPr>
            <w:r w:rsidRPr="00D261F4">
              <w:t>Waiting-list management</w:t>
            </w:r>
          </w:p>
          <w:p w:rsidR="00D261F4" w:rsidRPr="00D261F4" w:rsidRDefault="00D261F4" w:rsidP="005C1B3B">
            <w:pPr>
              <w:pStyle w:val="TableBullet"/>
            </w:pPr>
            <w:r w:rsidRPr="00D261F4">
              <w:t>Interim prescribing</w:t>
            </w:r>
          </w:p>
          <w:p w:rsidR="00D261F4" w:rsidRPr="00D261F4" w:rsidRDefault="00D261F4" w:rsidP="00D261F4">
            <w:pPr>
              <w:pStyle w:val="TableText"/>
            </w:pPr>
            <w:r w:rsidRPr="00D261F4">
              <w:t xml:space="preserve">All comply with law, standards and </w:t>
            </w:r>
            <w:r w:rsidRPr="00D261F4">
              <w:rPr>
                <w:i/>
              </w:rPr>
              <w:t>OST</w:t>
            </w:r>
            <w:r>
              <w:rPr>
                <w:i/>
              </w:rPr>
              <w:t> </w:t>
            </w:r>
            <w:r w:rsidRPr="00D261F4">
              <w:rPr>
                <w:i/>
              </w:rPr>
              <w:t>Guidelines</w:t>
            </w:r>
            <w:r w:rsidRPr="00D261F4">
              <w:t>; facilitate client engagement</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2.2</w:t>
            </w:r>
          </w:p>
        </w:tc>
        <w:tc>
          <w:tcPr>
            <w:tcW w:w="4229" w:type="dxa"/>
          </w:tcPr>
          <w:p w:rsidR="00D261F4" w:rsidRPr="00D261F4" w:rsidRDefault="00D261F4" w:rsidP="005C1B3B">
            <w:pPr>
              <w:pStyle w:val="TableText"/>
            </w:pPr>
            <w:r w:rsidRPr="00D261F4">
              <w:t>OST treatment pathway</w:t>
            </w:r>
          </w:p>
          <w:p w:rsidR="00D261F4" w:rsidRPr="00D261F4" w:rsidRDefault="00D261F4" w:rsidP="005C1B3B">
            <w:pPr>
              <w:pStyle w:val="TableBullet"/>
            </w:pPr>
            <w:r w:rsidRPr="00D261F4">
              <w:t>Clear and comprehensive</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Default="00D261F4" w:rsidP="00D261F4">
            <w:pPr>
              <w:pStyle w:val="TableText"/>
              <w:jc w:val="center"/>
              <w:rPr>
                <w:rFonts w:eastAsia="PMingLiU"/>
              </w:rPr>
            </w:pPr>
          </w:p>
          <w:p w:rsidR="00D261F4" w:rsidRPr="00D261F4" w:rsidRDefault="00D261F4" w:rsidP="00D261F4">
            <w:pPr>
              <w:pStyle w:val="TableText"/>
              <w:jc w:val="center"/>
              <w:rPr>
                <w:rFonts w:eastAsia="PMingLiU"/>
              </w:rPr>
            </w:pPr>
            <w:r w:rsidRPr="00D261F4">
              <w:rPr>
                <w:rFonts w:eastAsia="PMingLiU"/>
              </w:rPr>
              <w:t>6.2, 4.1, 4.3, 4.4</w:t>
            </w:r>
            <w:r>
              <w:rPr>
                <w:rFonts w:eastAsia="PMingLiU"/>
              </w:rPr>
              <w:br/>
            </w:r>
            <w:r>
              <w:rPr>
                <w:rFonts w:eastAsia="PMingLiU"/>
              </w:rPr>
              <w:br/>
            </w:r>
          </w:p>
          <w:p w:rsidR="00D261F4" w:rsidRPr="00D261F4" w:rsidRDefault="00D261F4" w:rsidP="00D261F4">
            <w:pPr>
              <w:pStyle w:val="TableText"/>
              <w:jc w:val="center"/>
              <w:rPr>
                <w:rFonts w:eastAsia="PMingLiU"/>
              </w:rPr>
            </w:pPr>
            <w:r w:rsidRPr="00D261F4">
              <w:rPr>
                <w:rFonts w:eastAsia="PMingLiU"/>
              </w:rPr>
              <w:t>4.2</w:t>
            </w:r>
            <w:r>
              <w:rPr>
                <w:rFonts w:eastAsia="PMingLiU"/>
              </w:rPr>
              <w:br/>
            </w:r>
            <w:r>
              <w:rPr>
                <w:rFonts w:eastAsia="PMingLiU"/>
              </w:rPr>
              <w:br/>
            </w:r>
            <w:r>
              <w:rPr>
                <w:rFonts w:eastAsia="PMingLiU"/>
              </w:rPr>
              <w:br/>
            </w:r>
          </w:p>
          <w:p w:rsidR="00D261F4" w:rsidRPr="00D261F4" w:rsidRDefault="00D261F4" w:rsidP="00D261F4">
            <w:pPr>
              <w:pStyle w:val="TableText"/>
              <w:jc w:val="center"/>
              <w:rPr>
                <w:rFonts w:cs="Arial"/>
              </w:rPr>
            </w:pPr>
            <w:r w:rsidRPr="00D261F4">
              <w:rPr>
                <w:rFonts w:cs="Arial"/>
              </w:rPr>
              <w:t>2.3, 2.9</w:t>
            </w:r>
          </w:p>
          <w:p w:rsidR="00D261F4" w:rsidRPr="00D261F4" w:rsidRDefault="00D261F4" w:rsidP="00D261F4">
            <w:pPr>
              <w:pStyle w:val="TableText"/>
              <w:jc w:val="center"/>
              <w:rPr>
                <w:rFonts w:cs="Arial"/>
              </w:rPr>
            </w:pPr>
            <w:r w:rsidRPr="00D261F4">
              <w:rPr>
                <w:rFonts w:cs="Arial"/>
              </w:rPr>
              <w:t>3.8</w:t>
            </w:r>
          </w:p>
          <w:p w:rsidR="00D261F4" w:rsidRPr="00D261F4" w:rsidRDefault="00D261F4" w:rsidP="00D261F4">
            <w:pPr>
              <w:pStyle w:val="TableText"/>
              <w:jc w:val="center"/>
              <w:rPr>
                <w:rFonts w:cs="Arial"/>
              </w:rPr>
            </w:pPr>
            <w:r w:rsidRPr="00D261F4">
              <w:rPr>
                <w:rFonts w:cs="Arial"/>
              </w:rPr>
              <w:t>2.4</w:t>
            </w:r>
          </w:p>
          <w:p w:rsidR="00D261F4" w:rsidRPr="00D261F4" w:rsidRDefault="00D261F4" w:rsidP="00D261F4">
            <w:pPr>
              <w:pStyle w:val="TableText"/>
              <w:jc w:val="center"/>
              <w:rPr>
                <w:rFonts w:cs="Arial"/>
              </w:rPr>
            </w:pPr>
            <w:r w:rsidRPr="00D261F4">
              <w:rPr>
                <w:rFonts w:cs="Arial"/>
              </w:rPr>
              <w:t>2.8</w:t>
            </w:r>
            <w:r>
              <w:rPr>
                <w:rFonts w:cs="Arial"/>
              </w:rPr>
              <w:br/>
            </w:r>
            <w:r>
              <w:rPr>
                <w:rFonts w:cs="Arial"/>
              </w:rPr>
              <w:br/>
            </w:r>
          </w:p>
          <w:p w:rsidR="00D261F4" w:rsidRPr="00D261F4" w:rsidRDefault="00D261F4" w:rsidP="00D261F4">
            <w:pPr>
              <w:pStyle w:val="TableText"/>
              <w:jc w:val="center"/>
              <w:rPr>
                <w:rFonts w:cs="Arial"/>
              </w:rPr>
            </w:pPr>
            <w:r w:rsidRPr="00D261F4">
              <w:rPr>
                <w:rFonts w:cs="Arial"/>
              </w:rPr>
              <w:t>11.3</w:t>
            </w:r>
          </w:p>
          <w:p w:rsidR="00D261F4" w:rsidRDefault="00D261F4" w:rsidP="00D261F4">
            <w:pPr>
              <w:pStyle w:val="TableText"/>
              <w:jc w:val="center"/>
              <w:rPr>
                <w:rFonts w:cs="Arial"/>
              </w:rPr>
            </w:pPr>
            <w:r w:rsidRPr="00D261F4">
              <w:rPr>
                <w:rFonts w:cs="Arial"/>
              </w:rPr>
              <w:t>11.4</w:t>
            </w:r>
            <w:r>
              <w:rPr>
                <w:rFonts w:cs="Arial"/>
              </w:rPr>
              <w:br/>
            </w:r>
            <w:r>
              <w:rPr>
                <w:rFonts w:cs="Arial"/>
              </w:rPr>
              <w:br/>
            </w:r>
          </w:p>
          <w:p w:rsidR="00D261F4" w:rsidRPr="00D261F4" w:rsidRDefault="00D261F4" w:rsidP="00D261F4">
            <w:pPr>
              <w:pStyle w:val="TableText"/>
              <w:jc w:val="center"/>
              <w:rPr>
                <w:rFonts w:cs="Arial"/>
              </w:rPr>
            </w:pPr>
          </w:p>
          <w:p w:rsidR="00D261F4" w:rsidRPr="00D261F4" w:rsidRDefault="00D261F4" w:rsidP="00D261F4">
            <w:pPr>
              <w:pStyle w:val="TableText"/>
              <w:jc w:val="center"/>
              <w:rPr>
                <w:rFonts w:cs="Arial"/>
              </w:rPr>
            </w:pPr>
            <w:r w:rsidRPr="00D261F4">
              <w:rPr>
                <w:rFonts w:cs="Arial"/>
              </w:rPr>
              <w:t>3.6</w:t>
            </w:r>
          </w:p>
          <w:p w:rsidR="00D261F4" w:rsidRPr="00D261F4" w:rsidRDefault="00D261F4" w:rsidP="00D261F4">
            <w:pPr>
              <w:pStyle w:val="TableText"/>
              <w:jc w:val="center"/>
              <w:rPr>
                <w:rFonts w:cs="Arial"/>
              </w:rPr>
            </w:pPr>
            <w:r w:rsidRPr="00D261F4">
              <w:rPr>
                <w:rFonts w:cs="Arial"/>
              </w:rPr>
              <w:t>3.9</w:t>
            </w:r>
          </w:p>
          <w:p w:rsidR="00D261F4" w:rsidRPr="00D261F4" w:rsidRDefault="00D261F4" w:rsidP="00D261F4">
            <w:pPr>
              <w:pStyle w:val="TableText"/>
              <w:jc w:val="center"/>
              <w:rPr>
                <w:rFonts w:cs="Arial"/>
              </w:rPr>
            </w:pPr>
            <w:r w:rsidRPr="00D261F4">
              <w:rPr>
                <w:rFonts w:cs="Arial"/>
              </w:rPr>
              <w:t>5.1, 5.7</w:t>
            </w:r>
          </w:p>
          <w:p w:rsidR="00D261F4" w:rsidRPr="00D261F4" w:rsidRDefault="00D261F4" w:rsidP="00D261F4">
            <w:pPr>
              <w:pStyle w:val="TableText"/>
              <w:jc w:val="center"/>
              <w:rPr>
                <w:rFonts w:cs="Arial"/>
              </w:rPr>
            </w:pPr>
            <w:r w:rsidRPr="00D261F4">
              <w:rPr>
                <w:rFonts w:cs="Arial"/>
              </w:rPr>
              <w:t>6.5.4</w:t>
            </w:r>
          </w:p>
          <w:p w:rsidR="00D261F4" w:rsidRPr="00D261F4" w:rsidRDefault="00D261F4" w:rsidP="00D261F4">
            <w:pPr>
              <w:pStyle w:val="TableText"/>
              <w:jc w:val="center"/>
              <w:rPr>
                <w:rFonts w:cs="Arial"/>
              </w:rPr>
            </w:pPr>
            <w:r w:rsidRPr="00D261F4">
              <w:rPr>
                <w:rFonts w:cs="Arial"/>
              </w:rPr>
              <w:t>6.5.3</w:t>
            </w:r>
          </w:p>
          <w:p w:rsidR="00D261F4" w:rsidRPr="00D261F4" w:rsidRDefault="00D261F4" w:rsidP="00D261F4">
            <w:pPr>
              <w:pStyle w:val="TableText"/>
              <w:jc w:val="center"/>
              <w:rPr>
                <w:rFonts w:cs="Arial"/>
              </w:rPr>
            </w:pPr>
            <w:r w:rsidRPr="00D261F4">
              <w:rPr>
                <w:rFonts w:cs="Arial"/>
              </w:rPr>
              <w:t>6.3, 6.1.1</w:t>
            </w:r>
            <w:r>
              <w:rPr>
                <w:rFonts w:cs="Arial"/>
              </w:rPr>
              <w:br/>
            </w:r>
          </w:p>
          <w:p w:rsidR="00D261F4" w:rsidRPr="00D261F4" w:rsidRDefault="00D261F4" w:rsidP="00D261F4">
            <w:pPr>
              <w:pStyle w:val="TableText"/>
              <w:jc w:val="center"/>
              <w:rPr>
                <w:rFonts w:eastAsia="PMingLiU"/>
              </w:rPr>
            </w:pPr>
            <w:r w:rsidRPr="00D261F4">
              <w:rPr>
                <w:rFonts w:cs="Arial"/>
              </w:rPr>
              <w:t>5.2</w:t>
            </w:r>
          </w:p>
        </w:tc>
        <w:tc>
          <w:tcPr>
            <w:tcW w:w="4229" w:type="dxa"/>
          </w:tcPr>
          <w:p w:rsidR="00D261F4" w:rsidRPr="00D261F4" w:rsidRDefault="00D261F4" w:rsidP="005C1B3B">
            <w:pPr>
              <w:pStyle w:val="TableText"/>
              <w:rPr>
                <w:rFonts w:eastAsia="PMingLiU"/>
              </w:rPr>
            </w:pPr>
            <w:r w:rsidRPr="00D261F4">
              <w:rPr>
                <w:rFonts w:eastAsia="PMingLiU"/>
              </w:rPr>
              <w:t>Client information booklet/information sheets on:</w:t>
            </w:r>
          </w:p>
          <w:p w:rsidR="00D261F4" w:rsidRPr="00D261F4" w:rsidRDefault="00D261F4" w:rsidP="005C1B3B">
            <w:pPr>
              <w:pStyle w:val="TableBullet"/>
              <w:rPr>
                <w:rFonts w:eastAsia="PMingLiU"/>
              </w:rPr>
            </w:pPr>
            <w:r w:rsidRPr="00D261F4">
              <w:rPr>
                <w:rFonts w:eastAsia="PMingLiU"/>
              </w:rPr>
              <w:t>OST, including potential side effects, drug interactions and overdose and cardiac effects (with methadone)</w:t>
            </w:r>
          </w:p>
          <w:p w:rsidR="00D261F4" w:rsidRPr="00D261F4" w:rsidRDefault="00D261F4" w:rsidP="005C1B3B">
            <w:pPr>
              <w:pStyle w:val="TableBullet"/>
              <w:rPr>
                <w:rFonts w:eastAsia="PMingLiU"/>
              </w:rPr>
            </w:pPr>
            <w:r w:rsidRPr="00D261F4">
              <w:rPr>
                <w:rFonts w:eastAsia="PMingLiU"/>
              </w:rPr>
              <w:t>information on the effects of changes of opioid dose and combining opioid medications with recreational or prescribed drugs and service requirements on driving ability</w:t>
            </w:r>
          </w:p>
          <w:p w:rsidR="00D261F4" w:rsidRPr="00D261F4" w:rsidRDefault="00D261F4" w:rsidP="005C1B3B">
            <w:pPr>
              <w:pStyle w:val="TableBullet"/>
              <w:rPr>
                <w:rFonts w:eastAsia="PMingLiU"/>
              </w:rPr>
            </w:pPr>
            <w:r w:rsidRPr="00D261F4">
              <w:rPr>
                <w:rFonts w:eastAsia="PMingLiU"/>
              </w:rPr>
              <w:t>range of treatment options available</w:t>
            </w:r>
          </w:p>
          <w:p w:rsidR="00D261F4" w:rsidRPr="00D261F4" w:rsidRDefault="00D261F4" w:rsidP="005C1B3B">
            <w:pPr>
              <w:pStyle w:val="TableBullet"/>
              <w:rPr>
                <w:rFonts w:eastAsia="PMingLiU"/>
              </w:rPr>
            </w:pPr>
            <w:r w:rsidRPr="00D261F4">
              <w:rPr>
                <w:rFonts w:eastAsia="PMingLiU"/>
              </w:rPr>
              <w:t>use of psychosocial interventions</w:t>
            </w:r>
          </w:p>
          <w:p w:rsidR="00D261F4" w:rsidRPr="00D261F4" w:rsidRDefault="00D261F4" w:rsidP="005C1B3B">
            <w:pPr>
              <w:pStyle w:val="TableBullet"/>
              <w:rPr>
                <w:rFonts w:eastAsia="PMingLiU"/>
              </w:rPr>
            </w:pPr>
            <w:r w:rsidRPr="00D261F4">
              <w:rPr>
                <w:rFonts w:eastAsia="PMingLiU"/>
              </w:rPr>
              <w:t>service inclusion/exclusion criteria</w:t>
            </w:r>
          </w:p>
          <w:p w:rsidR="00D261F4" w:rsidRPr="00D261F4" w:rsidRDefault="00D261F4" w:rsidP="005C1B3B">
            <w:pPr>
              <w:pStyle w:val="TableBullet"/>
              <w:rPr>
                <w:rFonts w:eastAsia="PMingLiU"/>
              </w:rPr>
            </w:pPr>
            <w:r w:rsidRPr="00D261F4">
              <w:rPr>
                <w:rFonts w:eastAsia="PMingLiU"/>
              </w:rPr>
              <w:t>expected responsibilities/obligations of the client, including active participation in all aspects of their treatment</w:t>
            </w:r>
          </w:p>
          <w:p w:rsidR="00D261F4" w:rsidRPr="00D261F4" w:rsidRDefault="00D261F4" w:rsidP="005C1B3B">
            <w:pPr>
              <w:pStyle w:val="TableBullet"/>
              <w:rPr>
                <w:rFonts w:eastAsia="PMingLiU"/>
              </w:rPr>
            </w:pPr>
            <w:r w:rsidRPr="00D261F4">
              <w:rPr>
                <w:rFonts w:eastAsia="PMingLiU"/>
              </w:rPr>
              <w:t>the client’s rights and advocacy</w:t>
            </w:r>
          </w:p>
          <w:p w:rsidR="00D261F4" w:rsidRPr="00D261F4" w:rsidRDefault="00D261F4" w:rsidP="005C1B3B">
            <w:pPr>
              <w:pStyle w:val="TableBullet"/>
              <w:rPr>
                <w:rFonts w:eastAsia="PMingLiU"/>
              </w:rPr>
            </w:pPr>
            <w:r w:rsidRPr="00D261F4">
              <w:rPr>
                <w:rFonts w:eastAsia="PMingLiU"/>
              </w:rPr>
              <w:t>the service’s complaints procedure (particularly in relation to individuals seeking a review of their situation)</w:t>
            </w:r>
          </w:p>
          <w:p w:rsidR="00D261F4" w:rsidRPr="00D261F4" w:rsidRDefault="00D261F4" w:rsidP="005C1B3B">
            <w:pPr>
              <w:pStyle w:val="TableBullet"/>
              <w:rPr>
                <w:rFonts w:eastAsia="PMingLiU"/>
              </w:rPr>
            </w:pPr>
            <w:r w:rsidRPr="00D261F4">
              <w:rPr>
                <w:rFonts w:eastAsia="PMingLiU"/>
              </w:rPr>
              <w:t>relevant advocacy contacts</w:t>
            </w:r>
          </w:p>
          <w:p w:rsidR="00D261F4" w:rsidRPr="00D261F4" w:rsidRDefault="00D261F4" w:rsidP="005C1B3B">
            <w:pPr>
              <w:pStyle w:val="TableBullet"/>
              <w:rPr>
                <w:rFonts w:eastAsia="PMingLiU"/>
              </w:rPr>
            </w:pPr>
            <w:r w:rsidRPr="00D261F4">
              <w:rPr>
                <w:rFonts w:eastAsia="PMingLiU"/>
              </w:rPr>
              <w:t>treatment review</w:t>
            </w:r>
          </w:p>
          <w:p w:rsidR="00D261F4" w:rsidRPr="00D261F4" w:rsidRDefault="00D261F4" w:rsidP="005C1B3B">
            <w:pPr>
              <w:pStyle w:val="TableBullet"/>
              <w:rPr>
                <w:rFonts w:eastAsia="PMingLiU"/>
              </w:rPr>
            </w:pPr>
            <w:r w:rsidRPr="00D261F4">
              <w:rPr>
                <w:rFonts w:eastAsia="PMingLiU"/>
              </w:rPr>
              <w:t>planned and involuntary withdrawal processes</w:t>
            </w:r>
          </w:p>
          <w:p w:rsidR="00D261F4" w:rsidRPr="00D261F4" w:rsidRDefault="00D261F4" w:rsidP="005C1B3B">
            <w:pPr>
              <w:pStyle w:val="TableBullet"/>
              <w:rPr>
                <w:rFonts w:eastAsia="PMingLiU"/>
              </w:rPr>
            </w:pPr>
            <w:r w:rsidRPr="00D261F4">
              <w:rPr>
                <w:rFonts w:eastAsia="PMingLiU"/>
              </w:rPr>
              <w:t>travel</w:t>
            </w:r>
          </w:p>
          <w:p w:rsidR="00D261F4" w:rsidRPr="00D261F4" w:rsidRDefault="00D261F4" w:rsidP="005C1B3B">
            <w:pPr>
              <w:pStyle w:val="TableBullet"/>
              <w:rPr>
                <w:rFonts w:eastAsia="PMingLiU"/>
              </w:rPr>
            </w:pPr>
            <w:r w:rsidRPr="00D261F4">
              <w:rPr>
                <w:rFonts w:eastAsia="PMingLiU"/>
              </w:rPr>
              <w:t>dental health</w:t>
            </w:r>
          </w:p>
          <w:p w:rsidR="00D261F4" w:rsidRPr="00D261F4" w:rsidRDefault="00D261F4" w:rsidP="005C1B3B">
            <w:pPr>
              <w:pStyle w:val="TableBullet"/>
              <w:rPr>
                <w:rFonts w:eastAsia="PMingLiU"/>
              </w:rPr>
            </w:pPr>
            <w:r w:rsidRPr="00D261F4">
              <w:rPr>
                <w:rFonts w:eastAsia="PMingLiU"/>
              </w:rPr>
              <w:t>blood-borne viruses</w:t>
            </w:r>
          </w:p>
          <w:p w:rsidR="00D261F4" w:rsidRPr="00D261F4" w:rsidRDefault="00D261F4" w:rsidP="005C1B3B">
            <w:pPr>
              <w:pStyle w:val="TableBullet"/>
              <w:rPr>
                <w:rFonts w:eastAsia="PMingLiU"/>
              </w:rPr>
            </w:pPr>
            <w:r w:rsidRPr="00D261F4">
              <w:rPr>
                <w:rFonts w:eastAsia="PMingLiU"/>
              </w:rPr>
              <w:t>suspected intoxication or ‘diverting’ their OST medication</w:t>
            </w:r>
          </w:p>
          <w:p w:rsidR="00D261F4" w:rsidRPr="00D261F4" w:rsidRDefault="00D261F4" w:rsidP="005C1B3B">
            <w:pPr>
              <w:pStyle w:val="TableBullet"/>
              <w:rPr>
                <w:rFonts w:eastAsia="PMingLiU"/>
              </w:rPr>
            </w:pPr>
            <w:r w:rsidRPr="00D261F4">
              <w:rPr>
                <w:rFonts w:eastAsia="PMingLiU"/>
              </w:rPr>
              <w:t>requesting changes to prescriptions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2.8</w:t>
            </w:r>
          </w:p>
        </w:tc>
        <w:tc>
          <w:tcPr>
            <w:tcW w:w="4229" w:type="dxa"/>
          </w:tcPr>
          <w:p w:rsidR="00D261F4" w:rsidRPr="00D261F4" w:rsidRDefault="00D261F4" w:rsidP="005C1B3B">
            <w:pPr>
              <w:pStyle w:val="TableText"/>
            </w:pPr>
            <w:r w:rsidRPr="00D261F4">
              <w:t>Informed consent</w:t>
            </w:r>
          </w:p>
          <w:p w:rsidR="00D261F4" w:rsidRPr="00D261F4" w:rsidRDefault="00D261F4" w:rsidP="005C1B3B">
            <w:pPr>
              <w:pStyle w:val="TableBullet"/>
            </w:pPr>
            <w:r w:rsidRPr="00D261F4">
              <w:t xml:space="preserve">Consistent with health and disability sector standards and </w:t>
            </w:r>
            <w:r w:rsidRPr="00D261F4">
              <w:rPr>
                <w:i/>
              </w:rPr>
              <w:t>OST Guidelines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2.1</w:t>
            </w:r>
          </w:p>
        </w:tc>
        <w:tc>
          <w:tcPr>
            <w:tcW w:w="4229" w:type="dxa"/>
          </w:tcPr>
          <w:p w:rsidR="00D261F4" w:rsidRPr="00D261F4" w:rsidRDefault="00D261F4" w:rsidP="005C1B3B">
            <w:pPr>
              <w:pStyle w:val="TableText"/>
            </w:pPr>
            <w:r w:rsidRPr="00D261F4">
              <w:t>Comprehensive assessment template</w:t>
            </w:r>
          </w:p>
          <w:p w:rsidR="00D261F4" w:rsidRPr="00D261F4" w:rsidRDefault="00D261F4" w:rsidP="005C1B3B">
            <w:pPr>
              <w:pStyle w:val="TableBullet"/>
            </w:pPr>
            <w:r w:rsidRPr="00D261F4">
              <w:t xml:space="preserve">Consistent with </w:t>
            </w:r>
            <w:r w:rsidRPr="00D261F4">
              <w:rPr>
                <w:i/>
              </w:rPr>
              <w:t>OST Guidelines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2.2</w:t>
            </w:r>
          </w:p>
        </w:tc>
        <w:tc>
          <w:tcPr>
            <w:tcW w:w="4229" w:type="dxa"/>
          </w:tcPr>
          <w:p w:rsidR="00D261F4" w:rsidRPr="00D261F4" w:rsidRDefault="00D261F4" w:rsidP="005C1B3B">
            <w:pPr>
              <w:pStyle w:val="TableText"/>
            </w:pPr>
            <w:r w:rsidRPr="00D261F4">
              <w:t>Treatment plan template</w:t>
            </w:r>
          </w:p>
          <w:p w:rsidR="00D261F4" w:rsidRPr="00D261F4" w:rsidRDefault="00D261F4" w:rsidP="005C1B3B">
            <w:pPr>
              <w:pStyle w:val="TableBullet"/>
            </w:pPr>
            <w:r w:rsidRPr="00D261F4">
              <w:t xml:space="preserve">Consistent with </w:t>
            </w:r>
            <w:r w:rsidRPr="00D261F4">
              <w:rPr>
                <w:i/>
              </w:rPr>
              <w:t>OST Guidelines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11.3</w:t>
            </w:r>
          </w:p>
        </w:tc>
        <w:tc>
          <w:tcPr>
            <w:tcW w:w="4229" w:type="dxa"/>
          </w:tcPr>
          <w:p w:rsidR="00D261F4" w:rsidRPr="00D261F4" w:rsidRDefault="00D261F4" w:rsidP="005C1B3B">
            <w:pPr>
              <w:pStyle w:val="TableText"/>
            </w:pPr>
            <w:r w:rsidRPr="00D261F4">
              <w:t>Client rights policy</w:t>
            </w:r>
          </w:p>
          <w:p w:rsidR="00D261F4" w:rsidRPr="00D261F4" w:rsidRDefault="00D261F4" w:rsidP="005C1B3B">
            <w:pPr>
              <w:pStyle w:val="TableBullet"/>
            </w:pPr>
            <w:r w:rsidRPr="00D261F4">
              <w:t>Consistent with health and disability sector standards</w:t>
            </w:r>
          </w:p>
          <w:p w:rsidR="00D261F4" w:rsidRPr="00D261F4" w:rsidRDefault="00D261F4" w:rsidP="005C1B3B">
            <w:pPr>
              <w:pStyle w:val="TableBullet"/>
            </w:pPr>
            <w:r w:rsidRPr="00D261F4">
              <w:t>Limits of confidentiality under the Health Information Privacy Code 1994</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11.4</w:t>
            </w:r>
          </w:p>
        </w:tc>
        <w:tc>
          <w:tcPr>
            <w:tcW w:w="4229" w:type="dxa"/>
          </w:tcPr>
          <w:p w:rsidR="00D261F4" w:rsidRPr="00D261F4" w:rsidRDefault="00D261F4" w:rsidP="005C1B3B">
            <w:pPr>
              <w:pStyle w:val="TableText"/>
            </w:pPr>
            <w:r w:rsidRPr="00D261F4">
              <w:t>Complaints policy</w:t>
            </w:r>
          </w:p>
          <w:p w:rsidR="00D261F4" w:rsidRPr="00D261F4" w:rsidRDefault="00D261F4" w:rsidP="005C1B3B">
            <w:pPr>
              <w:pStyle w:val="TableBullet"/>
            </w:pPr>
            <w:r w:rsidRPr="00D261F4">
              <w:t>Consistent with health and disability sector standards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rPr>
                <w:rFonts w:eastAsia="PMingLiU" w:cs="Arial"/>
              </w:rPr>
            </w:pPr>
            <w:r w:rsidRPr="00D261F4">
              <w:rPr>
                <w:rFonts w:eastAsia="PMingLiU" w:cs="Arial"/>
              </w:rPr>
              <w:t>2.9</w:t>
            </w:r>
          </w:p>
        </w:tc>
        <w:tc>
          <w:tcPr>
            <w:tcW w:w="4229" w:type="dxa"/>
          </w:tcPr>
          <w:p w:rsidR="00D261F4" w:rsidRPr="00D261F4" w:rsidRDefault="00D261F4" w:rsidP="005C1B3B">
            <w:pPr>
              <w:pStyle w:val="TableText"/>
              <w:rPr>
                <w:rFonts w:eastAsia="PMingLiU" w:cs="Arial"/>
              </w:rPr>
            </w:pPr>
            <w:r w:rsidRPr="00D261F4">
              <w:rPr>
                <w:rFonts w:eastAsia="PMingLiU" w:cs="Arial"/>
              </w:rPr>
              <w:t>Benefits and limitations of OST</w:t>
            </w:r>
          </w:p>
          <w:p w:rsidR="00D261F4" w:rsidRPr="00D261F4" w:rsidRDefault="00D261F4" w:rsidP="005C1B3B">
            <w:pPr>
              <w:pStyle w:val="TableBullet"/>
              <w:rPr>
                <w:rFonts w:eastAsia="PMingLiU"/>
              </w:rPr>
            </w:pPr>
            <w:r w:rsidRPr="00D261F4">
              <w:rPr>
                <w:rFonts w:eastAsia="PMingLiU"/>
              </w:rPr>
              <w:t>Information on available OST medications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rPr>
                <w:rFonts w:eastAsia="PMingLiU" w:cs="Arial"/>
              </w:rPr>
            </w:pPr>
            <w:r w:rsidRPr="00D261F4">
              <w:rPr>
                <w:rFonts w:eastAsia="PMingLiU" w:cs="Arial"/>
              </w:rPr>
              <w:t>10.1</w:t>
            </w:r>
          </w:p>
        </w:tc>
        <w:tc>
          <w:tcPr>
            <w:tcW w:w="4229" w:type="dxa"/>
          </w:tcPr>
          <w:p w:rsidR="00D261F4" w:rsidRPr="00D261F4" w:rsidRDefault="00D261F4" w:rsidP="005C1B3B">
            <w:pPr>
              <w:pStyle w:val="TableText"/>
              <w:rPr>
                <w:rFonts w:eastAsia="PMingLiU" w:cs="Arial"/>
              </w:rPr>
            </w:pPr>
            <w:r w:rsidRPr="00D261F4">
              <w:rPr>
                <w:rFonts w:eastAsia="PMingLiU" w:cs="Arial"/>
              </w:rPr>
              <w:t>Consumer advocacy and peer-support services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3.6</w:t>
            </w:r>
          </w:p>
        </w:tc>
        <w:tc>
          <w:tcPr>
            <w:tcW w:w="4229" w:type="dxa"/>
          </w:tcPr>
          <w:p w:rsidR="00D261F4" w:rsidRPr="00D261F4" w:rsidRDefault="00D261F4" w:rsidP="005C1B3B">
            <w:pPr>
              <w:pStyle w:val="TableText"/>
              <w:rPr>
                <w:rFonts w:eastAsia="PMingLiU" w:cs="Arial"/>
              </w:rPr>
            </w:pPr>
            <w:r w:rsidRPr="00D261F4">
              <w:rPr>
                <w:rFonts w:eastAsia="PMingLiU" w:cs="Arial"/>
              </w:rPr>
              <w:t>Treatment review policy</w:t>
            </w:r>
          </w:p>
          <w:p w:rsidR="00D261F4" w:rsidRPr="00D261F4" w:rsidRDefault="00D261F4" w:rsidP="005C1B3B">
            <w:pPr>
              <w:pStyle w:val="TableBullet"/>
              <w:rPr>
                <w:rFonts w:eastAsia="PMingLiU"/>
              </w:rPr>
            </w:pPr>
            <w:r w:rsidRPr="00D261F4">
              <w:rPr>
                <w:rFonts w:eastAsia="PMingLiU"/>
              </w:rPr>
              <w:t xml:space="preserve">Consistent with </w:t>
            </w:r>
            <w:r w:rsidRPr="00D261F4">
              <w:rPr>
                <w:rFonts w:eastAsia="PMingLiU"/>
                <w:i/>
              </w:rPr>
              <w:t>OST Guidelines</w:t>
            </w:r>
          </w:p>
          <w:p w:rsidR="00D261F4" w:rsidRPr="00D261F4" w:rsidRDefault="00D261F4" w:rsidP="005C1B3B">
            <w:pPr>
              <w:pStyle w:val="TableBullet"/>
              <w:rPr>
                <w:rFonts w:eastAsia="PMingLiU"/>
              </w:rPr>
            </w:pPr>
            <w:r w:rsidRPr="00D261F4">
              <w:rPr>
                <w:rFonts w:eastAsia="PMingLiU"/>
              </w:rPr>
              <w:t>Pathways for clients seeking review of their treatment</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3.7</w:t>
            </w:r>
          </w:p>
        </w:tc>
        <w:tc>
          <w:tcPr>
            <w:tcW w:w="4229" w:type="dxa"/>
          </w:tcPr>
          <w:p w:rsidR="00D261F4" w:rsidRPr="00D261F4" w:rsidRDefault="00D261F4" w:rsidP="005C1B3B">
            <w:pPr>
              <w:pStyle w:val="TableText"/>
              <w:rPr>
                <w:rFonts w:eastAsia="PMingLiU" w:cs="Arial"/>
              </w:rPr>
            </w:pPr>
            <w:r w:rsidRPr="00D261F4">
              <w:rPr>
                <w:rFonts w:eastAsia="PMingLiU" w:cs="Arial"/>
              </w:rPr>
              <w:t>Drug screening policy</w:t>
            </w:r>
          </w:p>
          <w:p w:rsidR="00D261F4" w:rsidRPr="00D261F4" w:rsidRDefault="00D261F4" w:rsidP="005C1B3B">
            <w:pPr>
              <w:pStyle w:val="TableBullet"/>
              <w:rPr>
                <w:rFonts w:eastAsia="PMingLiU" w:cs="Arial"/>
              </w:rPr>
            </w:pPr>
            <w:r w:rsidRPr="00D261F4">
              <w:rPr>
                <w:rFonts w:eastAsia="PMingLiU" w:cs="Arial"/>
              </w:rPr>
              <w:t xml:space="preserve">Consistent with </w:t>
            </w:r>
            <w:r w:rsidRPr="00D261F4">
              <w:rPr>
                <w:rFonts w:eastAsia="PMingLiU" w:cs="Arial"/>
                <w:i/>
              </w:rPr>
              <w:t>OST Guidelines</w:t>
            </w:r>
            <w:r w:rsidRPr="00D261F4">
              <w:t>: facilitates client engagement and recovery and ensures safety</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3.1–3.3, 3.6</w:t>
            </w:r>
          </w:p>
        </w:tc>
        <w:tc>
          <w:tcPr>
            <w:tcW w:w="4229" w:type="dxa"/>
          </w:tcPr>
          <w:p w:rsidR="00D261F4" w:rsidRPr="00D261F4" w:rsidRDefault="00D261F4" w:rsidP="005C1B3B">
            <w:pPr>
              <w:pStyle w:val="TableText"/>
            </w:pPr>
            <w:r w:rsidRPr="00D261F4">
              <w:t>Case management and care coordination policy</w:t>
            </w:r>
          </w:p>
          <w:p w:rsidR="00D261F4" w:rsidRPr="00D261F4" w:rsidRDefault="00D261F4" w:rsidP="005C1B3B">
            <w:pPr>
              <w:pStyle w:val="TableBullet"/>
              <w:rPr>
                <w:rFonts w:eastAsia="PMingLiU" w:cs="Arial"/>
              </w:rPr>
            </w:pPr>
            <w:r w:rsidRPr="00D261F4">
              <w:t xml:space="preserve">Consistent with </w:t>
            </w:r>
            <w:r w:rsidRPr="00D261F4">
              <w:rPr>
                <w:i/>
              </w:rPr>
              <w:t>OST Guidelines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Default="00D261F4" w:rsidP="00D261F4">
            <w:pPr>
              <w:pStyle w:val="TableText"/>
              <w:jc w:val="center"/>
              <w:rPr>
                <w:rFonts w:eastAsia="PMingLiU" w:cs="Arial"/>
              </w:rPr>
            </w:pPr>
            <w:r>
              <w:rPr>
                <w:rFonts w:eastAsia="PMingLiU" w:cs="Arial"/>
              </w:rPr>
              <w:br/>
            </w:r>
          </w:p>
          <w:p w:rsidR="00D261F4" w:rsidRPr="00D261F4" w:rsidRDefault="00D261F4" w:rsidP="00D261F4">
            <w:pPr>
              <w:pStyle w:val="TableText"/>
              <w:jc w:val="center"/>
              <w:rPr>
                <w:rFonts w:eastAsia="PMingLiU" w:cs="Arial"/>
              </w:rPr>
            </w:pPr>
            <w:r w:rsidRPr="00D261F4">
              <w:rPr>
                <w:rFonts w:eastAsia="PMingLiU" w:cs="Arial"/>
              </w:rPr>
              <w:t>5.1</w:t>
            </w:r>
          </w:p>
          <w:p w:rsidR="00D261F4" w:rsidRPr="00D261F4" w:rsidRDefault="00D261F4" w:rsidP="00D261F4">
            <w:pPr>
              <w:pStyle w:val="TableText"/>
              <w:jc w:val="center"/>
              <w:rPr>
                <w:rFonts w:eastAsia="PMingLiU" w:cs="Arial"/>
              </w:rPr>
            </w:pPr>
            <w:r w:rsidRPr="00D261F4">
              <w:rPr>
                <w:rFonts w:eastAsia="PMingLiU" w:cs="Arial"/>
              </w:rPr>
              <w:t>3.3</w:t>
            </w:r>
          </w:p>
          <w:p w:rsidR="00D261F4" w:rsidRPr="00D261F4" w:rsidRDefault="00D261F4" w:rsidP="00D261F4">
            <w:pPr>
              <w:pStyle w:val="TableText"/>
              <w:jc w:val="center"/>
              <w:rPr>
                <w:rFonts w:eastAsia="PMingLiU" w:cs="Arial"/>
              </w:rPr>
            </w:pPr>
            <w:r w:rsidRPr="00D261F4">
              <w:rPr>
                <w:rFonts w:eastAsia="PMingLiU" w:cs="Arial"/>
              </w:rPr>
              <w:t>5.2</w:t>
            </w:r>
          </w:p>
          <w:p w:rsidR="00D261F4" w:rsidRPr="00D261F4" w:rsidRDefault="00D261F4" w:rsidP="00D261F4">
            <w:pPr>
              <w:pStyle w:val="TableText"/>
              <w:jc w:val="center"/>
              <w:rPr>
                <w:rFonts w:eastAsia="PMingLiU" w:cs="Arial"/>
              </w:rPr>
            </w:pPr>
            <w:r w:rsidRPr="00D261F4">
              <w:rPr>
                <w:rFonts w:eastAsia="PMingLiU" w:cs="Arial"/>
              </w:rPr>
              <w:t>9.2</w:t>
            </w:r>
          </w:p>
          <w:p w:rsidR="00D261F4" w:rsidRPr="00D261F4" w:rsidRDefault="00D261F4" w:rsidP="00D261F4">
            <w:pPr>
              <w:pStyle w:val="TableText"/>
              <w:jc w:val="center"/>
              <w:rPr>
                <w:rFonts w:eastAsia="PMingLiU" w:cs="Arial"/>
              </w:rPr>
            </w:pPr>
            <w:r w:rsidRPr="00D261F4">
              <w:rPr>
                <w:rFonts w:eastAsia="PMingLiU" w:cs="Arial"/>
              </w:rPr>
              <w:t>5.3</w:t>
            </w:r>
          </w:p>
          <w:p w:rsidR="00D261F4" w:rsidRPr="00D261F4" w:rsidRDefault="00D261F4" w:rsidP="00D261F4">
            <w:pPr>
              <w:pStyle w:val="TableText"/>
              <w:jc w:val="center"/>
              <w:rPr>
                <w:rFonts w:eastAsia="PMingLiU" w:cs="Arial"/>
              </w:rPr>
            </w:pPr>
            <w:r w:rsidRPr="00D261F4">
              <w:rPr>
                <w:rFonts w:eastAsia="PMingLiU" w:cs="Arial"/>
              </w:rPr>
              <w:t>5.4</w:t>
            </w:r>
          </w:p>
        </w:tc>
        <w:tc>
          <w:tcPr>
            <w:tcW w:w="4229" w:type="dxa"/>
          </w:tcPr>
          <w:p w:rsidR="00D261F4" w:rsidRPr="00D261F4" w:rsidRDefault="00D261F4" w:rsidP="005C1B3B">
            <w:pPr>
              <w:pStyle w:val="TableText"/>
              <w:rPr>
                <w:rFonts w:eastAsia="PMingLiU" w:cs="Arial"/>
              </w:rPr>
            </w:pPr>
            <w:r w:rsidRPr="00D261F4">
              <w:rPr>
                <w:rFonts w:eastAsia="PMingLiU" w:cs="Arial"/>
              </w:rPr>
              <w:t>Prescribing and dispensing OST medications policy/protocols, including:</w:t>
            </w:r>
          </w:p>
          <w:p w:rsidR="00D261F4" w:rsidRPr="00D261F4" w:rsidRDefault="00D261F4" w:rsidP="005C1B3B">
            <w:pPr>
              <w:pStyle w:val="TableBullet"/>
            </w:pPr>
            <w:r w:rsidRPr="00D261F4">
              <w:t>takeaway medication</w:t>
            </w:r>
          </w:p>
          <w:p w:rsidR="00D261F4" w:rsidRPr="00D261F4" w:rsidRDefault="00D261F4" w:rsidP="005C1B3B">
            <w:pPr>
              <w:pStyle w:val="TableBullet"/>
            </w:pPr>
            <w:r w:rsidRPr="00D261F4">
              <w:t>change of medication dose procedure</w:t>
            </w:r>
          </w:p>
          <w:p w:rsidR="00D261F4" w:rsidRPr="00D261F4" w:rsidRDefault="00D261F4" w:rsidP="005C1B3B">
            <w:pPr>
              <w:pStyle w:val="TableBullet"/>
            </w:pPr>
            <w:r w:rsidRPr="00D261F4">
              <w:t>change of dispensing procedure</w:t>
            </w:r>
          </w:p>
          <w:p w:rsidR="00D261F4" w:rsidRPr="00D261F4" w:rsidRDefault="00D261F4" w:rsidP="005C1B3B">
            <w:pPr>
              <w:pStyle w:val="TableBullet"/>
            </w:pPr>
            <w:r w:rsidRPr="00D261F4">
              <w:t>safety/dispensing arrangements</w:t>
            </w:r>
          </w:p>
          <w:p w:rsidR="00D261F4" w:rsidRPr="00D261F4" w:rsidRDefault="00D261F4" w:rsidP="005C1B3B">
            <w:pPr>
              <w:pStyle w:val="TableBullet"/>
            </w:pPr>
            <w:r w:rsidRPr="00D261F4">
              <w:t>medication dose replacement</w:t>
            </w:r>
          </w:p>
          <w:p w:rsidR="00D261F4" w:rsidRPr="00D261F4" w:rsidRDefault="00D261F4" w:rsidP="005C1B3B">
            <w:pPr>
              <w:pStyle w:val="TableBullet"/>
            </w:pPr>
            <w:r w:rsidRPr="00D261F4">
              <w:t>missed medication doses</w:t>
            </w:r>
          </w:p>
          <w:p w:rsidR="00D261F4" w:rsidRPr="00D261F4" w:rsidRDefault="00D261F4" w:rsidP="005C1B3B">
            <w:pPr>
              <w:pStyle w:val="TableText"/>
            </w:pPr>
            <w:r w:rsidRPr="00D261F4">
              <w:t xml:space="preserve">All comply with law, standards and </w:t>
            </w:r>
            <w:r w:rsidRPr="00D261F4">
              <w:rPr>
                <w:i/>
              </w:rPr>
              <w:t>OST Guidelines</w:t>
            </w:r>
            <w:r w:rsidRPr="00D261F4">
              <w:t>: facilitates recovery and ensures safety</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3.8</w:t>
            </w:r>
          </w:p>
        </w:tc>
        <w:tc>
          <w:tcPr>
            <w:tcW w:w="4229" w:type="dxa"/>
          </w:tcPr>
          <w:p w:rsidR="00D261F4" w:rsidRPr="00D261F4" w:rsidRDefault="00D261F4" w:rsidP="005C1B3B">
            <w:pPr>
              <w:pStyle w:val="TableText"/>
            </w:pPr>
            <w:r w:rsidRPr="00D261F4">
              <w:t>Access to psychosocial interventions policy</w:t>
            </w:r>
          </w:p>
          <w:p w:rsidR="00D261F4" w:rsidRPr="00D261F4" w:rsidRDefault="00D261F4" w:rsidP="005C1B3B">
            <w:pPr>
              <w:pStyle w:val="TableBullet"/>
            </w:pPr>
            <w:r w:rsidRPr="00D261F4">
              <w:t xml:space="preserve">Consistent with </w:t>
            </w:r>
            <w:r w:rsidRPr="00D261F4">
              <w:rPr>
                <w:i/>
              </w:rPr>
              <w:t>OST Guidelines</w:t>
            </w:r>
          </w:p>
          <w:p w:rsidR="00D261F4" w:rsidRPr="00D261F4" w:rsidRDefault="00D261F4" w:rsidP="005C1B3B">
            <w:pPr>
              <w:pStyle w:val="TableBullet"/>
            </w:pPr>
            <w:r w:rsidRPr="00D261F4">
              <w:t>Pathway for accessing if not provided by service</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rPr>
                <w:rFonts w:cs="Arial"/>
              </w:rPr>
            </w:pPr>
            <w:r w:rsidRPr="00D261F4">
              <w:rPr>
                <w:rFonts w:cs="Arial"/>
              </w:rPr>
              <w:t>3.8</w:t>
            </w:r>
          </w:p>
        </w:tc>
        <w:tc>
          <w:tcPr>
            <w:tcW w:w="4229" w:type="dxa"/>
          </w:tcPr>
          <w:p w:rsidR="00D261F4" w:rsidRPr="00D261F4" w:rsidRDefault="00D261F4" w:rsidP="005C1B3B">
            <w:pPr>
              <w:pStyle w:val="TableText"/>
              <w:rPr>
                <w:rFonts w:cs="Arial"/>
              </w:rPr>
            </w:pPr>
            <w:r w:rsidRPr="00D261F4">
              <w:rPr>
                <w:rFonts w:cs="Arial"/>
              </w:rPr>
              <w:t>Access to psychosocial supports policy</w:t>
            </w:r>
          </w:p>
          <w:p w:rsidR="00D261F4" w:rsidRPr="00D261F4" w:rsidRDefault="00D261F4" w:rsidP="005C1B3B">
            <w:pPr>
              <w:pStyle w:val="TableBullet"/>
            </w:pPr>
            <w:r w:rsidRPr="00D261F4">
              <w:t xml:space="preserve">Consistent with </w:t>
            </w:r>
            <w:r w:rsidRPr="00D261F4">
              <w:rPr>
                <w:i/>
              </w:rPr>
              <w:t>OST Guidelines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rPr>
                <w:rFonts w:cs="Arial"/>
              </w:rPr>
            </w:pPr>
            <w:r w:rsidRPr="00D261F4">
              <w:rPr>
                <w:rFonts w:cs="Arial"/>
              </w:rPr>
              <w:t>6.5</w:t>
            </w:r>
          </w:p>
        </w:tc>
        <w:tc>
          <w:tcPr>
            <w:tcW w:w="4229" w:type="dxa"/>
          </w:tcPr>
          <w:p w:rsidR="00D261F4" w:rsidRPr="00D261F4" w:rsidRDefault="00D261F4" w:rsidP="005C1B3B">
            <w:pPr>
              <w:pStyle w:val="TableText"/>
              <w:rPr>
                <w:rFonts w:cs="Arial"/>
              </w:rPr>
            </w:pPr>
            <w:r w:rsidRPr="00D261F4">
              <w:rPr>
                <w:rFonts w:cs="Arial"/>
              </w:rPr>
              <w:t>Treatment of coexisting mental health and medical health problems</w:t>
            </w:r>
          </w:p>
          <w:p w:rsidR="00D261F4" w:rsidRPr="00D261F4" w:rsidRDefault="00D261F4" w:rsidP="005C1B3B">
            <w:pPr>
              <w:pStyle w:val="TableBullet"/>
            </w:pPr>
            <w:r w:rsidRPr="00D261F4">
              <w:t>Screening, assessment and management provided</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rPr>
                <w:rFonts w:cs="Arial"/>
              </w:rPr>
            </w:pPr>
            <w:r w:rsidRPr="00D261F4">
              <w:rPr>
                <w:rFonts w:cs="Arial"/>
              </w:rPr>
              <w:t>6.5.3</w:t>
            </w:r>
          </w:p>
        </w:tc>
        <w:tc>
          <w:tcPr>
            <w:tcW w:w="4229" w:type="dxa"/>
          </w:tcPr>
          <w:p w:rsidR="00D261F4" w:rsidRPr="00D261F4" w:rsidRDefault="00D261F4" w:rsidP="005C1B3B">
            <w:pPr>
              <w:pStyle w:val="TableText"/>
              <w:rPr>
                <w:rFonts w:cs="Arial"/>
              </w:rPr>
            </w:pPr>
            <w:r w:rsidRPr="00D261F4">
              <w:rPr>
                <w:rFonts w:cs="Arial"/>
              </w:rPr>
              <w:t>Blood-borne viruses</w:t>
            </w:r>
          </w:p>
          <w:p w:rsidR="00D261F4" w:rsidRPr="00D261F4" w:rsidRDefault="00D261F4" w:rsidP="005C1B3B">
            <w:pPr>
              <w:pStyle w:val="TableBullet"/>
            </w:pPr>
            <w:r w:rsidRPr="00D261F4">
              <w:t>Consistent with OST objectives</w:t>
            </w:r>
          </w:p>
          <w:p w:rsidR="00D261F4" w:rsidRPr="00D261F4" w:rsidRDefault="00D261F4" w:rsidP="005C1B3B">
            <w:pPr>
              <w:pStyle w:val="TableBullet"/>
            </w:pPr>
            <w:r w:rsidRPr="00D261F4">
              <w:t>Reflects current best practice</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rPr>
                <w:rFonts w:cs="Arial"/>
              </w:rPr>
            </w:pPr>
            <w:r w:rsidRPr="00D261F4">
              <w:rPr>
                <w:rFonts w:cs="Arial"/>
              </w:rPr>
              <w:t>6.5.5</w:t>
            </w:r>
          </w:p>
        </w:tc>
        <w:tc>
          <w:tcPr>
            <w:tcW w:w="4229" w:type="dxa"/>
          </w:tcPr>
          <w:p w:rsidR="00D261F4" w:rsidRPr="00D261F4" w:rsidRDefault="00D261F4" w:rsidP="005C1B3B">
            <w:pPr>
              <w:pStyle w:val="TableText"/>
              <w:rPr>
                <w:rFonts w:cs="Arial"/>
              </w:rPr>
            </w:pPr>
            <w:r w:rsidRPr="00D261F4">
              <w:rPr>
                <w:rFonts w:cs="Arial"/>
              </w:rPr>
              <w:t>Older clients</w:t>
            </w:r>
          </w:p>
          <w:p w:rsidR="00D261F4" w:rsidRPr="00D261F4" w:rsidRDefault="00D261F4" w:rsidP="005C1B3B">
            <w:pPr>
              <w:pStyle w:val="TableBullet"/>
            </w:pPr>
            <w:r w:rsidRPr="00D261F4">
              <w:t>Plans in place for care of older clients (ie, clients aged 45 years or older)</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rPr>
                <w:rFonts w:cs="Arial"/>
              </w:rPr>
            </w:pPr>
            <w:r w:rsidRPr="00D261F4">
              <w:rPr>
                <w:rFonts w:cs="Arial"/>
              </w:rPr>
              <w:t>4.1–4.4</w:t>
            </w:r>
          </w:p>
        </w:tc>
        <w:tc>
          <w:tcPr>
            <w:tcW w:w="4229" w:type="dxa"/>
          </w:tcPr>
          <w:p w:rsidR="00D261F4" w:rsidRPr="00D261F4" w:rsidRDefault="00D261F4" w:rsidP="005C1B3B">
            <w:pPr>
              <w:pStyle w:val="TableText"/>
              <w:rPr>
                <w:rFonts w:cs="Arial"/>
              </w:rPr>
            </w:pPr>
            <w:r w:rsidRPr="00D261F4">
              <w:rPr>
                <w:rFonts w:cs="Arial"/>
              </w:rPr>
              <w:t>Safety and risk management policy</w:t>
            </w:r>
          </w:p>
          <w:p w:rsidR="00D261F4" w:rsidRPr="00D261F4" w:rsidRDefault="00D261F4" w:rsidP="005C1B3B">
            <w:pPr>
              <w:pStyle w:val="TableBullet"/>
            </w:pPr>
            <w:r w:rsidRPr="00D261F4">
              <w:t>Overdose management</w:t>
            </w:r>
          </w:p>
          <w:p w:rsidR="00D261F4" w:rsidRPr="00D261F4" w:rsidRDefault="00D261F4" w:rsidP="005C1B3B">
            <w:pPr>
              <w:pStyle w:val="TableBullet"/>
            </w:pPr>
            <w:r w:rsidRPr="00D261F4">
              <w:t>Driving and OST</w:t>
            </w:r>
          </w:p>
          <w:p w:rsidR="00D261F4" w:rsidRPr="00D261F4" w:rsidRDefault="00D261F4" w:rsidP="005C1B3B">
            <w:pPr>
              <w:pStyle w:val="TableBullet"/>
            </w:pPr>
            <w:r w:rsidRPr="00D261F4">
              <w:t>Cardiac safety and methadone</w:t>
            </w:r>
          </w:p>
          <w:p w:rsidR="00D261F4" w:rsidRPr="00D261F4" w:rsidRDefault="00D261F4" w:rsidP="005C1B3B">
            <w:pPr>
              <w:pStyle w:val="TableBullet"/>
            </w:pPr>
            <w:r w:rsidRPr="00D261F4">
              <w:t>Drug interactions</w:t>
            </w:r>
          </w:p>
          <w:p w:rsidR="00D261F4" w:rsidRPr="00D261F4" w:rsidRDefault="00D261F4" w:rsidP="005C1B3B">
            <w:pPr>
              <w:pStyle w:val="TableBullet"/>
            </w:pPr>
            <w:r w:rsidRPr="00D261F4">
              <w:t>Safety of staff and clients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rPr>
                <w:rFonts w:cs="Arial"/>
              </w:rPr>
            </w:pPr>
            <w:r w:rsidRPr="00D261F4">
              <w:rPr>
                <w:rFonts w:cs="Arial"/>
              </w:rPr>
              <w:t>6.1, 6.3</w:t>
            </w:r>
          </w:p>
        </w:tc>
        <w:tc>
          <w:tcPr>
            <w:tcW w:w="4229" w:type="dxa"/>
          </w:tcPr>
          <w:p w:rsidR="00D261F4" w:rsidRPr="00D261F4" w:rsidRDefault="00D261F4" w:rsidP="005C1B3B">
            <w:pPr>
              <w:pStyle w:val="TableText"/>
              <w:rPr>
                <w:rFonts w:cs="Arial"/>
              </w:rPr>
            </w:pPr>
            <w:r w:rsidRPr="00D261F4">
              <w:rPr>
                <w:rFonts w:cs="Arial"/>
              </w:rPr>
              <w:t>Managing intoxication and/or suspected diversion policy</w:t>
            </w:r>
          </w:p>
          <w:p w:rsidR="00D261F4" w:rsidRPr="00D261F4" w:rsidRDefault="00D261F4" w:rsidP="005C1B3B">
            <w:pPr>
              <w:pStyle w:val="TableBullet"/>
            </w:pPr>
            <w:r w:rsidRPr="00D261F4">
              <w:t xml:space="preserve">Consistent with </w:t>
            </w:r>
            <w:r w:rsidRPr="00D261F4">
              <w:rPr>
                <w:i/>
              </w:rPr>
              <w:t>OST Guidelines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6.6</w:t>
            </w:r>
          </w:p>
        </w:tc>
        <w:tc>
          <w:tcPr>
            <w:tcW w:w="4229" w:type="dxa"/>
          </w:tcPr>
          <w:p w:rsidR="00D261F4" w:rsidRPr="00D261F4" w:rsidRDefault="00D261F4" w:rsidP="005C1B3B">
            <w:pPr>
              <w:pStyle w:val="TableText"/>
            </w:pPr>
            <w:r w:rsidRPr="00D261F4">
              <w:t>Pain-management policy</w:t>
            </w:r>
          </w:p>
          <w:p w:rsidR="00D261F4" w:rsidRPr="00D261F4" w:rsidRDefault="00D261F4" w:rsidP="005C1B3B">
            <w:pPr>
              <w:pStyle w:val="TableBullet"/>
            </w:pPr>
            <w:r w:rsidRPr="00D261F4">
              <w:t>Acute and ongoing pain management</w:t>
            </w:r>
          </w:p>
          <w:p w:rsidR="00D261F4" w:rsidRPr="00D261F4" w:rsidRDefault="00D261F4" w:rsidP="005C1B3B">
            <w:pPr>
              <w:pStyle w:val="TableBullet"/>
            </w:pPr>
            <w:r w:rsidRPr="00D261F4">
              <w:t>Emergency admissions</w:t>
            </w:r>
          </w:p>
          <w:p w:rsidR="00D261F4" w:rsidRPr="00D261F4" w:rsidRDefault="00D261F4" w:rsidP="005C1B3B">
            <w:pPr>
              <w:pStyle w:val="TableBullet"/>
            </w:pPr>
            <w:r w:rsidRPr="00D261F4">
              <w:t>Planned admissions to hospital</w:t>
            </w:r>
          </w:p>
          <w:p w:rsidR="00D261F4" w:rsidRPr="00D261F4" w:rsidRDefault="00D261F4" w:rsidP="005C1B3B">
            <w:pPr>
              <w:pStyle w:val="TableBullet"/>
            </w:pPr>
            <w:r w:rsidRPr="00D261F4">
              <w:t>Reflects links with pain management services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6.7</w:t>
            </w:r>
          </w:p>
        </w:tc>
        <w:tc>
          <w:tcPr>
            <w:tcW w:w="4229" w:type="dxa"/>
          </w:tcPr>
          <w:p w:rsidR="00D261F4" w:rsidRPr="00D261F4" w:rsidRDefault="00D261F4" w:rsidP="005C1B3B">
            <w:pPr>
              <w:pStyle w:val="TableText"/>
            </w:pPr>
            <w:r w:rsidRPr="00D261F4">
              <w:t>Pregnancy and breastfeeding</w:t>
            </w:r>
          </w:p>
          <w:p w:rsidR="00D261F4" w:rsidRPr="00D261F4" w:rsidRDefault="00D261F4" w:rsidP="005C1B3B">
            <w:pPr>
              <w:pStyle w:val="TableBullet"/>
            </w:pPr>
            <w:r w:rsidRPr="00D261F4">
              <w:t>Reflects priority admission</w:t>
            </w:r>
          </w:p>
          <w:p w:rsidR="00D261F4" w:rsidRPr="00D261F4" w:rsidRDefault="00D261F4" w:rsidP="005C1B3B">
            <w:pPr>
              <w:pStyle w:val="TableBullet"/>
            </w:pPr>
            <w:r w:rsidRPr="00D261F4">
              <w:t>Information on buprenorphine</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3.9</w:t>
            </w:r>
          </w:p>
        </w:tc>
        <w:tc>
          <w:tcPr>
            <w:tcW w:w="4229" w:type="dxa"/>
          </w:tcPr>
          <w:p w:rsidR="00D261F4" w:rsidRPr="00D261F4" w:rsidRDefault="00D261F4" w:rsidP="005C1B3B">
            <w:pPr>
              <w:pStyle w:val="TableText"/>
            </w:pPr>
            <w:r w:rsidRPr="00D261F4">
              <w:t>Ending OST</w:t>
            </w:r>
          </w:p>
          <w:p w:rsidR="00D261F4" w:rsidRPr="00D261F4" w:rsidRDefault="00D261F4" w:rsidP="005C1B3B">
            <w:pPr>
              <w:pStyle w:val="TableBullet"/>
            </w:pPr>
            <w:r w:rsidRPr="00D261F4">
              <w:t xml:space="preserve">Consistent with </w:t>
            </w:r>
            <w:r w:rsidRPr="00D261F4">
              <w:rPr>
                <w:i/>
              </w:rPr>
              <w:t>OST Guidelines</w:t>
            </w:r>
            <w:r w:rsidRPr="00D261F4">
              <w:t>; reflects relapse prevention, after-care and OST re</w:t>
            </w:r>
            <w:r w:rsidRPr="00D261F4">
              <w:noBreakHyphen/>
              <w:t>entry provisions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Appendix 18</w:t>
            </w:r>
          </w:p>
        </w:tc>
        <w:tc>
          <w:tcPr>
            <w:tcW w:w="4229" w:type="dxa"/>
          </w:tcPr>
          <w:p w:rsidR="00D261F4" w:rsidRPr="00D261F4" w:rsidRDefault="00D261F4" w:rsidP="005C1B3B">
            <w:pPr>
              <w:pStyle w:val="TableText"/>
            </w:pPr>
            <w:r w:rsidRPr="00D261F4">
              <w:t>Interim prescribing policy</w:t>
            </w:r>
          </w:p>
          <w:p w:rsidR="00D261F4" w:rsidRPr="00D261F4" w:rsidRDefault="00D261F4" w:rsidP="005C1B3B">
            <w:pPr>
              <w:pStyle w:val="TableBullet"/>
            </w:pPr>
            <w:r w:rsidRPr="00D261F4">
              <w:t>Includes buprenorphine</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9</w:t>
            </w:r>
          </w:p>
        </w:tc>
        <w:tc>
          <w:tcPr>
            <w:tcW w:w="4229" w:type="dxa"/>
          </w:tcPr>
          <w:p w:rsidR="00D261F4" w:rsidRPr="00D261F4" w:rsidRDefault="00D261F4" w:rsidP="005C1B3B">
            <w:pPr>
              <w:pStyle w:val="TableText"/>
            </w:pPr>
            <w:r w:rsidRPr="00D261F4">
              <w:t>Community pharmacy interface policy/protocol</w:t>
            </w:r>
          </w:p>
          <w:p w:rsidR="00D261F4" w:rsidRPr="00D261F4" w:rsidRDefault="00D261F4" w:rsidP="005C1B3B">
            <w:pPr>
              <w:pStyle w:val="TableBullet"/>
            </w:pPr>
            <w:r w:rsidRPr="00D261F4">
              <w:t>Informing and consulting pharmacists</w:t>
            </w:r>
          </w:p>
          <w:p w:rsidR="00D261F4" w:rsidRPr="00D261F4" w:rsidRDefault="00D261F4" w:rsidP="005C1B3B">
            <w:pPr>
              <w:pStyle w:val="TableBullet"/>
            </w:pPr>
            <w:r w:rsidRPr="00D261F4">
              <w:t>Training and support for community pharmacists</w:t>
            </w:r>
          </w:p>
          <w:p w:rsidR="00D261F4" w:rsidRPr="00D261F4" w:rsidRDefault="00D261F4" w:rsidP="005C1B3B">
            <w:pPr>
              <w:pStyle w:val="TableBullet"/>
            </w:pPr>
            <w:r w:rsidRPr="00D261F4">
              <w:t>Management of dispensing errors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Default="00D261F4" w:rsidP="00D261F4">
            <w:pPr>
              <w:pStyle w:val="TableText"/>
              <w:jc w:val="center"/>
            </w:pPr>
          </w:p>
          <w:p w:rsidR="00D261F4" w:rsidRPr="00D261F4" w:rsidRDefault="00D261F4" w:rsidP="00D261F4">
            <w:pPr>
              <w:pStyle w:val="TableText"/>
              <w:jc w:val="center"/>
            </w:pPr>
            <w:r w:rsidRPr="00D261F4">
              <w:t>12.7</w:t>
            </w:r>
            <w:r>
              <w:br/>
            </w:r>
          </w:p>
          <w:p w:rsidR="00D261F4" w:rsidRPr="00D261F4" w:rsidRDefault="00D261F4" w:rsidP="00D261F4">
            <w:pPr>
              <w:pStyle w:val="TableText"/>
              <w:jc w:val="center"/>
            </w:pPr>
            <w:r w:rsidRPr="00D261F4">
              <w:t>8.1-8.2</w:t>
            </w:r>
          </w:p>
        </w:tc>
        <w:tc>
          <w:tcPr>
            <w:tcW w:w="4229" w:type="dxa"/>
          </w:tcPr>
          <w:p w:rsidR="00D261F4" w:rsidRPr="00D261F4" w:rsidRDefault="00D261F4" w:rsidP="005C1B3B">
            <w:pPr>
              <w:pStyle w:val="TableText"/>
            </w:pPr>
            <w:r w:rsidRPr="00D261F4">
              <w:t>Primary health care interface policy/protocol</w:t>
            </w:r>
          </w:p>
          <w:p w:rsidR="00D261F4" w:rsidRPr="00D261F4" w:rsidRDefault="00D261F4" w:rsidP="005C1B3B">
            <w:pPr>
              <w:pStyle w:val="TableBullet"/>
            </w:pPr>
            <w:r w:rsidRPr="00D261F4">
              <w:t>Authorisation of GPs to prescribe OST medications</w:t>
            </w:r>
          </w:p>
          <w:p w:rsidR="00D261F4" w:rsidRPr="00D261F4" w:rsidRDefault="00D261F4" w:rsidP="005C1B3B">
            <w:pPr>
              <w:pStyle w:val="TableBullet"/>
            </w:pPr>
            <w:r w:rsidRPr="00D261F4">
              <w:t>Transfer of clients to and from primary health care</w:t>
            </w:r>
          </w:p>
          <w:p w:rsidR="00D261F4" w:rsidRPr="00D261F4" w:rsidRDefault="00D261F4" w:rsidP="005C1B3B">
            <w:pPr>
              <w:pStyle w:val="TableBullet"/>
            </w:pPr>
            <w:r w:rsidRPr="00D261F4">
              <w:t>Review of treatment</w:t>
            </w:r>
          </w:p>
          <w:p w:rsidR="00D261F4" w:rsidRPr="00D261F4" w:rsidRDefault="00D261F4" w:rsidP="005C1B3B">
            <w:pPr>
              <w:pStyle w:val="TableBullet"/>
            </w:pPr>
            <w:r w:rsidRPr="00D261F4">
              <w:t>Support for authorised GP prescribers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Default="00D261F4" w:rsidP="00D261F4">
            <w:pPr>
              <w:pStyle w:val="TableText"/>
              <w:jc w:val="center"/>
            </w:pPr>
          </w:p>
          <w:p w:rsidR="00D261F4" w:rsidRDefault="00D261F4" w:rsidP="00D261F4">
            <w:pPr>
              <w:pStyle w:val="TableText"/>
              <w:jc w:val="center"/>
            </w:pPr>
            <w:r w:rsidRPr="00D261F4">
              <w:t>7.2</w:t>
            </w:r>
          </w:p>
          <w:p w:rsidR="00D261F4" w:rsidRPr="00D261F4" w:rsidRDefault="00D261F4" w:rsidP="00D261F4">
            <w:pPr>
              <w:pStyle w:val="TableText"/>
              <w:jc w:val="center"/>
            </w:pPr>
          </w:p>
          <w:p w:rsidR="00D261F4" w:rsidRPr="00D261F4" w:rsidRDefault="00D261F4" w:rsidP="00D261F4">
            <w:pPr>
              <w:pStyle w:val="TableText"/>
              <w:jc w:val="center"/>
            </w:pPr>
            <w:r w:rsidRPr="00D261F4">
              <w:t>12.7</w:t>
            </w:r>
          </w:p>
        </w:tc>
        <w:tc>
          <w:tcPr>
            <w:tcW w:w="4229" w:type="dxa"/>
          </w:tcPr>
          <w:p w:rsidR="00D261F4" w:rsidRPr="00D261F4" w:rsidRDefault="00D261F4" w:rsidP="005C1B3B">
            <w:pPr>
              <w:pStyle w:val="TableText"/>
            </w:pPr>
            <w:r w:rsidRPr="00D261F4">
              <w:t>Prison interface</w:t>
            </w:r>
          </w:p>
          <w:p w:rsidR="00D261F4" w:rsidRPr="00D261F4" w:rsidRDefault="00D261F4" w:rsidP="005C1B3B">
            <w:pPr>
              <w:pStyle w:val="TableBullet"/>
            </w:pPr>
            <w:r w:rsidRPr="00D261F4">
              <w:t>Managing clients who are in prison</w:t>
            </w:r>
          </w:p>
          <w:p w:rsidR="00D261F4" w:rsidRPr="00D261F4" w:rsidRDefault="00D261F4" w:rsidP="005C1B3B">
            <w:pPr>
              <w:pStyle w:val="TableBullet"/>
            </w:pPr>
            <w:r w:rsidRPr="00D261F4">
              <w:t>Review of client care</w:t>
            </w:r>
          </w:p>
          <w:p w:rsidR="00D261F4" w:rsidRPr="00D261F4" w:rsidRDefault="00D261F4" w:rsidP="005C1B3B">
            <w:pPr>
              <w:pStyle w:val="TableBullet"/>
            </w:pPr>
            <w:r w:rsidRPr="00D261F4">
              <w:t>Liaison</w:t>
            </w:r>
          </w:p>
          <w:p w:rsidR="00D261F4" w:rsidRPr="00D261F4" w:rsidRDefault="00D261F4" w:rsidP="005C1B3B">
            <w:pPr>
              <w:pStyle w:val="TableBullet"/>
            </w:pPr>
            <w:r w:rsidRPr="00D261F4">
              <w:t>Support for authorised prison medical officers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7.1</w:t>
            </w:r>
          </w:p>
        </w:tc>
        <w:tc>
          <w:tcPr>
            <w:tcW w:w="4229" w:type="dxa"/>
          </w:tcPr>
          <w:p w:rsidR="00D261F4" w:rsidRPr="00D261F4" w:rsidRDefault="00D261F4" w:rsidP="005C1B3B">
            <w:pPr>
              <w:pStyle w:val="TableText"/>
            </w:pPr>
            <w:r w:rsidRPr="00D261F4">
              <w:t>Interface with other OST services</w:t>
            </w:r>
          </w:p>
          <w:p w:rsidR="00D261F4" w:rsidRPr="00D261F4" w:rsidRDefault="00D261F4" w:rsidP="005C1B3B">
            <w:pPr>
              <w:pStyle w:val="TableBullet"/>
            </w:pPr>
            <w:r w:rsidRPr="00D261F4">
              <w:t>Transfer of care</w:t>
            </w:r>
          </w:p>
          <w:p w:rsidR="00D261F4" w:rsidRPr="00D261F4" w:rsidRDefault="00D261F4" w:rsidP="005C1B3B">
            <w:pPr>
              <w:pStyle w:val="TableBullet"/>
            </w:pPr>
            <w:r w:rsidRPr="00D261F4">
              <w:t xml:space="preserve">Transfer consistent with </w:t>
            </w:r>
            <w:r w:rsidRPr="00D261F4">
              <w:rPr>
                <w:i/>
              </w:rPr>
              <w:t>OST Guidelines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4.1.1</w:t>
            </w:r>
          </w:p>
        </w:tc>
        <w:tc>
          <w:tcPr>
            <w:tcW w:w="4229" w:type="dxa"/>
          </w:tcPr>
          <w:p w:rsidR="00D261F4" w:rsidRPr="00D261F4" w:rsidRDefault="00D261F4" w:rsidP="005C1B3B">
            <w:pPr>
              <w:pStyle w:val="TableText"/>
            </w:pPr>
            <w:r w:rsidRPr="00D261F4">
              <w:t>Safety of children policy/protocol</w:t>
            </w:r>
          </w:p>
          <w:p w:rsidR="00D261F4" w:rsidRPr="00D261F4" w:rsidRDefault="00D261F4" w:rsidP="005C1B3B">
            <w:pPr>
              <w:pStyle w:val="TableBullet"/>
            </w:pPr>
            <w:r w:rsidRPr="00D261F4">
              <w:t>Reflects service responsibility in this area</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rPr>
                <w:rFonts w:cs="Arial"/>
                <w:highlight w:val="yellow"/>
              </w:rPr>
            </w:pPr>
          </w:p>
        </w:tc>
        <w:tc>
          <w:tcPr>
            <w:tcW w:w="4229" w:type="dxa"/>
          </w:tcPr>
          <w:p w:rsidR="00D261F4" w:rsidRPr="00D261F4" w:rsidRDefault="00D261F4" w:rsidP="005C1B3B">
            <w:pPr>
              <w:pStyle w:val="TableText"/>
              <w:rPr>
                <w:rFonts w:cs="Arial"/>
              </w:rPr>
            </w:pPr>
            <w:r w:rsidRPr="00D261F4">
              <w:rPr>
                <w:rFonts w:cs="Arial"/>
              </w:rPr>
              <w:t>Client records policy</w:t>
            </w:r>
          </w:p>
          <w:p w:rsidR="00D261F4" w:rsidRPr="00D261F4" w:rsidRDefault="00D261F4" w:rsidP="005C1B3B">
            <w:pPr>
              <w:pStyle w:val="TableBullet"/>
            </w:pPr>
            <w:r w:rsidRPr="00D261F4">
              <w:t xml:space="preserve">Consistent with law, standards and </w:t>
            </w:r>
            <w:r w:rsidRPr="00D261F4">
              <w:rPr>
                <w:i/>
              </w:rPr>
              <w:t>OST Guidelines</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10.2</w:t>
            </w:r>
          </w:p>
        </w:tc>
        <w:tc>
          <w:tcPr>
            <w:tcW w:w="4229" w:type="dxa"/>
          </w:tcPr>
          <w:p w:rsidR="00D261F4" w:rsidRPr="00D261F4" w:rsidRDefault="00D261F4" w:rsidP="005C1B3B">
            <w:pPr>
              <w:pStyle w:val="TableText"/>
            </w:pPr>
            <w:r w:rsidRPr="00D261F4">
              <w:t>Staff training/education policy</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r w:rsidRPr="00D261F4">
              <w:t>10.2</w:t>
            </w:r>
          </w:p>
        </w:tc>
        <w:tc>
          <w:tcPr>
            <w:tcW w:w="4229" w:type="dxa"/>
          </w:tcPr>
          <w:p w:rsidR="00D261F4" w:rsidRPr="00D261F4" w:rsidRDefault="00D261F4" w:rsidP="005C1B3B">
            <w:pPr>
              <w:pStyle w:val="TableText"/>
            </w:pPr>
            <w:r w:rsidRPr="00D261F4">
              <w:t>Clinical supervision policy</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p>
        </w:tc>
        <w:tc>
          <w:tcPr>
            <w:tcW w:w="4229" w:type="dxa"/>
          </w:tcPr>
          <w:p w:rsidR="00D261F4" w:rsidRPr="00D261F4" w:rsidRDefault="00D261F4" w:rsidP="005C1B3B">
            <w:pPr>
              <w:pStyle w:val="TableText"/>
            </w:pPr>
            <w:r w:rsidRPr="00D261F4">
              <w:t>Performance management policy</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p>
        </w:tc>
        <w:tc>
          <w:tcPr>
            <w:tcW w:w="4229" w:type="dxa"/>
          </w:tcPr>
          <w:p w:rsidR="00D261F4" w:rsidRPr="00D261F4" w:rsidRDefault="00D261F4" w:rsidP="005C1B3B">
            <w:pPr>
              <w:pStyle w:val="TableText"/>
            </w:pPr>
            <w:r w:rsidRPr="00D261F4">
              <w:t>Position description for each designation</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p>
        </w:tc>
        <w:tc>
          <w:tcPr>
            <w:tcW w:w="4229" w:type="dxa"/>
          </w:tcPr>
          <w:p w:rsidR="00D261F4" w:rsidRPr="00D261F4" w:rsidRDefault="00D261F4" w:rsidP="00D261F4">
            <w:pPr>
              <w:pStyle w:val="TableText"/>
            </w:pPr>
            <w:r w:rsidRPr="00D261F4">
              <w:t>Two most recent six</w:t>
            </w:r>
            <w:r>
              <w:t>-</w:t>
            </w:r>
            <w:r w:rsidRPr="00D261F4">
              <w:t>monthly reports to the Ministry of Health</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1F4" w:rsidRPr="005B19F9" w:rsidTr="00D261F4">
        <w:trPr>
          <w:cantSplit/>
        </w:trPr>
        <w:tc>
          <w:tcPr>
            <w:tcW w:w="1560" w:type="dxa"/>
          </w:tcPr>
          <w:p w:rsidR="00D261F4" w:rsidRPr="00D261F4" w:rsidRDefault="00D261F4" w:rsidP="00D261F4">
            <w:pPr>
              <w:pStyle w:val="TableText"/>
              <w:jc w:val="center"/>
            </w:pPr>
          </w:p>
        </w:tc>
        <w:tc>
          <w:tcPr>
            <w:tcW w:w="4229" w:type="dxa"/>
          </w:tcPr>
          <w:p w:rsidR="00D261F4" w:rsidRPr="00D261F4" w:rsidRDefault="00D261F4" w:rsidP="005C1B3B">
            <w:pPr>
              <w:pStyle w:val="TableText"/>
            </w:pPr>
            <w:r w:rsidRPr="00D261F4">
              <w:t>Other</w:t>
            </w:r>
          </w:p>
        </w:tc>
        <w:tc>
          <w:tcPr>
            <w:tcW w:w="612" w:type="dxa"/>
          </w:tcPr>
          <w:p w:rsidR="00D261F4" w:rsidRPr="00CF585F" w:rsidRDefault="00D261F4" w:rsidP="00B77ABF">
            <w:pPr>
              <w:pStyle w:val="TableText"/>
              <w:jc w:val="center"/>
              <w:rPr>
                <w:sz w:val="22"/>
                <w:szCs w:val="22"/>
              </w:rPr>
            </w:pPr>
            <w:r w:rsidRPr="00CF585F">
              <w:rPr>
                <w:sz w:val="22"/>
                <w:szCs w:val="22"/>
              </w:rPr>
              <w:fldChar w:fldCharType="begin">
                <w:ffData>
                  <w:name w:val="Check2"/>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613" w:type="dxa"/>
          </w:tcPr>
          <w:p w:rsidR="00D261F4" w:rsidRPr="00CF585F" w:rsidRDefault="00D261F4" w:rsidP="00B77ABF">
            <w:pPr>
              <w:pStyle w:val="TableText"/>
              <w:jc w:val="center"/>
              <w:rPr>
                <w:sz w:val="22"/>
                <w:szCs w:val="22"/>
              </w:rPr>
            </w:pPr>
            <w:r w:rsidRPr="00CF585F">
              <w:rPr>
                <w:sz w:val="22"/>
                <w:szCs w:val="22"/>
              </w:rPr>
              <w:fldChar w:fldCharType="begin">
                <w:ffData>
                  <w:name w:val="Check3"/>
                  <w:enabled/>
                  <w:calcOnExit w:val="0"/>
                  <w:checkBox>
                    <w:sizeAuto/>
                    <w:default w:val="0"/>
                  </w:checkBox>
                </w:ffData>
              </w:fldChar>
            </w:r>
            <w:r w:rsidRPr="00CF585F">
              <w:rPr>
                <w:sz w:val="22"/>
                <w:szCs w:val="22"/>
              </w:rPr>
              <w:instrText xml:space="preserve"> FORMCHECKBOX </w:instrText>
            </w:r>
            <w:r w:rsidR="00BA36E2">
              <w:rPr>
                <w:sz w:val="22"/>
                <w:szCs w:val="22"/>
              </w:rPr>
            </w:r>
            <w:r w:rsidR="00BA36E2">
              <w:rPr>
                <w:sz w:val="22"/>
                <w:szCs w:val="22"/>
              </w:rPr>
              <w:fldChar w:fldCharType="separate"/>
            </w:r>
            <w:r w:rsidRPr="00CF585F">
              <w:rPr>
                <w:sz w:val="22"/>
                <w:szCs w:val="22"/>
              </w:rPr>
              <w:fldChar w:fldCharType="end"/>
            </w:r>
          </w:p>
        </w:tc>
        <w:tc>
          <w:tcPr>
            <w:tcW w:w="2342" w:type="dxa"/>
          </w:tcPr>
          <w:p w:rsidR="00D261F4" w:rsidRPr="005B19F9" w:rsidRDefault="00D261F4" w:rsidP="00B77ABF">
            <w:pPr>
              <w:pStyle w:val="TableTex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4B7A" w:rsidRPr="005B19F9" w:rsidRDefault="00154B7A" w:rsidP="00D261F4"/>
    <w:p w:rsidR="00AF7F4A" w:rsidRDefault="00AF7F4A" w:rsidP="00D261F4">
      <w:pPr>
        <w:sectPr w:rsidR="00AF7F4A" w:rsidSect="009D5125">
          <w:headerReference w:type="default" r:id="rId18"/>
          <w:footerReference w:type="even" r:id="rId19"/>
          <w:footerReference w:type="default" r:id="rId20"/>
          <w:pgSz w:w="11907" w:h="16834" w:code="9"/>
          <w:pgMar w:top="851" w:right="1134" w:bottom="1134" w:left="1134" w:header="284" w:footer="567" w:gutter="284"/>
          <w:pgNumType w:start="1"/>
          <w:cols w:space="720"/>
        </w:sectPr>
      </w:pPr>
      <w:bookmarkStart w:id="124" w:name="_Toc184885643"/>
      <w:bookmarkStart w:id="125" w:name="_Toc404107997"/>
    </w:p>
    <w:p w:rsidR="00154B7A" w:rsidRDefault="005C1B3B" w:rsidP="00D261F4">
      <w:pPr>
        <w:pStyle w:val="Heading2"/>
        <w:spacing w:before="0"/>
      </w:pPr>
      <w:r>
        <w:t>5</w:t>
      </w:r>
      <w:r>
        <w:tab/>
      </w:r>
      <w:r w:rsidR="00154B7A" w:rsidRPr="005B19F9">
        <w:t>Observation of Facility Tool</w:t>
      </w:r>
      <w:bookmarkEnd w:id="124"/>
      <w:bookmarkEnd w:id="125"/>
    </w:p>
    <w:tbl>
      <w:tblPr>
        <w:tblW w:w="14601" w:type="dxa"/>
        <w:tblLayout w:type="fixed"/>
        <w:tblCellMar>
          <w:left w:w="0" w:type="dxa"/>
          <w:right w:w="0" w:type="dxa"/>
        </w:tblCellMar>
        <w:tblLook w:val="04A0" w:firstRow="1" w:lastRow="0" w:firstColumn="1" w:lastColumn="0" w:noHBand="0" w:noVBand="1"/>
      </w:tblPr>
      <w:tblGrid>
        <w:gridCol w:w="2802"/>
        <w:gridCol w:w="11799"/>
      </w:tblGrid>
      <w:tr w:rsidR="00D5197F" w:rsidRPr="005B19F9" w:rsidTr="00CA7F82">
        <w:trPr>
          <w:cantSplit/>
        </w:trPr>
        <w:tc>
          <w:tcPr>
            <w:tcW w:w="2802" w:type="dxa"/>
          </w:tcPr>
          <w:p w:rsidR="00D5197F" w:rsidRPr="005B19F9" w:rsidRDefault="00D5197F" w:rsidP="004C45CF">
            <w:pPr>
              <w:pStyle w:val="TableText"/>
              <w:spacing w:before="180" w:after="120"/>
              <w:rPr>
                <w:lang w:eastAsia="en-NZ"/>
              </w:rPr>
            </w:pPr>
            <w:r>
              <w:rPr>
                <w:b/>
                <w:lang w:eastAsia="en-NZ"/>
              </w:rPr>
              <w:t>OST service provider</w:t>
            </w:r>
            <w:r w:rsidRPr="005B19F9">
              <w:rPr>
                <w:b/>
                <w:lang w:eastAsia="en-NZ"/>
              </w:rPr>
              <w:t>:</w:t>
            </w:r>
          </w:p>
        </w:tc>
        <w:tc>
          <w:tcPr>
            <w:tcW w:w="11799" w:type="dxa"/>
          </w:tcPr>
          <w:p w:rsidR="00D5197F" w:rsidRPr="005B19F9" w:rsidRDefault="00D5197F" w:rsidP="004C45CF">
            <w:pPr>
              <w:pStyle w:val="TableText"/>
              <w:spacing w:before="180"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D5197F" w:rsidRPr="005B19F9" w:rsidTr="00CA7F82">
        <w:trPr>
          <w:cantSplit/>
        </w:trPr>
        <w:tc>
          <w:tcPr>
            <w:tcW w:w="2802" w:type="dxa"/>
          </w:tcPr>
          <w:p w:rsidR="00D5197F" w:rsidRPr="005B19F9" w:rsidRDefault="00D5197F" w:rsidP="004C45CF">
            <w:pPr>
              <w:pStyle w:val="TableText"/>
              <w:spacing w:after="120"/>
              <w:rPr>
                <w:lang w:eastAsia="en-NZ"/>
              </w:rPr>
            </w:pPr>
            <w:r>
              <w:rPr>
                <w:b/>
                <w:lang w:eastAsia="en-NZ"/>
              </w:rPr>
              <w:t>Name of unit/team</w:t>
            </w:r>
            <w:r w:rsidRPr="005B19F9">
              <w:rPr>
                <w:b/>
                <w:lang w:eastAsia="en-NZ"/>
              </w:rPr>
              <w:t>:</w:t>
            </w:r>
          </w:p>
        </w:tc>
        <w:tc>
          <w:tcPr>
            <w:tcW w:w="11799" w:type="dxa"/>
          </w:tcPr>
          <w:p w:rsidR="00D5197F" w:rsidRPr="005B19F9" w:rsidRDefault="00D5197F" w:rsidP="004C45CF">
            <w:pPr>
              <w:pStyle w:val="TableText"/>
              <w:spacing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D5197F" w:rsidRPr="005B19F9" w:rsidTr="00CA7F82">
        <w:trPr>
          <w:cantSplit/>
        </w:trPr>
        <w:tc>
          <w:tcPr>
            <w:tcW w:w="2802" w:type="dxa"/>
          </w:tcPr>
          <w:p w:rsidR="00D5197F" w:rsidRPr="005B19F9" w:rsidRDefault="00D5197F" w:rsidP="004C45CF">
            <w:pPr>
              <w:pStyle w:val="TableText"/>
              <w:spacing w:after="120"/>
              <w:rPr>
                <w:lang w:eastAsia="en-NZ"/>
              </w:rPr>
            </w:pPr>
            <w:r>
              <w:rPr>
                <w:b/>
                <w:lang w:eastAsia="en-NZ"/>
              </w:rPr>
              <w:t>Contact person</w:t>
            </w:r>
            <w:r w:rsidRPr="00CF585F">
              <w:rPr>
                <w:b/>
                <w:lang w:eastAsia="en-NZ"/>
              </w:rPr>
              <w:t>:</w:t>
            </w:r>
          </w:p>
        </w:tc>
        <w:tc>
          <w:tcPr>
            <w:tcW w:w="11799" w:type="dxa"/>
          </w:tcPr>
          <w:p w:rsidR="00D5197F" w:rsidRPr="005B19F9" w:rsidRDefault="00D5197F" w:rsidP="004C45CF">
            <w:pPr>
              <w:pStyle w:val="TableText"/>
              <w:spacing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D5197F" w:rsidRPr="005B19F9" w:rsidTr="00CA7F82">
        <w:trPr>
          <w:cantSplit/>
        </w:trPr>
        <w:tc>
          <w:tcPr>
            <w:tcW w:w="2802" w:type="dxa"/>
          </w:tcPr>
          <w:p w:rsidR="00D5197F" w:rsidRPr="005B19F9" w:rsidRDefault="00D5197F" w:rsidP="004C45CF">
            <w:pPr>
              <w:pStyle w:val="TableText"/>
              <w:spacing w:after="120"/>
              <w:rPr>
                <w:lang w:eastAsia="en-NZ"/>
              </w:rPr>
            </w:pPr>
            <w:r>
              <w:rPr>
                <w:b/>
                <w:lang w:eastAsia="en-NZ"/>
              </w:rPr>
              <w:t>Reviewed by</w:t>
            </w:r>
            <w:r w:rsidRPr="005B19F9">
              <w:rPr>
                <w:b/>
                <w:lang w:eastAsia="en-NZ"/>
              </w:rPr>
              <w:t>:</w:t>
            </w:r>
          </w:p>
        </w:tc>
        <w:tc>
          <w:tcPr>
            <w:tcW w:w="11799" w:type="dxa"/>
          </w:tcPr>
          <w:p w:rsidR="00D5197F" w:rsidRPr="005B19F9" w:rsidRDefault="00D5197F" w:rsidP="004C45CF">
            <w:pPr>
              <w:pStyle w:val="TableText"/>
              <w:spacing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D5197F" w:rsidRPr="005B19F9" w:rsidTr="00CA7F82">
        <w:trPr>
          <w:cantSplit/>
        </w:trPr>
        <w:tc>
          <w:tcPr>
            <w:tcW w:w="2802" w:type="dxa"/>
          </w:tcPr>
          <w:p w:rsidR="00D5197F" w:rsidRPr="005B19F9" w:rsidRDefault="00D5197F" w:rsidP="004C45CF">
            <w:pPr>
              <w:pStyle w:val="TableText"/>
              <w:spacing w:after="120"/>
              <w:rPr>
                <w:lang w:eastAsia="en-NZ"/>
              </w:rPr>
            </w:pPr>
            <w:r w:rsidRPr="005B19F9">
              <w:rPr>
                <w:b/>
                <w:lang w:eastAsia="en-NZ"/>
              </w:rPr>
              <w:t>Date</w:t>
            </w:r>
            <w:r w:rsidRPr="00CF585F">
              <w:rPr>
                <w:b/>
                <w:lang w:eastAsia="en-NZ"/>
              </w:rPr>
              <w:t>:</w:t>
            </w:r>
          </w:p>
        </w:tc>
        <w:tc>
          <w:tcPr>
            <w:tcW w:w="11799" w:type="dxa"/>
          </w:tcPr>
          <w:p w:rsidR="00D5197F" w:rsidRPr="005B19F9" w:rsidRDefault="00D5197F" w:rsidP="004C45CF">
            <w:pPr>
              <w:pStyle w:val="TableText"/>
              <w:spacing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D5197F" w:rsidRDefault="00D5197F" w:rsidP="00CA7F82"/>
    <w:p w:rsidR="00154B7A" w:rsidRPr="005B19F9" w:rsidRDefault="00154B7A" w:rsidP="005C1B3B">
      <w:pPr>
        <w:pStyle w:val="Heading3"/>
      </w:pPr>
      <w:r w:rsidRPr="005B19F9">
        <w:t>Guidance notes</w:t>
      </w:r>
    </w:p>
    <w:p w:rsidR="00154B7A" w:rsidRPr="005B19F9" w:rsidRDefault="00154B7A" w:rsidP="005C1B3B">
      <w:pPr>
        <w:rPr>
          <w:rFonts w:eastAsia="PMingLiU"/>
        </w:rPr>
      </w:pPr>
      <w:r w:rsidRPr="005B19F9">
        <w:t>We recommend observing the facility</w:t>
      </w:r>
      <w:r w:rsidRPr="005B19F9">
        <w:rPr>
          <w:rFonts w:eastAsia="PMingLiU"/>
        </w:rPr>
        <w:t xml:space="preserve"> as part of the manager / team leader / lead clinician interview during the on-site audit visit.</w:t>
      </w:r>
    </w:p>
    <w:p w:rsidR="005C1B3B" w:rsidRDefault="005C1B3B" w:rsidP="005C1B3B">
      <w:pPr>
        <w:rPr>
          <w:rFonts w:eastAsia="PMingLiU"/>
        </w:rPr>
      </w:pPr>
    </w:p>
    <w:p w:rsidR="00154B7A" w:rsidRPr="005B19F9" w:rsidRDefault="00154B7A" w:rsidP="005C1B3B">
      <w:pPr>
        <w:rPr>
          <w:rFonts w:eastAsia="PMingLiU"/>
        </w:rPr>
      </w:pPr>
      <w:r w:rsidRPr="005B19F9">
        <w:rPr>
          <w:rFonts w:eastAsia="PMingLiU"/>
        </w:rPr>
        <w:t>An observation guide is provided below. We recommend that you familiarise yourself with the provisions within the relevant sector standards. You should also record any additional observations relevant to the audit.</w:t>
      </w:r>
    </w:p>
    <w:p w:rsidR="00154B7A" w:rsidRPr="005B19F9" w:rsidRDefault="00154B7A" w:rsidP="005C1B3B">
      <w:pPr>
        <w:rPr>
          <w:rFonts w:eastAsia="PMingLi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276"/>
        <w:gridCol w:w="851"/>
        <w:gridCol w:w="5670"/>
      </w:tblGrid>
      <w:tr w:rsidR="00154B7A" w:rsidRPr="00AF7F4A" w:rsidTr="00CA7F82">
        <w:trPr>
          <w:cantSplit/>
          <w:tblHeader/>
        </w:trPr>
        <w:tc>
          <w:tcPr>
            <w:tcW w:w="6804" w:type="dxa"/>
            <w:tcBorders>
              <w:bottom w:val="single" w:sz="4" w:space="0" w:color="auto"/>
            </w:tcBorders>
            <w:shd w:val="clear" w:color="auto" w:fill="D9D9D9"/>
          </w:tcPr>
          <w:p w:rsidR="00154B7A" w:rsidRPr="00AF7F4A" w:rsidRDefault="00154B7A" w:rsidP="005C1B3B">
            <w:pPr>
              <w:pStyle w:val="TableText"/>
              <w:rPr>
                <w:rFonts w:eastAsia="PMingLiU"/>
                <w:b/>
              </w:rPr>
            </w:pPr>
          </w:p>
        </w:tc>
        <w:tc>
          <w:tcPr>
            <w:tcW w:w="1276" w:type="dxa"/>
            <w:tcBorders>
              <w:bottom w:val="single" w:sz="4" w:space="0" w:color="auto"/>
            </w:tcBorders>
            <w:shd w:val="clear" w:color="auto" w:fill="D9D9D9"/>
          </w:tcPr>
          <w:p w:rsidR="00154B7A" w:rsidRPr="00AF7F4A" w:rsidRDefault="00154B7A" w:rsidP="00CA7F82">
            <w:pPr>
              <w:pStyle w:val="TableText"/>
              <w:jc w:val="center"/>
              <w:rPr>
                <w:rFonts w:eastAsia="PMingLiU"/>
                <w:b/>
              </w:rPr>
            </w:pPr>
            <w:r w:rsidRPr="00AF7F4A">
              <w:rPr>
                <w:rFonts w:eastAsia="PMingLiU"/>
                <w:b/>
              </w:rPr>
              <w:t>Attainment</w:t>
            </w:r>
          </w:p>
        </w:tc>
        <w:tc>
          <w:tcPr>
            <w:tcW w:w="851" w:type="dxa"/>
            <w:tcBorders>
              <w:bottom w:val="single" w:sz="4" w:space="0" w:color="auto"/>
            </w:tcBorders>
            <w:shd w:val="clear" w:color="auto" w:fill="D9D9D9"/>
          </w:tcPr>
          <w:p w:rsidR="00154B7A" w:rsidRPr="00AF7F4A" w:rsidRDefault="00154B7A" w:rsidP="00CA7F82">
            <w:pPr>
              <w:pStyle w:val="TableText"/>
              <w:jc w:val="center"/>
              <w:rPr>
                <w:rFonts w:eastAsia="PMingLiU"/>
                <w:b/>
              </w:rPr>
            </w:pPr>
            <w:r w:rsidRPr="00AF7F4A">
              <w:rPr>
                <w:rFonts w:eastAsia="PMingLiU"/>
                <w:b/>
              </w:rPr>
              <w:t>Risk</w:t>
            </w:r>
          </w:p>
        </w:tc>
        <w:tc>
          <w:tcPr>
            <w:tcW w:w="5670" w:type="dxa"/>
            <w:tcBorders>
              <w:bottom w:val="single" w:sz="4" w:space="0" w:color="auto"/>
            </w:tcBorders>
            <w:shd w:val="clear" w:color="auto" w:fill="D9D9D9"/>
          </w:tcPr>
          <w:p w:rsidR="00154B7A" w:rsidRPr="00AF7F4A" w:rsidRDefault="00154B7A" w:rsidP="00CA7F82">
            <w:pPr>
              <w:pStyle w:val="TableText"/>
              <w:rPr>
                <w:rFonts w:eastAsia="PMingLiU"/>
                <w:b/>
              </w:rPr>
            </w:pPr>
            <w:r w:rsidRPr="00AF7F4A">
              <w:rPr>
                <w:rFonts w:eastAsia="PMingLiU"/>
                <w:b/>
              </w:rPr>
              <w:t>Comments</w:t>
            </w:r>
          </w:p>
        </w:tc>
      </w:tr>
      <w:tr w:rsidR="00154B7A" w:rsidRPr="005B19F9" w:rsidTr="00CA7F82">
        <w:trPr>
          <w:cantSplit/>
        </w:trPr>
        <w:tc>
          <w:tcPr>
            <w:tcW w:w="14601" w:type="dxa"/>
            <w:gridSpan w:val="4"/>
            <w:shd w:val="clear" w:color="auto" w:fill="F3F3F3"/>
          </w:tcPr>
          <w:p w:rsidR="00154B7A" w:rsidRPr="00AF7F4A" w:rsidRDefault="00154B7A" w:rsidP="005C1B3B">
            <w:pPr>
              <w:pStyle w:val="TableText"/>
              <w:rPr>
                <w:rFonts w:eastAsia="PMingLiU"/>
                <w:b/>
              </w:rPr>
            </w:pPr>
            <w:r w:rsidRPr="00AF7F4A">
              <w:rPr>
                <w:rFonts w:eastAsia="PMingLiU"/>
                <w:b/>
              </w:rPr>
              <w:t>a.</w:t>
            </w:r>
            <w:r w:rsidRPr="00AF7F4A">
              <w:rPr>
                <w:rFonts w:eastAsia="PMingLiU"/>
                <w:b/>
              </w:rPr>
              <w:tab/>
              <w:t>Facility appropriateness and environment</w:t>
            </w:r>
          </w:p>
        </w:tc>
      </w:tr>
      <w:tr w:rsidR="00154B7A" w:rsidRPr="005B19F9" w:rsidTr="00CA7F82">
        <w:trPr>
          <w:cantSplit/>
        </w:trPr>
        <w:tc>
          <w:tcPr>
            <w:tcW w:w="6804" w:type="dxa"/>
          </w:tcPr>
          <w:p w:rsidR="00154B7A" w:rsidRPr="005B19F9" w:rsidRDefault="00154B7A" w:rsidP="005C1B3B">
            <w:pPr>
              <w:pStyle w:val="TableText"/>
              <w:rPr>
                <w:rFonts w:eastAsia="PMingLiU"/>
              </w:rPr>
            </w:pPr>
            <w:r w:rsidRPr="005B19F9">
              <w:rPr>
                <w:rFonts w:eastAsia="PMingLiU"/>
              </w:rPr>
              <w:t>Description of facility</w:t>
            </w:r>
          </w:p>
        </w:tc>
        <w:tc>
          <w:tcPr>
            <w:tcW w:w="1276" w:type="dxa"/>
          </w:tcPr>
          <w:p w:rsidR="00154B7A" w:rsidRPr="005B19F9" w:rsidRDefault="00CA7F82" w:rsidP="00CA7F82">
            <w:pPr>
              <w:pStyle w:val="TableText"/>
              <w:jc w:val="center"/>
              <w:rPr>
                <w:rFonts w:eastAsia="PMingLiU"/>
              </w:rPr>
            </w:pPr>
            <w:r>
              <w:rPr>
                <w:rFonts w:eastAsia="PMingLiU"/>
              </w:rPr>
              <w:fldChar w:fldCharType="begin">
                <w:ffData>
                  <w:name w:val="Text40"/>
                  <w:enabled/>
                  <w:calcOnExit w:val="0"/>
                  <w:textInput/>
                </w:ffData>
              </w:fldChar>
            </w:r>
            <w:bookmarkStart w:id="126" w:name="Text40"/>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bookmarkEnd w:id="126"/>
          </w:p>
        </w:tc>
        <w:tc>
          <w:tcPr>
            <w:tcW w:w="851" w:type="dxa"/>
          </w:tcPr>
          <w:p w:rsidR="00154B7A" w:rsidRPr="005B19F9" w:rsidRDefault="00CA7F82" w:rsidP="00CA7F82">
            <w:pPr>
              <w:pStyle w:val="TableText"/>
              <w:jc w:val="center"/>
              <w:rPr>
                <w:rFonts w:eastAsia="PMingLiU"/>
              </w:rPr>
            </w:pPr>
            <w:r>
              <w:rPr>
                <w:rFonts w:eastAsia="PMingLiU"/>
              </w:rPr>
              <w:fldChar w:fldCharType="begin">
                <w:ffData>
                  <w:name w:val="Text41"/>
                  <w:enabled/>
                  <w:calcOnExit w:val="0"/>
                  <w:textInput/>
                </w:ffData>
              </w:fldChar>
            </w:r>
            <w:bookmarkStart w:id="127" w:name="Text41"/>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bookmarkEnd w:id="127"/>
          </w:p>
        </w:tc>
        <w:tc>
          <w:tcPr>
            <w:tcW w:w="5670" w:type="dxa"/>
          </w:tcPr>
          <w:p w:rsidR="00154B7A" w:rsidRPr="005B19F9" w:rsidRDefault="00CA7F82" w:rsidP="005C1B3B">
            <w:pPr>
              <w:pStyle w:val="TableText"/>
              <w:rPr>
                <w:rFonts w:eastAsia="PMingLiU"/>
              </w:rPr>
            </w:pPr>
            <w:r>
              <w:rPr>
                <w:rFonts w:eastAsia="PMingLiU"/>
              </w:rPr>
              <w:fldChar w:fldCharType="begin">
                <w:ffData>
                  <w:name w:val="Text42"/>
                  <w:enabled/>
                  <w:calcOnExit w:val="0"/>
                  <w:textInput/>
                </w:ffData>
              </w:fldChar>
            </w:r>
            <w:bookmarkStart w:id="128" w:name="Text42"/>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bookmarkEnd w:id="128"/>
          </w:p>
        </w:tc>
      </w:tr>
      <w:tr w:rsidR="00CA7F82" w:rsidRPr="005B19F9" w:rsidTr="00CA7F82">
        <w:trPr>
          <w:cantSplit/>
        </w:trPr>
        <w:tc>
          <w:tcPr>
            <w:tcW w:w="6804" w:type="dxa"/>
          </w:tcPr>
          <w:p w:rsidR="00CA7F82" w:rsidRPr="005B19F9" w:rsidRDefault="00CA7F82" w:rsidP="005C1B3B">
            <w:pPr>
              <w:pStyle w:val="TableText"/>
              <w:rPr>
                <w:rFonts w:eastAsia="PMingLiU"/>
              </w:rPr>
            </w:pPr>
            <w:r w:rsidRPr="005B19F9">
              <w:rPr>
                <w:rFonts w:eastAsia="PMingLiU"/>
              </w:rPr>
              <w:t>Appropriate reception facilities (consider physical attractiveness, welcoming nature, therapeutic environment, adequate number of reception staff and space)</w:t>
            </w:r>
          </w:p>
        </w:tc>
        <w:tc>
          <w:tcPr>
            <w:tcW w:w="1276" w:type="dxa"/>
          </w:tcPr>
          <w:p w:rsidR="00CA7F82" w:rsidRPr="005B19F9" w:rsidRDefault="00CA7F82"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CA7F82" w:rsidRPr="005B19F9" w:rsidRDefault="00CA7F82"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670" w:type="dxa"/>
          </w:tcPr>
          <w:p w:rsidR="00CA7F82" w:rsidRPr="005B19F9" w:rsidRDefault="00CA7F82"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CA7F82" w:rsidRPr="005B19F9" w:rsidTr="00CA7F82">
        <w:trPr>
          <w:cantSplit/>
        </w:trPr>
        <w:tc>
          <w:tcPr>
            <w:tcW w:w="6804" w:type="dxa"/>
          </w:tcPr>
          <w:p w:rsidR="00CA7F82" w:rsidRPr="005B19F9" w:rsidRDefault="00CA7F82" w:rsidP="005C1B3B">
            <w:pPr>
              <w:pStyle w:val="TableText"/>
              <w:rPr>
                <w:rFonts w:eastAsia="PMingLiU"/>
              </w:rPr>
            </w:pPr>
            <w:r w:rsidRPr="005B19F9">
              <w:rPr>
                <w:rFonts w:eastAsia="PMingLiU"/>
              </w:rPr>
              <w:t>Appropriate waiting area (consider physical attractiveness, adequate space, relevant reading material, prompt access to welcoming reception staff)</w:t>
            </w:r>
          </w:p>
          <w:p w:rsidR="00CA7F82" w:rsidRPr="005B19F9" w:rsidRDefault="00CA7F82" w:rsidP="005C1B3B">
            <w:pPr>
              <w:pStyle w:val="TableText"/>
              <w:rPr>
                <w:rFonts w:eastAsia="PMingLiU"/>
              </w:rPr>
            </w:pPr>
            <w:r w:rsidRPr="005B19F9">
              <w:rPr>
                <w:rFonts w:eastAsia="PMingLiU"/>
              </w:rPr>
              <w:t>Client rights/advocacy information visible</w:t>
            </w:r>
          </w:p>
        </w:tc>
        <w:tc>
          <w:tcPr>
            <w:tcW w:w="1276" w:type="dxa"/>
          </w:tcPr>
          <w:p w:rsidR="00CA7F82" w:rsidRPr="005B19F9" w:rsidRDefault="00CA7F82"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CA7F82" w:rsidRPr="005B19F9" w:rsidRDefault="00CA7F82"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670" w:type="dxa"/>
          </w:tcPr>
          <w:p w:rsidR="00CA7F82" w:rsidRPr="005B19F9" w:rsidRDefault="00CA7F82"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CA7F82" w:rsidRPr="005B19F9" w:rsidTr="00CA7F82">
        <w:trPr>
          <w:cantSplit/>
        </w:trPr>
        <w:tc>
          <w:tcPr>
            <w:tcW w:w="6804" w:type="dxa"/>
          </w:tcPr>
          <w:p w:rsidR="00CA7F82" w:rsidRPr="005B19F9" w:rsidRDefault="00CA7F82" w:rsidP="005C1B3B">
            <w:pPr>
              <w:pStyle w:val="TableText"/>
              <w:rPr>
                <w:rFonts w:eastAsia="PMingLiU"/>
              </w:rPr>
            </w:pPr>
            <w:r w:rsidRPr="005B19F9">
              <w:rPr>
                <w:rFonts w:eastAsia="PMingLiU"/>
              </w:rPr>
              <w:t>Clinic area:</w:t>
            </w:r>
          </w:p>
          <w:p w:rsidR="00CA7F82" w:rsidRPr="005B19F9" w:rsidRDefault="00CA7F82" w:rsidP="008F5B9E">
            <w:pPr>
              <w:pStyle w:val="TableBullet"/>
              <w:rPr>
                <w:rFonts w:eastAsia="PMingLiU"/>
              </w:rPr>
            </w:pPr>
            <w:r w:rsidRPr="005B19F9">
              <w:rPr>
                <w:rFonts w:eastAsia="PMingLiU"/>
              </w:rPr>
              <w:t>Adequate and appropriate equipment</w:t>
            </w:r>
          </w:p>
          <w:p w:rsidR="00CA7F82" w:rsidRPr="005B19F9" w:rsidRDefault="00CA7F82" w:rsidP="008F5B9E">
            <w:pPr>
              <w:pStyle w:val="TableBullet"/>
              <w:rPr>
                <w:rFonts w:eastAsia="PMingLiU"/>
              </w:rPr>
            </w:pPr>
            <w:r w:rsidRPr="005B19F9">
              <w:rPr>
                <w:rFonts w:eastAsia="PMingLiU"/>
              </w:rPr>
              <w:t>Adequate space</w:t>
            </w:r>
          </w:p>
          <w:p w:rsidR="00CA7F82" w:rsidRPr="005B19F9" w:rsidRDefault="00CA7F82" w:rsidP="008F5B9E">
            <w:pPr>
              <w:pStyle w:val="TableBullet"/>
              <w:rPr>
                <w:rFonts w:eastAsia="PMingLiU"/>
              </w:rPr>
            </w:pPr>
            <w:r w:rsidRPr="005B19F9">
              <w:rPr>
                <w:rFonts w:eastAsia="PMingLiU"/>
              </w:rPr>
              <w:t>Drug safe attached to building – appropriate staff access, appropriately secured and locked when not in use</w:t>
            </w:r>
          </w:p>
          <w:p w:rsidR="00CA7F82" w:rsidRPr="005B19F9" w:rsidRDefault="00CA7F82" w:rsidP="008F5B9E">
            <w:pPr>
              <w:pStyle w:val="TableBullet"/>
              <w:rPr>
                <w:rFonts w:eastAsia="PMingLiU"/>
              </w:rPr>
            </w:pPr>
            <w:r w:rsidRPr="005B19F9">
              <w:rPr>
                <w:rFonts w:eastAsia="PMingLiU"/>
              </w:rPr>
              <w:t>Appropriate key handling</w:t>
            </w:r>
          </w:p>
          <w:p w:rsidR="00CA7F82" w:rsidRPr="005B19F9" w:rsidRDefault="00CA7F82" w:rsidP="008F5B9E">
            <w:pPr>
              <w:pStyle w:val="TableBullet"/>
              <w:rPr>
                <w:rFonts w:eastAsia="PMingLiU"/>
              </w:rPr>
            </w:pPr>
            <w:r w:rsidRPr="005B19F9">
              <w:rPr>
                <w:rFonts w:eastAsia="PMingLiU"/>
              </w:rPr>
              <w:t>Adequate observation of medication administration</w:t>
            </w:r>
          </w:p>
        </w:tc>
        <w:tc>
          <w:tcPr>
            <w:tcW w:w="1276" w:type="dxa"/>
          </w:tcPr>
          <w:p w:rsidR="00CA7F82" w:rsidRPr="005B19F9" w:rsidRDefault="00CA7F82"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CA7F82" w:rsidRPr="005B19F9" w:rsidRDefault="00CA7F82"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670" w:type="dxa"/>
          </w:tcPr>
          <w:p w:rsidR="00CA7F82" w:rsidRPr="005B19F9" w:rsidRDefault="00CA7F82"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CA7F82" w:rsidRPr="005B19F9" w:rsidTr="00CA7F82">
        <w:trPr>
          <w:cantSplit/>
        </w:trPr>
        <w:tc>
          <w:tcPr>
            <w:tcW w:w="6804" w:type="dxa"/>
          </w:tcPr>
          <w:p w:rsidR="00CA7F82" w:rsidRPr="005B19F9" w:rsidRDefault="00CA7F82" w:rsidP="005C1B3B">
            <w:pPr>
              <w:pStyle w:val="TableText"/>
              <w:rPr>
                <w:rFonts w:eastAsia="PMingLiU"/>
              </w:rPr>
            </w:pPr>
            <w:r w:rsidRPr="005B19F9">
              <w:rPr>
                <w:rFonts w:eastAsia="PMingLiU"/>
              </w:rPr>
              <w:t>Safety features of facilities:</w:t>
            </w:r>
          </w:p>
          <w:p w:rsidR="00CA7F82" w:rsidRPr="005B19F9" w:rsidRDefault="00CA7F82" w:rsidP="008F5B9E">
            <w:pPr>
              <w:pStyle w:val="TableBullet"/>
              <w:rPr>
                <w:rFonts w:eastAsia="PMingLiU"/>
              </w:rPr>
            </w:pPr>
            <w:r w:rsidRPr="005B19F9">
              <w:rPr>
                <w:rFonts w:eastAsia="PMingLiU"/>
              </w:rPr>
              <w:t>Evacuation procedure in the event of fire or other emergency</w:t>
            </w:r>
          </w:p>
          <w:p w:rsidR="00CA7F82" w:rsidRPr="005B19F9" w:rsidRDefault="00CA7F82" w:rsidP="008F5B9E">
            <w:pPr>
              <w:pStyle w:val="TableBullet"/>
              <w:rPr>
                <w:rFonts w:eastAsia="PMingLiU"/>
              </w:rPr>
            </w:pPr>
            <w:r w:rsidRPr="005B19F9">
              <w:rPr>
                <w:rFonts w:eastAsia="PMingLiU"/>
              </w:rPr>
              <w:t>Safety mechanisms for staff and clients (eg, alarm buttons in relevant places)</w:t>
            </w:r>
          </w:p>
          <w:p w:rsidR="00CA7F82" w:rsidRPr="005B19F9" w:rsidRDefault="00CA7F82" w:rsidP="008F5B9E">
            <w:pPr>
              <w:pStyle w:val="TableBullet"/>
              <w:rPr>
                <w:rFonts w:eastAsia="PMingLiU"/>
              </w:rPr>
            </w:pPr>
            <w:r w:rsidRPr="005B19F9">
              <w:rPr>
                <w:rFonts w:eastAsia="PMingLiU"/>
              </w:rPr>
              <w:t>Adequate interviewing facilities (including space, setting, sound proofing)</w:t>
            </w:r>
          </w:p>
          <w:p w:rsidR="00CA7F82" w:rsidRPr="005B19F9" w:rsidRDefault="00CA7F82" w:rsidP="008F5B9E">
            <w:pPr>
              <w:pStyle w:val="TableBullet"/>
              <w:rPr>
                <w:rFonts w:eastAsia="PMingLiU"/>
              </w:rPr>
            </w:pPr>
            <w:r w:rsidRPr="005B19F9">
              <w:rPr>
                <w:rFonts w:eastAsia="PMingLiU"/>
              </w:rPr>
              <w:t>Safety features balanced with a treatment ethos (ie, promoting client engagement and maintaining a therapeutic relationship)</w:t>
            </w:r>
          </w:p>
        </w:tc>
        <w:tc>
          <w:tcPr>
            <w:tcW w:w="1276" w:type="dxa"/>
          </w:tcPr>
          <w:p w:rsidR="00CA7F82" w:rsidRPr="005B19F9" w:rsidRDefault="00CA7F82"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CA7F82" w:rsidRPr="005B19F9" w:rsidRDefault="00CA7F82"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670" w:type="dxa"/>
          </w:tcPr>
          <w:p w:rsidR="00CA7F82" w:rsidRPr="005B19F9" w:rsidRDefault="00CA7F82"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CA7F82" w:rsidRPr="005B19F9" w:rsidTr="00CA7F82">
        <w:trPr>
          <w:cantSplit/>
        </w:trPr>
        <w:tc>
          <w:tcPr>
            <w:tcW w:w="6804" w:type="dxa"/>
          </w:tcPr>
          <w:p w:rsidR="00CA7F82" w:rsidRPr="005B19F9" w:rsidRDefault="00CA7F82" w:rsidP="005C1B3B">
            <w:pPr>
              <w:pStyle w:val="TableText"/>
              <w:rPr>
                <w:rFonts w:eastAsia="PMingLiU"/>
              </w:rPr>
            </w:pPr>
            <w:r w:rsidRPr="005B19F9">
              <w:rPr>
                <w:rFonts w:eastAsia="PMingLiU"/>
              </w:rPr>
              <w:t>Toilet facilities:</w:t>
            </w:r>
          </w:p>
          <w:p w:rsidR="00CA7F82" w:rsidRPr="005B19F9" w:rsidRDefault="00CA7F82" w:rsidP="008F5B9E">
            <w:pPr>
              <w:pStyle w:val="TableBullet"/>
              <w:rPr>
                <w:rFonts w:eastAsia="PMingLiU"/>
              </w:rPr>
            </w:pPr>
            <w:r w:rsidRPr="005B19F9">
              <w:rPr>
                <w:rFonts w:eastAsia="PMingLiU"/>
              </w:rPr>
              <w:t>Adequate access, including disability access</w:t>
            </w:r>
          </w:p>
          <w:p w:rsidR="00CA7F82" w:rsidRPr="005B19F9" w:rsidRDefault="00CA7F82" w:rsidP="008F5B9E">
            <w:pPr>
              <w:pStyle w:val="TableBullet"/>
              <w:rPr>
                <w:rFonts w:eastAsia="PMingLiU"/>
              </w:rPr>
            </w:pPr>
            <w:r w:rsidRPr="005B19F9">
              <w:rPr>
                <w:rFonts w:eastAsia="PMingLiU"/>
              </w:rPr>
              <w:t>If observation is required, staff of the same sex can observe</w:t>
            </w:r>
          </w:p>
          <w:p w:rsidR="00CA7F82" w:rsidRPr="005B19F9" w:rsidRDefault="00CA7F82" w:rsidP="008F5B9E">
            <w:pPr>
              <w:pStyle w:val="TableBullet"/>
              <w:rPr>
                <w:rFonts w:eastAsia="PMingLiU"/>
              </w:rPr>
            </w:pPr>
            <w:r w:rsidRPr="005B19F9">
              <w:rPr>
                <w:rFonts w:eastAsia="PMingLiU"/>
              </w:rPr>
              <w:t>Infection control information available</w:t>
            </w:r>
          </w:p>
        </w:tc>
        <w:tc>
          <w:tcPr>
            <w:tcW w:w="1276" w:type="dxa"/>
          </w:tcPr>
          <w:p w:rsidR="00CA7F82" w:rsidRPr="005B19F9" w:rsidRDefault="00CA7F82"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CA7F82" w:rsidRPr="005B19F9" w:rsidRDefault="00CA7F82"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670" w:type="dxa"/>
          </w:tcPr>
          <w:p w:rsidR="00CA7F82" w:rsidRPr="005B19F9" w:rsidRDefault="00CA7F82"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CA7F82" w:rsidRPr="005B19F9" w:rsidTr="00CA7F82">
        <w:trPr>
          <w:cantSplit/>
        </w:trPr>
        <w:tc>
          <w:tcPr>
            <w:tcW w:w="6804" w:type="dxa"/>
            <w:tcBorders>
              <w:bottom w:val="single" w:sz="4" w:space="0" w:color="auto"/>
            </w:tcBorders>
          </w:tcPr>
          <w:p w:rsidR="00CA7F82" w:rsidRPr="005B19F9" w:rsidRDefault="00CA7F82" w:rsidP="005C1B3B">
            <w:pPr>
              <w:pStyle w:val="TableText"/>
              <w:rPr>
                <w:rFonts w:eastAsia="PMingLiU"/>
              </w:rPr>
            </w:pPr>
            <w:r w:rsidRPr="005B19F9">
              <w:rPr>
                <w:rFonts w:eastAsia="PMingLiU"/>
              </w:rPr>
              <w:t>Security of facilities:</w:t>
            </w:r>
          </w:p>
          <w:p w:rsidR="00CA7F82" w:rsidRPr="005B19F9" w:rsidRDefault="00CA7F82" w:rsidP="008F5B9E">
            <w:pPr>
              <w:pStyle w:val="TableBullet"/>
              <w:rPr>
                <w:rFonts w:eastAsia="PMingLiU"/>
              </w:rPr>
            </w:pPr>
            <w:r w:rsidRPr="005B19F9">
              <w:rPr>
                <w:rFonts w:eastAsia="PMingLiU"/>
              </w:rPr>
              <w:t>All external doors have adequate locks</w:t>
            </w:r>
          </w:p>
          <w:p w:rsidR="00CA7F82" w:rsidRPr="005B19F9" w:rsidRDefault="00CA7F82" w:rsidP="008F5B9E">
            <w:pPr>
              <w:pStyle w:val="TableBullet"/>
              <w:rPr>
                <w:rFonts w:eastAsia="PMingLiU"/>
              </w:rPr>
            </w:pPr>
            <w:r w:rsidRPr="005B19F9">
              <w:rPr>
                <w:rFonts w:eastAsia="PMingLiU"/>
              </w:rPr>
              <w:t>Public areas are clearly marked (distinguished from private areas)</w:t>
            </w:r>
          </w:p>
          <w:p w:rsidR="00CA7F82" w:rsidRPr="005B19F9" w:rsidRDefault="00CA7F82" w:rsidP="008F5B9E">
            <w:pPr>
              <w:pStyle w:val="TableBullet"/>
              <w:rPr>
                <w:rFonts w:eastAsia="PMingLiU"/>
              </w:rPr>
            </w:pPr>
            <w:r w:rsidRPr="005B19F9">
              <w:rPr>
                <w:rFonts w:eastAsia="PMingLiU"/>
              </w:rPr>
              <w:t>Adequate security lighting</w:t>
            </w:r>
          </w:p>
          <w:p w:rsidR="00CA7F82" w:rsidRPr="005B19F9" w:rsidRDefault="00CA7F82" w:rsidP="008F5B9E">
            <w:pPr>
              <w:pStyle w:val="TableBullet"/>
              <w:rPr>
                <w:rFonts w:eastAsia="PMingLiU"/>
              </w:rPr>
            </w:pPr>
            <w:r w:rsidRPr="005B19F9">
              <w:rPr>
                <w:rFonts w:eastAsia="PMingLiU"/>
              </w:rPr>
              <w:t>Attended by security personnel after hours and as required</w:t>
            </w:r>
          </w:p>
        </w:tc>
        <w:tc>
          <w:tcPr>
            <w:tcW w:w="1276" w:type="dxa"/>
            <w:tcBorders>
              <w:bottom w:val="single" w:sz="4" w:space="0" w:color="auto"/>
            </w:tcBorders>
          </w:tcPr>
          <w:p w:rsidR="00CA7F82" w:rsidRPr="005B19F9" w:rsidRDefault="00CA7F82"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Borders>
              <w:bottom w:val="single" w:sz="4" w:space="0" w:color="auto"/>
            </w:tcBorders>
          </w:tcPr>
          <w:p w:rsidR="00CA7F82" w:rsidRPr="005B19F9" w:rsidRDefault="00CA7F82"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670" w:type="dxa"/>
            <w:tcBorders>
              <w:bottom w:val="single" w:sz="4" w:space="0" w:color="auto"/>
            </w:tcBorders>
          </w:tcPr>
          <w:p w:rsidR="00CA7F82" w:rsidRPr="005B19F9" w:rsidRDefault="00CA7F82"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CA7F82" w:rsidRPr="005B19F9" w:rsidTr="00CA7F82">
        <w:trPr>
          <w:cantSplit/>
        </w:trPr>
        <w:tc>
          <w:tcPr>
            <w:tcW w:w="14601" w:type="dxa"/>
            <w:gridSpan w:val="4"/>
            <w:shd w:val="clear" w:color="auto" w:fill="F3F3F3"/>
          </w:tcPr>
          <w:p w:rsidR="00CA7F82" w:rsidRPr="00AF7F4A" w:rsidRDefault="00CA7F82" w:rsidP="00CA7F82">
            <w:pPr>
              <w:pStyle w:val="TableText"/>
              <w:ind w:left="567" w:hanging="567"/>
              <w:rPr>
                <w:rFonts w:eastAsia="PMingLiU"/>
                <w:b/>
              </w:rPr>
            </w:pPr>
            <w:r w:rsidRPr="00AF7F4A">
              <w:rPr>
                <w:rFonts w:eastAsia="PMingLiU"/>
                <w:b/>
              </w:rPr>
              <w:t>b.</w:t>
            </w:r>
            <w:r w:rsidRPr="00AF7F4A">
              <w:rPr>
                <w:rFonts w:eastAsia="PMingLiU"/>
                <w:b/>
              </w:rPr>
              <w:tab/>
              <w:t>Filing systems / privacy of information</w:t>
            </w:r>
          </w:p>
        </w:tc>
      </w:tr>
      <w:tr w:rsidR="00CA7F82" w:rsidRPr="005B19F9" w:rsidTr="00CA7F82">
        <w:trPr>
          <w:cantSplit/>
        </w:trPr>
        <w:tc>
          <w:tcPr>
            <w:tcW w:w="6804" w:type="dxa"/>
          </w:tcPr>
          <w:p w:rsidR="00CA7F82" w:rsidRPr="005B19F9" w:rsidRDefault="00CA7F82" w:rsidP="008F5B9E">
            <w:pPr>
              <w:pStyle w:val="TableBullet"/>
              <w:spacing w:before="60"/>
              <w:rPr>
                <w:rFonts w:eastAsia="PMingLiU"/>
              </w:rPr>
            </w:pPr>
            <w:r w:rsidRPr="005B19F9">
              <w:rPr>
                <w:rFonts w:eastAsia="PMingLiU"/>
              </w:rPr>
              <w:t>Only appropriate staff have access to the filing system</w:t>
            </w:r>
          </w:p>
          <w:p w:rsidR="00CA7F82" w:rsidRPr="005B19F9" w:rsidRDefault="00CA7F82" w:rsidP="008F5B9E">
            <w:pPr>
              <w:pStyle w:val="TableBullet"/>
              <w:rPr>
                <w:rFonts w:eastAsia="PMingLiU"/>
              </w:rPr>
            </w:pPr>
            <w:r w:rsidRPr="005B19F9">
              <w:rPr>
                <w:rFonts w:eastAsia="PMingLiU"/>
              </w:rPr>
              <w:t>Clinical records are not accessible to the public</w:t>
            </w:r>
          </w:p>
          <w:p w:rsidR="00CA7F82" w:rsidRPr="005B19F9" w:rsidRDefault="00CA7F82" w:rsidP="008F5B9E">
            <w:pPr>
              <w:pStyle w:val="TableBullet"/>
              <w:rPr>
                <w:rFonts w:eastAsia="PMingLiU"/>
              </w:rPr>
            </w:pPr>
            <w:r w:rsidRPr="005B19F9">
              <w:rPr>
                <w:rFonts w:eastAsia="PMingLiU"/>
              </w:rPr>
              <w:t>Cabinets holding clinical records are able to be appropriately secured</w:t>
            </w:r>
          </w:p>
          <w:p w:rsidR="00CA7F82" w:rsidRPr="005B19F9" w:rsidRDefault="00CA7F82" w:rsidP="008F5B9E">
            <w:pPr>
              <w:pStyle w:val="TableBullet"/>
              <w:rPr>
                <w:rFonts w:eastAsia="PMingLiU"/>
              </w:rPr>
            </w:pPr>
            <w:r w:rsidRPr="005B19F9">
              <w:rPr>
                <w:rFonts w:eastAsia="PMingLiU"/>
              </w:rPr>
              <w:t>Adequate privacy of client information (eg, computer screens, clinical records) in reception and other public areas</w:t>
            </w:r>
          </w:p>
        </w:tc>
        <w:tc>
          <w:tcPr>
            <w:tcW w:w="1276" w:type="dxa"/>
          </w:tcPr>
          <w:p w:rsidR="00CA7F82" w:rsidRPr="005B19F9" w:rsidRDefault="00CA7F82"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CA7F82" w:rsidRPr="005B19F9" w:rsidRDefault="00CA7F82"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670" w:type="dxa"/>
          </w:tcPr>
          <w:p w:rsidR="00CA7F82" w:rsidRPr="005B19F9" w:rsidRDefault="00CA7F82"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bl>
    <w:p w:rsidR="00154B7A" w:rsidRPr="005B19F9" w:rsidRDefault="00154B7A" w:rsidP="008F5B9E">
      <w:pPr>
        <w:rPr>
          <w:rFonts w:eastAsia="PMingLiU"/>
        </w:rPr>
      </w:pPr>
    </w:p>
    <w:p w:rsidR="00CA7F82" w:rsidRDefault="00CA7F82" w:rsidP="00CA7F82">
      <w:bookmarkStart w:id="129" w:name="_Toc184885644"/>
      <w:bookmarkStart w:id="130" w:name="_Toc404107998"/>
      <w:r>
        <w:br w:type="page"/>
      </w:r>
    </w:p>
    <w:p w:rsidR="00154B7A" w:rsidRPr="005B19F9" w:rsidRDefault="008F5B9E" w:rsidP="00CA7F82">
      <w:pPr>
        <w:pStyle w:val="Heading2"/>
        <w:spacing w:before="0"/>
        <w:ind w:left="0" w:firstLine="0"/>
      </w:pPr>
      <w:r>
        <w:t>6</w:t>
      </w:r>
      <w:r>
        <w:tab/>
      </w:r>
      <w:r w:rsidR="00154B7A" w:rsidRPr="005B19F9">
        <w:t>Incident Reports Review Tool</w:t>
      </w:r>
      <w:bookmarkEnd w:id="129"/>
      <w:bookmarkEnd w:id="130"/>
    </w:p>
    <w:tbl>
      <w:tblPr>
        <w:tblW w:w="14601" w:type="dxa"/>
        <w:tblLayout w:type="fixed"/>
        <w:tblCellMar>
          <w:left w:w="0" w:type="dxa"/>
          <w:right w:w="0" w:type="dxa"/>
        </w:tblCellMar>
        <w:tblLook w:val="04A0" w:firstRow="1" w:lastRow="0" w:firstColumn="1" w:lastColumn="0" w:noHBand="0" w:noVBand="1"/>
      </w:tblPr>
      <w:tblGrid>
        <w:gridCol w:w="2802"/>
        <w:gridCol w:w="11799"/>
      </w:tblGrid>
      <w:tr w:rsidR="004C45CF" w:rsidRPr="005B19F9" w:rsidTr="00B77ABF">
        <w:trPr>
          <w:cantSplit/>
        </w:trPr>
        <w:tc>
          <w:tcPr>
            <w:tcW w:w="2802" w:type="dxa"/>
          </w:tcPr>
          <w:p w:rsidR="004C45CF" w:rsidRPr="005B19F9" w:rsidRDefault="004C45CF" w:rsidP="004C45CF">
            <w:pPr>
              <w:pStyle w:val="TableText"/>
              <w:spacing w:before="180" w:after="120"/>
              <w:rPr>
                <w:lang w:eastAsia="en-NZ"/>
              </w:rPr>
            </w:pPr>
            <w:r>
              <w:rPr>
                <w:b/>
                <w:lang w:eastAsia="en-NZ"/>
              </w:rPr>
              <w:t>Service provider</w:t>
            </w:r>
            <w:r w:rsidRPr="005B19F9">
              <w:rPr>
                <w:b/>
                <w:lang w:eastAsia="en-NZ"/>
              </w:rPr>
              <w:t>:</w:t>
            </w:r>
          </w:p>
        </w:tc>
        <w:tc>
          <w:tcPr>
            <w:tcW w:w="11799" w:type="dxa"/>
          </w:tcPr>
          <w:p w:rsidR="004C45CF" w:rsidRPr="005B19F9" w:rsidRDefault="004C45CF" w:rsidP="004C45CF">
            <w:pPr>
              <w:pStyle w:val="TableText"/>
              <w:spacing w:before="180"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4C45CF" w:rsidRPr="005B19F9" w:rsidTr="00B77ABF">
        <w:trPr>
          <w:cantSplit/>
        </w:trPr>
        <w:tc>
          <w:tcPr>
            <w:tcW w:w="2802" w:type="dxa"/>
          </w:tcPr>
          <w:p w:rsidR="004C45CF" w:rsidRPr="005B19F9" w:rsidRDefault="004C45CF" w:rsidP="004C45CF">
            <w:pPr>
              <w:pStyle w:val="TableText"/>
              <w:spacing w:after="120"/>
              <w:rPr>
                <w:lang w:eastAsia="en-NZ"/>
              </w:rPr>
            </w:pPr>
            <w:r>
              <w:rPr>
                <w:b/>
                <w:lang w:eastAsia="en-NZ"/>
              </w:rPr>
              <w:t>Unit/team</w:t>
            </w:r>
            <w:r w:rsidRPr="005B19F9">
              <w:rPr>
                <w:b/>
                <w:lang w:eastAsia="en-NZ"/>
              </w:rPr>
              <w:t>:</w:t>
            </w:r>
          </w:p>
        </w:tc>
        <w:tc>
          <w:tcPr>
            <w:tcW w:w="11799" w:type="dxa"/>
          </w:tcPr>
          <w:p w:rsidR="004C45CF" w:rsidRPr="005B19F9" w:rsidRDefault="004C45CF" w:rsidP="004C45CF">
            <w:pPr>
              <w:pStyle w:val="TableText"/>
              <w:spacing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4C45CF" w:rsidRPr="005B19F9" w:rsidTr="00B77ABF">
        <w:trPr>
          <w:cantSplit/>
        </w:trPr>
        <w:tc>
          <w:tcPr>
            <w:tcW w:w="2802" w:type="dxa"/>
          </w:tcPr>
          <w:p w:rsidR="004C45CF" w:rsidRPr="005B19F9" w:rsidRDefault="004C45CF" w:rsidP="004C45CF">
            <w:pPr>
              <w:pStyle w:val="TableText"/>
              <w:spacing w:after="120"/>
              <w:rPr>
                <w:lang w:eastAsia="en-NZ"/>
              </w:rPr>
            </w:pPr>
            <w:r>
              <w:rPr>
                <w:b/>
                <w:lang w:eastAsia="en-NZ"/>
              </w:rPr>
              <w:t>Auditor</w:t>
            </w:r>
            <w:r w:rsidRPr="00CF585F">
              <w:rPr>
                <w:b/>
                <w:lang w:eastAsia="en-NZ"/>
              </w:rPr>
              <w:t>:</w:t>
            </w:r>
          </w:p>
        </w:tc>
        <w:tc>
          <w:tcPr>
            <w:tcW w:w="11799" w:type="dxa"/>
          </w:tcPr>
          <w:p w:rsidR="004C45CF" w:rsidRPr="005B19F9" w:rsidRDefault="004C45CF" w:rsidP="004C45CF">
            <w:pPr>
              <w:pStyle w:val="TableText"/>
              <w:spacing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4C45CF" w:rsidRPr="005B19F9" w:rsidTr="00B77ABF">
        <w:trPr>
          <w:cantSplit/>
        </w:trPr>
        <w:tc>
          <w:tcPr>
            <w:tcW w:w="2802" w:type="dxa"/>
          </w:tcPr>
          <w:p w:rsidR="004C45CF" w:rsidRPr="005B19F9" w:rsidRDefault="004C45CF" w:rsidP="004C45CF">
            <w:pPr>
              <w:pStyle w:val="TableText"/>
              <w:spacing w:after="120"/>
              <w:rPr>
                <w:lang w:eastAsia="en-NZ"/>
              </w:rPr>
            </w:pPr>
            <w:r w:rsidRPr="005B19F9">
              <w:rPr>
                <w:b/>
                <w:lang w:eastAsia="en-NZ"/>
              </w:rPr>
              <w:t>Date</w:t>
            </w:r>
            <w:r w:rsidRPr="00CF585F">
              <w:rPr>
                <w:b/>
                <w:lang w:eastAsia="en-NZ"/>
              </w:rPr>
              <w:t>:</w:t>
            </w:r>
          </w:p>
        </w:tc>
        <w:tc>
          <w:tcPr>
            <w:tcW w:w="11799" w:type="dxa"/>
          </w:tcPr>
          <w:p w:rsidR="004C45CF" w:rsidRPr="005B19F9" w:rsidRDefault="004C45CF" w:rsidP="004C45CF">
            <w:pPr>
              <w:pStyle w:val="TableText"/>
              <w:spacing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154B7A" w:rsidRPr="005B19F9" w:rsidRDefault="00154B7A" w:rsidP="008A4D6F">
      <w:pPr>
        <w:rPr>
          <w:rFonts w:eastAsia="PMingLiU"/>
        </w:rPr>
      </w:pPr>
    </w:p>
    <w:p w:rsidR="00154B7A" w:rsidRPr="005B19F9" w:rsidRDefault="00154B7A" w:rsidP="008A4D6F">
      <w:pPr>
        <w:pStyle w:val="Heading3"/>
      </w:pPr>
      <w:r w:rsidRPr="005B19F9">
        <w:t>Guidance notes</w:t>
      </w:r>
    </w:p>
    <w:p w:rsidR="00154B7A" w:rsidRPr="005B19F9" w:rsidRDefault="00154B7A" w:rsidP="008A4D6F">
      <w:pPr>
        <w:rPr>
          <w:rFonts w:eastAsia="PMingLiU"/>
        </w:rPr>
      </w:pPr>
      <w:r w:rsidRPr="005B19F9">
        <w:rPr>
          <w:rFonts w:eastAsia="PMingLiU"/>
        </w:rPr>
        <w:t>Seek a description of the service</w:t>
      </w:r>
      <w:r w:rsidR="00EB4904">
        <w:rPr>
          <w:rFonts w:eastAsia="PMingLiU"/>
        </w:rPr>
        <w:t>’</w:t>
      </w:r>
      <w:r w:rsidRPr="005B19F9">
        <w:rPr>
          <w:rFonts w:eastAsia="PMingLiU"/>
        </w:rPr>
        <w:t>s incident-reporting policy and procedures during management interviews.</w:t>
      </w:r>
    </w:p>
    <w:p w:rsidR="008F5B9E" w:rsidRDefault="008F5B9E" w:rsidP="008F5B9E">
      <w:pPr>
        <w:rPr>
          <w:rFonts w:eastAsia="PMingLiU"/>
        </w:rPr>
      </w:pPr>
    </w:p>
    <w:p w:rsidR="00154B7A" w:rsidRPr="005B19F9" w:rsidRDefault="00154B7A" w:rsidP="008F5B9E">
      <w:pPr>
        <w:rPr>
          <w:rFonts w:eastAsia="PMingLiU"/>
        </w:rPr>
      </w:pPr>
      <w:r w:rsidRPr="005B19F9">
        <w:rPr>
          <w:rFonts w:eastAsia="PMingLiU"/>
        </w:rPr>
        <w:t>During the on-site audit visit, a review of incident reports should include a review of:</w:t>
      </w:r>
    </w:p>
    <w:p w:rsidR="00EB4904" w:rsidRDefault="00154B7A" w:rsidP="008F5B9E">
      <w:pPr>
        <w:pStyle w:val="Bullet"/>
        <w:rPr>
          <w:rFonts w:eastAsia="PMingLiU"/>
        </w:rPr>
      </w:pPr>
      <w:r w:rsidRPr="005B19F9">
        <w:rPr>
          <w:rFonts w:eastAsia="PMingLiU"/>
        </w:rPr>
        <w:t>a sample of incident forms, against the following audit objectives</w:t>
      </w:r>
    </w:p>
    <w:p w:rsidR="00EB4904" w:rsidRDefault="00154B7A" w:rsidP="008F5B9E">
      <w:pPr>
        <w:pStyle w:val="Dash"/>
        <w:rPr>
          <w:rFonts w:eastAsia="PMingLiU"/>
        </w:rPr>
      </w:pPr>
      <w:r w:rsidRPr="005B19F9">
        <w:rPr>
          <w:rFonts w:eastAsia="PMingLiU"/>
        </w:rPr>
        <w:t>complete and comprehensive records, to enable you to develop an understanding of the circumstances surrounding the incident</w:t>
      </w:r>
    </w:p>
    <w:p w:rsidR="00154B7A" w:rsidRPr="005B19F9" w:rsidRDefault="00154B7A" w:rsidP="008F5B9E">
      <w:pPr>
        <w:pStyle w:val="Dash"/>
        <w:rPr>
          <w:rFonts w:eastAsia="PMingLiU"/>
        </w:rPr>
      </w:pPr>
      <w:r w:rsidRPr="005B19F9">
        <w:rPr>
          <w:rFonts w:eastAsia="PMingLiU"/>
        </w:rPr>
        <w:t>evidence that appropriate actions and reviews have been completed at the appropriate organisational level</w:t>
      </w:r>
    </w:p>
    <w:p w:rsidR="00154B7A" w:rsidRPr="005B19F9" w:rsidRDefault="00154B7A" w:rsidP="008F5B9E">
      <w:pPr>
        <w:pStyle w:val="Bullet"/>
        <w:rPr>
          <w:rFonts w:eastAsia="PMingLiU"/>
        </w:rPr>
      </w:pPr>
      <w:r w:rsidRPr="005B19F9">
        <w:rPr>
          <w:rFonts w:eastAsia="PMingLiU"/>
        </w:rPr>
        <w:t>a summary of incident report data.</w:t>
      </w:r>
    </w:p>
    <w:p w:rsidR="00154B7A" w:rsidRDefault="00154B7A" w:rsidP="008F5B9E">
      <w:pPr>
        <w:rPr>
          <w:rFonts w:eastAsia="PMingLi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276"/>
        <w:gridCol w:w="851"/>
        <w:gridCol w:w="5670"/>
      </w:tblGrid>
      <w:tr w:rsidR="00154B7A" w:rsidRPr="005B19F9" w:rsidTr="008A4D6F">
        <w:trPr>
          <w:cantSplit/>
          <w:tblHeader/>
        </w:trPr>
        <w:tc>
          <w:tcPr>
            <w:tcW w:w="6804" w:type="dxa"/>
            <w:tcBorders>
              <w:bottom w:val="single" w:sz="4" w:space="0" w:color="auto"/>
            </w:tcBorders>
            <w:shd w:val="clear" w:color="auto" w:fill="D9D9D9"/>
          </w:tcPr>
          <w:p w:rsidR="00154B7A" w:rsidRPr="005B19F9" w:rsidRDefault="00154B7A" w:rsidP="008F5B9E">
            <w:pPr>
              <w:pStyle w:val="TableText"/>
              <w:rPr>
                <w:rFonts w:eastAsia="PMingLiU"/>
              </w:rPr>
            </w:pPr>
          </w:p>
        </w:tc>
        <w:tc>
          <w:tcPr>
            <w:tcW w:w="1276" w:type="dxa"/>
            <w:tcBorders>
              <w:bottom w:val="single" w:sz="4" w:space="0" w:color="auto"/>
            </w:tcBorders>
            <w:shd w:val="clear" w:color="auto" w:fill="D9D9D9"/>
          </w:tcPr>
          <w:p w:rsidR="00154B7A" w:rsidRPr="008A4D6F" w:rsidRDefault="00154B7A" w:rsidP="008A4D6F">
            <w:pPr>
              <w:pStyle w:val="TableText"/>
              <w:jc w:val="center"/>
              <w:rPr>
                <w:rFonts w:eastAsia="PMingLiU"/>
                <w:b/>
              </w:rPr>
            </w:pPr>
            <w:r w:rsidRPr="008A4D6F">
              <w:rPr>
                <w:rFonts w:eastAsia="PMingLiU"/>
                <w:b/>
              </w:rPr>
              <w:t>Attainment</w:t>
            </w:r>
          </w:p>
        </w:tc>
        <w:tc>
          <w:tcPr>
            <w:tcW w:w="851" w:type="dxa"/>
            <w:tcBorders>
              <w:bottom w:val="single" w:sz="4" w:space="0" w:color="auto"/>
            </w:tcBorders>
            <w:shd w:val="clear" w:color="auto" w:fill="D9D9D9"/>
          </w:tcPr>
          <w:p w:rsidR="00154B7A" w:rsidRPr="008A4D6F" w:rsidRDefault="00154B7A" w:rsidP="008A4D6F">
            <w:pPr>
              <w:pStyle w:val="TableText"/>
              <w:jc w:val="center"/>
              <w:rPr>
                <w:rFonts w:eastAsia="PMingLiU"/>
                <w:b/>
              </w:rPr>
            </w:pPr>
            <w:r w:rsidRPr="008A4D6F">
              <w:rPr>
                <w:rFonts w:eastAsia="PMingLiU"/>
                <w:b/>
              </w:rPr>
              <w:t>Risk</w:t>
            </w:r>
          </w:p>
        </w:tc>
        <w:tc>
          <w:tcPr>
            <w:tcW w:w="5670" w:type="dxa"/>
            <w:tcBorders>
              <w:bottom w:val="single" w:sz="4" w:space="0" w:color="auto"/>
            </w:tcBorders>
            <w:shd w:val="clear" w:color="auto" w:fill="D9D9D9"/>
          </w:tcPr>
          <w:p w:rsidR="00154B7A" w:rsidRPr="008A4D6F" w:rsidRDefault="00154B7A" w:rsidP="008F5B9E">
            <w:pPr>
              <w:pStyle w:val="TableText"/>
              <w:rPr>
                <w:rFonts w:eastAsia="PMingLiU"/>
                <w:b/>
              </w:rPr>
            </w:pPr>
            <w:r w:rsidRPr="008A4D6F">
              <w:rPr>
                <w:rFonts w:eastAsia="PMingLiU"/>
                <w:b/>
              </w:rPr>
              <w:t>Comments</w:t>
            </w:r>
          </w:p>
        </w:tc>
      </w:tr>
      <w:tr w:rsidR="00154B7A" w:rsidRPr="008A4D6F" w:rsidTr="008A4D6F">
        <w:trPr>
          <w:cantSplit/>
        </w:trPr>
        <w:tc>
          <w:tcPr>
            <w:tcW w:w="14601" w:type="dxa"/>
            <w:gridSpan w:val="4"/>
            <w:shd w:val="clear" w:color="auto" w:fill="F3F3F3"/>
          </w:tcPr>
          <w:p w:rsidR="00154B7A" w:rsidRPr="008A4D6F" w:rsidRDefault="00154B7A" w:rsidP="008F5B9E">
            <w:pPr>
              <w:pStyle w:val="TableText"/>
              <w:rPr>
                <w:rFonts w:eastAsia="PMingLiU"/>
                <w:b/>
              </w:rPr>
            </w:pPr>
            <w:r w:rsidRPr="008A4D6F">
              <w:rPr>
                <w:rFonts w:eastAsia="PMingLiU"/>
                <w:b/>
              </w:rPr>
              <w:t>a.</w:t>
            </w:r>
            <w:r w:rsidRPr="008A4D6F">
              <w:rPr>
                <w:rFonts w:eastAsia="PMingLiU"/>
                <w:b/>
              </w:rPr>
              <w:tab/>
              <w:t>Indicators for incident forms</w:t>
            </w:r>
          </w:p>
        </w:tc>
      </w:tr>
      <w:tr w:rsidR="008A4D6F" w:rsidRPr="005B19F9" w:rsidTr="008A4D6F">
        <w:trPr>
          <w:cantSplit/>
        </w:trPr>
        <w:tc>
          <w:tcPr>
            <w:tcW w:w="6804" w:type="dxa"/>
            <w:tcBorders>
              <w:bottom w:val="single" w:sz="4" w:space="0" w:color="auto"/>
            </w:tcBorders>
          </w:tcPr>
          <w:p w:rsidR="008A4D6F" w:rsidRPr="005B19F9" w:rsidRDefault="008A4D6F" w:rsidP="008F5B9E">
            <w:pPr>
              <w:pStyle w:val="TableText"/>
              <w:rPr>
                <w:rFonts w:eastAsia="PMingLiU"/>
              </w:rPr>
            </w:pPr>
            <w:r w:rsidRPr="005B19F9">
              <w:rPr>
                <w:rFonts w:eastAsia="PMingLiU"/>
              </w:rPr>
              <w:t>Initial documentation is consistent with policies and procedures</w:t>
            </w:r>
          </w:p>
          <w:p w:rsidR="008A4D6F" w:rsidRPr="005B19F9" w:rsidRDefault="008A4D6F" w:rsidP="008F5B9E">
            <w:pPr>
              <w:pStyle w:val="TableText"/>
              <w:rPr>
                <w:rFonts w:eastAsia="PMingLiU"/>
              </w:rPr>
            </w:pPr>
            <w:r w:rsidRPr="005B19F9">
              <w:rPr>
                <w:rFonts w:eastAsia="PMingLiU"/>
              </w:rPr>
              <w:t>Documentation clear/legible and factual</w:t>
            </w:r>
          </w:p>
          <w:p w:rsidR="008A4D6F" w:rsidRPr="005B19F9" w:rsidRDefault="008A4D6F" w:rsidP="008F5B9E">
            <w:pPr>
              <w:pStyle w:val="TableText"/>
              <w:rPr>
                <w:rFonts w:eastAsia="PMingLiU"/>
              </w:rPr>
            </w:pPr>
            <w:r w:rsidRPr="005B19F9">
              <w:rPr>
                <w:rFonts w:eastAsia="PMingLiU"/>
              </w:rPr>
              <w:t xml:space="preserve">Documentation provides a clear understanding of circumstances surrounding the incident and evidence of appropriate action instigated and a planned follow-up </w:t>
            </w:r>
          </w:p>
        </w:tc>
        <w:tc>
          <w:tcPr>
            <w:tcW w:w="1276" w:type="dxa"/>
            <w:tcBorders>
              <w:bottom w:val="single" w:sz="4" w:space="0" w:color="auto"/>
            </w:tcBorders>
          </w:tcPr>
          <w:p w:rsidR="008A4D6F" w:rsidRPr="005B19F9" w:rsidRDefault="008A4D6F"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Borders>
              <w:bottom w:val="single" w:sz="4" w:space="0" w:color="auto"/>
            </w:tcBorders>
          </w:tcPr>
          <w:p w:rsidR="008A4D6F" w:rsidRPr="005B19F9" w:rsidRDefault="008A4D6F"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670" w:type="dxa"/>
            <w:tcBorders>
              <w:bottom w:val="single" w:sz="4" w:space="0" w:color="auto"/>
            </w:tcBorders>
          </w:tcPr>
          <w:p w:rsidR="008A4D6F" w:rsidRPr="005B19F9" w:rsidRDefault="008A4D6F"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8A4D6F" w:rsidRPr="008A4D6F" w:rsidTr="008A4D6F">
        <w:trPr>
          <w:cantSplit/>
        </w:trPr>
        <w:tc>
          <w:tcPr>
            <w:tcW w:w="14601" w:type="dxa"/>
            <w:gridSpan w:val="4"/>
            <w:shd w:val="clear" w:color="auto" w:fill="F2F2F2" w:themeFill="background1" w:themeFillShade="F2"/>
          </w:tcPr>
          <w:p w:rsidR="008A4D6F" w:rsidRPr="008A4D6F" w:rsidRDefault="008A4D6F" w:rsidP="008F5B9E">
            <w:pPr>
              <w:pStyle w:val="TableText"/>
              <w:rPr>
                <w:rFonts w:eastAsia="PMingLiU"/>
                <w:b/>
              </w:rPr>
            </w:pPr>
            <w:r w:rsidRPr="008A4D6F">
              <w:rPr>
                <w:rFonts w:eastAsia="PMingLiU"/>
                <w:b/>
              </w:rPr>
              <w:t>b.</w:t>
            </w:r>
            <w:r w:rsidRPr="008A4D6F">
              <w:rPr>
                <w:rFonts w:eastAsia="PMingLiU"/>
                <w:b/>
              </w:rPr>
              <w:tab/>
              <w:t>Indicators for incident reports</w:t>
            </w:r>
          </w:p>
        </w:tc>
      </w:tr>
      <w:tr w:rsidR="008A4D6F" w:rsidRPr="005B19F9" w:rsidTr="008A4D6F">
        <w:trPr>
          <w:cantSplit/>
        </w:trPr>
        <w:tc>
          <w:tcPr>
            <w:tcW w:w="6804" w:type="dxa"/>
          </w:tcPr>
          <w:p w:rsidR="008A4D6F" w:rsidRPr="005B19F9" w:rsidRDefault="008A4D6F" w:rsidP="008A4D6F">
            <w:pPr>
              <w:pStyle w:val="TableText"/>
              <w:rPr>
                <w:rFonts w:eastAsia="PMingLiU"/>
              </w:rPr>
            </w:pPr>
            <w:r w:rsidRPr="005B19F9">
              <w:rPr>
                <w:rFonts w:eastAsia="PMingLiU"/>
              </w:rPr>
              <w:t xml:space="preserve">Report for months of </w:t>
            </w:r>
            <w:r>
              <w:rPr>
                <w:rFonts w:eastAsia="PMingLiU"/>
              </w:rPr>
              <w:fldChar w:fldCharType="begin">
                <w:ffData>
                  <w:name w:val="Text43"/>
                  <w:enabled/>
                  <w:calcOnExit w:val="0"/>
                  <w:textInput/>
                </w:ffData>
              </w:fldChar>
            </w:r>
            <w:bookmarkStart w:id="131" w:name="Text43"/>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bookmarkEnd w:id="131"/>
            <w:r>
              <w:rPr>
                <w:rFonts w:eastAsia="PMingLiU"/>
              </w:rPr>
              <w:t xml:space="preserve"> </w:t>
            </w:r>
            <w:r w:rsidRPr="005B19F9">
              <w:rPr>
                <w:rFonts w:eastAsia="PMingLiU"/>
              </w:rPr>
              <w:t>reviewed</w:t>
            </w:r>
          </w:p>
        </w:tc>
        <w:tc>
          <w:tcPr>
            <w:tcW w:w="7797" w:type="dxa"/>
            <w:gridSpan w:val="3"/>
          </w:tcPr>
          <w:p w:rsidR="008A4D6F" w:rsidRPr="005B19F9" w:rsidRDefault="008A4D6F" w:rsidP="008F5B9E">
            <w:pPr>
              <w:pStyle w:val="TableText"/>
              <w:rPr>
                <w:rFonts w:eastAsia="PMingLiU"/>
              </w:rPr>
            </w:pPr>
          </w:p>
        </w:tc>
      </w:tr>
      <w:tr w:rsidR="008A4D6F" w:rsidRPr="005B19F9" w:rsidTr="008A4D6F">
        <w:trPr>
          <w:cantSplit/>
        </w:trPr>
        <w:tc>
          <w:tcPr>
            <w:tcW w:w="6804" w:type="dxa"/>
          </w:tcPr>
          <w:p w:rsidR="008A4D6F" w:rsidRPr="005B19F9" w:rsidRDefault="008A4D6F" w:rsidP="008F5B9E">
            <w:pPr>
              <w:pStyle w:val="TableText"/>
              <w:rPr>
                <w:rFonts w:eastAsia="PMingLiU"/>
              </w:rPr>
            </w:pPr>
            <w:r w:rsidRPr="005B19F9">
              <w:rPr>
                <w:rFonts w:eastAsia="PMingLiU"/>
              </w:rPr>
              <w:t>Evidence of:</w:t>
            </w:r>
          </w:p>
          <w:p w:rsidR="008A4D6F" w:rsidRPr="005B19F9" w:rsidRDefault="008A4D6F" w:rsidP="0004388D">
            <w:pPr>
              <w:pStyle w:val="TableBullet"/>
              <w:rPr>
                <w:rFonts w:eastAsia="PMingLiU"/>
              </w:rPr>
            </w:pPr>
            <w:r w:rsidRPr="005B19F9">
              <w:rPr>
                <w:rFonts w:eastAsia="PMingLiU"/>
              </w:rPr>
              <w:t>level of review consistent with the nature of the incidents/events and organisational policy</w:t>
            </w:r>
          </w:p>
          <w:p w:rsidR="008A4D6F" w:rsidRPr="005B19F9" w:rsidRDefault="008A4D6F" w:rsidP="0004388D">
            <w:pPr>
              <w:pStyle w:val="TableBullet"/>
              <w:rPr>
                <w:rFonts w:eastAsia="PMingLiU"/>
              </w:rPr>
            </w:pPr>
            <w:r w:rsidRPr="005B19F9">
              <w:rPr>
                <w:rFonts w:eastAsia="PMingLiU"/>
              </w:rPr>
              <w:t>patterns and trends being reviewed on a regular basis and evidence of a feedback-loop process</w:t>
            </w:r>
          </w:p>
          <w:p w:rsidR="008A4D6F" w:rsidRPr="005B19F9" w:rsidRDefault="008A4D6F" w:rsidP="0004388D">
            <w:pPr>
              <w:pStyle w:val="TableBullet"/>
              <w:rPr>
                <w:rFonts w:eastAsia="PMingLiU"/>
              </w:rPr>
            </w:pPr>
            <w:r w:rsidRPr="005B19F9">
              <w:rPr>
                <w:rFonts w:eastAsia="PMingLiU"/>
              </w:rPr>
              <w:t>monitoring of patterns and trends, including systemic approach to analysis by:</w:t>
            </w:r>
          </w:p>
          <w:p w:rsidR="008A4D6F" w:rsidRPr="005B19F9" w:rsidRDefault="008A4D6F" w:rsidP="0004388D">
            <w:pPr>
              <w:pStyle w:val="TableDash"/>
              <w:rPr>
                <w:rFonts w:eastAsia="PMingLiU"/>
              </w:rPr>
            </w:pPr>
            <w:r w:rsidRPr="005B19F9">
              <w:rPr>
                <w:rFonts w:eastAsia="PMingLiU"/>
              </w:rPr>
              <w:t>number and type of incidents</w:t>
            </w:r>
          </w:p>
          <w:p w:rsidR="008A4D6F" w:rsidRPr="005B19F9" w:rsidRDefault="008A4D6F" w:rsidP="0004388D">
            <w:pPr>
              <w:pStyle w:val="TableDash"/>
              <w:rPr>
                <w:rFonts w:eastAsia="PMingLiU"/>
              </w:rPr>
            </w:pPr>
            <w:r w:rsidRPr="005B19F9">
              <w:rPr>
                <w:rFonts w:eastAsia="PMingLiU"/>
              </w:rPr>
              <w:t>location</w:t>
            </w:r>
          </w:p>
          <w:p w:rsidR="008A4D6F" w:rsidRPr="005B19F9" w:rsidRDefault="008A4D6F" w:rsidP="0004388D">
            <w:pPr>
              <w:pStyle w:val="TableDash"/>
              <w:rPr>
                <w:rFonts w:eastAsia="PMingLiU"/>
              </w:rPr>
            </w:pPr>
            <w:r w:rsidRPr="005B19F9">
              <w:rPr>
                <w:rFonts w:eastAsia="PMingLiU"/>
              </w:rPr>
              <w:t>circumstances, including systems, process and procedures</w:t>
            </w:r>
          </w:p>
          <w:p w:rsidR="008A4D6F" w:rsidRPr="005B19F9" w:rsidRDefault="008A4D6F" w:rsidP="0004388D">
            <w:pPr>
              <w:pStyle w:val="TableDash"/>
              <w:rPr>
                <w:rFonts w:eastAsia="PMingLiU"/>
              </w:rPr>
            </w:pPr>
            <w:r w:rsidRPr="005B19F9">
              <w:rPr>
                <w:rFonts w:eastAsia="PMingLiU"/>
              </w:rPr>
              <w:t>identification of core issues</w:t>
            </w:r>
          </w:p>
          <w:p w:rsidR="008A4D6F" w:rsidRPr="005B19F9" w:rsidRDefault="008A4D6F" w:rsidP="0004388D">
            <w:pPr>
              <w:pStyle w:val="TableDash"/>
              <w:rPr>
                <w:rFonts w:eastAsia="PMingLiU"/>
              </w:rPr>
            </w:pPr>
            <w:r w:rsidRPr="005B19F9">
              <w:rPr>
                <w:rFonts w:eastAsia="PMingLiU"/>
              </w:rPr>
              <w:t>outcome of action taken</w:t>
            </w:r>
          </w:p>
        </w:tc>
        <w:tc>
          <w:tcPr>
            <w:tcW w:w="1276" w:type="dxa"/>
          </w:tcPr>
          <w:p w:rsidR="008A4D6F" w:rsidRPr="005B19F9" w:rsidRDefault="008A4D6F"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8A4D6F" w:rsidRPr="005B19F9" w:rsidRDefault="008A4D6F"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670" w:type="dxa"/>
          </w:tcPr>
          <w:p w:rsidR="008A4D6F" w:rsidRPr="005B19F9" w:rsidRDefault="008A4D6F"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bl>
    <w:p w:rsidR="00154B7A" w:rsidRDefault="00154B7A" w:rsidP="0004388D"/>
    <w:p w:rsidR="0036504C" w:rsidRDefault="0036504C" w:rsidP="0036504C">
      <w:bookmarkStart w:id="132" w:name="_Toc184885645"/>
      <w:bookmarkStart w:id="133" w:name="_Toc404107999"/>
      <w:r>
        <w:br w:type="page"/>
      </w:r>
    </w:p>
    <w:p w:rsidR="00154B7A" w:rsidRPr="005B19F9" w:rsidRDefault="0004388D" w:rsidP="00CB52D7">
      <w:pPr>
        <w:pStyle w:val="Heading2"/>
        <w:spacing w:before="0"/>
      </w:pPr>
      <w:r>
        <w:t>7</w:t>
      </w:r>
      <w:r>
        <w:tab/>
      </w:r>
      <w:r w:rsidR="00154B7A" w:rsidRPr="005B19F9">
        <w:t>Client Records Review Tool</w:t>
      </w:r>
      <w:bookmarkEnd w:id="132"/>
      <w:bookmarkEnd w:id="133"/>
    </w:p>
    <w:p w:rsidR="00154B7A" w:rsidRPr="005B19F9" w:rsidRDefault="00154B7A" w:rsidP="0004388D">
      <w:pPr>
        <w:pStyle w:val="Heading3"/>
      </w:pPr>
      <w:r w:rsidRPr="005B19F9">
        <w:t>Guidance notes</w:t>
      </w:r>
    </w:p>
    <w:p w:rsidR="00154B7A" w:rsidRPr="005B19F9" w:rsidRDefault="00154B7A" w:rsidP="0004388D">
      <w:pPr>
        <w:rPr>
          <w:rFonts w:eastAsia="PMingLiU"/>
        </w:rPr>
      </w:pPr>
      <w:r w:rsidRPr="005B19F9">
        <w:rPr>
          <w:rFonts w:eastAsia="PMingLiU"/>
        </w:rPr>
        <w:t xml:space="preserve">Select a </w:t>
      </w:r>
      <w:r w:rsidRPr="005B19F9">
        <w:rPr>
          <w:rFonts w:eastAsia="PMingLiU"/>
          <w:b/>
          <w:bCs/>
        </w:rPr>
        <w:t xml:space="preserve">minimum </w:t>
      </w:r>
      <w:r w:rsidRPr="005B19F9">
        <w:rPr>
          <w:rFonts w:eastAsia="PMingLiU"/>
        </w:rPr>
        <w:t>sample of 20–25 client record files from all service sites using a randomised method. Systematic sampling uses every nth case (eg</w:t>
      </w:r>
      <w:r w:rsidR="0004388D">
        <w:rPr>
          <w:rFonts w:eastAsia="PMingLiU"/>
        </w:rPr>
        <w:t>,</w:t>
      </w:r>
      <w:r w:rsidRPr="005B19F9">
        <w:rPr>
          <w:rFonts w:eastAsia="PMingLiU"/>
        </w:rPr>
        <w:t xml:space="preserve"> every 10th case). Choose the starting point at random (eg, based on a random number between 1 and 10; use a calculator or computer to ascertain this starting number). It may also be important to specify certain conditions for the sample. For example, to represent Māori appropriately, you can separate the cases into two groups: Māori and non-Māori, and sample from each group at random. If the selection does not include at least one file from each staff member, then add files, using the same randomised process, from the list until you have the appropriate range.</w:t>
      </w:r>
    </w:p>
    <w:p w:rsidR="00154B7A" w:rsidRPr="005B19F9" w:rsidRDefault="00154B7A" w:rsidP="0004388D">
      <w:pPr>
        <w:rPr>
          <w:rFonts w:eastAsia="PMingLiU"/>
        </w:rPr>
      </w:pPr>
    </w:p>
    <w:p w:rsidR="00154B7A" w:rsidRPr="005B19F9" w:rsidRDefault="00154B7A" w:rsidP="0004388D">
      <w:pPr>
        <w:rPr>
          <w:rFonts w:eastAsia="PMingLiU"/>
        </w:rPr>
      </w:pPr>
      <w:r w:rsidRPr="005B19F9">
        <w:rPr>
          <w:rFonts w:eastAsia="PMingLiU"/>
        </w:rPr>
        <w:t>You might also need to consider sampling records of:</w:t>
      </w:r>
    </w:p>
    <w:p w:rsidR="00154B7A" w:rsidRPr="005B19F9" w:rsidRDefault="00154B7A" w:rsidP="0004388D">
      <w:pPr>
        <w:pStyle w:val="Bullet"/>
        <w:rPr>
          <w:rFonts w:eastAsia="PMingLiU"/>
        </w:rPr>
      </w:pPr>
      <w:r w:rsidRPr="005B19F9">
        <w:rPr>
          <w:rFonts w:eastAsia="PMingLiU"/>
        </w:rPr>
        <w:t>clients who are relatively new to OST</w:t>
      </w:r>
    </w:p>
    <w:p w:rsidR="00154B7A" w:rsidRPr="005B19F9" w:rsidRDefault="00154B7A" w:rsidP="0004388D">
      <w:pPr>
        <w:pStyle w:val="Bullet"/>
        <w:rPr>
          <w:rFonts w:eastAsia="PMingLiU"/>
        </w:rPr>
      </w:pPr>
      <w:r w:rsidRPr="005B19F9">
        <w:rPr>
          <w:rFonts w:eastAsia="PMingLiU"/>
        </w:rPr>
        <w:t>medium and longer-term clients</w:t>
      </w:r>
    </w:p>
    <w:p w:rsidR="00EB4904" w:rsidRDefault="00154B7A" w:rsidP="0004388D">
      <w:pPr>
        <w:pStyle w:val="Bullet"/>
        <w:rPr>
          <w:rFonts w:eastAsia="PMingLiU"/>
        </w:rPr>
      </w:pPr>
      <w:r w:rsidRPr="005B19F9">
        <w:rPr>
          <w:rFonts w:eastAsia="PMingLiU"/>
        </w:rPr>
        <w:t>clients who have been discharged from treatment and/or transferred within the past two years</w:t>
      </w:r>
    </w:p>
    <w:p w:rsidR="00154B7A" w:rsidRPr="005B19F9" w:rsidRDefault="00154B7A" w:rsidP="0004388D">
      <w:pPr>
        <w:pStyle w:val="Bullet"/>
        <w:rPr>
          <w:rFonts w:eastAsia="PMingLiU"/>
        </w:rPr>
      </w:pPr>
      <w:r w:rsidRPr="005B19F9">
        <w:rPr>
          <w:rFonts w:eastAsia="PMingLiU"/>
        </w:rPr>
        <w:t>clients who have been comprehensively assessed and have not been admitted to treatment due to exclusion criteria.</w:t>
      </w:r>
    </w:p>
    <w:p w:rsidR="00154B7A" w:rsidRPr="005B19F9" w:rsidRDefault="00154B7A" w:rsidP="0004388D">
      <w:pPr>
        <w:rPr>
          <w:rFonts w:eastAsia="PMingLiU"/>
        </w:rPr>
      </w:pPr>
    </w:p>
    <w:p w:rsidR="00154B7A" w:rsidRPr="005B19F9" w:rsidRDefault="00154B7A" w:rsidP="0004388D">
      <w:pPr>
        <w:rPr>
          <w:rFonts w:eastAsia="PMingLiU"/>
        </w:rPr>
      </w:pPr>
      <w:r w:rsidRPr="005B19F9">
        <w:rPr>
          <w:rFonts w:eastAsia="PMingLiU"/>
        </w:rPr>
        <w:t>Under the terms of the Health Information Privacy Code 1994, clinical and quality audits are deemed to be a legitimate use of personal health information.</w:t>
      </w:r>
    </w:p>
    <w:p w:rsidR="00154B7A" w:rsidRPr="005B19F9" w:rsidRDefault="00154B7A" w:rsidP="0004388D">
      <w:pPr>
        <w:rPr>
          <w:rFonts w:eastAsia="PMingLiU"/>
        </w:rPr>
      </w:pPr>
    </w:p>
    <w:p w:rsidR="00154B7A" w:rsidRPr="005B19F9" w:rsidRDefault="00154B7A" w:rsidP="0004388D">
      <w:pPr>
        <w:rPr>
          <w:rFonts w:eastAsia="PMingLiU"/>
        </w:rPr>
      </w:pPr>
      <w:r w:rsidRPr="005B19F9">
        <w:rPr>
          <w:rFonts w:eastAsia="PMingLiU"/>
        </w:rPr>
        <w:t>Good practice includes informing the clients of the audit and the purpose for reviewing client records. In addition, in each file reviewed, insert a note advising of the audit. At the next contact with the client concerned, a staff member will provide the client with information on the purpose of the audit.</w:t>
      </w:r>
    </w:p>
    <w:p w:rsidR="00154B7A" w:rsidRPr="005B19F9" w:rsidRDefault="00154B7A" w:rsidP="0004388D">
      <w:pPr>
        <w:rPr>
          <w:rFonts w:eastAsia="PMingLiU"/>
        </w:rPr>
      </w:pPr>
    </w:p>
    <w:p w:rsidR="00154B7A" w:rsidRPr="005B19F9" w:rsidRDefault="00154B7A" w:rsidP="0004388D">
      <w:pPr>
        <w:rPr>
          <w:rFonts w:eastAsia="PMingLiU"/>
        </w:rPr>
      </w:pPr>
      <w:r w:rsidRPr="005B19F9">
        <w:rPr>
          <w:rFonts w:eastAsia="PMingLiU"/>
        </w:rPr>
        <w:t>In addition the audit team should observe the following:</w:t>
      </w:r>
    </w:p>
    <w:p w:rsidR="00154B7A" w:rsidRPr="0004388D" w:rsidRDefault="00154B7A" w:rsidP="0004388D">
      <w:pPr>
        <w:pStyle w:val="Bullet"/>
        <w:rPr>
          <w:rFonts w:eastAsia="PMingLiU"/>
          <w:b/>
        </w:rPr>
      </w:pPr>
      <w:r w:rsidRPr="0004388D">
        <w:rPr>
          <w:rFonts w:eastAsia="PMingLiU"/>
          <w:b/>
        </w:rPr>
        <w:t>No client files are to be taken from the service.</w:t>
      </w:r>
    </w:p>
    <w:p w:rsidR="00154B7A" w:rsidRPr="005B19F9" w:rsidRDefault="00154B7A" w:rsidP="0004388D">
      <w:pPr>
        <w:pStyle w:val="Bullet"/>
        <w:rPr>
          <w:rFonts w:eastAsia="PMingLiU"/>
        </w:rPr>
      </w:pPr>
      <w:r w:rsidRPr="005B19F9">
        <w:rPr>
          <w:rFonts w:eastAsia="PMingLiU"/>
        </w:rPr>
        <w:t>No personal health information obtained from a client</w:t>
      </w:r>
      <w:r w:rsidR="00EB4904">
        <w:rPr>
          <w:rFonts w:eastAsia="PMingLiU"/>
        </w:rPr>
        <w:t>’</w:t>
      </w:r>
      <w:r w:rsidRPr="005B19F9">
        <w:rPr>
          <w:rFonts w:eastAsia="PMingLiU"/>
        </w:rPr>
        <w:t>s record review is to be used for any purpose other than the audit.</w:t>
      </w:r>
    </w:p>
    <w:p w:rsidR="00154B7A" w:rsidRDefault="00154B7A" w:rsidP="0004388D">
      <w:pPr>
        <w:rPr>
          <w:rFonts w:eastAsia="PMingLiU"/>
        </w:rPr>
      </w:pPr>
    </w:p>
    <w:p w:rsidR="00154B7A" w:rsidRPr="005B19F9" w:rsidRDefault="00154B7A" w:rsidP="0004388D">
      <w:r w:rsidRPr="005B19F9">
        <w:t>(Use one sheet to record the audit results for each record</w:t>
      </w:r>
      <w:r w:rsidR="0036504C">
        <w:t>.</w:t>
      </w:r>
      <w:r w:rsidRPr="005B19F9">
        <w:t>)</w:t>
      </w:r>
    </w:p>
    <w:p w:rsidR="00154B7A" w:rsidRDefault="00154B7A" w:rsidP="0004388D"/>
    <w:tbl>
      <w:tblPr>
        <w:tblW w:w="14601" w:type="dxa"/>
        <w:tblLayout w:type="fixed"/>
        <w:tblCellMar>
          <w:left w:w="0" w:type="dxa"/>
          <w:right w:w="0" w:type="dxa"/>
        </w:tblCellMar>
        <w:tblLook w:val="04A0" w:firstRow="1" w:lastRow="0" w:firstColumn="1" w:lastColumn="0" w:noHBand="0" w:noVBand="1"/>
      </w:tblPr>
      <w:tblGrid>
        <w:gridCol w:w="2802"/>
        <w:gridCol w:w="11799"/>
      </w:tblGrid>
      <w:tr w:rsidR="0036504C" w:rsidRPr="005B19F9" w:rsidTr="00B77ABF">
        <w:trPr>
          <w:cantSplit/>
        </w:trPr>
        <w:tc>
          <w:tcPr>
            <w:tcW w:w="2802" w:type="dxa"/>
          </w:tcPr>
          <w:p w:rsidR="0036504C" w:rsidRPr="005B19F9" w:rsidRDefault="0036504C" w:rsidP="0036504C">
            <w:pPr>
              <w:pStyle w:val="TableText"/>
              <w:keepNext/>
              <w:spacing w:before="180" w:after="120"/>
              <w:rPr>
                <w:lang w:eastAsia="en-NZ"/>
              </w:rPr>
            </w:pPr>
            <w:r>
              <w:rPr>
                <w:b/>
                <w:lang w:eastAsia="en-NZ"/>
              </w:rPr>
              <w:t>Audit number</w:t>
            </w:r>
            <w:r w:rsidRPr="005B19F9">
              <w:rPr>
                <w:b/>
                <w:lang w:eastAsia="en-NZ"/>
              </w:rPr>
              <w:t>:</w:t>
            </w:r>
          </w:p>
        </w:tc>
        <w:tc>
          <w:tcPr>
            <w:tcW w:w="11799" w:type="dxa"/>
          </w:tcPr>
          <w:p w:rsidR="0036504C" w:rsidRPr="005B19F9" w:rsidRDefault="0036504C" w:rsidP="0036504C">
            <w:pPr>
              <w:pStyle w:val="TableText"/>
              <w:keepNext/>
              <w:spacing w:before="180"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36504C" w:rsidRPr="005B19F9" w:rsidTr="00B77ABF">
        <w:trPr>
          <w:cantSplit/>
        </w:trPr>
        <w:tc>
          <w:tcPr>
            <w:tcW w:w="2802" w:type="dxa"/>
          </w:tcPr>
          <w:p w:rsidR="0036504C" w:rsidRPr="005B19F9" w:rsidRDefault="0036504C" w:rsidP="0036504C">
            <w:pPr>
              <w:pStyle w:val="TableText"/>
              <w:keepNext/>
              <w:spacing w:after="120"/>
              <w:rPr>
                <w:lang w:eastAsia="en-NZ"/>
              </w:rPr>
            </w:pPr>
            <w:r>
              <w:rPr>
                <w:b/>
                <w:lang w:eastAsia="en-NZ"/>
              </w:rPr>
              <w:t>Audit date</w:t>
            </w:r>
            <w:r w:rsidRPr="005B19F9">
              <w:rPr>
                <w:b/>
                <w:lang w:eastAsia="en-NZ"/>
              </w:rPr>
              <w:t>:</w:t>
            </w:r>
          </w:p>
        </w:tc>
        <w:tc>
          <w:tcPr>
            <w:tcW w:w="11799" w:type="dxa"/>
          </w:tcPr>
          <w:p w:rsidR="0036504C" w:rsidRPr="005B19F9" w:rsidRDefault="0036504C" w:rsidP="0036504C">
            <w:pPr>
              <w:pStyle w:val="TableText"/>
              <w:keepNext/>
              <w:spacing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36504C" w:rsidRPr="005B19F9" w:rsidTr="00B77ABF">
        <w:trPr>
          <w:cantSplit/>
        </w:trPr>
        <w:tc>
          <w:tcPr>
            <w:tcW w:w="2802" w:type="dxa"/>
          </w:tcPr>
          <w:p w:rsidR="0036504C" w:rsidRPr="005B19F9" w:rsidRDefault="0036504C" w:rsidP="00B77ABF">
            <w:pPr>
              <w:pStyle w:val="TableText"/>
              <w:spacing w:after="120"/>
              <w:rPr>
                <w:lang w:eastAsia="en-NZ"/>
              </w:rPr>
            </w:pPr>
            <w:r>
              <w:rPr>
                <w:b/>
                <w:lang w:eastAsia="en-NZ"/>
              </w:rPr>
              <w:t>Auditor</w:t>
            </w:r>
            <w:r w:rsidRPr="00CF585F">
              <w:rPr>
                <w:b/>
                <w:lang w:eastAsia="en-NZ"/>
              </w:rPr>
              <w:t>:</w:t>
            </w:r>
          </w:p>
        </w:tc>
        <w:tc>
          <w:tcPr>
            <w:tcW w:w="11799" w:type="dxa"/>
          </w:tcPr>
          <w:p w:rsidR="0036504C" w:rsidRPr="005B19F9" w:rsidRDefault="0036504C" w:rsidP="00B77ABF">
            <w:pPr>
              <w:pStyle w:val="TableText"/>
              <w:spacing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36504C" w:rsidRDefault="0036504C" w:rsidP="0004388D"/>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30"/>
        <w:gridCol w:w="1276"/>
        <w:gridCol w:w="851"/>
        <w:gridCol w:w="5244"/>
      </w:tblGrid>
      <w:tr w:rsidR="00154B7A" w:rsidRPr="0036504C" w:rsidTr="00DA33F7">
        <w:trPr>
          <w:cantSplit/>
          <w:tblHeader/>
        </w:trPr>
        <w:tc>
          <w:tcPr>
            <w:tcW w:w="7230" w:type="dxa"/>
            <w:shd w:val="clear" w:color="auto" w:fill="D9D9D9" w:themeFill="background1" w:themeFillShade="D9"/>
          </w:tcPr>
          <w:p w:rsidR="00154B7A" w:rsidRPr="0036504C" w:rsidRDefault="00154B7A" w:rsidP="0036504C">
            <w:pPr>
              <w:pStyle w:val="TableText"/>
              <w:rPr>
                <w:b/>
              </w:rPr>
            </w:pPr>
            <w:r w:rsidRPr="0036504C">
              <w:rPr>
                <w:b/>
              </w:rPr>
              <w:t>Requirement</w:t>
            </w:r>
          </w:p>
        </w:tc>
        <w:tc>
          <w:tcPr>
            <w:tcW w:w="1276" w:type="dxa"/>
            <w:shd w:val="clear" w:color="auto" w:fill="D9D9D9" w:themeFill="background1" w:themeFillShade="D9"/>
          </w:tcPr>
          <w:p w:rsidR="00154B7A" w:rsidRPr="0036504C" w:rsidRDefault="00154B7A" w:rsidP="0036504C">
            <w:pPr>
              <w:pStyle w:val="TableText"/>
              <w:jc w:val="center"/>
              <w:rPr>
                <w:b/>
              </w:rPr>
            </w:pPr>
            <w:r w:rsidRPr="0036504C">
              <w:rPr>
                <w:b/>
              </w:rPr>
              <w:t>Attainment</w:t>
            </w:r>
          </w:p>
        </w:tc>
        <w:tc>
          <w:tcPr>
            <w:tcW w:w="851" w:type="dxa"/>
            <w:shd w:val="clear" w:color="auto" w:fill="D9D9D9" w:themeFill="background1" w:themeFillShade="D9"/>
          </w:tcPr>
          <w:p w:rsidR="00154B7A" w:rsidRPr="0036504C" w:rsidRDefault="00154B7A" w:rsidP="0036504C">
            <w:pPr>
              <w:pStyle w:val="TableText"/>
              <w:jc w:val="center"/>
              <w:rPr>
                <w:b/>
              </w:rPr>
            </w:pPr>
            <w:r w:rsidRPr="0036504C">
              <w:rPr>
                <w:b/>
              </w:rPr>
              <w:t>Risk</w:t>
            </w:r>
          </w:p>
        </w:tc>
        <w:tc>
          <w:tcPr>
            <w:tcW w:w="5244" w:type="dxa"/>
            <w:shd w:val="clear" w:color="auto" w:fill="D9D9D9" w:themeFill="background1" w:themeFillShade="D9"/>
          </w:tcPr>
          <w:p w:rsidR="00154B7A" w:rsidRPr="0036504C" w:rsidRDefault="00154B7A" w:rsidP="0036504C">
            <w:pPr>
              <w:pStyle w:val="TableText"/>
              <w:rPr>
                <w:b/>
              </w:rPr>
            </w:pPr>
            <w:r w:rsidRPr="0036504C">
              <w:rPr>
                <w:b/>
              </w:rPr>
              <w:t>Comment</w:t>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National Health Index (NHI) number</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Demographic information</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Consent forms (informed consent for treatment, disclosure of personal information, etc)</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Pr>
                <w:rFonts w:eastAsia="PMingLiU"/>
              </w:rPr>
              <w:t>Comprehensive assessment</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Diagnosis of opioid dependence</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 xml:space="preserve">Initial treatment plan: recovery orientated and appropriateness to client aims; has realistic goals with </w:t>
            </w:r>
            <w:r>
              <w:rPr>
                <w:rFonts w:eastAsia="PMingLiU"/>
              </w:rPr>
              <w:t>timeframes, strengths and needs</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Initial medication dose within recommended range</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Family/support people involved</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Information provided to client (and support people)</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Nominated GP</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Pr>
                <w:rFonts w:eastAsia="PMingLiU"/>
              </w:rPr>
              <w:t>Nominated key worker</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Prescriber</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Date treatment commenced</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Pr>
                <w:rFonts w:eastAsia="PMingLiU"/>
              </w:rPr>
              <w:t>Medication dose</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Dispensing arrangements</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Pharmacy: name, address, telephone number and fax number and email address</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Current treatment plan</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Record of reviews by the prescriber</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Record of regular monitoring of progress by the key worker in relation to short- and longer-term treatment plans and updated risk assessments</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Progress notes record ongoing contact with the client and, where possible, significant others/whānau and other providers (including the GP and pharmacist) and interventions implemented in keeping with the current treatment plan</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Evidence that the client and, where possible, significant others/whānau and other providers involved in the treatment plan (including the GP and pharmacist) reviews the treatment progress</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Perceived risk, including criminal behaviour and forensic history</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Summaries of treatment progress</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Key worker and prescriber reviews</w:t>
            </w:r>
            <w:r>
              <w:rPr>
                <w:rFonts w:eastAsia="PMingLiU"/>
              </w:rPr>
              <w:t xml:space="preserve"> at required frequency</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GP authorisation forms, for those in GP shared care</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Treatment review forms</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Record of transfers or refusal of transfers and related factors</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Any restriction notices under section 25 of the Misuse of Drugs Act 1975 or section 49 of the Medicines Act 1981 (or other relevant legislation)</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Discharge date; factors involved in any involuntary discharge as appropriate</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Client records organised in a clear</w:t>
            </w:r>
            <w:r>
              <w:rPr>
                <w:rFonts w:eastAsia="PMingLiU"/>
              </w:rPr>
              <w:t>, consistent and logical manner</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Notes securely stored</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Key</w:t>
            </w:r>
            <w:r>
              <w:rPr>
                <w:rFonts w:eastAsia="PMingLiU"/>
              </w:rPr>
              <w:t xml:space="preserve"> information readily accessible</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Staff members inv</w:t>
            </w:r>
            <w:r>
              <w:rPr>
                <w:rFonts w:eastAsia="PMingLiU"/>
              </w:rPr>
              <w:t>olved can be clearly identified</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bl>
    <w:p w:rsidR="00154B7A" w:rsidRPr="005B19F9" w:rsidRDefault="00154B7A" w:rsidP="0004388D"/>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01"/>
      </w:tblGrid>
      <w:tr w:rsidR="00154B7A" w:rsidRPr="005B19F9" w:rsidTr="00DA33F7">
        <w:trPr>
          <w:cantSplit/>
        </w:trPr>
        <w:tc>
          <w:tcPr>
            <w:tcW w:w="14601" w:type="dxa"/>
            <w:shd w:val="clear" w:color="auto" w:fill="D9D9D9" w:themeFill="background1" w:themeFillShade="D9"/>
          </w:tcPr>
          <w:p w:rsidR="00154B7A" w:rsidRPr="00DA33F7" w:rsidRDefault="0004388D" w:rsidP="0004388D">
            <w:pPr>
              <w:pStyle w:val="TableText"/>
              <w:rPr>
                <w:b/>
                <w:color w:val="141413"/>
                <w:sz w:val="20"/>
              </w:rPr>
            </w:pPr>
            <w:r w:rsidRPr="00DA33F7">
              <w:rPr>
                <w:b/>
              </w:rPr>
              <w:t>Summary</w:t>
            </w:r>
          </w:p>
        </w:tc>
      </w:tr>
      <w:tr w:rsidR="00154B7A" w:rsidRPr="005B19F9" w:rsidTr="00DA33F7">
        <w:trPr>
          <w:cantSplit/>
          <w:trHeight w:val="1134"/>
        </w:trPr>
        <w:tc>
          <w:tcPr>
            <w:tcW w:w="14601" w:type="dxa"/>
          </w:tcPr>
          <w:p w:rsidR="00154B7A" w:rsidRPr="00EB4904" w:rsidRDefault="00DA33F7" w:rsidP="0004388D">
            <w:pPr>
              <w:pStyle w:val="TableText"/>
              <w:rPr>
                <w:color w:val="141413"/>
                <w:sz w:val="20"/>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bl>
    <w:p w:rsidR="00154B7A" w:rsidRPr="005B19F9" w:rsidRDefault="00154B7A" w:rsidP="0004388D"/>
    <w:p w:rsidR="005C4FA2" w:rsidRDefault="005C4FA2" w:rsidP="005C4FA2">
      <w:bookmarkStart w:id="134" w:name="_Toc404108000"/>
      <w:r>
        <w:br w:type="page"/>
      </w:r>
    </w:p>
    <w:p w:rsidR="00154B7A" w:rsidRPr="005B19F9" w:rsidRDefault="0004388D" w:rsidP="005C4FA2">
      <w:pPr>
        <w:pStyle w:val="Heading2"/>
        <w:spacing w:before="0"/>
      </w:pPr>
      <w:r>
        <w:t>8</w:t>
      </w:r>
      <w:r>
        <w:tab/>
      </w:r>
      <w:r w:rsidR="00154B7A" w:rsidRPr="005B19F9">
        <w:t>Prescription Audit Tool</w:t>
      </w:r>
      <w:bookmarkEnd w:id="134"/>
    </w:p>
    <w:p w:rsidR="00154B7A" w:rsidRPr="005B19F9" w:rsidRDefault="00154B7A" w:rsidP="0004388D">
      <w:r w:rsidRPr="005B19F9">
        <w:t>Use one sheet to record the audit results for each record.</w:t>
      </w:r>
    </w:p>
    <w:tbl>
      <w:tblPr>
        <w:tblW w:w="14601" w:type="dxa"/>
        <w:tblLayout w:type="fixed"/>
        <w:tblCellMar>
          <w:left w:w="0" w:type="dxa"/>
          <w:right w:w="0" w:type="dxa"/>
        </w:tblCellMar>
        <w:tblLook w:val="04A0" w:firstRow="1" w:lastRow="0" w:firstColumn="1" w:lastColumn="0" w:noHBand="0" w:noVBand="1"/>
      </w:tblPr>
      <w:tblGrid>
        <w:gridCol w:w="2802"/>
        <w:gridCol w:w="11799"/>
      </w:tblGrid>
      <w:tr w:rsidR="00E064E6" w:rsidRPr="005B19F9" w:rsidTr="00B77ABF">
        <w:trPr>
          <w:cantSplit/>
        </w:trPr>
        <w:tc>
          <w:tcPr>
            <w:tcW w:w="2802" w:type="dxa"/>
          </w:tcPr>
          <w:p w:rsidR="00E064E6" w:rsidRPr="005B19F9" w:rsidRDefault="00E064E6" w:rsidP="00B77ABF">
            <w:pPr>
              <w:pStyle w:val="TableText"/>
              <w:keepNext/>
              <w:spacing w:before="180" w:after="120"/>
              <w:rPr>
                <w:lang w:eastAsia="en-NZ"/>
              </w:rPr>
            </w:pPr>
            <w:r>
              <w:rPr>
                <w:b/>
                <w:lang w:eastAsia="en-NZ"/>
              </w:rPr>
              <w:t>Audit number</w:t>
            </w:r>
            <w:r w:rsidRPr="005B19F9">
              <w:rPr>
                <w:b/>
                <w:lang w:eastAsia="en-NZ"/>
              </w:rPr>
              <w:t>:</w:t>
            </w:r>
          </w:p>
        </w:tc>
        <w:tc>
          <w:tcPr>
            <w:tcW w:w="11799" w:type="dxa"/>
          </w:tcPr>
          <w:p w:rsidR="00E064E6" w:rsidRPr="005B19F9" w:rsidRDefault="00E064E6" w:rsidP="00B77ABF">
            <w:pPr>
              <w:pStyle w:val="TableText"/>
              <w:keepNext/>
              <w:spacing w:before="180"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E064E6" w:rsidRPr="005B19F9" w:rsidTr="00B77ABF">
        <w:trPr>
          <w:cantSplit/>
        </w:trPr>
        <w:tc>
          <w:tcPr>
            <w:tcW w:w="2802" w:type="dxa"/>
          </w:tcPr>
          <w:p w:rsidR="00E064E6" w:rsidRPr="005B19F9" w:rsidRDefault="00E064E6" w:rsidP="00B77ABF">
            <w:pPr>
              <w:pStyle w:val="TableText"/>
              <w:keepNext/>
              <w:spacing w:after="120"/>
              <w:rPr>
                <w:lang w:eastAsia="en-NZ"/>
              </w:rPr>
            </w:pPr>
            <w:r>
              <w:rPr>
                <w:b/>
                <w:lang w:eastAsia="en-NZ"/>
              </w:rPr>
              <w:t>Audit date</w:t>
            </w:r>
            <w:r w:rsidRPr="005B19F9">
              <w:rPr>
                <w:b/>
                <w:lang w:eastAsia="en-NZ"/>
              </w:rPr>
              <w:t>:</w:t>
            </w:r>
          </w:p>
        </w:tc>
        <w:tc>
          <w:tcPr>
            <w:tcW w:w="11799" w:type="dxa"/>
          </w:tcPr>
          <w:p w:rsidR="00E064E6" w:rsidRPr="005B19F9" w:rsidRDefault="00E064E6" w:rsidP="00B77ABF">
            <w:pPr>
              <w:pStyle w:val="TableText"/>
              <w:keepNext/>
              <w:spacing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E064E6" w:rsidRPr="005B19F9" w:rsidTr="00B77ABF">
        <w:trPr>
          <w:cantSplit/>
        </w:trPr>
        <w:tc>
          <w:tcPr>
            <w:tcW w:w="2802" w:type="dxa"/>
          </w:tcPr>
          <w:p w:rsidR="00E064E6" w:rsidRPr="005B19F9" w:rsidRDefault="00E064E6" w:rsidP="00B77ABF">
            <w:pPr>
              <w:pStyle w:val="TableText"/>
              <w:spacing w:after="120"/>
              <w:rPr>
                <w:lang w:eastAsia="en-NZ"/>
              </w:rPr>
            </w:pPr>
            <w:r>
              <w:rPr>
                <w:b/>
                <w:lang w:eastAsia="en-NZ"/>
              </w:rPr>
              <w:t>Auditor</w:t>
            </w:r>
            <w:r w:rsidRPr="00CF585F">
              <w:rPr>
                <w:b/>
                <w:lang w:eastAsia="en-NZ"/>
              </w:rPr>
              <w:t>:</w:t>
            </w:r>
          </w:p>
        </w:tc>
        <w:tc>
          <w:tcPr>
            <w:tcW w:w="11799" w:type="dxa"/>
          </w:tcPr>
          <w:p w:rsidR="00E064E6" w:rsidRPr="005B19F9" w:rsidRDefault="00E064E6" w:rsidP="00B77ABF">
            <w:pPr>
              <w:pStyle w:val="TableText"/>
              <w:spacing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E064E6" w:rsidRDefault="00E064E6" w:rsidP="00E064E6"/>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29"/>
        <w:gridCol w:w="1276"/>
        <w:gridCol w:w="851"/>
        <w:gridCol w:w="5245"/>
      </w:tblGrid>
      <w:tr w:rsidR="00E064E6" w:rsidRPr="0036504C" w:rsidTr="00993F02">
        <w:trPr>
          <w:cantSplit/>
          <w:tblHeader/>
        </w:trPr>
        <w:tc>
          <w:tcPr>
            <w:tcW w:w="7229" w:type="dxa"/>
            <w:tcBorders>
              <w:bottom w:val="single" w:sz="4" w:space="0" w:color="auto"/>
            </w:tcBorders>
            <w:shd w:val="clear" w:color="auto" w:fill="D9D9D9" w:themeFill="background1" w:themeFillShade="D9"/>
          </w:tcPr>
          <w:p w:rsidR="00E064E6" w:rsidRPr="0036504C" w:rsidRDefault="00E064E6" w:rsidP="00B77ABF">
            <w:pPr>
              <w:pStyle w:val="TableText"/>
              <w:rPr>
                <w:b/>
              </w:rPr>
            </w:pPr>
            <w:r w:rsidRPr="0036504C">
              <w:rPr>
                <w:b/>
              </w:rPr>
              <w:t>Requirement</w:t>
            </w:r>
          </w:p>
        </w:tc>
        <w:tc>
          <w:tcPr>
            <w:tcW w:w="1276" w:type="dxa"/>
            <w:tcBorders>
              <w:bottom w:val="single" w:sz="4" w:space="0" w:color="auto"/>
            </w:tcBorders>
            <w:shd w:val="clear" w:color="auto" w:fill="D9D9D9" w:themeFill="background1" w:themeFillShade="D9"/>
          </w:tcPr>
          <w:p w:rsidR="00E064E6" w:rsidRPr="0036504C" w:rsidRDefault="00E064E6" w:rsidP="00B77ABF">
            <w:pPr>
              <w:pStyle w:val="TableText"/>
              <w:jc w:val="center"/>
              <w:rPr>
                <w:b/>
              </w:rPr>
            </w:pPr>
            <w:r w:rsidRPr="0036504C">
              <w:rPr>
                <w:b/>
              </w:rPr>
              <w:t>Attainment</w:t>
            </w:r>
          </w:p>
        </w:tc>
        <w:tc>
          <w:tcPr>
            <w:tcW w:w="851" w:type="dxa"/>
            <w:tcBorders>
              <w:bottom w:val="single" w:sz="4" w:space="0" w:color="auto"/>
            </w:tcBorders>
            <w:shd w:val="clear" w:color="auto" w:fill="D9D9D9" w:themeFill="background1" w:themeFillShade="D9"/>
          </w:tcPr>
          <w:p w:rsidR="00E064E6" w:rsidRPr="0036504C" w:rsidRDefault="00E064E6" w:rsidP="00B77ABF">
            <w:pPr>
              <w:pStyle w:val="TableText"/>
              <w:jc w:val="center"/>
              <w:rPr>
                <w:b/>
              </w:rPr>
            </w:pPr>
            <w:r w:rsidRPr="0036504C">
              <w:rPr>
                <w:b/>
              </w:rPr>
              <w:t>Risk</w:t>
            </w:r>
          </w:p>
        </w:tc>
        <w:tc>
          <w:tcPr>
            <w:tcW w:w="5245" w:type="dxa"/>
            <w:tcBorders>
              <w:bottom w:val="single" w:sz="4" w:space="0" w:color="auto"/>
            </w:tcBorders>
            <w:shd w:val="clear" w:color="auto" w:fill="D9D9D9" w:themeFill="background1" w:themeFillShade="D9"/>
          </w:tcPr>
          <w:p w:rsidR="00E064E6" w:rsidRPr="0036504C" w:rsidRDefault="00E064E6" w:rsidP="00B77ABF">
            <w:pPr>
              <w:pStyle w:val="TableText"/>
              <w:rPr>
                <w:b/>
              </w:rPr>
            </w:pPr>
            <w:r w:rsidRPr="0036504C">
              <w:rPr>
                <w:b/>
              </w:rPr>
              <w:t>Comment</w:t>
            </w:r>
          </w:p>
        </w:tc>
      </w:tr>
      <w:tr w:rsidR="00154B7A" w:rsidRPr="005B19F9" w:rsidTr="00E06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601" w:type="dxa"/>
            <w:gridSpan w:val="4"/>
            <w:shd w:val="clear" w:color="auto" w:fill="F3F3F3"/>
          </w:tcPr>
          <w:p w:rsidR="00154B7A" w:rsidRPr="00E064E6" w:rsidRDefault="0004388D" w:rsidP="0004388D">
            <w:pPr>
              <w:pStyle w:val="TableText"/>
              <w:rPr>
                <w:rFonts w:eastAsia="PMingLiU"/>
                <w:b/>
              </w:rPr>
            </w:pPr>
            <w:r w:rsidRPr="00E064E6">
              <w:rPr>
                <w:b/>
              </w:rPr>
              <w:t>a.</w:t>
            </w:r>
            <w:r w:rsidRPr="00E064E6">
              <w:rPr>
                <w:b/>
              </w:rPr>
              <w:tab/>
            </w:r>
            <w:r w:rsidR="00154B7A" w:rsidRPr="00E064E6">
              <w:rPr>
                <w:b/>
              </w:rPr>
              <w:t>Methadone prescriptions</w:t>
            </w:r>
          </w:p>
        </w:tc>
      </w:tr>
      <w:tr w:rsidR="00993F02" w:rsidRPr="005B19F9" w:rsidTr="00993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229" w:type="dxa"/>
            <w:tcBorders>
              <w:bottom w:val="single" w:sz="4" w:space="0" w:color="auto"/>
            </w:tcBorders>
          </w:tcPr>
          <w:p w:rsidR="00993F02" w:rsidRPr="005B19F9" w:rsidRDefault="00993F02" w:rsidP="0004388D">
            <w:pPr>
              <w:pStyle w:val="TableBullet"/>
              <w:spacing w:before="60"/>
            </w:pPr>
            <w:r w:rsidRPr="005B19F9">
              <w:t>Are</w:t>
            </w:r>
            <w:r>
              <w:t xml:space="preserve"> hand</w:t>
            </w:r>
            <w:r w:rsidRPr="005B19F9">
              <w:t>written on the approved H572M forms, or computer</w:t>
            </w:r>
            <w:r>
              <w:t xml:space="preserve"> printed text</w:t>
            </w:r>
            <w:r w:rsidRPr="005B19F9">
              <w:t xml:space="preserve"> (</w:t>
            </w:r>
            <w:r>
              <w:t>if the service has approval from the Director-General of Health</w:t>
            </w:r>
            <w:r w:rsidRPr="005B19F9">
              <w:t>)</w:t>
            </w:r>
            <w:r>
              <w:t xml:space="preserve"> signed by the prescriber</w:t>
            </w:r>
          </w:p>
          <w:p w:rsidR="00993F02" w:rsidRPr="005B19F9" w:rsidRDefault="00993F02" w:rsidP="0004388D">
            <w:pPr>
              <w:pStyle w:val="TableBullet"/>
            </w:pPr>
            <w:r w:rsidRPr="005B19F9">
              <w:t>Provide for medication supply for a maximum period of 28 days</w:t>
            </w:r>
          </w:p>
          <w:p w:rsidR="00993F02" w:rsidRDefault="00993F02" w:rsidP="0004388D">
            <w:pPr>
              <w:pStyle w:val="TableBullet"/>
            </w:pPr>
            <w:r w:rsidRPr="005B19F9">
              <w:t>Begin on day when the client consumes their medication dose at a pharmacy under the pharmacist</w:t>
            </w:r>
            <w:r>
              <w:t>’</w:t>
            </w:r>
            <w:r w:rsidRPr="005B19F9">
              <w:t>s observation</w:t>
            </w:r>
          </w:p>
          <w:p w:rsidR="00993F02" w:rsidRPr="00EB4904" w:rsidRDefault="00993F02" w:rsidP="0004388D">
            <w:pPr>
              <w:pStyle w:val="TableBullet"/>
              <w:rPr>
                <w:color w:val="141413"/>
              </w:rPr>
            </w:pPr>
            <w:r w:rsidRPr="005B19F9">
              <w:t>Are received by the pharmacist at least one day before the due date to supply</w:t>
            </w:r>
          </w:p>
          <w:p w:rsidR="00993F02" w:rsidRPr="00EB4904" w:rsidRDefault="00993F02" w:rsidP="0004388D">
            <w:pPr>
              <w:pStyle w:val="TableBullet"/>
              <w:rPr>
                <w:color w:val="141413"/>
              </w:rPr>
            </w:pPr>
            <w:r w:rsidRPr="005B19F9">
              <w:t xml:space="preserve">Are endorsed as </w:t>
            </w:r>
            <w:r>
              <w:t>‘</w:t>
            </w:r>
            <w:r w:rsidRPr="005B19F9">
              <w:t>daily dispensing, close control</w:t>
            </w:r>
            <w:r>
              <w:t>’</w:t>
            </w:r>
            <w:r w:rsidRPr="005B19F9">
              <w:t xml:space="preserve"> and initialled by the prescriber</w:t>
            </w:r>
          </w:p>
          <w:p w:rsidR="00993F02" w:rsidRPr="00EB4904" w:rsidRDefault="00993F02" w:rsidP="0004388D">
            <w:pPr>
              <w:pStyle w:val="TableBullet"/>
              <w:rPr>
                <w:color w:val="141413"/>
              </w:rPr>
            </w:pPr>
            <w:r w:rsidRPr="005B19F9">
              <w:t>Are endorsed with the name of the dispensing pharmacy</w:t>
            </w:r>
          </w:p>
          <w:p w:rsidR="00993F02" w:rsidRPr="00EB4904" w:rsidRDefault="00993F02" w:rsidP="0004388D">
            <w:pPr>
              <w:pStyle w:val="TableBullet"/>
              <w:rPr>
                <w:color w:val="141413"/>
              </w:rPr>
            </w:pPr>
            <w:r w:rsidRPr="00EB4904">
              <w:t>Are written with the daily dose in numeric and word form eg</w:t>
            </w:r>
            <w:r>
              <w:t>,</w:t>
            </w:r>
            <w:r w:rsidRPr="00EB4904">
              <w:t xml:space="preserve"> 80 (eighty) mg</w:t>
            </w:r>
          </w:p>
          <w:p w:rsidR="00993F02" w:rsidRPr="00EB4904" w:rsidRDefault="00993F02" w:rsidP="0004388D">
            <w:pPr>
              <w:pStyle w:val="TableBullet"/>
              <w:rPr>
                <w:color w:val="141413"/>
              </w:rPr>
            </w:pPr>
            <w:r w:rsidRPr="00EB4904">
              <w:t>Are written with clear instructions regarding takeaway days and increasing/decreasing dose regimens</w:t>
            </w:r>
          </w:p>
          <w:p w:rsidR="00993F02" w:rsidRPr="00EB4904" w:rsidRDefault="00993F02" w:rsidP="0004388D">
            <w:pPr>
              <w:pStyle w:val="TableBullet"/>
              <w:rPr>
                <w:color w:val="141413"/>
              </w:rPr>
            </w:pPr>
            <w:r w:rsidRPr="00EB4904">
              <w:t>Include specific instructions for holiday periods</w:t>
            </w:r>
          </w:p>
          <w:p w:rsidR="00993F02" w:rsidRPr="00EB4904" w:rsidRDefault="00993F02" w:rsidP="0004388D">
            <w:pPr>
              <w:pStyle w:val="TableBullet"/>
              <w:rPr>
                <w:color w:val="141413"/>
              </w:rPr>
            </w:pPr>
            <w:r w:rsidRPr="00EB4904">
              <w:t>Where doses are split, there are clear instructions regarding which part of the dose is to be consumed under observation</w:t>
            </w:r>
          </w:p>
        </w:tc>
        <w:tc>
          <w:tcPr>
            <w:tcW w:w="1276" w:type="dxa"/>
            <w:tcBorders>
              <w:bottom w:val="single" w:sz="4" w:space="0" w:color="auto"/>
            </w:tcBorders>
          </w:tcPr>
          <w:p w:rsidR="00993F02" w:rsidRPr="005B19F9" w:rsidRDefault="00993F02"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Borders>
              <w:bottom w:val="single" w:sz="4" w:space="0" w:color="auto"/>
            </w:tcBorders>
          </w:tcPr>
          <w:p w:rsidR="00993F02" w:rsidRPr="005B19F9" w:rsidRDefault="00993F02"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5" w:type="dxa"/>
            <w:tcBorders>
              <w:bottom w:val="single" w:sz="4" w:space="0" w:color="auto"/>
            </w:tcBorders>
          </w:tcPr>
          <w:p w:rsidR="00993F02" w:rsidRPr="005B19F9" w:rsidRDefault="00993F02"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993F02" w:rsidRPr="005B19F9" w:rsidTr="00993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601" w:type="dxa"/>
            <w:gridSpan w:val="4"/>
            <w:shd w:val="clear" w:color="auto" w:fill="F3F3F3"/>
          </w:tcPr>
          <w:p w:rsidR="00993F02" w:rsidRPr="00993F02" w:rsidRDefault="00993F02" w:rsidP="00993F02">
            <w:pPr>
              <w:pStyle w:val="TableText"/>
              <w:keepNext/>
              <w:rPr>
                <w:rFonts w:eastAsia="PMingLiU"/>
                <w:b/>
              </w:rPr>
            </w:pPr>
            <w:r w:rsidRPr="00993F02">
              <w:rPr>
                <w:b/>
              </w:rPr>
              <w:t>b.</w:t>
            </w:r>
            <w:r w:rsidRPr="00993F02">
              <w:rPr>
                <w:b/>
              </w:rPr>
              <w:tab/>
              <w:t>Buprenorphine prescriptions in combination with Naloxone (Suboxone®)</w:t>
            </w:r>
          </w:p>
        </w:tc>
      </w:tr>
      <w:tr w:rsidR="00993F02" w:rsidRPr="005B19F9" w:rsidTr="00993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229" w:type="dxa"/>
          </w:tcPr>
          <w:p w:rsidR="00993F02" w:rsidRPr="005B19F9" w:rsidRDefault="00993F02" w:rsidP="0004388D">
            <w:pPr>
              <w:pStyle w:val="TableBullet"/>
              <w:spacing w:before="60"/>
            </w:pPr>
            <w:r w:rsidRPr="005B19F9">
              <w:t>Provide for medication supply in a 28-day cycle (ie, 28, 56 or 84 days)</w:t>
            </w:r>
          </w:p>
          <w:p w:rsidR="00993F02" w:rsidRPr="005B19F9" w:rsidRDefault="00993F02" w:rsidP="0004388D">
            <w:pPr>
              <w:pStyle w:val="TableBullet"/>
            </w:pPr>
            <w:r w:rsidRPr="005B19F9">
              <w:t>Begin on the day when the client consumes their medication dose at pharmacy under the pharmacist</w:t>
            </w:r>
            <w:r>
              <w:t>’</w:t>
            </w:r>
            <w:r w:rsidRPr="005B19F9">
              <w:t>s observation</w:t>
            </w:r>
          </w:p>
          <w:p w:rsidR="00993F02" w:rsidRPr="005B19F9" w:rsidRDefault="00993F02" w:rsidP="0004388D">
            <w:pPr>
              <w:pStyle w:val="TableBullet"/>
            </w:pPr>
            <w:r w:rsidRPr="005B19F9">
              <w:t>Are received by the pharmacist at least one day before the due date to supply</w:t>
            </w:r>
          </w:p>
          <w:p w:rsidR="00993F02" w:rsidRPr="005B19F9" w:rsidRDefault="00993F02" w:rsidP="0004388D">
            <w:pPr>
              <w:pStyle w:val="TableBullet"/>
            </w:pPr>
            <w:r w:rsidRPr="005B19F9">
              <w:t>Are endorsed with the name of the dispensing pharmacy</w:t>
            </w:r>
          </w:p>
          <w:p w:rsidR="00993F02" w:rsidRPr="005B19F9" w:rsidRDefault="00993F02" w:rsidP="0004388D">
            <w:pPr>
              <w:pStyle w:val="TableBullet"/>
            </w:pPr>
            <w:r w:rsidRPr="005B19F9">
              <w:t>Are written with the daily dose in numeric and word form, eg, 16 (sixteen) mg</w:t>
            </w:r>
          </w:p>
          <w:p w:rsidR="00993F02" w:rsidRPr="00EB4904" w:rsidRDefault="00993F02" w:rsidP="0004388D">
            <w:pPr>
              <w:pStyle w:val="TableBullet"/>
              <w:rPr>
                <w:color w:val="141413"/>
              </w:rPr>
            </w:pPr>
            <w:r w:rsidRPr="005B19F9">
              <w:t>Are written with clear instructions regarding takeaway days and increasing/decreasing dose regimens</w:t>
            </w:r>
          </w:p>
          <w:p w:rsidR="00993F02" w:rsidRPr="00EB4904" w:rsidRDefault="00993F02" w:rsidP="0004388D">
            <w:pPr>
              <w:pStyle w:val="TableBullet"/>
              <w:rPr>
                <w:color w:val="141413"/>
              </w:rPr>
            </w:pPr>
            <w:r w:rsidRPr="005B19F9">
              <w:t>Include instructions to crumble observed doses</w:t>
            </w:r>
          </w:p>
          <w:p w:rsidR="00993F02" w:rsidRPr="00EB4904" w:rsidRDefault="00993F02" w:rsidP="0004388D">
            <w:pPr>
              <w:pStyle w:val="TableBullet"/>
              <w:rPr>
                <w:color w:val="141413"/>
              </w:rPr>
            </w:pPr>
            <w:r w:rsidRPr="005B19F9">
              <w:t>Include specific instructions for holiday periods</w:t>
            </w:r>
          </w:p>
        </w:tc>
        <w:tc>
          <w:tcPr>
            <w:tcW w:w="1276" w:type="dxa"/>
          </w:tcPr>
          <w:p w:rsidR="00993F02" w:rsidRPr="005B19F9" w:rsidRDefault="00993F02"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993F02" w:rsidRPr="005B19F9" w:rsidRDefault="00993F02"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5" w:type="dxa"/>
          </w:tcPr>
          <w:p w:rsidR="00993F02" w:rsidRPr="005B19F9" w:rsidRDefault="00993F02"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bl>
    <w:p w:rsidR="00154B7A" w:rsidRDefault="00154B7A" w:rsidP="0004388D"/>
    <w:p w:rsidR="00AF7F4A" w:rsidRDefault="00AF7F4A" w:rsidP="0004388D">
      <w:pPr>
        <w:pStyle w:val="Heading2"/>
        <w:ind w:left="567" w:hanging="567"/>
        <w:sectPr w:rsidR="00AF7F4A" w:rsidSect="00AF7F4A">
          <w:footerReference w:type="default" r:id="rId21"/>
          <w:pgSz w:w="16834" w:h="11907" w:orient="landscape" w:code="9"/>
          <w:pgMar w:top="1134" w:right="1134" w:bottom="1134" w:left="1134" w:header="284" w:footer="567" w:gutter="0"/>
          <w:cols w:space="720"/>
          <w:docGrid w:linePitch="299"/>
        </w:sectPr>
      </w:pPr>
      <w:bookmarkStart w:id="135" w:name="_Toc184885646"/>
      <w:bookmarkStart w:id="136" w:name="_Toc404108001"/>
    </w:p>
    <w:p w:rsidR="00154B7A" w:rsidRDefault="0004388D" w:rsidP="00993F02">
      <w:pPr>
        <w:pStyle w:val="Heading2"/>
        <w:spacing w:before="0"/>
        <w:ind w:left="567" w:hanging="567"/>
      </w:pPr>
      <w:r>
        <w:t>9</w:t>
      </w:r>
      <w:r>
        <w:tab/>
      </w:r>
      <w:r w:rsidR="00154B7A" w:rsidRPr="005B19F9">
        <w:t>Manager, Team Leader, Lead Clinician, Staff Interview Tool</w:t>
      </w:r>
      <w:bookmarkEnd w:id="135"/>
      <w:bookmarkEnd w:id="136"/>
    </w:p>
    <w:tbl>
      <w:tblPr>
        <w:tblW w:w="9356" w:type="dxa"/>
        <w:tblLayout w:type="fixed"/>
        <w:tblCellMar>
          <w:left w:w="0" w:type="dxa"/>
          <w:right w:w="0" w:type="dxa"/>
        </w:tblCellMar>
        <w:tblLook w:val="04A0" w:firstRow="1" w:lastRow="0" w:firstColumn="1" w:lastColumn="0" w:noHBand="0" w:noVBand="1"/>
      </w:tblPr>
      <w:tblGrid>
        <w:gridCol w:w="2802"/>
        <w:gridCol w:w="6554"/>
      </w:tblGrid>
      <w:tr w:rsidR="00FE5356" w:rsidRPr="005B19F9" w:rsidTr="00B77ABF">
        <w:trPr>
          <w:cantSplit/>
        </w:trPr>
        <w:tc>
          <w:tcPr>
            <w:tcW w:w="2802" w:type="dxa"/>
          </w:tcPr>
          <w:p w:rsidR="00FE5356" w:rsidRPr="005B19F9" w:rsidRDefault="00FE5356" w:rsidP="00FE5356">
            <w:pPr>
              <w:pStyle w:val="TableText"/>
              <w:spacing w:before="240" w:after="120"/>
              <w:rPr>
                <w:lang w:eastAsia="en-NZ"/>
              </w:rPr>
            </w:pPr>
            <w:r>
              <w:rPr>
                <w:b/>
                <w:lang w:eastAsia="en-NZ"/>
              </w:rPr>
              <w:t>Interviewee and designation</w:t>
            </w:r>
            <w:r w:rsidRPr="005B19F9">
              <w:rPr>
                <w:b/>
                <w:lang w:eastAsia="en-NZ"/>
              </w:rPr>
              <w:t>:</w:t>
            </w:r>
          </w:p>
        </w:tc>
        <w:tc>
          <w:tcPr>
            <w:tcW w:w="6554" w:type="dxa"/>
          </w:tcPr>
          <w:p w:rsidR="00FE5356" w:rsidRPr="005B19F9" w:rsidRDefault="00FE5356" w:rsidP="00B77ABF">
            <w:pPr>
              <w:pStyle w:val="TableText"/>
              <w:spacing w:before="240"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FE5356" w:rsidRPr="005B19F9" w:rsidTr="00B77ABF">
        <w:trPr>
          <w:cantSplit/>
        </w:trPr>
        <w:tc>
          <w:tcPr>
            <w:tcW w:w="2802" w:type="dxa"/>
          </w:tcPr>
          <w:p w:rsidR="00FE5356" w:rsidRPr="005B19F9" w:rsidRDefault="00FE5356" w:rsidP="00FE5356">
            <w:pPr>
              <w:pStyle w:val="TableText"/>
              <w:spacing w:before="120" w:after="120"/>
              <w:rPr>
                <w:lang w:eastAsia="en-NZ"/>
              </w:rPr>
            </w:pPr>
            <w:r>
              <w:rPr>
                <w:b/>
                <w:lang w:eastAsia="en-NZ"/>
              </w:rPr>
              <w:t>OST service</w:t>
            </w:r>
            <w:r w:rsidRPr="005B19F9">
              <w:rPr>
                <w:b/>
                <w:lang w:eastAsia="en-NZ"/>
              </w:rPr>
              <w:t>:</w:t>
            </w:r>
          </w:p>
        </w:tc>
        <w:tc>
          <w:tcPr>
            <w:tcW w:w="6554" w:type="dxa"/>
          </w:tcPr>
          <w:p w:rsidR="00FE5356" w:rsidRPr="005B19F9" w:rsidRDefault="00FE5356" w:rsidP="00B77ABF">
            <w:pPr>
              <w:pStyle w:val="TableText"/>
              <w:spacing w:before="120"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FE5356" w:rsidRPr="005B19F9" w:rsidTr="00B77ABF">
        <w:trPr>
          <w:cantSplit/>
        </w:trPr>
        <w:tc>
          <w:tcPr>
            <w:tcW w:w="2802" w:type="dxa"/>
          </w:tcPr>
          <w:p w:rsidR="00FE5356" w:rsidRPr="005B19F9" w:rsidRDefault="00FE5356" w:rsidP="00B77ABF">
            <w:pPr>
              <w:pStyle w:val="TableText"/>
              <w:spacing w:before="120" w:after="120"/>
              <w:rPr>
                <w:lang w:eastAsia="en-NZ"/>
              </w:rPr>
            </w:pPr>
            <w:r>
              <w:rPr>
                <w:b/>
                <w:lang w:eastAsia="en-NZ"/>
              </w:rPr>
              <w:t>Auditor:</w:t>
            </w:r>
          </w:p>
        </w:tc>
        <w:tc>
          <w:tcPr>
            <w:tcW w:w="6554" w:type="dxa"/>
          </w:tcPr>
          <w:p w:rsidR="00FE5356" w:rsidRPr="005B19F9" w:rsidRDefault="00FE5356" w:rsidP="00B77ABF">
            <w:pPr>
              <w:pStyle w:val="TableText"/>
              <w:spacing w:before="120"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FE5356" w:rsidRPr="005B19F9" w:rsidTr="00B77ABF">
        <w:trPr>
          <w:cantSplit/>
        </w:trPr>
        <w:tc>
          <w:tcPr>
            <w:tcW w:w="2802" w:type="dxa"/>
          </w:tcPr>
          <w:p w:rsidR="00FE5356" w:rsidRPr="005B19F9" w:rsidRDefault="00FE5356" w:rsidP="00FE5356">
            <w:pPr>
              <w:pStyle w:val="TableText"/>
              <w:spacing w:before="120" w:after="120"/>
              <w:rPr>
                <w:lang w:eastAsia="en-NZ"/>
              </w:rPr>
            </w:pPr>
            <w:r>
              <w:rPr>
                <w:b/>
                <w:lang w:eastAsia="en-NZ"/>
              </w:rPr>
              <w:t>Date</w:t>
            </w:r>
            <w:r w:rsidRPr="005B19F9">
              <w:rPr>
                <w:b/>
                <w:lang w:eastAsia="en-NZ"/>
              </w:rPr>
              <w:t>:</w:t>
            </w:r>
          </w:p>
        </w:tc>
        <w:tc>
          <w:tcPr>
            <w:tcW w:w="6554" w:type="dxa"/>
          </w:tcPr>
          <w:p w:rsidR="00FE5356" w:rsidRPr="005B19F9" w:rsidRDefault="00FE5356" w:rsidP="00B77ABF">
            <w:pPr>
              <w:pStyle w:val="TableText"/>
              <w:spacing w:before="120"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FE5356" w:rsidRDefault="00FE5356" w:rsidP="00FE5356"/>
    <w:p w:rsidR="00EB4904" w:rsidRPr="0004388D" w:rsidRDefault="00154B7A" w:rsidP="00FE5356">
      <w:pPr>
        <w:pStyle w:val="Heading3"/>
      </w:pPr>
      <w:r w:rsidRPr="005B19F9">
        <w:t>Guidance notes</w:t>
      </w:r>
    </w:p>
    <w:p w:rsidR="00EB4904" w:rsidRDefault="00154B7A" w:rsidP="0004388D">
      <w:r w:rsidRPr="005B19F9">
        <w:t xml:space="preserve">The following questions relate to sections of the </w:t>
      </w:r>
      <w:r w:rsidRPr="0004388D">
        <w:rPr>
          <w:i/>
        </w:rPr>
        <w:t>New Zealand Practice Guidelines for Opioid Substitution Treatment</w:t>
      </w:r>
      <w:r w:rsidRPr="005B19F9">
        <w:t xml:space="preserve"> (Ministry of Health 2014) and the sections in the audit report template. They are a guide only.</w:t>
      </w:r>
    </w:p>
    <w:p w:rsidR="00154B7A" w:rsidRPr="005B19F9" w:rsidRDefault="00154B7A" w:rsidP="0004388D"/>
    <w:p w:rsidR="00EB4904" w:rsidRDefault="00154B7A" w:rsidP="0004388D">
      <w:r w:rsidRPr="005B19F9">
        <w:t>We recommend that you tailor these questions to suit the particular situation and add further questions as needed to verify information from other sources and to probe areas of particular concern or interest.</w:t>
      </w:r>
    </w:p>
    <w:p w:rsidR="00154B7A" w:rsidRPr="005B19F9" w:rsidRDefault="00154B7A" w:rsidP="0004388D"/>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69"/>
      </w:tblGrid>
      <w:tr w:rsidR="005C5540" w:rsidRPr="005B19F9" w:rsidTr="00B77ABF">
        <w:trPr>
          <w:cantSplit/>
        </w:trPr>
        <w:tc>
          <w:tcPr>
            <w:tcW w:w="9356" w:type="dxa"/>
            <w:gridSpan w:val="2"/>
            <w:shd w:val="clear" w:color="auto" w:fill="D9D9D9" w:themeFill="background1" w:themeFillShade="D9"/>
          </w:tcPr>
          <w:p w:rsidR="005C5540" w:rsidRDefault="005C5540" w:rsidP="0004388D">
            <w:pPr>
              <w:pStyle w:val="TableText"/>
              <w:rPr>
                <w:b/>
                <w:lang w:eastAsia="en-NZ"/>
              </w:rPr>
            </w:pPr>
            <w:r>
              <w:rPr>
                <w:b/>
                <w:lang w:eastAsia="en-NZ"/>
              </w:rPr>
              <w:t>a.</w:t>
            </w:r>
            <w:r>
              <w:rPr>
                <w:b/>
                <w:lang w:eastAsia="en-NZ"/>
              </w:rPr>
              <w:tab/>
            </w:r>
            <w:r w:rsidRPr="00FE5356">
              <w:rPr>
                <w:b/>
                <w:lang w:eastAsia="en-NZ"/>
              </w:rPr>
              <w:t>Opioid substitution treatment</w:t>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rPr>
                <w:lang w:eastAsia="en-NZ"/>
              </w:rPr>
              <w:t>How well does the service reflect the principles of the Treaty of Waitangi? Can you provide some examples?</w:t>
            </w:r>
          </w:p>
        </w:tc>
        <w:tc>
          <w:tcPr>
            <w:tcW w:w="3969" w:type="dxa"/>
          </w:tcPr>
          <w:p w:rsidR="005C5540" w:rsidRPr="005B19F9" w:rsidRDefault="005C5540" w:rsidP="0004388D">
            <w:pPr>
              <w:pStyle w:val="TableText"/>
              <w:rPr>
                <w:lang w:eastAsia="en-NZ"/>
              </w:rPr>
            </w:pPr>
            <w:r>
              <w:rPr>
                <w:lang w:eastAsia="en-NZ"/>
              </w:rPr>
              <w:fldChar w:fldCharType="begin">
                <w:ffData>
                  <w:name w:val="Text44"/>
                  <w:enabled/>
                  <w:calcOnExit w:val="0"/>
                  <w:textInput/>
                </w:ffData>
              </w:fldChar>
            </w:r>
            <w:bookmarkStart w:id="137" w:name="Text44"/>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bookmarkEnd w:id="137"/>
          </w:p>
        </w:tc>
      </w:tr>
      <w:tr w:rsidR="005C5540" w:rsidRPr="005B19F9" w:rsidTr="005C5540">
        <w:trPr>
          <w:cantSplit/>
        </w:trPr>
        <w:tc>
          <w:tcPr>
            <w:tcW w:w="5387" w:type="dxa"/>
          </w:tcPr>
          <w:p w:rsidR="005C5540" w:rsidRPr="005B19F9" w:rsidRDefault="005C5540" w:rsidP="0004388D">
            <w:pPr>
              <w:pStyle w:val="TableText"/>
              <w:rPr>
                <w:lang w:eastAsia="en-NZ"/>
              </w:rPr>
            </w:pPr>
            <w:r w:rsidRPr="005B19F9">
              <w:rPr>
                <w:rFonts w:cs="Arial"/>
                <w:lang w:eastAsia="en-NZ"/>
              </w:rPr>
              <w:t>How well does the service reflect the principles of recovery and harm reduction? Can you provide some examples?</w:t>
            </w:r>
          </w:p>
        </w:tc>
        <w:tc>
          <w:tcPr>
            <w:tcW w:w="3969" w:type="dxa"/>
          </w:tcPr>
          <w:p w:rsidR="005C5540" w:rsidRPr="005B19F9" w:rsidRDefault="005C5540" w:rsidP="0004388D">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How well does the service reflect a partnership approach between the client, the specialist service or the primary health care provider and the client</w:t>
            </w:r>
            <w:r>
              <w:t>’</w:t>
            </w:r>
            <w:r w:rsidRPr="005B19F9">
              <w:t>s nominated support people? Can you provide some examples?</w:t>
            </w:r>
          </w:p>
        </w:tc>
        <w:tc>
          <w:tcPr>
            <w:tcW w:w="3969" w:type="dxa"/>
          </w:tcPr>
          <w:p w:rsidR="005C5540" w:rsidRPr="005B19F9" w:rsidRDefault="005C5540" w:rsidP="0004388D">
            <w:pPr>
              <w:pStyle w:val="TableText"/>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To what extent are the service</w:t>
            </w:r>
            <w:r>
              <w:t>’</w:t>
            </w:r>
            <w:r w:rsidRPr="005B19F9">
              <w:t xml:space="preserve">s treatment objectives consistent with the objectives set out in section 1.1 </w:t>
            </w:r>
            <w:r w:rsidRPr="00F96989">
              <w:rPr>
                <w:i/>
              </w:rPr>
              <w:t>OST Guidelines</w:t>
            </w:r>
            <w:r w:rsidRPr="005B19F9">
              <w:t>? Do you have any further comment to make on this?</w:t>
            </w:r>
          </w:p>
        </w:tc>
        <w:tc>
          <w:tcPr>
            <w:tcW w:w="3969" w:type="dxa"/>
          </w:tcPr>
          <w:p w:rsidR="005C5540" w:rsidRPr="005B19F9" w:rsidRDefault="005C5540"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Borders>
              <w:bottom w:val="single" w:sz="4" w:space="0" w:color="auto"/>
            </w:tcBorders>
          </w:tcPr>
          <w:p w:rsidR="005C5540" w:rsidRPr="005B19F9" w:rsidRDefault="005C5540" w:rsidP="0004388D">
            <w:pPr>
              <w:pStyle w:val="TableText"/>
              <w:rPr>
                <w:lang w:eastAsia="en-NZ"/>
              </w:rPr>
            </w:pPr>
            <w:r w:rsidRPr="005B19F9">
              <w:t>How well does the service provide recovery-orientated treatment? Can you provide some examples?</w:t>
            </w:r>
          </w:p>
        </w:tc>
        <w:tc>
          <w:tcPr>
            <w:tcW w:w="3969" w:type="dxa"/>
            <w:tcBorders>
              <w:bottom w:val="single" w:sz="4" w:space="0" w:color="auto"/>
            </w:tcBorders>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9356" w:type="dxa"/>
            <w:gridSpan w:val="2"/>
            <w:shd w:val="clear" w:color="auto" w:fill="D9D9D9" w:themeFill="background1" w:themeFillShade="D9"/>
          </w:tcPr>
          <w:p w:rsidR="005C5540" w:rsidRPr="005C5540" w:rsidRDefault="005C5540" w:rsidP="00B77ABF">
            <w:pPr>
              <w:pStyle w:val="TableText"/>
              <w:rPr>
                <w:b/>
              </w:rPr>
            </w:pPr>
            <w:r>
              <w:rPr>
                <w:b/>
                <w:lang w:eastAsia="en-NZ"/>
              </w:rPr>
              <w:t>b.</w:t>
            </w:r>
            <w:r>
              <w:rPr>
                <w:b/>
                <w:lang w:eastAsia="en-NZ"/>
              </w:rPr>
              <w:tab/>
            </w:r>
            <w:r w:rsidRPr="005C5540">
              <w:rPr>
                <w:b/>
                <w:lang w:eastAsia="en-NZ"/>
              </w:rPr>
              <w:t>Entry into opioid substitution treatment</w:t>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Is the service able to commence the comprehensive assessment within two weeks of the client presenting to, or being referred to, the service or any part of the service? Do you have any further comments to make on this process?</w:t>
            </w:r>
          </w:p>
        </w:tc>
        <w:tc>
          <w:tcPr>
            <w:tcW w:w="3969" w:type="dxa"/>
          </w:tcPr>
          <w:p w:rsidR="005C5540" w:rsidRPr="005B19F9" w:rsidRDefault="005C5540"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rPr>
                <w:rFonts w:cs="Arial"/>
                <w:lang w:eastAsia="en-NZ"/>
              </w:rPr>
              <w:t>Do all comprehensive assessments include diagnostic criteria and risk-taking behaviours, and do they identify the client</w:t>
            </w:r>
            <w:r>
              <w:rPr>
                <w:rFonts w:cs="Arial"/>
                <w:lang w:eastAsia="en-NZ"/>
              </w:rPr>
              <w:t>’</w:t>
            </w:r>
            <w:r w:rsidRPr="005B19F9">
              <w:rPr>
                <w:rFonts w:cs="Arial"/>
                <w:lang w:eastAsia="en-NZ"/>
              </w:rPr>
              <w:t>s strengths and recovery capital?</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Does the service work with the client to develop suitable treatment plans?</w:t>
            </w:r>
          </w:p>
        </w:tc>
        <w:tc>
          <w:tcPr>
            <w:tcW w:w="3969" w:type="dxa"/>
          </w:tcPr>
          <w:p w:rsidR="005C5540" w:rsidRPr="005B19F9" w:rsidRDefault="005C5540" w:rsidP="00B77ABF">
            <w:pPr>
              <w:pStyle w:val="TableText"/>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How does the service ensure its clients are fully informed about other treatment options?</w:t>
            </w:r>
          </w:p>
        </w:tc>
        <w:tc>
          <w:tcPr>
            <w:tcW w:w="3969" w:type="dxa"/>
          </w:tcPr>
          <w:p w:rsidR="005C5540" w:rsidRPr="005B19F9" w:rsidRDefault="005C5540"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How does the service prioritise access to OST? Do you have any comments to make on the service</w:t>
            </w:r>
            <w:r>
              <w:t>’</w:t>
            </w:r>
            <w:r w:rsidRPr="005B19F9">
              <w:t>s inclusion/exclusion criteria?</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EB4904">
              <w:t>How is consent for treatment gathered?</w:t>
            </w:r>
          </w:p>
        </w:tc>
        <w:tc>
          <w:tcPr>
            <w:tcW w:w="3969" w:type="dxa"/>
          </w:tcPr>
          <w:p w:rsidR="005C5540" w:rsidRPr="005B19F9" w:rsidRDefault="005C5540"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Borders>
              <w:bottom w:val="single" w:sz="4" w:space="0" w:color="auto"/>
            </w:tcBorders>
          </w:tcPr>
          <w:p w:rsidR="005C5540" w:rsidRPr="005B19F9" w:rsidRDefault="005C5540" w:rsidP="0004388D">
            <w:pPr>
              <w:pStyle w:val="TableText"/>
              <w:rPr>
                <w:lang w:eastAsia="en-NZ"/>
              </w:rPr>
            </w:pPr>
            <w:r w:rsidRPr="00EB4904">
              <w:t>How does the service ensure its clients are fully informed about the range of OST medications and funding available?</w:t>
            </w:r>
          </w:p>
        </w:tc>
        <w:tc>
          <w:tcPr>
            <w:tcW w:w="3969" w:type="dxa"/>
            <w:tcBorders>
              <w:bottom w:val="single" w:sz="4" w:space="0" w:color="auto"/>
            </w:tcBorders>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C5540" w:rsidTr="005C5540">
        <w:trPr>
          <w:cantSplit/>
        </w:trPr>
        <w:tc>
          <w:tcPr>
            <w:tcW w:w="9356" w:type="dxa"/>
            <w:gridSpan w:val="2"/>
            <w:shd w:val="clear" w:color="auto" w:fill="D9D9D9" w:themeFill="background1" w:themeFillShade="D9"/>
          </w:tcPr>
          <w:p w:rsidR="005C5540" w:rsidRPr="005C5540" w:rsidRDefault="005C5540" w:rsidP="00B77ABF">
            <w:pPr>
              <w:pStyle w:val="TableText"/>
              <w:rPr>
                <w:b/>
              </w:rPr>
            </w:pPr>
            <w:r>
              <w:rPr>
                <w:b/>
                <w:lang w:eastAsia="en-NZ"/>
              </w:rPr>
              <w:t>c.</w:t>
            </w:r>
            <w:r>
              <w:rPr>
                <w:b/>
                <w:lang w:eastAsia="en-NZ"/>
              </w:rPr>
              <w:tab/>
            </w:r>
            <w:r w:rsidRPr="005C5540">
              <w:rPr>
                <w:b/>
                <w:lang w:eastAsia="en-NZ"/>
              </w:rPr>
              <w:t>Stages of treatment</w:t>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What processes does the service have to ensure that the client is able to start on OST within two weeks of completing the comprehensive assessment?</w:t>
            </w:r>
          </w:p>
        </w:tc>
        <w:tc>
          <w:tcPr>
            <w:tcW w:w="3969" w:type="dxa"/>
          </w:tcPr>
          <w:p w:rsidR="005C5540" w:rsidRPr="005B19F9" w:rsidRDefault="005C5540"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Does the service provide interim methadone or buprenorphine to clients who are unable to be admitted within two weeks?</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What are the strengths and limitations of the service in terms of safety, quality and consistency in practices overall?</w:t>
            </w:r>
          </w:p>
        </w:tc>
        <w:tc>
          <w:tcPr>
            <w:tcW w:w="3969" w:type="dxa"/>
          </w:tcPr>
          <w:p w:rsidR="005C5540" w:rsidRPr="005B19F9" w:rsidRDefault="005C5540"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How does the service ensure consistency in relation to assessing their clients</w:t>
            </w:r>
            <w:r>
              <w:t>’</w:t>
            </w:r>
            <w:r w:rsidRPr="005B19F9">
              <w:t xml:space="preserve"> stability?</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 xml:space="preserve">What processes does the service have in place to ensure its clients are seen by their key worker and the prescriber within the timeframes outlined in the </w:t>
            </w:r>
            <w:r w:rsidRPr="00F96989">
              <w:rPr>
                <w:i/>
              </w:rPr>
              <w:t>OST Guidelines</w:t>
            </w:r>
            <w:r w:rsidRPr="005B19F9">
              <w:t>?</w:t>
            </w:r>
          </w:p>
        </w:tc>
        <w:tc>
          <w:tcPr>
            <w:tcW w:w="3969" w:type="dxa"/>
          </w:tcPr>
          <w:p w:rsidR="005C5540" w:rsidRPr="005B19F9" w:rsidRDefault="005C5540"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How does the service support the transfer of care of stabilised clients to their primary health care provider?</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 xml:space="preserve">How does the service ensure prescribing and monitoring is consistent with the </w:t>
            </w:r>
            <w:r w:rsidRPr="00F96989">
              <w:rPr>
                <w:i/>
              </w:rPr>
              <w:t>OST Guidelines</w:t>
            </w:r>
            <w:r w:rsidRPr="005B19F9">
              <w:t>?</w:t>
            </w:r>
          </w:p>
        </w:tc>
        <w:tc>
          <w:tcPr>
            <w:tcW w:w="3969" w:type="dxa"/>
          </w:tcPr>
          <w:p w:rsidR="005C5540" w:rsidRPr="005B19F9" w:rsidRDefault="005C5540"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How has the service managed OST medication transfers? Do you have any further comments on this?</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 xml:space="preserve">How confident is the service that their treatment review practices meet the requirements set out in the </w:t>
            </w:r>
            <w:r w:rsidRPr="00F96989">
              <w:rPr>
                <w:i/>
              </w:rPr>
              <w:t>OST Guidelines</w:t>
            </w:r>
            <w:r w:rsidRPr="005B19F9">
              <w:t xml:space="preserve">? (sections 3.3 and 3.6 of the </w:t>
            </w:r>
            <w:r w:rsidRPr="00F96989">
              <w:rPr>
                <w:i/>
              </w:rPr>
              <w:t>OST Guidelines</w:t>
            </w:r>
            <w:r w:rsidRPr="005B19F9">
              <w:t>) Do you have any further comment on this?</w:t>
            </w:r>
          </w:p>
        </w:tc>
        <w:tc>
          <w:tcPr>
            <w:tcW w:w="3969" w:type="dxa"/>
          </w:tcPr>
          <w:p w:rsidR="005C5540" w:rsidRPr="005B19F9" w:rsidRDefault="005C5540"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What is the range of the service</w:t>
            </w:r>
            <w:r>
              <w:t>’</w:t>
            </w:r>
            <w:r w:rsidRPr="005B19F9">
              <w:t>s psychosocial interventions (social and psychological)? What do you see as the key strengths and gaps? Are any particular groups missing out?</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EB4904">
              <w:t>How many involuntary withdrawals has the service managed in the last 12 months? Do you have any further comments to make about these?</w:t>
            </w:r>
          </w:p>
        </w:tc>
        <w:tc>
          <w:tcPr>
            <w:tcW w:w="3969" w:type="dxa"/>
          </w:tcPr>
          <w:p w:rsidR="005C5540" w:rsidRPr="005B19F9" w:rsidRDefault="005C5540"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EB4904">
              <w:t>What after-care does the service provide for clients who are ending treatment?</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Borders>
              <w:bottom w:val="single" w:sz="4" w:space="0" w:color="auto"/>
            </w:tcBorders>
          </w:tcPr>
          <w:p w:rsidR="005C5540" w:rsidRPr="005B19F9" w:rsidRDefault="005C5540" w:rsidP="0004388D">
            <w:pPr>
              <w:pStyle w:val="TableText"/>
              <w:rPr>
                <w:lang w:eastAsia="en-NZ"/>
              </w:rPr>
            </w:pPr>
            <w:r w:rsidRPr="005B19F9">
              <w:t>Are there any issues or concerns regarding prescribing, dispensing, monitoring and takeaway medication practices? Have there been any incidents related to these in the past 12 months?</w:t>
            </w:r>
          </w:p>
        </w:tc>
        <w:tc>
          <w:tcPr>
            <w:tcW w:w="3969" w:type="dxa"/>
            <w:tcBorders>
              <w:bottom w:val="single" w:sz="4" w:space="0" w:color="auto"/>
            </w:tcBorders>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C5540" w:rsidTr="005C5540">
        <w:trPr>
          <w:cantSplit/>
        </w:trPr>
        <w:tc>
          <w:tcPr>
            <w:tcW w:w="9356" w:type="dxa"/>
            <w:gridSpan w:val="2"/>
            <w:shd w:val="clear" w:color="auto" w:fill="D9D9D9" w:themeFill="background1" w:themeFillShade="D9"/>
          </w:tcPr>
          <w:p w:rsidR="005C5540" w:rsidRPr="005C5540" w:rsidRDefault="005C5540" w:rsidP="0004388D">
            <w:pPr>
              <w:pStyle w:val="TableText"/>
              <w:rPr>
                <w:b/>
              </w:rPr>
            </w:pPr>
            <w:r w:rsidRPr="005C5540">
              <w:rPr>
                <w:b/>
              </w:rPr>
              <w:t>d.</w:t>
            </w:r>
            <w:r w:rsidRPr="005C5540">
              <w:rPr>
                <w:b/>
              </w:rPr>
              <w:tab/>
              <w:t>Safety issues</w:t>
            </w:r>
          </w:p>
        </w:tc>
      </w:tr>
      <w:tr w:rsidR="005C5540" w:rsidRPr="005B19F9" w:rsidTr="005C5540">
        <w:trPr>
          <w:cantSplit/>
        </w:trPr>
        <w:tc>
          <w:tcPr>
            <w:tcW w:w="5387" w:type="dxa"/>
          </w:tcPr>
          <w:p w:rsidR="005C5540" w:rsidRPr="005B19F9" w:rsidRDefault="005C5540" w:rsidP="0004388D">
            <w:pPr>
              <w:pStyle w:val="TableText"/>
            </w:pPr>
            <w:r w:rsidRPr="005B19F9">
              <w:t>Have there been any issues or concerns in the last 12 months related to:</w:t>
            </w:r>
          </w:p>
          <w:p w:rsidR="005C5540" w:rsidRPr="005B19F9" w:rsidRDefault="005C5540" w:rsidP="0004388D">
            <w:pPr>
              <w:pStyle w:val="TableBullet"/>
            </w:pPr>
            <w:r w:rsidRPr="005B19F9">
              <w:t>overdose</w:t>
            </w:r>
          </w:p>
          <w:p w:rsidR="005C5540" w:rsidRPr="005B19F9" w:rsidRDefault="005C5540" w:rsidP="0004388D">
            <w:pPr>
              <w:pStyle w:val="TableBullet"/>
            </w:pPr>
            <w:r w:rsidRPr="005B19F9">
              <w:t>substance-impaired driving</w:t>
            </w:r>
          </w:p>
          <w:p w:rsidR="005C5540" w:rsidRPr="005B19F9" w:rsidRDefault="005C5540" w:rsidP="0004388D">
            <w:pPr>
              <w:pStyle w:val="TableBullet"/>
            </w:pPr>
            <w:r w:rsidRPr="005B19F9">
              <w:t>drug interactions</w:t>
            </w:r>
          </w:p>
          <w:p w:rsidR="005C5540" w:rsidRPr="005B19F9" w:rsidRDefault="005C5540" w:rsidP="0004388D">
            <w:pPr>
              <w:pStyle w:val="TableBullet"/>
            </w:pPr>
            <w:r w:rsidRPr="005B19F9">
              <w:t>QTc interval prolongation?</w:t>
            </w:r>
          </w:p>
          <w:p w:rsidR="005C5540" w:rsidRPr="005B19F9" w:rsidRDefault="005C5540" w:rsidP="0004388D">
            <w:pPr>
              <w:pStyle w:val="TableText"/>
              <w:rPr>
                <w:lang w:eastAsia="en-NZ"/>
              </w:rPr>
            </w:pPr>
            <w:r w:rsidRPr="005B19F9">
              <w:t>If so, how were they managed?</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5B19F9" w:rsidRDefault="005C5540" w:rsidP="0004388D">
            <w:pPr>
              <w:pStyle w:val="TableText"/>
              <w:rPr>
                <w:lang w:eastAsia="en-NZ"/>
              </w:rPr>
            </w:pPr>
            <w:r w:rsidRPr="005B19F9">
              <w:t>How does the service manage clients who are suspected of driving while impaired?</w:t>
            </w:r>
          </w:p>
        </w:tc>
        <w:tc>
          <w:tcPr>
            <w:tcW w:w="3969" w:type="dxa"/>
          </w:tcPr>
          <w:p w:rsidR="005C5540" w:rsidRPr="005B19F9" w:rsidRDefault="005C5540"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Borders>
              <w:bottom w:val="single" w:sz="4" w:space="0" w:color="auto"/>
            </w:tcBorders>
          </w:tcPr>
          <w:p w:rsidR="005C5540" w:rsidRPr="005B19F9" w:rsidRDefault="005C5540" w:rsidP="0004388D">
            <w:pPr>
              <w:pStyle w:val="TableText"/>
              <w:rPr>
                <w:lang w:eastAsia="en-NZ"/>
              </w:rPr>
            </w:pPr>
            <w:r w:rsidRPr="005B19F9">
              <w:t>How many clients have had their driver</w:t>
            </w:r>
            <w:r>
              <w:t>’</w:t>
            </w:r>
            <w:r w:rsidRPr="005B19F9">
              <w:t>s license revoked due to substance-impaired driving? Do you have any further comments to make on this point?</w:t>
            </w:r>
          </w:p>
        </w:tc>
        <w:tc>
          <w:tcPr>
            <w:tcW w:w="3969" w:type="dxa"/>
            <w:tcBorders>
              <w:bottom w:val="single" w:sz="4" w:space="0" w:color="auto"/>
            </w:tcBorders>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9356" w:type="dxa"/>
            <w:gridSpan w:val="2"/>
            <w:shd w:val="clear" w:color="auto" w:fill="D9D9D9" w:themeFill="background1" w:themeFillShade="D9"/>
          </w:tcPr>
          <w:p w:rsidR="005C5540" w:rsidRPr="005C5540" w:rsidRDefault="005C5540" w:rsidP="00B77ABF">
            <w:pPr>
              <w:pStyle w:val="TableText"/>
              <w:rPr>
                <w:rFonts w:cs="Arial"/>
                <w:b/>
                <w:lang w:eastAsia="en-NZ"/>
              </w:rPr>
            </w:pPr>
            <w:r>
              <w:rPr>
                <w:b/>
              </w:rPr>
              <w:t>e.</w:t>
            </w:r>
            <w:r>
              <w:rPr>
                <w:b/>
              </w:rPr>
              <w:tab/>
            </w:r>
            <w:r w:rsidRPr="005C5540">
              <w:rPr>
                <w:b/>
              </w:rPr>
              <w:t>Managing dose-related issues</w:t>
            </w:r>
          </w:p>
        </w:tc>
      </w:tr>
      <w:tr w:rsidR="005C5540" w:rsidRPr="005B19F9" w:rsidTr="005C5540">
        <w:trPr>
          <w:cantSplit/>
        </w:trPr>
        <w:tc>
          <w:tcPr>
            <w:tcW w:w="5387" w:type="dxa"/>
            <w:tcBorders>
              <w:bottom w:val="single" w:sz="4" w:space="0" w:color="auto"/>
            </w:tcBorders>
          </w:tcPr>
          <w:p w:rsidR="005C5540" w:rsidRPr="00EB4904" w:rsidRDefault="005C5540" w:rsidP="0004388D">
            <w:pPr>
              <w:pStyle w:val="TableText"/>
            </w:pPr>
            <w:r w:rsidRPr="00EB4904">
              <w:t>Have there been any issues or concerns in the last 12 months related to:</w:t>
            </w:r>
          </w:p>
          <w:p w:rsidR="005C5540" w:rsidRPr="00EB4904" w:rsidRDefault="005C5540" w:rsidP="0004388D">
            <w:pPr>
              <w:pStyle w:val="TableBullet"/>
            </w:pPr>
            <w:r w:rsidRPr="00EB4904">
              <w:t>takeaway doses</w:t>
            </w:r>
          </w:p>
          <w:p w:rsidR="005C5540" w:rsidRPr="005B19F9" w:rsidRDefault="005C5540" w:rsidP="0004388D">
            <w:pPr>
              <w:pStyle w:val="TableBullet"/>
              <w:rPr>
                <w:lang w:eastAsia="en-NZ"/>
              </w:rPr>
            </w:pPr>
            <w:r w:rsidRPr="00EB4904">
              <w:t>replacing medication doses?</w:t>
            </w:r>
          </w:p>
        </w:tc>
        <w:tc>
          <w:tcPr>
            <w:tcW w:w="3969" w:type="dxa"/>
            <w:tcBorders>
              <w:bottom w:val="single" w:sz="4" w:space="0" w:color="auto"/>
            </w:tcBorders>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C5540" w:rsidTr="005C5540">
        <w:trPr>
          <w:cantSplit/>
        </w:trPr>
        <w:tc>
          <w:tcPr>
            <w:tcW w:w="9356" w:type="dxa"/>
            <w:gridSpan w:val="2"/>
            <w:shd w:val="clear" w:color="auto" w:fill="D9D9D9" w:themeFill="background1" w:themeFillShade="D9"/>
          </w:tcPr>
          <w:p w:rsidR="005C5540" w:rsidRPr="005C5540" w:rsidRDefault="005C5540" w:rsidP="005C5540">
            <w:pPr>
              <w:pStyle w:val="TableText"/>
              <w:keepNext/>
              <w:rPr>
                <w:b/>
              </w:rPr>
            </w:pPr>
            <w:r w:rsidRPr="005C5540">
              <w:rPr>
                <w:b/>
              </w:rPr>
              <w:t>f.</w:t>
            </w:r>
            <w:r w:rsidRPr="005C5540">
              <w:rPr>
                <w:b/>
              </w:rPr>
              <w:tab/>
              <w:t>Managing clinical issues</w:t>
            </w:r>
          </w:p>
        </w:tc>
      </w:tr>
      <w:tr w:rsidR="005C5540" w:rsidRPr="005B19F9" w:rsidTr="005C5540">
        <w:trPr>
          <w:cantSplit/>
        </w:trPr>
        <w:tc>
          <w:tcPr>
            <w:tcW w:w="5387" w:type="dxa"/>
          </w:tcPr>
          <w:p w:rsidR="005C5540" w:rsidRPr="005B19F9" w:rsidRDefault="005C5540" w:rsidP="0004388D">
            <w:pPr>
              <w:pStyle w:val="TableText"/>
              <w:rPr>
                <w:lang w:eastAsia="en-NZ"/>
              </w:rPr>
            </w:pPr>
            <w:r w:rsidRPr="00EB4904">
              <w:t>How does the service manage/support clients who are using other substances problematically? Do you have any further comments on sanctions, etc?</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EB4904" w:rsidRDefault="005C5540" w:rsidP="0004388D">
            <w:pPr>
              <w:pStyle w:val="TableText"/>
            </w:pPr>
            <w:r w:rsidRPr="00EB4904">
              <w:t>Have there been any issues or concerns in the last 12 months related to:</w:t>
            </w:r>
          </w:p>
          <w:p w:rsidR="005C5540" w:rsidRPr="00EB4904" w:rsidRDefault="005C5540" w:rsidP="0004388D">
            <w:pPr>
              <w:pStyle w:val="TableBullet"/>
            </w:pPr>
            <w:r w:rsidRPr="00EB4904">
              <w:t>clients presenting for medication when intoxicated</w:t>
            </w:r>
          </w:p>
          <w:p w:rsidR="005C5540" w:rsidRPr="00EB4904" w:rsidRDefault="005C5540" w:rsidP="0004388D">
            <w:pPr>
              <w:pStyle w:val="TableBullet"/>
            </w:pPr>
            <w:r w:rsidRPr="00EB4904">
              <w:t>managing medication side effects</w:t>
            </w:r>
          </w:p>
          <w:p w:rsidR="005C5540" w:rsidRPr="00EB4904" w:rsidRDefault="005C5540" w:rsidP="0004388D">
            <w:pPr>
              <w:pStyle w:val="TableBullet"/>
            </w:pPr>
            <w:r w:rsidRPr="00EB4904">
              <w:t>managing challenging behaviour?</w:t>
            </w:r>
          </w:p>
          <w:p w:rsidR="005C5540" w:rsidRPr="00EB4904" w:rsidRDefault="005C5540" w:rsidP="0004388D">
            <w:pPr>
              <w:pStyle w:val="TableText"/>
              <w:rPr>
                <w:lang w:eastAsia="en-NZ"/>
              </w:rPr>
            </w:pPr>
            <w:r w:rsidRPr="00EB4904">
              <w:t>How have these been managed?</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EB4904" w:rsidRDefault="005C5540" w:rsidP="0004388D">
            <w:pPr>
              <w:pStyle w:val="TableText"/>
            </w:pPr>
            <w:r w:rsidRPr="00EB4904">
              <w:t>What are the strengths and limitations of the service in providing OST for clients:</w:t>
            </w:r>
          </w:p>
          <w:p w:rsidR="005C5540" w:rsidRPr="00EB4904" w:rsidRDefault="005C5540" w:rsidP="0004388D">
            <w:pPr>
              <w:pStyle w:val="TableBullet"/>
            </w:pPr>
            <w:r w:rsidRPr="00EB4904">
              <w:t>who have co-existing mental health issues</w:t>
            </w:r>
          </w:p>
          <w:p w:rsidR="005C5540" w:rsidRPr="00EB4904" w:rsidRDefault="005C5540" w:rsidP="0004388D">
            <w:pPr>
              <w:pStyle w:val="TableBullet"/>
            </w:pPr>
            <w:r w:rsidRPr="00EB4904">
              <w:t>who have co-existing medical issues, including blood-borne viruses</w:t>
            </w:r>
          </w:p>
          <w:p w:rsidR="005C5540" w:rsidRPr="00EB4904" w:rsidRDefault="005C5540" w:rsidP="0004388D">
            <w:pPr>
              <w:pStyle w:val="TableBullet"/>
            </w:pPr>
            <w:r w:rsidRPr="00EB4904">
              <w:t>who are in the older age group (ie</w:t>
            </w:r>
            <w:r>
              <w:t>,</w:t>
            </w:r>
            <w:r w:rsidRPr="00EB4904">
              <w:t xml:space="preserve"> 45 years or older)</w:t>
            </w:r>
          </w:p>
          <w:p w:rsidR="005C5540" w:rsidRPr="00EB4904" w:rsidRDefault="005C5540" w:rsidP="0004388D">
            <w:pPr>
              <w:pStyle w:val="TableBullet"/>
            </w:pPr>
            <w:r w:rsidRPr="00EB4904">
              <w:t>who are pregnant or breastfeeding</w:t>
            </w:r>
          </w:p>
          <w:p w:rsidR="005C5540" w:rsidRPr="005B19F9" w:rsidRDefault="005C5540" w:rsidP="0004388D">
            <w:pPr>
              <w:pStyle w:val="TableBullet"/>
              <w:rPr>
                <w:lang w:eastAsia="en-NZ"/>
              </w:rPr>
            </w:pPr>
            <w:r w:rsidRPr="00EB4904">
              <w:t>who have chronic non-malignant or acute pain issues?</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Borders>
              <w:bottom w:val="single" w:sz="4" w:space="0" w:color="auto"/>
            </w:tcBorders>
          </w:tcPr>
          <w:p w:rsidR="005C5540" w:rsidRPr="005B19F9" w:rsidRDefault="005C5540" w:rsidP="0004388D">
            <w:pPr>
              <w:pStyle w:val="TableText"/>
              <w:rPr>
                <w:lang w:eastAsia="en-NZ"/>
              </w:rPr>
            </w:pPr>
            <w:r w:rsidRPr="00EB4904">
              <w:t>Have all clinical staff been trained in HIV and hepatitis C related issues?</w:t>
            </w:r>
          </w:p>
        </w:tc>
        <w:tc>
          <w:tcPr>
            <w:tcW w:w="3969" w:type="dxa"/>
            <w:tcBorders>
              <w:bottom w:val="single" w:sz="4" w:space="0" w:color="auto"/>
            </w:tcBorders>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9356" w:type="dxa"/>
            <w:gridSpan w:val="2"/>
            <w:shd w:val="clear" w:color="auto" w:fill="D9D9D9" w:themeFill="background1" w:themeFillShade="D9"/>
          </w:tcPr>
          <w:p w:rsidR="005C5540" w:rsidRPr="005C5540" w:rsidRDefault="005C5540" w:rsidP="0004388D">
            <w:pPr>
              <w:pStyle w:val="TableText"/>
              <w:rPr>
                <w:b/>
              </w:rPr>
            </w:pPr>
            <w:r w:rsidRPr="005C5540">
              <w:rPr>
                <w:b/>
              </w:rPr>
              <w:t>g.</w:t>
            </w:r>
            <w:r w:rsidRPr="005C5540">
              <w:rPr>
                <w:b/>
              </w:rPr>
              <w:tab/>
              <w:t>Managing OST transfers</w:t>
            </w:r>
          </w:p>
        </w:tc>
      </w:tr>
      <w:tr w:rsidR="005C5540" w:rsidRPr="005B19F9" w:rsidTr="005C5540">
        <w:trPr>
          <w:cantSplit/>
        </w:trPr>
        <w:tc>
          <w:tcPr>
            <w:tcW w:w="5387" w:type="dxa"/>
          </w:tcPr>
          <w:p w:rsidR="005C5540" w:rsidRPr="005B19F9" w:rsidRDefault="005C5540" w:rsidP="0004388D">
            <w:pPr>
              <w:pStyle w:val="TableText"/>
              <w:rPr>
                <w:lang w:eastAsia="en-NZ"/>
              </w:rPr>
            </w:pPr>
            <w:r w:rsidRPr="00EB4904">
              <w:t>Do you have any comments in relation to managing the transfer of clients in and out of the service?</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EB4904" w:rsidRDefault="005C5540" w:rsidP="0004388D">
            <w:pPr>
              <w:pStyle w:val="TableText"/>
              <w:rPr>
                <w:lang w:eastAsia="en-NZ"/>
              </w:rPr>
            </w:pPr>
            <w:r w:rsidRPr="00EB4904">
              <w:t>What process is in place for managing clients who are in prison (locally and out of area)? Do you have any comments about how this is working?</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Borders>
              <w:bottom w:val="single" w:sz="4" w:space="0" w:color="auto"/>
            </w:tcBorders>
          </w:tcPr>
          <w:p w:rsidR="005C5540" w:rsidRPr="00EB4904" w:rsidRDefault="005C5540" w:rsidP="0004388D">
            <w:pPr>
              <w:pStyle w:val="TableText"/>
              <w:rPr>
                <w:lang w:eastAsia="en-NZ"/>
              </w:rPr>
            </w:pPr>
            <w:r w:rsidRPr="00EB4904">
              <w:t>How does the service conduct annual reviews for clients in prison?</w:t>
            </w:r>
          </w:p>
        </w:tc>
        <w:tc>
          <w:tcPr>
            <w:tcW w:w="3969" w:type="dxa"/>
            <w:tcBorders>
              <w:bottom w:val="single" w:sz="4" w:space="0" w:color="auto"/>
            </w:tcBorders>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C5540" w:rsidTr="005C5540">
        <w:trPr>
          <w:cantSplit/>
        </w:trPr>
        <w:tc>
          <w:tcPr>
            <w:tcW w:w="9356" w:type="dxa"/>
            <w:gridSpan w:val="2"/>
            <w:shd w:val="clear" w:color="auto" w:fill="D9D9D9" w:themeFill="background1" w:themeFillShade="D9"/>
          </w:tcPr>
          <w:p w:rsidR="005C5540" w:rsidRPr="005C5540" w:rsidRDefault="005C5540" w:rsidP="0004388D">
            <w:pPr>
              <w:pStyle w:val="TableText"/>
              <w:rPr>
                <w:b/>
              </w:rPr>
            </w:pPr>
            <w:r w:rsidRPr="005C5540">
              <w:rPr>
                <w:b/>
              </w:rPr>
              <w:t>h.</w:t>
            </w:r>
            <w:r w:rsidRPr="005C5540">
              <w:rPr>
                <w:b/>
              </w:rPr>
              <w:tab/>
              <w:t>OST in primary health care</w:t>
            </w:r>
          </w:p>
        </w:tc>
      </w:tr>
      <w:tr w:rsidR="005C5540" w:rsidRPr="005B19F9" w:rsidTr="005C5540">
        <w:trPr>
          <w:cantSplit/>
        </w:trPr>
        <w:tc>
          <w:tcPr>
            <w:tcW w:w="5387" w:type="dxa"/>
          </w:tcPr>
          <w:p w:rsidR="005C5540" w:rsidRPr="00EB4904" w:rsidRDefault="005C5540" w:rsidP="0004388D">
            <w:pPr>
              <w:pStyle w:val="TableText"/>
              <w:rPr>
                <w:lang w:eastAsia="en-NZ"/>
              </w:rPr>
            </w:pPr>
            <w:r w:rsidRPr="00EB4904">
              <w:t>What is the service’s system for managing the annual review of clients who are managed in primary health care? Do</w:t>
            </w:r>
            <w:r>
              <w:t> </w:t>
            </w:r>
            <w:r w:rsidRPr="00EB4904">
              <w:t>you have any comments about this?</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EB4904" w:rsidRDefault="005C5540" w:rsidP="0004388D">
            <w:pPr>
              <w:pStyle w:val="TableText"/>
              <w:rPr>
                <w:lang w:eastAsia="en-NZ"/>
              </w:rPr>
            </w:pPr>
            <w:r w:rsidRPr="00EB4904">
              <w:t>How well does the service support authorised prescribers?</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Borders>
              <w:bottom w:val="single" w:sz="4" w:space="0" w:color="auto"/>
            </w:tcBorders>
          </w:tcPr>
          <w:p w:rsidR="005C5540" w:rsidRPr="00EB4904" w:rsidRDefault="005C5540" w:rsidP="0004388D">
            <w:pPr>
              <w:pStyle w:val="TableText"/>
              <w:rPr>
                <w:lang w:eastAsia="en-NZ"/>
              </w:rPr>
            </w:pPr>
            <w:r w:rsidRPr="00EB4904">
              <w:t>What systems are in place for ensuring effective communication between authorised prescribers and the service?</w:t>
            </w:r>
          </w:p>
        </w:tc>
        <w:tc>
          <w:tcPr>
            <w:tcW w:w="3969" w:type="dxa"/>
            <w:tcBorders>
              <w:bottom w:val="single" w:sz="4" w:space="0" w:color="auto"/>
            </w:tcBorders>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C5540" w:rsidTr="00B77ABF">
        <w:trPr>
          <w:cantSplit/>
        </w:trPr>
        <w:tc>
          <w:tcPr>
            <w:tcW w:w="9356" w:type="dxa"/>
            <w:gridSpan w:val="2"/>
            <w:shd w:val="clear" w:color="auto" w:fill="D9D9D9" w:themeFill="background1" w:themeFillShade="D9"/>
          </w:tcPr>
          <w:p w:rsidR="005C5540" w:rsidRPr="005C5540" w:rsidRDefault="005C5540" w:rsidP="0004388D">
            <w:pPr>
              <w:pStyle w:val="TableText"/>
              <w:rPr>
                <w:b/>
              </w:rPr>
            </w:pPr>
            <w:r>
              <w:rPr>
                <w:b/>
              </w:rPr>
              <w:t>i.</w:t>
            </w:r>
            <w:r>
              <w:rPr>
                <w:b/>
              </w:rPr>
              <w:tab/>
            </w:r>
            <w:r w:rsidRPr="005C5540">
              <w:rPr>
                <w:b/>
              </w:rPr>
              <w:t>OST and the pharmacy</w:t>
            </w:r>
          </w:p>
        </w:tc>
      </w:tr>
      <w:tr w:rsidR="005C5540" w:rsidRPr="005B19F9" w:rsidTr="005C5540">
        <w:trPr>
          <w:cantSplit/>
        </w:trPr>
        <w:tc>
          <w:tcPr>
            <w:tcW w:w="5387" w:type="dxa"/>
          </w:tcPr>
          <w:p w:rsidR="005C5540" w:rsidRPr="00EB4904" w:rsidRDefault="005C5540" w:rsidP="0004388D">
            <w:pPr>
              <w:pStyle w:val="TableText"/>
              <w:rPr>
                <w:lang w:eastAsia="en-NZ"/>
              </w:rPr>
            </w:pPr>
            <w:r w:rsidRPr="00EB4904">
              <w:t>How well does the service support community pharmacists?</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Borders>
              <w:bottom w:val="single" w:sz="4" w:space="0" w:color="auto"/>
            </w:tcBorders>
          </w:tcPr>
          <w:p w:rsidR="005C5540" w:rsidRPr="00EB4904" w:rsidRDefault="005C5540" w:rsidP="0004388D">
            <w:pPr>
              <w:pStyle w:val="TableText"/>
              <w:rPr>
                <w:lang w:eastAsia="en-NZ"/>
              </w:rPr>
            </w:pPr>
            <w:r w:rsidRPr="00EB4904">
              <w:t>What systems are in place for ensuring effective communication between pharmacists and the service?</w:t>
            </w:r>
          </w:p>
        </w:tc>
        <w:tc>
          <w:tcPr>
            <w:tcW w:w="3969" w:type="dxa"/>
            <w:tcBorders>
              <w:bottom w:val="single" w:sz="4" w:space="0" w:color="auto"/>
            </w:tcBorders>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B77ABF">
        <w:trPr>
          <w:cantSplit/>
        </w:trPr>
        <w:tc>
          <w:tcPr>
            <w:tcW w:w="9356" w:type="dxa"/>
            <w:gridSpan w:val="2"/>
            <w:shd w:val="clear" w:color="auto" w:fill="D9D9D9" w:themeFill="background1" w:themeFillShade="D9"/>
          </w:tcPr>
          <w:p w:rsidR="005C5540" w:rsidRPr="005C5540" w:rsidRDefault="005C5540" w:rsidP="0004388D">
            <w:pPr>
              <w:pStyle w:val="TableText"/>
              <w:rPr>
                <w:b/>
              </w:rPr>
            </w:pPr>
            <w:r>
              <w:rPr>
                <w:b/>
              </w:rPr>
              <w:t>j.</w:t>
            </w:r>
            <w:r>
              <w:rPr>
                <w:b/>
              </w:rPr>
              <w:tab/>
            </w:r>
            <w:r w:rsidRPr="005C5540">
              <w:rPr>
                <w:b/>
              </w:rPr>
              <w:t>The OST workforce and professional development requirements</w:t>
            </w:r>
          </w:p>
        </w:tc>
      </w:tr>
      <w:tr w:rsidR="005C5540" w:rsidRPr="005B19F9" w:rsidTr="005C5540">
        <w:trPr>
          <w:cantSplit/>
        </w:trPr>
        <w:tc>
          <w:tcPr>
            <w:tcW w:w="5387" w:type="dxa"/>
          </w:tcPr>
          <w:p w:rsidR="005C5540" w:rsidRPr="00EB4904" w:rsidRDefault="005C5540" w:rsidP="0004388D">
            <w:pPr>
              <w:pStyle w:val="TableText"/>
              <w:rPr>
                <w:lang w:eastAsia="en-NZ"/>
              </w:rPr>
            </w:pPr>
            <w:r w:rsidRPr="00EB4904">
              <w:t>Can you outline how the service manages staff orientation, supervision, professional development and training and performance management?</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EB4904" w:rsidRDefault="005C5540" w:rsidP="0004388D">
            <w:pPr>
              <w:pStyle w:val="TableText"/>
              <w:rPr>
                <w:lang w:eastAsia="en-NZ"/>
              </w:rPr>
            </w:pPr>
            <w:r w:rsidRPr="00EB4904">
              <w:t>How does the service manage access to peer-support workers?</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Borders>
              <w:bottom w:val="single" w:sz="4" w:space="0" w:color="auto"/>
            </w:tcBorders>
          </w:tcPr>
          <w:p w:rsidR="005C5540" w:rsidRPr="00EB4904" w:rsidRDefault="005C5540" w:rsidP="0004388D">
            <w:pPr>
              <w:pStyle w:val="TableText"/>
              <w:rPr>
                <w:lang w:eastAsia="en-NZ"/>
              </w:rPr>
            </w:pPr>
            <w:r w:rsidRPr="00EB4904">
              <w:t>Do you have any comments to make in relation to staffing?</w:t>
            </w:r>
          </w:p>
        </w:tc>
        <w:tc>
          <w:tcPr>
            <w:tcW w:w="3969" w:type="dxa"/>
            <w:tcBorders>
              <w:bottom w:val="single" w:sz="4" w:space="0" w:color="auto"/>
            </w:tcBorders>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C5540" w:rsidTr="00B77ABF">
        <w:trPr>
          <w:cantSplit/>
        </w:trPr>
        <w:tc>
          <w:tcPr>
            <w:tcW w:w="9356" w:type="dxa"/>
            <w:gridSpan w:val="2"/>
            <w:shd w:val="clear" w:color="auto" w:fill="D9D9D9" w:themeFill="background1" w:themeFillShade="D9"/>
          </w:tcPr>
          <w:p w:rsidR="005C5540" w:rsidRPr="005C5540" w:rsidRDefault="005C5540" w:rsidP="005C5540">
            <w:pPr>
              <w:pStyle w:val="TableText"/>
              <w:keepNext/>
              <w:rPr>
                <w:b/>
              </w:rPr>
            </w:pPr>
            <w:r>
              <w:rPr>
                <w:b/>
              </w:rPr>
              <w:t>k.</w:t>
            </w:r>
            <w:r>
              <w:rPr>
                <w:b/>
              </w:rPr>
              <w:tab/>
            </w:r>
            <w:r w:rsidRPr="005C5540">
              <w:rPr>
                <w:b/>
              </w:rPr>
              <w:t>Administrative expectations of specialist OST services</w:t>
            </w:r>
          </w:p>
        </w:tc>
      </w:tr>
      <w:tr w:rsidR="005C5540" w:rsidRPr="005B19F9" w:rsidTr="005C5540">
        <w:trPr>
          <w:cantSplit/>
        </w:trPr>
        <w:tc>
          <w:tcPr>
            <w:tcW w:w="5387" w:type="dxa"/>
          </w:tcPr>
          <w:p w:rsidR="005C5540" w:rsidRPr="00EB4904" w:rsidRDefault="005C5540" w:rsidP="005C5540">
            <w:pPr>
              <w:pStyle w:val="TableText"/>
              <w:keepNext/>
              <w:rPr>
                <w:lang w:eastAsia="en-NZ"/>
              </w:rPr>
            </w:pPr>
            <w:r w:rsidRPr="00EB4904">
              <w:t>Do you have any comments to make in relation to client records?</w:t>
            </w:r>
          </w:p>
        </w:tc>
        <w:tc>
          <w:tcPr>
            <w:tcW w:w="3969" w:type="dxa"/>
          </w:tcPr>
          <w:p w:rsidR="005C5540" w:rsidRPr="005B19F9" w:rsidRDefault="005C5540" w:rsidP="005C5540">
            <w:pPr>
              <w:pStyle w:val="TableText"/>
              <w:keepN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EB4904" w:rsidRDefault="005C5540" w:rsidP="005C5540">
            <w:pPr>
              <w:pStyle w:val="TableText"/>
              <w:keepNext/>
              <w:rPr>
                <w:lang w:eastAsia="en-NZ"/>
              </w:rPr>
            </w:pPr>
            <w:r w:rsidRPr="00EB4904">
              <w:t>Please briefly outline any complaints received about the service in the last 12 months?</w:t>
            </w:r>
          </w:p>
        </w:tc>
        <w:tc>
          <w:tcPr>
            <w:tcW w:w="3969" w:type="dxa"/>
          </w:tcPr>
          <w:p w:rsidR="005C5540" w:rsidRPr="005B19F9" w:rsidRDefault="005C5540" w:rsidP="005C5540">
            <w:pPr>
              <w:pStyle w:val="TableText"/>
              <w:keepN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EB4904" w:rsidRDefault="005C5540" w:rsidP="005C5540">
            <w:pPr>
              <w:pStyle w:val="TableText"/>
              <w:keepNext/>
              <w:rPr>
                <w:lang w:eastAsia="en-NZ"/>
              </w:rPr>
            </w:pPr>
            <w:r w:rsidRPr="00EB4904">
              <w:t>Are there any issues regarding resourcing, senior leadership and governance that the service would like to be considered in the audit?</w:t>
            </w:r>
          </w:p>
        </w:tc>
        <w:tc>
          <w:tcPr>
            <w:tcW w:w="3969" w:type="dxa"/>
          </w:tcPr>
          <w:p w:rsidR="005C5540" w:rsidRPr="005B19F9" w:rsidRDefault="005C5540" w:rsidP="005C5540">
            <w:pPr>
              <w:pStyle w:val="TableText"/>
              <w:keepN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EB4904" w:rsidRDefault="005C5540" w:rsidP="0004388D">
            <w:pPr>
              <w:pStyle w:val="TableText"/>
            </w:pPr>
            <w:r w:rsidRPr="00EB4904">
              <w:t>Have there been any safety issues over the last 12 months, for example, in relation to:</w:t>
            </w:r>
          </w:p>
          <w:p w:rsidR="005C5540" w:rsidRPr="00EB4904" w:rsidRDefault="005C5540" w:rsidP="0004388D">
            <w:pPr>
              <w:pStyle w:val="TableBullet"/>
            </w:pPr>
            <w:r w:rsidRPr="00EB4904">
              <w:t>staff</w:t>
            </w:r>
          </w:p>
          <w:p w:rsidR="005C5540" w:rsidRPr="00EB4904" w:rsidRDefault="005C5540" w:rsidP="0004388D">
            <w:pPr>
              <w:pStyle w:val="TableBullet"/>
            </w:pPr>
            <w:r w:rsidRPr="00EB4904">
              <w:t>clients</w:t>
            </w:r>
          </w:p>
          <w:p w:rsidR="005C5540" w:rsidRPr="00EB4904" w:rsidRDefault="005C5540" w:rsidP="0004388D">
            <w:pPr>
              <w:pStyle w:val="TableBullet"/>
            </w:pPr>
            <w:r w:rsidRPr="00EB4904">
              <w:t>prescribing</w:t>
            </w:r>
          </w:p>
          <w:p w:rsidR="005C5540" w:rsidRPr="00EB4904" w:rsidRDefault="005C5540" w:rsidP="0004388D">
            <w:pPr>
              <w:pStyle w:val="TableBullet"/>
              <w:rPr>
                <w:lang w:eastAsia="en-NZ"/>
              </w:rPr>
            </w:pPr>
            <w:r w:rsidRPr="00EB4904">
              <w:t>dispensing?</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Borders>
              <w:bottom w:val="single" w:sz="4" w:space="0" w:color="auto"/>
            </w:tcBorders>
          </w:tcPr>
          <w:p w:rsidR="005C5540" w:rsidRPr="00EB4904" w:rsidRDefault="005C5540" w:rsidP="0004388D">
            <w:pPr>
              <w:pStyle w:val="TableText"/>
              <w:rPr>
                <w:lang w:eastAsia="en-NZ"/>
              </w:rPr>
            </w:pPr>
            <w:r w:rsidRPr="00EB4904">
              <w:t>What provisions does the service have in place for dealing with civil defence emergencies?</w:t>
            </w:r>
          </w:p>
        </w:tc>
        <w:tc>
          <w:tcPr>
            <w:tcW w:w="3969" w:type="dxa"/>
            <w:tcBorders>
              <w:bottom w:val="single" w:sz="4" w:space="0" w:color="auto"/>
            </w:tcBorders>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C5540" w:rsidTr="005C5540">
        <w:trPr>
          <w:cantSplit/>
        </w:trPr>
        <w:tc>
          <w:tcPr>
            <w:tcW w:w="9356" w:type="dxa"/>
            <w:gridSpan w:val="2"/>
            <w:shd w:val="clear" w:color="auto" w:fill="D9D9D9" w:themeFill="background1" w:themeFillShade="D9"/>
          </w:tcPr>
          <w:p w:rsidR="005C5540" w:rsidRPr="005C5540" w:rsidRDefault="005C5540" w:rsidP="00B77ABF">
            <w:pPr>
              <w:pStyle w:val="TableText"/>
              <w:rPr>
                <w:rFonts w:cs="Arial"/>
                <w:b/>
                <w:lang w:eastAsia="en-NZ"/>
              </w:rPr>
            </w:pPr>
            <w:r>
              <w:rPr>
                <w:b/>
              </w:rPr>
              <w:t>l.</w:t>
            </w:r>
            <w:r>
              <w:rPr>
                <w:b/>
              </w:rPr>
              <w:tab/>
            </w:r>
            <w:r w:rsidRPr="005C5540">
              <w:rPr>
                <w:b/>
              </w:rPr>
              <w:t>Prescribing controlled drugs in addiction treatment</w:t>
            </w:r>
          </w:p>
        </w:tc>
      </w:tr>
      <w:tr w:rsidR="005C5540" w:rsidRPr="005B19F9" w:rsidTr="005C5540">
        <w:trPr>
          <w:cantSplit/>
        </w:trPr>
        <w:tc>
          <w:tcPr>
            <w:tcW w:w="5387" w:type="dxa"/>
          </w:tcPr>
          <w:p w:rsidR="005C5540" w:rsidRPr="00EB4904" w:rsidRDefault="005C5540" w:rsidP="0004388D">
            <w:pPr>
              <w:pStyle w:val="TableText"/>
              <w:rPr>
                <w:lang w:eastAsia="en-NZ"/>
              </w:rPr>
            </w:pPr>
            <w:r w:rsidRPr="00EB4904">
              <w:t>What are the strengths and limitations of the service’s system for authorising prescribers?</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Borders>
              <w:bottom w:val="single" w:sz="4" w:space="0" w:color="auto"/>
            </w:tcBorders>
          </w:tcPr>
          <w:p w:rsidR="005C5540" w:rsidRPr="00EB4904" w:rsidRDefault="005C5540" w:rsidP="0004388D">
            <w:pPr>
              <w:pStyle w:val="TableText"/>
              <w:rPr>
                <w:lang w:eastAsia="en-NZ"/>
              </w:rPr>
            </w:pPr>
            <w:r w:rsidRPr="00EB4904">
              <w:t>Have there been any issues regarding the authorisation process?</w:t>
            </w:r>
          </w:p>
        </w:tc>
        <w:tc>
          <w:tcPr>
            <w:tcW w:w="3969" w:type="dxa"/>
            <w:tcBorders>
              <w:bottom w:val="single" w:sz="4" w:space="0" w:color="auto"/>
            </w:tcBorders>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C5540" w:rsidTr="00B77ABF">
        <w:trPr>
          <w:cantSplit/>
        </w:trPr>
        <w:tc>
          <w:tcPr>
            <w:tcW w:w="9356" w:type="dxa"/>
            <w:gridSpan w:val="2"/>
            <w:shd w:val="clear" w:color="auto" w:fill="D9D9D9" w:themeFill="background1" w:themeFillShade="D9"/>
          </w:tcPr>
          <w:p w:rsidR="005C5540" w:rsidRPr="005C5540" w:rsidRDefault="005C5540" w:rsidP="00B77ABF">
            <w:pPr>
              <w:pStyle w:val="TableText"/>
              <w:rPr>
                <w:rFonts w:cs="Arial"/>
                <w:b/>
                <w:lang w:eastAsia="en-NZ"/>
              </w:rPr>
            </w:pPr>
            <w:r>
              <w:rPr>
                <w:rFonts w:eastAsia="PMingLiU" w:cs="Times New Roman Mäori"/>
                <w:b/>
              </w:rPr>
              <w:t>m.</w:t>
            </w:r>
            <w:r>
              <w:rPr>
                <w:rFonts w:eastAsia="PMingLiU" w:cs="Times New Roman Mäori"/>
                <w:b/>
              </w:rPr>
              <w:tab/>
            </w:r>
            <w:r w:rsidRPr="005C5540">
              <w:rPr>
                <w:rFonts w:eastAsia="PMingLiU" w:cs="Times New Roman Mäori"/>
                <w:b/>
              </w:rPr>
              <w:t>Interim prescribing</w:t>
            </w:r>
          </w:p>
        </w:tc>
      </w:tr>
      <w:tr w:rsidR="005C5540" w:rsidRPr="005B19F9" w:rsidTr="005C5540">
        <w:trPr>
          <w:cantSplit/>
        </w:trPr>
        <w:tc>
          <w:tcPr>
            <w:tcW w:w="5387" w:type="dxa"/>
          </w:tcPr>
          <w:p w:rsidR="005C5540" w:rsidRPr="00EB4904" w:rsidRDefault="005C5540" w:rsidP="0004388D">
            <w:pPr>
              <w:pStyle w:val="TableText"/>
            </w:pPr>
            <w:r w:rsidRPr="00EB4904">
              <w:t>How does the service ensure that their practices in interim methadone (or buprenorphine) prescribing are consistent with the national gu</w:t>
            </w:r>
            <w:r>
              <w:t>id</w:t>
            </w:r>
            <w:r w:rsidRPr="00EB4904">
              <w:t>elines?</w:t>
            </w:r>
          </w:p>
          <w:p w:rsidR="005C5540" w:rsidRPr="00EB4904" w:rsidRDefault="005C5540" w:rsidP="0004388D">
            <w:pPr>
              <w:pStyle w:val="TableText"/>
              <w:rPr>
                <w:lang w:eastAsia="en-NZ"/>
              </w:rPr>
            </w:pPr>
            <w:r w:rsidRPr="00EB4904">
              <w:t>Do you have any issues or comments to make on this?</w:t>
            </w:r>
          </w:p>
        </w:tc>
        <w:tc>
          <w:tcPr>
            <w:tcW w:w="3969" w:type="dxa"/>
          </w:tcPr>
          <w:p w:rsidR="005C5540" w:rsidRPr="005B19F9" w:rsidRDefault="005C5540" w:rsidP="00B77ABF">
            <w:pPr>
              <w:pStyle w:val="TableText"/>
              <w:rPr>
                <w:rFonts w:cs="Arial"/>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154B7A" w:rsidRPr="005B19F9" w:rsidRDefault="00154B7A" w:rsidP="0004388D"/>
    <w:p w:rsidR="00CB52D7" w:rsidRDefault="00CB52D7" w:rsidP="00CB52D7">
      <w:bookmarkStart w:id="138" w:name="_Toc184885647"/>
      <w:bookmarkStart w:id="139" w:name="_Toc404108002"/>
      <w:r>
        <w:br w:type="page"/>
      </w:r>
    </w:p>
    <w:p w:rsidR="00154B7A" w:rsidRPr="00EB4904" w:rsidRDefault="0004388D" w:rsidP="00CB52D7">
      <w:pPr>
        <w:pStyle w:val="Heading2"/>
        <w:spacing w:before="0"/>
      </w:pPr>
      <w:r>
        <w:t>10</w:t>
      </w:r>
      <w:r>
        <w:tab/>
      </w:r>
      <w:r w:rsidR="00154B7A" w:rsidRPr="00EB4904">
        <w:t>Client Interview Tool</w:t>
      </w:r>
      <w:bookmarkEnd w:id="138"/>
      <w:bookmarkEnd w:id="139"/>
    </w:p>
    <w:p w:rsidR="00EB4904" w:rsidRPr="0004388D" w:rsidRDefault="00154B7A" w:rsidP="0011449E">
      <w:pPr>
        <w:pStyle w:val="Heading3"/>
        <w:spacing w:before="360"/>
      </w:pPr>
      <w:r w:rsidRPr="00EB4904">
        <w:t>Guidance notes</w:t>
      </w:r>
    </w:p>
    <w:p w:rsidR="00154B7A" w:rsidRPr="00EB4904" w:rsidRDefault="00154B7A" w:rsidP="0004388D">
      <w:r w:rsidRPr="00EB4904">
        <w:t>The following questions relate to sections of the audit report template. They are a guide only.</w:t>
      </w:r>
    </w:p>
    <w:p w:rsidR="0004388D" w:rsidRDefault="0004388D" w:rsidP="0004388D"/>
    <w:p w:rsidR="00EB4904" w:rsidRPr="00EB4904" w:rsidRDefault="00154B7A" w:rsidP="0004388D">
      <w:r w:rsidRPr="00EB4904">
        <w:t>We recommend that you tailor these questions to suit the particular situation and add further questions as needed to verify information from other sources and to probe areas of particular concern or interest.</w:t>
      </w:r>
    </w:p>
    <w:p w:rsidR="00154B7A" w:rsidRDefault="00154B7A" w:rsidP="0004388D"/>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69"/>
      </w:tblGrid>
      <w:tr w:rsidR="005C5540" w:rsidRPr="005B19F9" w:rsidTr="00B77ABF">
        <w:trPr>
          <w:cantSplit/>
        </w:trPr>
        <w:tc>
          <w:tcPr>
            <w:tcW w:w="9356" w:type="dxa"/>
            <w:gridSpan w:val="2"/>
            <w:shd w:val="clear" w:color="auto" w:fill="D9D9D9" w:themeFill="background1" w:themeFillShade="D9"/>
          </w:tcPr>
          <w:p w:rsidR="005C5540" w:rsidRDefault="005C5540" w:rsidP="00B77ABF">
            <w:pPr>
              <w:pStyle w:val="TableText"/>
              <w:rPr>
                <w:b/>
                <w:lang w:eastAsia="en-NZ"/>
              </w:rPr>
            </w:pPr>
            <w:r>
              <w:rPr>
                <w:b/>
                <w:lang w:eastAsia="en-NZ"/>
              </w:rPr>
              <w:t>a.</w:t>
            </w:r>
            <w:r>
              <w:rPr>
                <w:b/>
                <w:lang w:eastAsia="en-NZ"/>
              </w:rPr>
              <w:tab/>
            </w:r>
            <w:r w:rsidRPr="00FE5356">
              <w:rPr>
                <w:b/>
                <w:lang w:eastAsia="en-NZ"/>
              </w:rPr>
              <w:t>Opioid substitution treatment</w:t>
            </w:r>
          </w:p>
        </w:tc>
      </w:tr>
      <w:tr w:rsidR="005C5540" w:rsidRPr="005B19F9" w:rsidTr="005C5540">
        <w:trPr>
          <w:cantSplit/>
        </w:trPr>
        <w:tc>
          <w:tcPr>
            <w:tcW w:w="5387" w:type="dxa"/>
          </w:tcPr>
          <w:p w:rsidR="005C5540" w:rsidRPr="00EB4904" w:rsidRDefault="005C5540" w:rsidP="00AD18E2">
            <w:pPr>
              <w:pStyle w:val="TableText"/>
              <w:rPr>
                <w:lang w:eastAsia="en-NZ"/>
              </w:rPr>
            </w:pPr>
            <w:r w:rsidRPr="00EB4904">
              <w:rPr>
                <w:lang w:eastAsia="en-NZ"/>
              </w:rPr>
              <w:t>About how long have you been receiving OST from this service/your primary health care provider?</w:t>
            </w:r>
          </w:p>
        </w:tc>
        <w:tc>
          <w:tcPr>
            <w:tcW w:w="3969" w:type="dxa"/>
          </w:tcPr>
          <w:p w:rsidR="005C5540" w:rsidRPr="00EB4904" w:rsidRDefault="007B7587" w:rsidP="00AD18E2">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EB4904" w:rsidRDefault="005C5540" w:rsidP="00AD18E2">
            <w:pPr>
              <w:pStyle w:val="TableText"/>
              <w:rPr>
                <w:lang w:eastAsia="en-NZ"/>
              </w:rPr>
            </w:pPr>
            <w:r w:rsidRPr="00EB4904">
              <w:rPr>
                <w:lang w:eastAsia="en-NZ"/>
              </w:rPr>
              <w:t>What difference does the treatment make in your life? What are the more helpful aspects of the treatment and what are the less helpful aspects?</w:t>
            </w:r>
          </w:p>
        </w:tc>
        <w:tc>
          <w:tcPr>
            <w:tcW w:w="3969" w:type="dxa"/>
          </w:tcPr>
          <w:p w:rsidR="005C5540" w:rsidRPr="00EB4904" w:rsidRDefault="007B7587" w:rsidP="00AD18E2">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7B7587" w:rsidRPr="005B19F9" w:rsidTr="005C5540">
        <w:trPr>
          <w:cantSplit/>
        </w:trPr>
        <w:tc>
          <w:tcPr>
            <w:tcW w:w="5387" w:type="dxa"/>
          </w:tcPr>
          <w:p w:rsidR="007B7587" w:rsidRPr="00EB4904" w:rsidRDefault="007B7587" w:rsidP="00AD18E2">
            <w:pPr>
              <w:pStyle w:val="TableText"/>
              <w:rPr>
                <w:lang w:eastAsia="en-NZ"/>
              </w:rPr>
            </w:pPr>
            <w:r w:rsidRPr="00EB4904">
              <w:rPr>
                <w:lang w:eastAsia="en-NZ"/>
              </w:rPr>
              <w:t>Overall, what would you say are the limitations of the service?</w:t>
            </w:r>
          </w:p>
        </w:tc>
        <w:tc>
          <w:tcPr>
            <w:tcW w:w="3969" w:type="dxa"/>
          </w:tcPr>
          <w:p w:rsidR="007B7587" w:rsidRPr="00EB4904" w:rsidRDefault="007B7587"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7B7587" w:rsidRPr="005B19F9" w:rsidTr="005C5540">
        <w:trPr>
          <w:cantSplit/>
        </w:trPr>
        <w:tc>
          <w:tcPr>
            <w:tcW w:w="5387" w:type="dxa"/>
          </w:tcPr>
          <w:p w:rsidR="007B7587" w:rsidRPr="00EB4904" w:rsidRDefault="007B7587" w:rsidP="00AD18E2">
            <w:pPr>
              <w:pStyle w:val="TableText"/>
              <w:rPr>
                <w:lang w:eastAsia="en-NZ"/>
              </w:rPr>
            </w:pPr>
            <w:r w:rsidRPr="00EB4904">
              <w:rPr>
                <w:lang w:eastAsia="en-NZ"/>
              </w:rPr>
              <w:t>Have you been encouraged to include your family or friends in your treatment?</w:t>
            </w:r>
          </w:p>
        </w:tc>
        <w:tc>
          <w:tcPr>
            <w:tcW w:w="3969" w:type="dxa"/>
          </w:tcPr>
          <w:p w:rsidR="007B7587" w:rsidRPr="00EB4904" w:rsidRDefault="007B7587"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7B7587" w:rsidRPr="005B19F9" w:rsidTr="005C5540">
        <w:trPr>
          <w:cantSplit/>
        </w:trPr>
        <w:tc>
          <w:tcPr>
            <w:tcW w:w="5387" w:type="dxa"/>
          </w:tcPr>
          <w:p w:rsidR="007B7587" w:rsidRPr="00EB4904" w:rsidRDefault="007B7587" w:rsidP="00AD18E2">
            <w:pPr>
              <w:pStyle w:val="TableText"/>
              <w:rPr>
                <w:lang w:eastAsia="en-NZ"/>
              </w:rPr>
            </w:pPr>
            <w:r w:rsidRPr="00EB4904">
              <w:rPr>
                <w:lang w:eastAsia="en-NZ"/>
              </w:rPr>
              <w:t>Are you encouraged to provide feedback to the service and to take part in service planning or evaluation or any other service initiatives?</w:t>
            </w:r>
          </w:p>
        </w:tc>
        <w:tc>
          <w:tcPr>
            <w:tcW w:w="3969" w:type="dxa"/>
          </w:tcPr>
          <w:p w:rsidR="007B7587" w:rsidRPr="00EB4904" w:rsidRDefault="007B7587"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7B7587" w:rsidRPr="005B19F9" w:rsidTr="007B7587">
        <w:trPr>
          <w:cantSplit/>
        </w:trPr>
        <w:tc>
          <w:tcPr>
            <w:tcW w:w="5387" w:type="dxa"/>
            <w:tcBorders>
              <w:bottom w:val="single" w:sz="4" w:space="0" w:color="auto"/>
            </w:tcBorders>
          </w:tcPr>
          <w:p w:rsidR="007B7587" w:rsidRPr="00EB4904" w:rsidRDefault="007B7587" w:rsidP="00AD18E2">
            <w:pPr>
              <w:pStyle w:val="TableText"/>
              <w:rPr>
                <w:lang w:eastAsia="en-NZ"/>
              </w:rPr>
            </w:pPr>
            <w:r w:rsidRPr="00EB4904">
              <w:rPr>
                <w:lang w:eastAsia="en-NZ"/>
              </w:rPr>
              <w:t>How can you express dissatisfaction with any aspect of treatment? Do you know about the complaints process? Do you know how to access the Health and Disability Advocacy service?</w:t>
            </w:r>
          </w:p>
        </w:tc>
        <w:tc>
          <w:tcPr>
            <w:tcW w:w="3969" w:type="dxa"/>
            <w:tcBorders>
              <w:bottom w:val="single" w:sz="4" w:space="0" w:color="auto"/>
            </w:tcBorders>
          </w:tcPr>
          <w:p w:rsidR="007B7587" w:rsidRPr="00EB4904" w:rsidRDefault="007B7587"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7B7587" w:rsidRPr="007B7587" w:rsidTr="007B7587">
        <w:trPr>
          <w:cantSplit/>
        </w:trPr>
        <w:tc>
          <w:tcPr>
            <w:tcW w:w="9356" w:type="dxa"/>
            <w:gridSpan w:val="2"/>
            <w:shd w:val="clear" w:color="auto" w:fill="D9D9D9" w:themeFill="background1" w:themeFillShade="D9"/>
          </w:tcPr>
          <w:p w:rsidR="007B7587" w:rsidRPr="007B7587" w:rsidRDefault="007B7587" w:rsidP="00AD18E2">
            <w:pPr>
              <w:pStyle w:val="TableText"/>
              <w:rPr>
                <w:b/>
                <w:lang w:eastAsia="en-NZ"/>
              </w:rPr>
            </w:pPr>
            <w:r w:rsidRPr="007B7587">
              <w:rPr>
                <w:b/>
                <w:lang w:eastAsia="en-NZ"/>
              </w:rPr>
              <w:t>b.</w:t>
            </w:r>
            <w:r w:rsidRPr="007B7587">
              <w:rPr>
                <w:b/>
                <w:lang w:eastAsia="en-NZ"/>
              </w:rPr>
              <w:tab/>
              <w:t>Entry into opioid substitution treatment</w:t>
            </w:r>
          </w:p>
        </w:tc>
      </w:tr>
      <w:tr w:rsidR="00A253BD" w:rsidRPr="005B19F9" w:rsidTr="005C5540">
        <w:trPr>
          <w:cantSplit/>
        </w:trPr>
        <w:tc>
          <w:tcPr>
            <w:tcW w:w="5387" w:type="dxa"/>
          </w:tcPr>
          <w:p w:rsidR="00A253BD" w:rsidRPr="00EB4904" w:rsidRDefault="00A253BD" w:rsidP="00AD18E2">
            <w:pPr>
              <w:pStyle w:val="TableText"/>
              <w:rPr>
                <w:lang w:eastAsia="en-NZ"/>
              </w:rPr>
            </w:pPr>
            <w:r w:rsidRPr="00EB4904">
              <w:rPr>
                <w:lang w:eastAsia="en-NZ"/>
              </w:rPr>
              <w:t>Thinking back to when your treatment started, how did you find the admission processes? (Prompt the client to consider the waiting time, information, details about GP provision, support provided, collaborative approach.)</w:t>
            </w:r>
          </w:p>
        </w:tc>
        <w:tc>
          <w:tcPr>
            <w:tcW w:w="3969" w:type="dxa"/>
          </w:tcPr>
          <w:p w:rsidR="00A253BD" w:rsidRPr="00EB4904" w:rsidRDefault="00A253BD"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5B19F9" w:rsidTr="00A253BD">
        <w:trPr>
          <w:cantSplit/>
        </w:trPr>
        <w:tc>
          <w:tcPr>
            <w:tcW w:w="5387" w:type="dxa"/>
            <w:tcBorders>
              <w:bottom w:val="single" w:sz="4" w:space="0" w:color="auto"/>
            </w:tcBorders>
          </w:tcPr>
          <w:p w:rsidR="00A253BD" w:rsidRPr="00EB4904" w:rsidRDefault="00A253BD" w:rsidP="00AD18E2">
            <w:pPr>
              <w:pStyle w:val="TableText"/>
              <w:rPr>
                <w:lang w:eastAsia="en-NZ"/>
              </w:rPr>
            </w:pPr>
            <w:r w:rsidRPr="00EB4904">
              <w:t>What information have you been given about the range of OST medications available?</w:t>
            </w:r>
          </w:p>
        </w:tc>
        <w:tc>
          <w:tcPr>
            <w:tcW w:w="3969" w:type="dxa"/>
            <w:tcBorders>
              <w:bottom w:val="single" w:sz="4" w:space="0" w:color="auto"/>
            </w:tcBorders>
          </w:tcPr>
          <w:p w:rsidR="00A253BD" w:rsidRPr="00EB4904" w:rsidRDefault="00A253BD"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A253BD" w:rsidTr="00A253BD">
        <w:trPr>
          <w:cantSplit/>
        </w:trPr>
        <w:tc>
          <w:tcPr>
            <w:tcW w:w="9356" w:type="dxa"/>
            <w:gridSpan w:val="2"/>
            <w:shd w:val="clear" w:color="auto" w:fill="D9D9D9" w:themeFill="background1" w:themeFillShade="D9"/>
          </w:tcPr>
          <w:p w:rsidR="00A253BD" w:rsidRPr="00A253BD" w:rsidRDefault="00A253BD" w:rsidP="00B77ABF">
            <w:pPr>
              <w:pStyle w:val="TableText"/>
              <w:rPr>
                <w:b/>
                <w:lang w:eastAsia="en-NZ"/>
              </w:rPr>
            </w:pPr>
            <w:r>
              <w:rPr>
                <w:b/>
                <w:lang w:eastAsia="en-NZ"/>
              </w:rPr>
              <w:t>c.</w:t>
            </w:r>
            <w:r>
              <w:rPr>
                <w:b/>
                <w:lang w:eastAsia="en-NZ"/>
              </w:rPr>
              <w:tab/>
            </w:r>
            <w:r w:rsidRPr="00A253BD">
              <w:rPr>
                <w:b/>
                <w:lang w:eastAsia="en-NZ"/>
              </w:rPr>
              <w:t>Stages of treatment</w:t>
            </w:r>
          </w:p>
        </w:tc>
      </w:tr>
      <w:tr w:rsidR="00A253BD" w:rsidRPr="005B19F9" w:rsidTr="005C5540">
        <w:trPr>
          <w:cantSplit/>
        </w:trPr>
        <w:tc>
          <w:tcPr>
            <w:tcW w:w="5387" w:type="dxa"/>
          </w:tcPr>
          <w:p w:rsidR="00A253BD" w:rsidRPr="00EB4904" w:rsidRDefault="00A253BD" w:rsidP="00AD18E2">
            <w:pPr>
              <w:pStyle w:val="TableText"/>
              <w:rPr>
                <w:lang w:eastAsia="en-NZ"/>
              </w:rPr>
            </w:pPr>
            <w:r w:rsidRPr="00EB4904">
              <w:rPr>
                <w:lang w:eastAsia="en-NZ"/>
              </w:rPr>
              <w:t>How often do you have appointments with the OST service medical officer / your key worker / your GP? How helpful are these appointments for you?</w:t>
            </w:r>
          </w:p>
        </w:tc>
        <w:tc>
          <w:tcPr>
            <w:tcW w:w="3969" w:type="dxa"/>
          </w:tcPr>
          <w:p w:rsidR="00A253BD" w:rsidRPr="00EB4904" w:rsidRDefault="00A253BD"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5B19F9" w:rsidTr="005C5540">
        <w:trPr>
          <w:cantSplit/>
        </w:trPr>
        <w:tc>
          <w:tcPr>
            <w:tcW w:w="5387" w:type="dxa"/>
          </w:tcPr>
          <w:p w:rsidR="00A253BD" w:rsidRPr="00EB4904" w:rsidRDefault="00A253BD" w:rsidP="00AD18E2">
            <w:pPr>
              <w:pStyle w:val="TableText"/>
              <w:rPr>
                <w:lang w:eastAsia="en-NZ"/>
              </w:rPr>
            </w:pPr>
            <w:r w:rsidRPr="00EB4904">
              <w:rPr>
                <w:lang w:eastAsia="en-NZ"/>
              </w:rPr>
              <w:t>How satisfied are you with your treatment/recovery plan?</w:t>
            </w:r>
          </w:p>
        </w:tc>
        <w:tc>
          <w:tcPr>
            <w:tcW w:w="3969" w:type="dxa"/>
          </w:tcPr>
          <w:p w:rsidR="00A253BD" w:rsidRPr="00EB4904" w:rsidRDefault="00A253BD"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5B19F9" w:rsidTr="005C5540">
        <w:trPr>
          <w:cantSplit/>
        </w:trPr>
        <w:tc>
          <w:tcPr>
            <w:tcW w:w="5387" w:type="dxa"/>
          </w:tcPr>
          <w:p w:rsidR="00A253BD" w:rsidRPr="00EB4904" w:rsidRDefault="00A253BD" w:rsidP="00AD18E2">
            <w:pPr>
              <w:pStyle w:val="TableText"/>
              <w:rPr>
                <w:lang w:eastAsia="en-NZ"/>
              </w:rPr>
            </w:pPr>
            <w:r w:rsidRPr="00EB4904">
              <w:rPr>
                <w:lang w:eastAsia="en-NZ"/>
              </w:rPr>
              <w:t>Do you feel well supported by the service in working towards your own goals?</w:t>
            </w:r>
          </w:p>
        </w:tc>
        <w:tc>
          <w:tcPr>
            <w:tcW w:w="3969" w:type="dxa"/>
          </w:tcPr>
          <w:p w:rsidR="00A253BD" w:rsidRPr="00EB4904" w:rsidRDefault="00A253BD"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5B19F9" w:rsidTr="005C5540">
        <w:trPr>
          <w:cantSplit/>
        </w:trPr>
        <w:tc>
          <w:tcPr>
            <w:tcW w:w="5387" w:type="dxa"/>
          </w:tcPr>
          <w:p w:rsidR="00A253BD" w:rsidRPr="00EB4904" w:rsidRDefault="00A253BD" w:rsidP="00441917">
            <w:pPr>
              <w:pStyle w:val="TableText"/>
              <w:rPr>
                <w:lang w:eastAsia="en-NZ"/>
              </w:rPr>
            </w:pPr>
            <w:r w:rsidRPr="00EB4904">
              <w:rPr>
                <w:lang w:eastAsia="en-NZ"/>
              </w:rPr>
              <w:t>Have you been given information about or been helped to access other support that is available, for example, counselling, housing support, etc?</w:t>
            </w:r>
          </w:p>
        </w:tc>
        <w:tc>
          <w:tcPr>
            <w:tcW w:w="3969" w:type="dxa"/>
          </w:tcPr>
          <w:p w:rsidR="00A253BD" w:rsidRPr="00EB4904" w:rsidRDefault="00A253BD"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5B19F9" w:rsidTr="00A253BD">
        <w:trPr>
          <w:cantSplit/>
        </w:trPr>
        <w:tc>
          <w:tcPr>
            <w:tcW w:w="5387" w:type="dxa"/>
            <w:tcBorders>
              <w:bottom w:val="single" w:sz="4" w:space="0" w:color="auto"/>
            </w:tcBorders>
          </w:tcPr>
          <w:p w:rsidR="00A253BD" w:rsidRPr="00EB4904" w:rsidRDefault="00A253BD" w:rsidP="00441917">
            <w:pPr>
              <w:pStyle w:val="TableText"/>
              <w:rPr>
                <w:lang w:eastAsia="en-NZ"/>
              </w:rPr>
            </w:pPr>
            <w:r w:rsidRPr="00EB4904">
              <w:t>Has there been any planning towards completing the OST? Have you and your key worker/primary health care prescriber done any work around relapse prevention?</w:t>
            </w:r>
          </w:p>
        </w:tc>
        <w:tc>
          <w:tcPr>
            <w:tcW w:w="3969" w:type="dxa"/>
            <w:tcBorders>
              <w:bottom w:val="single" w:sz="4" w:space="0" w:color="auto"/>
            </w:tcBorders>
          </w:tcPr>
          <w:p w:rsidR="00A253BD" w:rsidRPr="00EB4904" w:rsidRDefault="00A253BD"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5B19F9" w:rsidTr="00A253BD">
        <w:trPr>
          <w:cantSplit/>
        </w:trPr>
        <w:tc>
          <w:tcPr>
            <w:tcW w:w="9356" w:type="dxa"/>
            <w:gridSpan w:val="2"/>
            <w:shd w:val="clear" w:color="auto" w:fill="D9D9D9" w:themeFill="background1" w:themeFillShade="D9"/>
          </w:tcPr>
          <w:p w:rsidR="00A253BD" w:rsidRPr="00A253BD" w:rsidRDefault="00A253BD" w:rsidP="00B77ABF">
            <w:pPr>
              <w:pStyle w:val="TableText"/>
              <w:rPr>
                <w:b/>
                <w:lang w:eastAsia="en-NZ"/>
              </w:rPr>
            </w:pPr>
            <w:r>
              <w:rPr>
                <w:b/>
              </w:rPr>
              <w:t>d.</w:t>
            </w:r>
            <w:r>
              <w:rPr>
                <w:b/>
              </w:rPr>
              <w:tab/>
            </w:r>
            <w:r w:rsidRPr="00A253BD">
              <w:rPr>
                <w:b/>
              </w:rPr>
              <w:t>Safety issues</w:t>
            </w:r>
          </w:p>
        </w:tc>
      </w:tr>
      <w:tr w:rsidR="00A253BD" w:rsidRPr="005B19F9" w:rsidTr="00A253BD">
        <w:trPr>
          <w:cantSplit/>
        </w:trPr>
        <w:tc>
          <w:tcPr>
            <w:tcW w:w="5387" w:type="dxa"/>
            <w:tcBorders>
              <w:bottom w:val="single" w:sz="4" w:space="0" w:color="auto"/>
            </w:tcBorders>
          </w:tcPr>
          <w:p w:rsidR="00A253BD" w:rsidRPr="00EB4904" w:rsidRDefault="00A253BD" w:rsidP="00AD18E2">
            <w:pPr>
              <w:pStyle w:val="TableText"/>
            </w:pPr>
            <w:r w:rsidRPr="00EB4904">
              <w:t>Have you been provided with information about:</w:t>
            </w:r>
          </w:p>
          <w:p w:rsidR="00A253BD" w:rsidRPr="00EB4904" w:rsidRDefault="00A253BD" w:rsidP="00AD18E2">
            <w:pPr>
              <w:pStyle w:val="TableBullet"/>
            </w:pPr>
            <w:r w:rsidRPr="00EB4904">
              <w:t>overdose</w:t>
            </w:r>
          </w:p>
          <w:p w:rsidR="00A253BD" w:rsidRPr="00EB4904" w:rsidRDefault="00A253BD" w:rsidP="00AD18E2">
            <w:pPr>
              <w:pStyle w:val="TableBullet"/>
            </w:pPr>
            <w:r w:rsidRPr="00EB4904">
              <w:t>substance-impaired driving</w:t>
            </w:r>
          </w:p>
          <w:p w:rsidR="00A253BD" w:rsidRPr="00EB4904" w:rsidRDefault="00A253BD" w:rsidP="00AD18E2">
            <w:pPr>
              <w:pStyle w:val="TableBullet"/>
            </w:pPr>
            <w:r w:rsidRPr="00EB4904">
              <w:t>methadone and cardiac safety</w:t>
            </w:r>
          </w:p>
          <w:p w:rsidR="00A253BD" w:rsidRPr="00EB4904" w:rsidRDefault="00A253BD" w:rsidP="00AD18E2">
            <w:pPr>
              <w:pStyle w:val="TableBullet"/>
            </w:pPr>
            <w:r w:rsidRPr="00EB4904">
              <w:t>drug interactions?</w:t>
            </w:r>
          </w:p>
          <w:p w:rsidR="00A253BD" w:rsidRPr="00EB4904" w:rsidRDefault="00A253BD" w:rsidP="00AD18E2">
            <w:pPr>
              <w:pStyle w:val="TableText"/>
              <w:rPr>
                <w:lang w:eastAsia="en-NZ"/>
              </w:rPr>
            </w:pPr>
            <w:r w:rsidRPr="00EB4904">
              <w:t>How helpful has the information been and has it affected you behaviour in any way?</w:t>
            </w:r>
          </w:p>
        </w:tc>
        <w:tc>
          <w:tcPr>
            <w:tcW w:w="3969" w:type="dxa"/>
            <w:tcBorders>
              <w:bottom w:val="single" w:sz="4" w:space="0" w:color="auto"/>
            </w:tcBorders>
          </w:tcPr>
          <w:p w:rsidR="00A253BD" w:rsidRPr="00A253BD" w:rsidRDefault="00A253BD" w:rsidP="00AD18E2">
            <w:pPr>
              <w:pStyle w:val="TableText"/>
              <w:rPr>
                <w:b/>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A253BD" w:rsidTr="00B77ABF">
        <w:trPr>
          <w:cantSplit/>
        </w:trPr>
        <w:tc>
          <w:tcPr>
            <w:tcW w:w="9356" w:type="dxa"/>
            <w:gridSpan w:val="2"/>
            <w:shd w:val="clear" w:color="auto" w:fill="D9D9D9" w:themeFill="background1" w:themeFillShade="D9"/>
          </w:tcPr>
          <w:p w:rsidR="00A253BD" w:rsidRPr="00A253BD" w:rsidRDefault="00A253BD" w:rsidP="00A253BD">
            <w:pPr>
              <w:pStyle w:val="TableText"/>
              <w:keepNext/>
              <w:rPr>
                <w:b/>
                <w:lang w:eastAsia="en-NZ"/>
              </w:rPr>
            </w:pPr>
            <w:r>
              <w:rPr>
                <w:b/>
                <w:lang w:eastAsia="en-NZ"/>
              </w:rPr>
              <w:t>e.</w:t>
            </w:r>
            <w:r>
              <w:rPr>
                <w:b/>
                <w:lang w:eastAsia="en-NZ"/>
              </w:rPr>
              <w:tab/>
            </w:r>
            <w:r w:rsidRPr="00A253BD">
              <w:rPr>
                <w:b/>
                <w:lang w:eastAsia="en-NZ"/>
              </w:rPr>
              <w:t>Managing dose-related issues</w:t>
            </w:r>
          </w:p>
        </w:tc>
      </w:tr>
      <w:tr w:rsidR="00A253BD" w:rsidRPr="005B19F9" w:rsidTr="005E3680">
        <w:trPr>
          <w:cantSplit/>
        </w:trPr>
        <w:tc>
          <w:tcPr>
            <w:tcW w:w="5387" w:type="dxa"/>
            <w:tcBorders>
              <w:bottom w:val="single" w:sz="4" w:space="0" w:color="auto"/>
            </w:tcBorders>
          </w:tcPr>
          <w:p w:rsidR="00A253BD" w:rsidRPr="00EB4904" w:rsidRDefault="00A253BD" w:rsidP="00AD18E2">
            <w:pPr>
              <w:pStyle w:val="TableText"/>
            </w:pPr>
            <w:r w:rsidRPr="00EB4904">
              <w:t>Have you received information about:</w:t>
            </w:r>
          </w:p>
          <w:p w:rsidR="00A253BD" w:rsidRPr="00EB4904" w:rsidRDefault="00A253BD" w:rsidP="00AD18E2">
            <w:pPr>
              <w:pStyle w:val="TableBullet"/>
            </w:pPr>
            <w:r w:rsidRPr="00EB4904">
              <w:t>managing takeaway doses</w:t>
            </w:r>
          </w:p>
          <w:p w:rsidR="00A253BD" w:rsidRPr="00EB4904" w:rsidRDefault="00A253BD" w:rsidP="00AD18E2">
            <w:pPr>
              <w:pStyle w:val="TableBullet"/>
            </w:pPr>
            <w:r w:rsidRPr="00EB4904">
              <w:t>replacing lost or stolen medication doses</w:t>
            </w:r>
          </w:p>
          <w:p w:rsidR="00A253BD" w:rsidRPr="00EB4904" w:rsidRDefault="00A253BD" w:rsidP="00AD18E2">
            <w:pPr>
              <w:pStyle w:val="TableBullet"/>
            </w:pPr>
            <w:r w:rsidRPr="00EB4904">
              <w:t>suspected diversion of medication</w:t>
            </w:r>
          </w:p>
          <w:p w:rsidR="00A253BD" w:rsidRPr="00EB4904" w:rsidRDefault="00A253BD" w:rsidP="00AD18E2">
            <w:pPr>
              <w:pStyle w:val="TableBullet"/>
            </w:pPr>
            <w:r w:rsidRPr="00EB4904">
              <w:t>missed doses</w:t>
            </w:r>
          </w:p>
          <w:p w:rsidR="00A253BD" w:rsidRPr="00EB4904" w:rsidRDefault="00A253BD" w:rsidP="00AD18E2">
            <w:pPr>
              <w:pStyle w:val="TableBullet"/>
            </w:pPr>
            <w:r w:rsidRPr="00EB4904">
              <w:t>presenting for medication when intoxicated?</w:t>
            </w:r>
          </w:p>
          <w:p w:rsidR="00A253BD" w:rsidRPr="00EB4904" w:rsidRDefault="00A253BD" w:rsidP="00AD18E2">
            <w:pPr>
              <w:pStyle w:val="TableText"/>
              <w:rPr>
                <w:lang w:eastAsia="en-NZ"/>
              </w:rPr>
            </w:pPr>
            <w:r w:rsidRPr="00EB4904">
              <w:t>How helpful was the information?</w:t>
            </w:r>
          </w:p>
        </w:tc>
        <w:tc>
          <w:tcPr>
            <w:tcW w:w="3969" w:type="dxa"/>
            <w:tcBorders>
              <w:bottom w:val="single" w:sz="4" w:space="0" w:color="auto"/>
            </w:tcBorders>
          </w:tcPr>
          <w:p w:rsidR="00A253BD" w:rsidRPr="00EB4904" w:rsidRDefault="005E3680" w:rsidP="00AD18E2">
            <w:pPr>
              <w:pStyle w:val="TableText"/>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E3680" w:rsidRPr="005E3680" w:rsidTr="005E3680">
        <w:trPr>
          <w:cantSplit/>
        </w:trPr>
        <w:tc>
          <w:tcPr>
            <w:tcW w:w="9356" w:type="dxa"/>
            <w:gridSpan w:val="2"/>
            <w:shd w:val="clear" w:color="auto" w:fill="D9D9D9" w:themeFill="background1" w:themeFillShade="D9"/>
          </w:tcPr>
          <w:p w:rsidR="005E3680" w:rsidRPr="005E3680" w:rsidRDefault="005E3680" w:rsidP="00AD18E2">
            <w:pPr>
              <w:pStyle w:val="TableText"/>
              <w:rPr>
                <w:b/>
              </w:rPr>
            </w:pPr>
            <w:r>
              <w:rPr>
                <w:b/>
              </w:rPr>
              <w:t>f.</w:t>
            </w:r>
            <w:r>
              <w:rPr>
                <w:b/>
              </w:rPr>
              <w:tab/>
            </w:r>
            <w:r w:rsidRPr="005E3680">
              <w:rPr>
                <w:b/>
              </w:rPr>
              <w:t>Management of clinical issues</w:t>
            </w:r>
          </w:p>
        </w:tc>
      </w:tr>
      <w:tr w:rsidR="00A253BD" w:rsidRPr="005B19F9" w:rsidTr="005E3680">
        <w:trPr>
          <w:cantSplit/>
        </w:trPr>
        <w:tc>
          <w:tcPr>
            <w:tcW w:w="5387" w:type="dxa"/>
            <w:tcBorders>
              <w:bottom w:val="single" w:sz="4" w:space="0" w:color="auto"/>
            </w:tcBorders>
          </w:tcPr>
          <w:p w:rsidR="00A253BD" w:rsidRPr="00EB4904" w:rsidRDefault="00A253BD" w:rsidP="00AD18E2">
            <w:pPr>
              <w:pStyle w:val="TableText"/>
            </w:pPr>
            <w:r w:rsidRPr="00EB4904">
              <w:t>Have you received information about:</w:t>
            </w:r>
          </w:p>
          <w:p w:rsidR="00A253BD" w:rsidRPr="00EB4904" w:rsidRDefault="00A253BD" w:rsidP="00AD18E2">
            <w:pPr>
              <w:pStyle w:val="TableBullet"/>
            </w:pPr>
            <w:r w:rsidRPr="00EB4904">
              <w:t>managing problematic alcohol or drug use</w:t>
            </w:r>
          </w:p>
          <w:p w:rsidR="00A253BD" w:rsidRPr="00EB4904" w:rsidRDefault="00A253BD" w:rsidP="00AD18E2">
            <w:pPr>
              <w:pStyle w:val="TableBullet"/>
            </w:pPr>
            <w:r w:rsidRPr="00EB4904">
              <w:t>side effects of OST medications</w:t>
            </w:r>
          </w:p>
          <w:p w:rsidR="00A253BD" w:rsidRPr="00EB4904" w:rsidRDefault="00A253BD" w:rsidP="00AD18E2">
            <w:pPr>
              <w:pStyle w:val="TableBullet"/>
            </w:pPr>
            <w:r w:rsidRPr="00EB4904">
              <w:t>health issues related to injecting drug use, for example, hepatitis C</w:t>
            </w:r>
          </w:p>
          <w:p w:rsidR="00A253BD" w:rsidRPr="00EB4904" w:rsidRDefault="00A253BD" w:rsidP="00AD18E2">
            <w:pPr>
              <w:pStyle w:val="TableBullet"/>
            </w:pPr>
            <w:r w:rsidRPr="00EB4904">
              <w:t>managing mental health problems</w:t>
            </w:r>
          </w:p>
          <w:p w:rsidR="00A253BD" w:rsidRPr="00EB4904" w:rsidRDefault="00A253BD" w:rsidP="00AD18E2">
            <w:pPr>
              <w:pStyle w:val="TableBullet"/>
            </w:pPr>
            <w:r w:rsidRPr="00EB4904">
              <w:t>chronic pain management</w:t>
            </w:r>
          </w:p>
          <w:p w:rsidR="00A253BD" w:rsidRPr="00EB4904" w:rsidRDefault="00A253BD" w:rsidP="00AD18E2">
            <w:pPr>
              <w:pStyle w:val="TableBullet"/>
            </w:pPr>
            <w:r w:rsidRPr="00EB4904">
              <w:t>pregnancy and breastfeeding?</w:t>
            </w:r>
          </w:p>
          <w:p w:rsidR="00A253BD" w:rsidRPr="00EB4904" w:rsidRDefault="00A253BD" w:rsidP="00AD18E2">
            <w:pPr>
              <w:pStyle w:val="TableText"/>
              <w:rPr>
                <w:lang w:eastAsia="en-NZ"/>
              </w:rPr>
            </w:pPr>
            <w:r w:rsidRPr="00EB4904">
              <w:t>How helpful was the information?</w:t>
            </w:r>
          </w:p>
        </w:tc>
        <w:tc>
          <w:tcPr>
            <w:tcW w:w="3969" w:type="dxa"/>
            <w:tcBorders>
              <w:bottom w:val="single" w:sz="4" w:space="0" w:color="auto"/>
            </w:tcBorders>
          </w:tcPr>
          <w:p w:rsidR="00A253BD" w:rsidRPr="00EB4904" w:rsidRDefault="005E3680" w:rsidP="00AD18E2">
            <w:pPr>
              <w:pStyle w:val="TableText"/>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E3680" w:rsidRPr="005E3680" w:rsidTr="005E3680">
        <w:trPr>
          <w:cantSplit/>
        </w:trPr>
        <w:tc>
          <w:tcPr>
            <w:tcW w:w="9356" w:type="dxa"/>
            <w:gridSpan w:val="2"/>
            <w:shd w:val="clear" w:color="auto" w:fill="D9D9D9" w:themeFill="background1" w:themeFillShade="D9"/>
          </w:tcPr>
          <w:p w:rsidR="005E3680" w:rsidRPr="005E3680" w:rsidRDefault="005E3680" w:rsidP="00AD18E2">
            <w:pPr>
              <w:pStyle w:val="TableText"/>
              <w:rPr>
                <w:b/>
                <w:lang w:eastAsia="en-NZ"/>
              </w:rPr>
            </w:pPr>
            <w:r>
              <w:rPr>
                <w:b/>
                <w:lang w:eastAsia="en-NZ"/>
              </w:rPr>
              <w:t>g.</w:t>
            </w:r>
            <w:r>
              <w:rPr>
                <w:b/>
                <w:lang w:eastAsia="en-NZ"/>
              </w:rPr>
              <w:tab/>
            </w:r>
            <w:r w:rsidRPr="005E3680">
              <w:rPr>
                <w:b/>
                <w:lang w:eastAsia="en-NZ"/>
              </w:rPr>
              <w:t>Managing OST transfers</w:t>
            </w:r>
          </w:p>
        </w:tc>
      </w:tr>
      <w:tr w:rsidR="00A253BD" w:rsidRPr="005B19F9" w:rsidTr="005E3680">
        <w:trPr>
          <w:cantSplit/>
        </w:trPr>
        <w:tc>
          <w:tcPr>
            <w:tcW w:w="5387" w:type="dxa"/>
            <w:tcBorders>
              <w:bottom w:val="single" w:sz="4" w:space="0" w:color="auto"/>
            </w:tcBorders>
          </w:tcPr>
          <w:p w:rsidR="00A253BD" w:rsidRPr="00EB4904" w:rsidRDefault="00A253BD" w:rsidP="00AD18E2">
            <w:pPr>
              <w:pStyle w:val="TableText"/>
              <w:rPr>
                <w:lang w:eastAsia="en-NZ"/>
              </w:rPr>
            </w:pPr>
            <w:r w:rsidRPr="00EB4904">
              <w:t>Do you have any comments to make about the process of transferring to another service?</w:t>
            </w:r>
          </w:p>
        </w:tc>
        <w:tc>
          <w:tcPr>
            <w:tcW w:w="3969" w:type="dxa"/>
            <w:tcBorders>
              <w:bottom w:val="single" w:sz="4" w:space="0" w:color="auto"/>
            </w:tcBorders>
          </w:tcPr>
          <w:p w:rsidR="00A253BD" w:rsidRPr="00EB4904" w:rsidRDefault="005E3680" w:rsidP="00AD18E2">
            <w:pPr>
              <w:pStyle w:val="TableText"/>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E3680" w:rsidRPr="005E3680" w:rsidTr="005E3680">
        <w:trPr>
          <w:cantSplit/>
        </w:trPr>
        <w:tc>
          <w:tcPr>
            <w:tcW w:w="9356" w:type="dxa"/>
            <w:gridSpan w:val="2"/>
            <w:shd w:val="clear" w:color="auto" w:fill="D9D9D9" w:themeFill="background1" w:themeFillShade="D9"/>
          </w:tcPr>
          <w:p w:rsidR="005E3680" w:rsidRPr="005E3680" w:rsidRDefault="005E3680" w:rsidP="00AD18E2">
            <w:pPr>
              <w:pStyle w:val="TableText"/>
              <w:rPr>
                <w:b/>
              </w:rPr>
            </w:pPr>
            <w:r>
              <w:rPr>
                <w:b/>
              </w:rPr>
              <w:t>h.</w:t>
            </w:r>
            <w:r>
              <w:rPr>
                <w:b/>
              </w:rPr>
              <w:tab/>
            </w:r>
            <w:r w:rsidRPr="005E3680">
              <w:rPr>
                <w:b/>
              </w:rPr>
              <w:t>OST in primary care</w:t>
            </w:r>
          </w:p>
        </w:tc>
      </w:tr>
      <w:tr w:rsidR="00A253BD" w:rsidRPr="005B19F9" w:rsidTr="005E3680">
        <w:trPr>
          <w:cantSplit/>
        </w:trPr>
        <w:tc>
          <w:tcPr>
            <w:tcW w:w="5387" w:type="dxa"/>
            <w:tcBorders>
              <w:bottom w:val="single" w:sz="4" w:space="0" w:color="auto"/>
            </w:tcBorders>
          </w:tcPr>
          <w:p w:rsidR="00A253BD" w:rsidRPr="00EB4904" w:rsidRDefault="00A253BD" w:rsidP="00AD18E2">
            <w:pPr>
              <w:pStyle w:val="TableText"/>
              <w:rPr>
                <w:lang w:eastAsia="en-NZ"/>
              </w:rPr>
            </w:pPr>
            <w:r w:rsidRPr="00EB4904">
              <w:t>Do you have any comments to make about primary health care provision of OST? (The auditors should tailor this question to the client’s situation regarding GP care.)</w:t>
            </w:r>
          </w:p>
        </w:tc>
        <w:tc>
          <w:tcPr>
            <w:tcW w:w="3969" w:type="dxa"/>
            <w:tcBorders>
              <w:bottom w:val="single" w:sz="4" w:space="0" w:color="auto"/>
            </w:tcBorders>
          </w:tcPr>
          <w:p w:rsidR="00A253BD" w:rsidRPr="00EB4904" w:rsidRDefault="005E3680" w:rsidP="00AD18E2">
            <w:pPr>
              <w:pStyle w:val="TableText"/>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E3680" w:rsidRPr="005E3680" w:rsidTr="005E3680">
        <w:trPr>
          <w:cantSplit/>
        </w:trPr>
        <w:tc>
          <w:tcPr>
            <w:tcW w:w="9356" w:type="dxa"/>
            <w:gridSpan w:val="2"/>
            <w:shd w:val="clear" w:color="auto" w:fill="D9D9D9" w:themeFill="background1" w:themeFillShade="D9"/>
          </w:tcPr>
          <w:p w:rsidR="005E3680" w:rsidRPr="005E3680" w:rsidRDefault="005E3680" w:rsidP="00AD18E2">
            <w:pPr>
              <w:pStyle w:val="TableText"/>
              <w:rPr>
                <w:b/>
              </w:rPr>
            </w:pPr>
            <w:r>
              <w:rPr>
                <w:b/>
              </w:rPr>
              <w:t>i.</w:t>
            </w:r>
            <w:r>
              <w:rPr>
                <w:b/>
              </w:rPr>
              <w:tab/>
            </w:r>
            <w:r w:rsidRPr="005E3680">
              <w:rPr>
                <w:b/>
              </w:rPr>
              <w:t>OST and the pharmacy</w:t>
            </w:r>
          </w:p>
        </w:tc>
      </w:tr>
      <w:tr w:rsidR="00A253BD" w:rsidRPr="005B19F9" w:rsidTr="005E3680">
        <w:trPr>
          <w:cantSplit/>
        </w:trPr>
        <w:tc>
          <w:tcPr>
            <w:tcW w:w="5387" w:type="dxa"/>
            <w:tcBorders>
              <w:bottom w:val="single" w:sz="4" w:space="0" w:color="auto"/>
            </w:tcBorders>
          </w:tcPr>
          <w:p w:rsidR="00A253BD" w:rsidRPr="00EB4904" w:rsidRDefault="00A253BD" w:rsidP="00AD18E2">
            <w:pPr>
              <w:pStyle w:val="TableText"/>
              <w:rPr>
                <w:lang w:eastAsia="en-NZ"/>
              </w:rPr>
            </w:pPr>
            <w:r w:rsidRPr="00EB4904">
              <w:rPr>
                <w:lang w:eastAsia="en-NZ"/>
              </w:rPr>
              <w:t>Do you have any comments to make about your experiences at your pharmacy?</w:t>
            </w:r>
          </w:p>
        </w:tc>
        <w:tc>
          <w:tcPr>
            <w:tcW w:w="3969" w:type="dxa"/>
            <w:tcBorders>
              <w:bottom w:val="single" w:sz="4" w:space="0" w:color="auto"/>
            </w:tcBorders>
          </w:tcPr>
          <w:p w:rsidR="00A253BD" w:rsidRPr="00EB4904" w:rsidRDefault="005E3680" w:rsidP="00AD18E2">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E3680" w:rsidRPr="005B19F9" w:rsidTr="005E3680">
        <w:trPr>
          <w:cantSplit/>
        </w:trPr>
        <w:tc>
          <w:tcPr>
            <w:tcW w:w="9356" w:type="dxa"/>
            <w:gridSpan w:val="2"/>
            <w:shd w:val="clear" w:color="auto" w:fill="D9D9D9" w:themeFill="background1" w:themeFillShade="D9"/>
          </w:tcPr>
          <w:p w:rsidR="005E3680" w:rsidRPr="005E3680" w:rsidRDefault="005E3680" w:rsidP="005E3680">
            <w:pPr>
              <w:pStyle w:val="TableText"/>
              <w:rPr>
                <w:b/>
              </w:rPr>
            </w:pPr>
            <w:r>
              <w:rPr>
                <w:b/>
              </w:rPr>
              <w:t>j.</w:t>
            </w:r>
            <w:r>
              <w:rPr>
                <w:b/>
              </w:rPr>
              <w:tab/>
              <w:t>T</w:t>
            </w:r>
            <w:r w:rsidRPr="005E3680">
              <w:rPr>
                <w:b/>
              </w:rPr>
              <w:t>he workforce</w:t>
            </w:r>
          </w:p>
        </w:tc>
      </w:tr>
      <w:tr w:rsidR="00A253BD" w:rsidRPr="005B19F9" w:rsidTr="005C5540">
        <w:trPr>
          <w:cantSplit/>
        </w:trPr>
        <w:tc>
          <w:tcPr>
            <w:tcW w:w="5387" w:type="dxa"/>
          </w:tcPr>
          <w:p w:rsidR="00A253BD" w:rsidRPr="00EB4904" w:rsidRDefault="00A253BD" w:rsidP="00AD18E2">
            <w:pPr>
              <w:pStyle w:val="TableText"/>
              <w:rPr>
                <w:lang w:eastAsia="en-NZ"/>
              </w:rPr>
            </w:pPr>
            <w:r w:rsidRPr="00EB4904">
              <w:t>Do you have any comments to make about staff you have dealt with at the service?</w:t>
            </w:r>
          </w:p>
        </w:tc>
        <w:tc>
          <w:tcPr>
            <w:tcW w:w="3969" w:type="dxa"/>
          </w:tcPr>
          <w:p w:rsidR="00A253BD" w:rsidRPr="00EB4904" w:rsidRDefault="005E3680" w:rsidP="00AD18E2">
            <w:pPr>
              <w:pStyle w:val="TableText"/>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5B19F9" w:rsidTr="005C5540">
        <w:trPr>
          <w:cantSplit/>
        </w:trPr>
        <w:tc>
          <w:tcPr>
            <w:tcW w:w="5387" w:type="dxa"/>
          </w:tcPr>
          <w:p w:rsidR="00A253BD" w:rsidRPr="00EB4904" w:rsidRDefault="00A253BD" w:rsidP="00AD18E2">
            <w:pPr>
              <w:pStyle w:val="TableText"/>
              <w:rPr>
                <w:lang w:eastAsia="en-NZ"/>
              </w:rPr>
            </w:pPr>
            <w:r w:rsidRPr="00EB4904">
              <w:t>Have you been offered the assistance of a peer-support worker? If so, how have you found that experience?</w:t>
            </w:r>
          </w:p>
        </w:tc>
        <w:tc>
          <w:tcPr>
            <w:tcW w:w="3969" w:type="dxa"/>
          </w:tcPr>
          <w:p w:rsidR="00A253BD" w:rsidRPr="00EB4904" w:rsidRDefault="005E3680" w:rsidP="00AD18E2">
            <w:pPr>
              <w:pStyle w:val="TableText"/>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154B7A" w:rsidRPr="005B19F9" w:rsidRDefault="00154B7A" w:rsidP="00441917"/>
    <w:p w:rsidR="00CB52D7" w:rsidRDefault="00CB52D7" w:rsidP="00CB52D7">
      <w:bookmarkStart w:id="140" w:name="_Toc184885648"/>
      <w:bookmarkStart w:id="141" w:name="_Toc404108003"/>
      <w:r>
        <w:br w:type="page"/>
      </w:r>
    </w:p>
    <w:p w:rsidR="00154B7A" w:rsidRPr="005B19F9" w:rsidRDefault="00441917" w:rsidP="005E3680">
      <w:pPr>
        <w:pStyle w:val="Heading2"/>
        <w:spacing w:before="0"/>
      </w:pPr>
      <w:r>
        <w:t>11</w:t>
      </w:r>
      <w:r>
        <w:tab/>
      </w:r>
      <w:r w:rsidR="00154B7A" w:rsidRPr="005B19F9">
        <w:t>Family / Whānau / Support Person Interview Tool</w:t>
      </w:r>
      <w:bookmarkEnd w:id="140"/>
      <w:bookmarkEnd w:id="141"/>
    </w:p>
    <w:p w:rsidR="00154B7A" w:rsidRPr="00441917" w:rsidRDefault="00154B7A" w:rsidP="0011449E">
      <w:pPr>
        <w:pStyle w:val="Heading3"/>
        <w:spacing w:before="360"/>
      </w:pPr>
      <w:r w:rsidRPr="005B19F9">
        <w:t>Guidance notes</w:t>
      </w:r>
    </w:p>
    <w:p w:rsidR="00EB4904" w:rsidRDefault="00154B7A" w:rsidP="00441917">
      <w:r w:rsidRPr="005B19F9">
        <w:t>Family and whānau should be interpreted broadly to include whoever the client wishes to involve.</w:t>
      </w:r>
    </w:p>
    <w:p w:rsidR="00441917" w:rsidRDefault="00441917" w:rsidP="00441917"/>
    <w:p w:rsidR="00EB4904" w:rsidRDefault="00154B7A" w:rsidP="00441917">
      <w:r w:rsidRPr="005B19F9">
        <w:t>The following questions are a guide only.</w:t>
      </w:r>
    </w:p>
    <w:p w:rsidR="00441917" w:rsidRDefault="00441917" w:rsidP="00441917"/>
    <w:p w:rsidR="00EB4904" w:rsidRDefault="00154B7A" w:rsidP="00441917">
      <w:r w:rsidRPr="005B19F9">
        <w:t>We recommend that you tailor these questions to suit the particular situation and add further questions as needed to verify information from other sources and to probe areas of particular concern or interest.</w:t>
      </w:r>
    </w:p>
    <w:p w:rsidR="00154B7A" w:rsidRDefault="00154B7A" w:rsidP="00441917"/>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69"/>
      </w:tblGrid>
      <w:tr w:rsidR="0011449E" w:rsidRPr="005B19F9" w:rsidTr="0011449E">
        <w:trPr>
          <w:cantSplit/>
        </w:trPr>
        <w:tc>
          <w:tcPr>
            <w:tcW w:w="9356" w:type="dxa"/>
            <w:gridSpan w:val="2"/>
            <w:shd w:val="clear" w:color="auto" w:fill="D9D9D9" w:themeFill="background1" w:themeFillShade="D9"/>
          </w:tcPr>
          <w:p w:rsidR="0011449E" w:rsidRDefault="0011449E" w:rsidP="00B77ABF">
            <w:pPr>
              <w:pStyle w:val="TableText"/>
              <w:rPr>
                <w:b/>
                <w:lang w:eastAsia="en-NZ"/>
              </w:rPr>
            </w:pPr>
            <w:r>
              <w:rPr>
                <w:b/>
                <w:lang w:eastAsia="en-NZ"/>
              </w:rPr>
              <w:t>a.</w:t>
            </w:r>
            <w:r>
              <w:rPr>
                <w:b/>
                <w:lang w:eastAsia="en-NZ"/>
              </w:rPr>
              <w:tab/>
            </w:r>
            <w:r w:rsidRPr="00FE5356">
              <w:rPr>
                <w:b/>
                <w:lang w:eastAsia="en-NZ"/>
              </w:rPr>
              <w:t>Opioid substitution treatment</w:t>
            </w:r>
          </w:p>
        </w:tc>
      </w:tr>
      <w:tr w:rsidR="0011449E" w:rsidRPr="005B19F9" w:rsidTr="001144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11449E" w:rsidRPr="005B19F9" w:rsidRDefault="0011449E" w:rsidP="00441917">
            <w:pPr>
              <w:pStyle w:val="TableText"/>
              <w:rPr>
                <w:lang w:eastAsia="en-NZ"/>
              </w:rPr>
            </w:pPr>
            <w:r w:rsidRPr="005B19F9">
              <w:rPr>
                <w:lang w:eastAsia="en-NZ"/>
              </w:rPr>
              <w:t>Overall, what would you say are the strengths of the service?</w:t>
            </w:r>
          </w:p>
        </w:tc>
        <w:tc>
          <w:tcPr>
            <w:tcW w:w="3969" w:type="dxa"/>
          </w:tcPr>
          <w:p w:rsidR="0011449E" w:rsidRPr="005B19F9" w:rsidRDefault="0011449E" w:rsidP="00441917">
            <w:pPr>
              <w:pStyle w:val="TableText"/>
              <w:rPr>
                <w:lang w:eastAsia="en-NZ"/>
              </w:rPr>
            </w:pPr>
            <w:r>
              <w:rPr>
                <w:lang w:eastAsia="en-NZ"/>
              </w:rPr>
              <w:fldChar w:fldCharType="begin">
                <w:ffData>
                  <w:name w:val="Text45"/>
                  <w:enabled/>
                  <w:calcOnExit w:val="0"/>
                  <w:textInput/>
                </w:ffData>
              </w:fldChar>
            </w:r>
            <w:bookmarkStart w:id="142" w:name="Text45"/>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bookmarkEnd w:id="142"/>
          </w:p>
        </w:tc>
      </w:tr>
      <w:tr w:rsidR="0011449E" w:rsidRPr="005B19F9" w:rsidTr="001144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11449E" w:rsidRPr="005B19F9" w:rsidRDefault="0011449E" w:rsidP="00441917">
            <w:pPr>
              <w:pStyle w:val="TableText"/>
              <w:rPr>
                <w:lang w:eastAsia="en-NZ"/>
              </w:rPr>
            </w:pPr>
            <w:r w:rsidRPr="005B19F9">
              <w:rPr>
                <w:lang w:eastAsia="en-NZ"/>
              </w:rPr>
              <w:t>Overall, what would you say are the limitations of the service?</w:t>
            </w:r>
          </w:p>
        </w:tc>
        <w:tc>
          <w:tcPr>
            <w:tcW w:w="3969" w:type="dxa"/>
          </w:tcPr>
          <w:p w:rsidR="0011449E" w:rsidRPr="005B19F9" w:rsidRDefault="0011449E" w:rsidP="00441917">
            <w:pPr>
              <w:pStyle w:val="TableText"/>
              <w:rPr>
                <w:lang w:eastAsia="en-NZ"/>
              </w:rPr>
            </w:pPr>
            <w:r>
              <w:rPr>
                <w:lang w:eastAsia="en-NZ"/>
              </w:rPr>
              <w:fldChar w:fldCharType="begin">
                <w:ffData>
                  <w:name w:val="Text45"/>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11449E" w:rsidRPr="005B19F9" w:rsidTr="001144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11449E" w:rsidRPr="005B19F9" w:rsidRDefault="0011449E" w:rsidP="00441917">
            <w:pPr>
              <w:pStyle w:val="TableText"/>
              <w:rPr>
                <w:lang w:eastAsia="en-NZ"/>
              </w:rPr>
            </w:pPr>
            <w:r w:rsidRPr="005B19F9">
              <w:rPr>
                <w:lang w:eastAsia="en-NZ"/>
              </w:rPr>
              <w:t>Have you been encouraged to participate and support your family/whānau member</w:t>
            </w:r>
            <w:r>
              <w:rPr>
                <w:lang w:eastAsia="en-NZ"/>
              </w:rPr>
              <w:t>’</w:t>
            </w:r>
            <w:r w:rsidRPr="005B19F9">
              <w:rPr>
                <w:lang w:eastAsia="en-NZ"/>
              </w:rPr>
              <w:t>s treatment?</w:t>
            </w:r>
          </w:p>
        </w:tc>
        <w:tc>
          <w:tcPr>
            <w:tcW w:w="3969" w:type="dxa"/>
          </w:tcPr>
          <w:p w:rsidR="0011449E" w:rsidRPr="005B19F9" w:rsidRDefault="0011449E" w:rsidP="00441917">
            <w:pPr>
              <w:pStyle w:val="TableText"/>
              <w:rPr>
                <w:lang w:eastAsia="en-NZ"/>
              </w:rPr>
            </w:pPr>
            <w:r>
              <w:rPr>
                <w:lang w:eastAsia="en-NZ"/>
              </w:rPr>
              <w:fldChar w:fldCharType="begin">
                <w:ffData>
                  <w:name w:val="Text45"/>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11449E" w:rsidRPr="005B19F9" w:rsidTr="001144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11449E" w:rsidRPr="005B19F9" w:rsidRDefault="0011449E" w:rsidP="00441917">
            <w:pPr>
              <w:pStyle w:val="TableText"/>
              <w:rPr>
                <w:lang w:eastAsia="en-NZ"/>
              </w:rPr>
            </w:pPr>
            <w:r w:rsidRPr="005B19F9">
              <w:rPr>
                <w:lang w:eastAsia="en-NZ"/>
              </w:rPr>
              <w:t>To what extent do you feel you are working in partnership with your family/whānau member and the service?</w:t>
            </w:r>
          </w:p>
        </w:tc>
        <w:tc>
          <w:tcPr>
            <w:tcW w:w="3969" w:type="dxa"/>
          </w:tcPr>
          <w:p w:rsidR="0011449E" w:rsidRPr="005B19F9" w:rsidRDefault="0011449E" w:rsidP="00441917">
            <w:pPr>
              <w:pStyle w:val="TableText"/>
              <w:rPr>
                <w:lang w:eastAsia="en-NZ"/>
              </w:rPr>
            </w:pPr>
            <w:r>
              <w:rPr>
                <w:lang w:eastAsia="en-NZ"/>
              </w:rPr>
              <w:fldChar w:fldCharType="begin">
                <w:ffData>
                  <w:name w:val="Text45"/>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11449E" w:rsidRPr="005B19F9" w:rsidTr="001144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11449E" w:rsidRPr="005B19F9" w:rsidRDefault="0011449E" w:rsidP="00441917">
            <w:pPr>
              <w:pStyle w:val="TableText"/>
              <w:rPr>
                <w:lang w:eastAsia="en-NZ"/>
              </w:rPr>
            </w:pPr>
            <w:r w:rsidRPr="005B19F9">
              <w:rPr>
                <w:lang w:eastAsia="en-NZ"/>
              </w:rPr>
              <w:t>Can you describe the impact of the treatment provided by this service on your family/whānau?</w:t>
            </w:r>
          </w:p>
        </w:tc>
        <w:tc>
          <w:tcPr>
            <w:tcW w:w="3969" w:type="dxa"/>
          </w:tcPr>
          <w:p w:rsidR="0011449E" w:rsidRPr="005B19F9" w:rsidRDefault="0011449E" w:rsidP="00441917">
            <w:pPr>
              <w:pStyle w:val="TableText"/>
              <w:rPr>
                <w:lang w:eastAsia="en-NZ"/>
              </w:rPr>
            </w:pPr>
            <w:r>
              <w:rPr>
                <w:lang w:eastAsia="en-NZ"/>
              </w:rPr>
              <w:fldChar w:fldCharType="begin">
                <w:ffData>
                  <w:name w:val="Text45"/>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11449E" w:rsidRPr="005B19F9" w:rsidTr="001144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11449E" w:rsidRPr="005B19F9" w:rsidRDefault="0011449E" w:rsidP="00441917">
            <w:pPr>
              <w:pStyle w:val="TableText"/>
              <w:rPr>
                <w:lang w:eastAsia="en-NZ"/>
              </w:rPr>
            </w:pPr>
            <w:r w:rsidRPr="005B19F9">
              <w:rPr>
                <w:lang w:eastAsia="en-NZ"/>
              </w:rPr>
              <w:t>Have you, or other members of your family/whānau, ever been invited to participate in service planning, evaluation or any other service initiatives?</w:t>
            </w:r>
          </w:p>
        </w:tc>
        <w:tc>
          <w:tcPr>
            <w:tcW w:w="3969" w:type="dxa"/>
          </w:tcPr>
          <w:p w:rsidR="0011449E" w:rsidRPr="005B19F9" w:rsidRDefault="0011449E" w:rsidP="00441917">
            <w:pPr>
              <w:pStyle w:val="TableText"/>
              <w:rPr>
                <w:lang w:eastAsia="en-NZ"/>
              </w:rPr>
            </w:pPr>
            <w:r>
              <w:rPr>
                <w:lang w:eastAsia="en-NZ"/>
              </w:rPr>
              <w:fldChar w:fldCharType="begin">
                <w:ffData>
                  <w:name w:val="Text45"/>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11449E" w:rsidRPr="005B19F9" w:rsidTr="001144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11449E" w:rsidRPr="005B19F9" w:rsidRDefault="0011449E" w:rsidP="00441917">
            <w:pPr>
              <w:pStyle w:val="TableText"/>
              <w:rPr>
                <w:lang w:eastAsia="en-NZ"/>
              </w:rPr>
            </w:pPr>
            <w:r w:rsidRPr="005B19F9">
              <w:rPr>
                <w:lang w:eastAsia="en-NZ"/>
              </w:rPr>
              <w:t>Do you have any further feedback about the service and/or the treatment?</w:t>
            </w:r>
          </w:p>
        </w:tc>
        <w:tc>
          <w:tcPr>
            <w:tcW w:w="3969" w:type="dxa"/>
          </w:tcPr>
          <w:p w:rsidR="0011449E" w:rsidRPr="005B19F9" w:rsidRDefault="0011449E" w:rsidP="00441917">
            <w:pPr>
              <w:pStyle w:val="TableText"/>
              <w:rPr>
                <w:lang w:eastAsia="en-NZ"/>
              </w:rPr>
            </w:pPr>
            <w:r>
              <w:rPr>
                <w:lang w:eastAsia="en-NZ"/>
              </w:rPr>
              <w:fldChar w:fldCharType="begin">
                <w:ffData>
                  <w:name w:val="Text45"/>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154B7A" w:rsidRPr="005B19F9" w:rsidRDefault="00154B7A" w:rsidP="0011449E"/>
    <w:p w:rsidR="00CB52D7" w:rsidRDefault="00CB52D7" w:rsidP="00CB52D7">
      <w:bookmarkStart w:id="143" w:name="_Toc184885649"/>
      <w:bookmarkStart w:id="144" w:name="_Toc404108004"/>
      <w:r>
        <w:br w:type="page"/>
      </w:r>
    </w:p>
    <w:p w:rsidR="00154B7A" w:rsidRPr="005B19F9" w:rsidRDefault="00441917" w:rsidP="0011449E">
      <w:pPr>
        <w:pStyle w:val="Heading2"/>
        <w:spacing w:before="0"/>
      </w:pPr>
      <w:r>
        <w:t>12</w:t>
      </w:r>
      <w:r>
        <w:tab/>
      </w:r>
      <w:r w:rsidR="00154B7A" w:rsidRPr="005B19F9">
        <w:t>Pharmacist, Authorised Prescribers, Medicines Control and Other Key Interfaces Interview Tool</w:t>
      </w:r>
      <w:bookmarkEnd w:id="143"/>
      <w:bookmarkEnd w:id="144"/>
    </w:p>
    <w:p w:rsidR="00154B7A" w:rsidRPr="005B19F9" w:rsidRDefault="00154B7A" w:rsidP="0011449E">
      <w:pPr>
        <w:pStyle w:val="Heading3"/>
        <w:spacing w:before="360"/>
        <w:rPr>
          <w:rFonts w:eastAsia="PMingLiU"/>
        </w:rPr>
      </w:pPr>
      <w:r w:rsidRPr="005B19F9">
        <w:rPr>
          <w:rFonts w:eastAsia="PMingLiU"/>
        </w:rPr>
        <w:t>Guidance notes</w:t>
      </w:r>
    </w:p>
    <w:p w:rsidR="00154B7A" w:rsidRPr="005B19F9" w:rsidRDefault="00154B7A" w:rsidP="00441917">
      <w:pPr>
        <w:rPr>
          <w:rFonts w:eastAsia="PMingLiU"/>
        </w:rPr>
      </w:pPr>
      <w:r w:rsidRPr="005B19F9">
        <w:rPr>
          <w:rFonts w:eastAsia="PMingLiU"/>
        </w:rPr>
        <w:t>Pharmacists, authorised prescribers and Medicines Control are key interfaces for OST and should be included in the audit process. Other agencies may include other alcohol and drug services; Child, Youth and Family; and Work and Income.</w:t>
      </w:r>
    </w:p>
    <w:p w:rsidR="00154B7A" w:rsidRPr="005B19F9" w:rsidRDefault="00154B7A" w:rsidP="00441917">
      <w:pPr>
        <w:rPr>
          <w:rFonts w:eastAsia="PMingLiU"/>
        </w:rPr>
      </w:pPr>
    </w:p>
    <w:p w:rsidR="00154B7A" w:rsidRPr="005B19F9" w:rsidRDefault="00154B7A" w:rsidP="00441917">
      <w:pPr>
        <w:rPr>
          <w:rFonts w:eastAsia="PMingLiU"/>
        </w:rPr>
      </w:pPr>
      <w:r w:rsidRPr="005B19F9">
        <w:rPr>
          <w:rFonts w:eastAsia="PMingLiU"/>
        </w:rPr>
        <w:t>Key interfaces and links will vary according to the service context. Interviews should focus on accessibility, coordination, continuity and integration of care for clients and their significant others and whānau.</w:t>
      </w:r>
    </w:p>
    <w:p w:rsidR="00154B7A" w:rsidRPr="005B19F9" w:rsidRDefault="00154B7A" w:rsidP="00441917">
      <w:pPr>
        <w:rPr>
          <w:rFonts w:eastAsia="PMingLiU"/>
        </w:rPr>
      </w:pPr>
    </w:p>
    <w:p w:rsidR="00EB4904" w:rsidRDefault="00154B7A" w:rsidP="00441917">
      <w:pPr>
        <w:rPr>
          <w:rFonts w:eastAsia="PMingLiU" w:cs="Calibri"/>
        </w:rPr>
      </w:pPr>
      <w:r w:rsidRPr="005B19F9">
        <w:rPr>
          <w:rFonts w:eastAsia="PMingLiU" w:cs="Calibri"/>
        </w:rPr>
        <w:t xml:space="preserve">The following questions are a guide only. </w:t>
      </w:r>
      <w:r w:rsidRPr="005B19F9">
        <w:t xml:space="preserve">We recommend that you tailor these questions to suit the particular situation and add further questions as needed to verify information from other sources and to probe areas of particular concern or interest. </w:t>
      </w:r>
      <w:r w:rsidRPr="005B19F9">
        <w:rPr>
          <w:rFonts w:eastAsia="PMingLiU" w:cs="Calibri"/>
        </w:rPr>
        <w:t xml:space="preserve">It is important that all interviews be flexible and reflect the areas emphasised in the </w:t>
      </w:r>
      <w:r w:rsidRPr="00F96989">
        <w:rPr>
          <w:rFonts w:eastAsia="PMingLiU" w:cs="Calibri"/>
          <w:i/>
        </w:rPr>
        <w:t>OST Guidelines</w:t>
      </w:r>
      <w:r w:rsidRPr="005B19F9">
        <w:rPr>
          <w:rFonts w:eastAsia="PMingLiU" w:cs="Calibri"/>
        </w:rPr>
        <w:t>.</w:t>
      </w:r>
    </w:p>
    <w:p w:rsidR="00154B7A" w:rsidRPr="005B19F9" w:rsidRDefault="00154B7A" w:rsidP="00441917"/>
    <w:p w:rsidR="00154B7A" w:rsidRPr="005B19F9" w:rsidRDefault="00154B7A" w:rsidP="00441917">
      <w:r w:rsidRPr="005B19F9">
        <w:t>Authorised prescribers include any health professional authorised to prescribe OST medication by either the specialist service lead clinician or a specialist service medical officer</w:t>
      </w:r>
      <w:r>
        <w:t xml:space="preserve"> </w:t>
      </w:r>
      <w:r w:rsidRPr="004E47DF">
        <w:t>who has the authority under section 24(2)(b) Misuse of Drugs Act (MoDA)</w:t>
      </w:r>
      <w:r w:rsidRPr="005B19F9">
        <w:t>. Authorised prescribers might include specialist service medical officers, general practitioners, prison medical officers, nurse practitioners and other designated health professional prescribers.</w:t>
      </w:r>
    </w:p>
    <w:p w:rsidR="00154B7A" w:rsidRPr="005B19F9" w:rsidRDefault="00154B7A" w:rsidP="00441917"/>
    <w:p w:rsidR="00154B7A" w:rsidRDefault="00154B7A" w:rsidP="00441917">
      <w:r w:rsidRPr="005B19F9">
        <w:rPr>
          <w:rFonts w:cs="Calibri"/>
        </w:rPr>
        <w:t xml:space="preserve">In these forms, </w:t>
      </w:r>
      <w:r w:rsidRPr="00F96989">
        <w:rPr>
          <w:rFonts w:cs="Calibri"/>
          <w:i/>
        </w:rPr>
        <w:t>OST Guidelines</w:t>
      </w:r>
      <w:r w:rsidRPr="005B19F9">
        <w:rPr>
          <w:rFonts w:cs="Calibri"/>
        </w:rPr>
        <w:t xml:space="preserve"> refers to the </w:t>
      </w:r>
      <w:r w:rsidRPr="005B19F9">
        <w:t>New Zealand Practice Guidelines for Opioid Substitution Treatment 2014 (Ministry of Health 2014).</w:t>
      </w:r>
    </w:p>
    <w:p w:rsidR="00441917" w:rsidRPr="005B19F9" w:rsidRDefault="00441917" w:rsidP="00441917">
      <w:pPr>
        <w:rPr>
          <w:rFonts w:cs="Calibri"/>
        </w:rPr>
      </w:pPr>
    </w:p>
    <w:p w:rsidR="00B77ABF" w:rsidRDefault="00B77ABF" w:rsidP="00B77ABF">
      <w:r>
        <w:br w:type="page"/>
      </w:r>
    </w:p>
    <w:p w:rsidR="00154B7A" w:rsidRDefault="00154B7A" w:rsidP="00B77ABF">
      <w:pPr>
        <w:pStyle w:val="Heading3"/>
        <w:spacing w:before="0"/>
      </w:pPr>
      <w:r w:rsidRPr="005B19F9">
        <w:t>12.1</w:t>
      </w:r>
      <w:r w:rsidR="00441917">
        <w:tab/>
      </w:r>
      <w:r w:rsidRPr="005B19F9">
        <w:t xml:space="preserve">Pharmacist </w:t>
      </w:r>
      <w:r w:rsidR="00B77ABF">
        <w:t>i</w:t>
      </w:r>
      <w:r w:rsidRPr="005B19F9">
        <w:t xml:space="preserve">nterview </w:t>
      </w:r>
      <w:r w:rsidR="00B77ABF">
        <w:t>t</w:t>
      </w:r>
      <w:r w:rsidRPr="005B19F9">
        <w:t>ool</w:t>
      </w:r>
    </w:p>
    <w:tbl>
      <w:tblPr>
        <w:tblW w:w="9356" w:type="dxa"/>
        <w:tblLayout w:type="fixed"/>
        <w:tblCellMar>
          <w:left w:w="0" w:type="dxa"/>
          <w:right w:w="0" w:type="dxa"/>
        </w:tblCellMar>
        <w:tblLook w:val="04A0" w:firstRow="1" w:lastRow="0" w:firstColumn="1" w:lastColumn="0" w:noHBand="0" w:noVBand="1"/>
      </w:tblPr>
      <w:tblGrid>
        <w:gridCol w:w="2802"/>
        <w:gridCol w:w="6554"/>
      </w:tblGrid>
      <w:tr w:rsidR="00E66CB4" w:rsidRPr="005B19F9" w:rsidTr="00B77ABF">
        <w:trPr>
          <w:cantSplit/>
        </w:trPr>
        <w:tc>
          <w:tcPr>
            <w:tcW w:w="2802" w:type="dxa"/>
          </w:tcPr>
          <w:p w:rsidR="00E66CB4" w:rsidRPr="005B19F9" w:rsidRDefault="00E66CB4" w:rsidP="00B77ABF">
            <w:pPr>
              <w:pStyle w:val="TableText"/>
              <w:spacing w:before="180" w:after="120"/>
              <w:rPr>
                <w:lang w:eastAsia="en-NZ"/>
              </w:rPr>
            </w:pPr>
            <w:r>
              <w:rPr>
                <w:b/>
                <w:lang w:eastAsia="en-NZ"/>
              </w:rPr>
              <w:t>Interviewee</w:t>
            </w:r>
            <w:r w:rsidRPr="005B19F9">
              <w:rPr>
                <w:b/>
                <w:lang w:eastAsia="en-NZ"/>
              </w:rPr>
              <w:t>:</w:t>
            </w:r>
          </w:p>
        </w:tc>
        <w:tc>
          <w:tcPr>
            <w:tcW w:w="6554" w:type="dxa"/>
          </w:tcPr>
          <w:p w:rsidR="00E66CB4" w:rsidRPr="005B19F9" w:rsidRDefault="00E66CB4" w:rsidP="00B77ABF">
            <w:pPr>
              <w:pStyle w:val="TableText"/>
              <w:spacing w:before="180"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E66CB4" w:rsidRPr="005B19F9" w:rsidTr="00B77ABF">
        <w:trPr>
          <w:cantSplit/>
        </w:trPr>
        <w:tc>
          <w:tcPr>
            <w:tcW w:w="2802" w:type="dxa"/>
          </w:tcPr>
          <w:p w:rsidR="00E66CB4" w:rsidRPr="005B19F9" w:rsidRDefault="00E66CB4" w:rsidP="00B77ABF">
            <w:pPr>
              <w:pStyle w:val="TableText"/>
              <w:spacing w:after="120"/>
              <w:rPr>
                <w:lang w:eastAsia="en-NZ"/>
              </w:rPr>
            </w:pPr>
            <w:r>
              <w:rPr>
                <w:b/>
                <w:lang w:eastAsia="en-NZ"/>
              </w:rPr>
              <w:t>Contact details</w:t>
            </w:r>
            <w:r w:rsidRPr="005B19F9">
              <w:rPr>
                <w:b/>
                <w:lang w:eastAsia="en-NZ"/>
              </w:rPr>
              <w:t>:</w:t>
            </w:r>
          </w:p>
        </w:tc>
        <w:tc>
          <w:tcPr>
            <w:tcW w:w="6554" w:type="dxa"/>
          </w:tcPr>
          <w:p w:rsidR="00E66CB4" w:rsidRPr="005B19F9" w:rsidRDefault="00E66CB4"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E66CB4" w:rsidRPr="005B19F9" w:rsidTr="00B77ABF">
        <w:trPr>
          <w:cantSplit/>
        </w:trPr>
        <w:tc>
          <w:tcPr>
            <w:tcW w:w="2802" w:type="dxa"/>
          </w:tcPr>
          <w:p w:rsidR="00E66CB4" w:rsidRPr="005B19F9" w:rsidRDefault="00E66CB4" w:rsidP="00B77ABF">
            <w:pPr>
              <w:pStyle w:val="TableText"/>
              <w:spacing w:after="120"/>
              <w:rPr>
                <w:lang w:eastAsia="en-NZ"/>
              </w:rPr>
            </w:pPr>
            <w:r>
              <w:rPr>
                <w:b/>
                <w:lang w:eastAsia="en-NZ"/>
              </w:rPr>
              <w:t>Designation</w:t>
            </w:r>
            <w:r w:rsidRPr="005B19F9">
              <w:rPr>
                <w:b/>
                <w:lang w:eastAsia="en-NZ"/>
              </w:rPr>
              <w:t>:</w:t>
            </w:r>
          </w:p>
        </w:tc>
        <w:tc>
          <w:tcPr>
            <w:tcW w:w="6554" w:type="dxa"/>
          </w:tcPr>
          <w:p w:rsidR="00E66CB4" w:rsidRPr="005B19F9" w:rsidRDefault="00E66CB4"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E66CB4" w:rsidRPr="005B19F9" w:rsidTr="00B77ABF">
        <w:trPr>
          <w:cantSplit/>
        </w:trPr>
        <w:tc>
          <w:tcPr>
            <w:tcW w:w="2802" w:type="dxa"/>
          </w:tcPr>
          <w:p w:rsidR="00E66CB4" w:rsidRPr="005B19F9" w:rsidRDefault="00E66CB4" w:rsidP="00B77ABF">
            <w:pPr>
              <w:pStyle w:val="TableText"/>
              <w:spacing w:after="120"/>
              <w:rPr>
                <w:lang w:eastAsia="en-NZ"/>
              </w:rPr>
            </w:pPr>
            <w:r>
              <w:rPr>
                <w:b/>
                <w:lang w:eastAsia="en-NZ"/>
              </w:rPr>
              <w:t>OST service</w:t>
            </w:r>
            <w:r w:rsidRPr="005B19F9">
              <w:rPr>
                <w:b/>
                <w:lang w:eastAsia="en-NZ"/>
              </w:rPr>
              <w:t>:</w:t>
            </w:r>
          </w:p>
        </w:tc>
        <w:tc>
          <w:tcPr>
            <w:tcW w:w="6554" w:type="dxa"/>
          </w:tcPr>
          <w:p w:rsidR="00E66CB4" w:rsidRPr="005B19F9" w:rsidRDefault="00E66CB4"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E66CB4" w:rsidRPr="005B19F9" w:rsidTr="00B77ABF">
        <w:trPr>
          <w:cantSplit/>
        </w:trPr>
        <w:tc>
          <w:tcPr>
            <w:tcW w:w="2802" w:type="dxa"/>
          </w:tcPr>
          <w:p w:rsidR="00E66CB4" w:rsidRPr="005B19F9" w:rsidRDefault="00E66CB4" w:rsidP="00B77ABF">
            <w:pPr>
              <w:pStyle w:val="TableText"/>
              <w:spacing w:after="120"/>
              <w:rPr>
                <w:lang w:eastAsia="en-NZ"/>
              </w:rPr>
            </w:pPr>
            <w:r>
              <w:rPr>
                <w:b/>
                <w:lang w:eastAsia="en-NZ"/>
              </w:rPr>
              <w:t>Auditor:</w:t>
            </w:r>
          </w:p>
        </w:tc>
        <w:tc>
          <w:tcPr>
            <w:tcW w:w="6554" w:type="dxa"/>
          </w:tcPr>
          <w:p w:rsidR="00E66CB4" w:rsidRPr="005B19F9" w:rsidRDefault="00E66CB4"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E66CB4" w:rsidRPr="005B19F9" w:rsidTr="00B77ABF">
        <w:trPr>
          <w:cantSplit/>
        </w:trPr>
        <w:tc>
          <w:tcPr>
            <w:tcW w:w="2802" w:type="dxa"/>
          </w:tcPr>
          <w:p w:rsidR="00E66CB4" w:rsidRPr="005B19F9" w:rsidRDefault="00E66CB4" w:rsidP="00B77ABF">
            <w:pPr>
              <w:pStyle w:val="TableText"/>
              <w:spacing w:after="120"/>
              <w:rPr>
                <w:lang w:eastAsia="en-NZ"/>
              </w:rPr>
            </w:pPr>
            <w:r>
              <w:rPr>
                <w:b/>
                <w:lang w:eastAsia="en-NZ"/>
              </w:rPr>
              <w:t>Date</w:t>
            </w:r>
            <w:r w:rsidRPr="005B19F9">
              <w:rPr>
                <w:b/>
                <w:lang w:eastAsia="en-NZ"/>
              </w:rPr>
              <w:t>:</w:t>
            </w:r>
          </w:p>
        </w:tc>
        <w:tc>
          <w:tcPr>
            <w:tcW w:w="6554" w:type="dxa"/>
          </w:tcPr>
          <w:p w:rsidR="00E66CB4" w:rsidRPr="005B19F9" w:rsidRDefault="00E66CB4"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154B7A" w:rsidRDefault="00154B7A" w:rsidP="00441917">
      <w:pPr>
        <w:rPr>
          <w:rFonts w:eastAsia="PMingLi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69"/>
      </w:tblGrid>
      <w:tr w:rsidR="00B77ABF" w:rsidRPr="005B19F9" w:rsidTr="00B77ABF">
        <w:trPr>
          <w:cantSplit/>
        </w:trPr>
        <w:tc>
          <w:tcPr>
            <w:tcW w:w="9356" w:type="dxa"/>
            <w:gridSpan w:val="2"/>
            <w:shd w:val="clear" w:color="auto" w:fill="D9D9D9" w:themeFill="background1" w:themeFillShade="D9"/>
          </w:tcPr>
          <w:p w:rsidR="00B77ABF" w:rsidRDefault="00B77ABF" w:rsidP="00B77ABF">
            <w:pPr>
              <w:pStyle w:val="TableText"/>
              <w:rPr>
                <w:b/>
                <w:lang w:eastAsia="en-NZ"/>
              </w:rPr>
            </w:pPr>
            <w:r>
              <w:rPr>
                <w:b/>
                <w:lang w:eastAsia="en-NZ"/>
              </w:rPr>
              <w:t>a.</w:t>
            </w:r>
            <w:r>
              <w:rPr>
                <w:b/>
                <w:lang w:eastAsia="en-NZ"/>
              </w:rPr>
              <w:tab/>
              <w:t>Context</w:t>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How many people attend your pharmacy for OST medication?</w:t>
            </w:r>
          </w:p>
        </w:tc>
        <w:tc>
          <w:tcPr>
            <w:tcW w:w="3969" w:type="dxa"/>
          </w:tcPr>
          <w:p w:rsidR="00B77ABF" w:rsidRPr="005B19F9" w:rsidRDefault="00B77ABF" w:rsidP="00441917">
            <w:pPr>
              <w:pStyle w:val="TableText"/>
              <w:rPr>
                <w:rFonts w:eastAsia="PMingLiU"/>
              </w:rPr>
            </w:pPr>
            <w:r>
              <w:rPr>
                <w:rFonts w:eastAsia="PMingLiU"/>
              </w:rPr>
              <w:fldChar w:fldCharType="begin">
                <w:ffData>
                  <w:name w:val="Text46"/>
                  <w:enabled/>
                  <w:calcOnExit w:val="0"/>
                  <w:textInput/>
                </w:ffData>
              </w:fldChar>
            </w:r>
            <w:bookmarkStart w:id="145" w:name="Text46"/>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bookmarkEnd w:id="145"/>
          </w:p>
        </w:tc>
      </w:tr>
      <w:tr w:rsidR="00B77ABF" w:rsidRPr="005B19F9" w:rsidTr="00B77ABF">
        <w:trPr>
          <w:cantSplit/>
        </w:trPr>
        <w:tc>
          <w:tcPr>
            <w:tcW w:w="5387" w:type="dxa"/>
            <w:tcBorders>
              <w:bottom w:val="single" w:sz="4" w:space="0" w:color="auto"/>
            </w:tcBorders>
          </w:tcPr>
          <w:p w:rsidR="00B77ABF" w:rsidRPr="005B19F9" w:rsidRDefault="00B77ABF" w:rsidP="00441917">
            <w:pPr>
              <w:pStyle w:val="TableText"/>
              <w:rPr>
                <w:rFonts w:eastAsia="PMingLiU"/>
              </w:rPr>
            </w:pPr>
            <w:r w:rsidRPr="005B19F9">
              <w:rPr>
                <w:rFonts w:eastAsia="PMingLiU"/>
              </w:rPr>
              <w:t>How long have you been involved in OST?</w:t>
            </w:r>
          </w:p>
        </w:tc>
        <w:tc>
          <w:tcPr>
            <w:tcW w:w="3969" w:type="dxa"/>
            <w:tcBorders>
              <w:bottom w:val="single" w:sz="4" w:space="0" w:color="auto"/>
            </w:tcBorders>
          </w:tcPr>
          <w:p w:rsidR="00B77ABF" w:rsidRPr="005B19F9" w:rsidRDefault="00B77ABF" w:rsidP="00441917">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B77ABF" w:rsidTr="00B77ABF">
        <w:trPr>
          <w:cantSplit/>
        </w:trPr>
        <w:tc>
          <w:tcPr>
            <w:tcW w:w="9356" w:type="dxa"/>
            <w:gridSpan w:val="2"/>
            <w:shd w:val="clear" w:color="auto" w:fill="D9D9D9" w:themeFill="background1" w:themeFillShade="D9"/>
          </w:tcPr>
          <w:p w:rsidR="00B77ABF" w:rsidRPr="00B77ABF" w:rsidRDefault="00B77ABF" w:rsidP="00441917">
            <w:pPr>
              <w:pStyle w:val="TableText"/>
              <w:rPr>
                <w:rFonts w:eastAsia="PMingLiU"/>
                <w:b/>
              </w:rPr>
            </w:pPr>
            <w:r w:rsidRPr="00B77ABF">
              <w:rPr>
                <w:rFonts w:eastAsia="PMingLiU"/>
                <w:b/>
              </w:rPr>
              <w:t>b.</w:t>
            </w:r>
            <w:r w:rsidRPr="00B77ABF">
              <w:rPr>
                <w:rFonts w:eastAsia="PMingLiU"/>
                <w:b/>
              </w:rPr>
              <w:tab/>
              <w:t>Support and training</w:t>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Can you outline the training you have received specifically in relation to OST?</w:t>
            </w:r>
          </w:p>
        </w:tc>
        <w:tc>
          <w:tcPr>
            <w:tcW w:w="3969" w:type="dxa"/>
          </w:tcPr>
          <w:p w:rsidR="00B77ABF" w:rsidRPr="005B19F9" w:rsidRDefault="00B77ABF" w:rsidP="00441917">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How helpful was the training? Do you have any suggestions for improving the training?</w:t>
            </w:r>
          </w:p>
        </w:tc>
        <w:tc>
          <w:tcPr>
            <w:tcW w:w="3969" w:type="dxa"/>
          </w:tcPr>
          <w:p w:rsidR="00B77ABF" w:rsidRPr="005B19F9" w:rsidRDefault="00B77ABF" w:rsidP="00441917">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How familiar are you with the New Zealand Practice Guidelines for Opioid Substitution Treatment (Ministry of Health 2014)?</w:t>
            </w:r>
          </w:p>
        </w:tc>
        <w:tc>
          <w:tcPr>
            <w:tcW w:w="3969" w:type="dxa"/>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How would you describe the relationship between your pharmacy and the OST specialist service? What are the key strengths? What are the limitations?</w:t>
            </w:r>
          </w:p>
        </w:tc>
        <w:tc>
          <w:tcPr>
            <w:tcW w:w="3969" w:type="dxa"/>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How would you describe the relationship between your pharmacy and the authorised prescribers involved in providing OST? What are the key strengths? What are the limitations?</w:t>
            </w:r>
          </w:p>
        </w:tc>
        <w:tc>
          <w:tcPr>
            <w:tcW w:w="3969" w:type="dxa"/>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Do you have any concerns around the OST service</w:t>
            </w:r>
            <w:r>
              <w:rPr>
                <w:rFonts w:eastAsia="PMingLiU"/>
              </w:rPr>
              <w:t>’</w:t>
            </w:r>
            <w:r w:rsidRPr="005B19F9">
              <w:rPr>
                <w:rFonts w:eastAsia="PMingLiU"/>
              </w:rPr>
              <w:t>s support for authorised prescribers providing OST?</w:t>
            </w:r>
          </w:p>
        </w:tc>
        <w:tc>
          <w:tcPr>
            <w:tcW w:w="3969" w:type="dxa"/>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 xml:space="preserve">Do authorised prescribers generally follow local and national </w:t>
            </w:r>
            <w:r w:rsidRPr="00F96989">
              <w:rPr>
                <w:rFonts w:eastAsia="PMingLiU"/>
                <w:i/>
              </w:rPr>
              <w:t>OST Guidelines</w:t>
            </w:r>
            <w:r w:rsidRPr="005B19F9">
              <w:rPr>
                <w:rFonts w:eastAsia="PMingLiU"/>
              </w:rPr>
              <w:t xml:space="preserve"> with respect to prescribing OST?</w:t>
            </w:r>
          </w:p>
        </w:tc>
        <w:tc>
          <w:tcPr>
            <w:tcW w:w="3969" w:type="dxa"/>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Borders>
              <w:bottom w:val="single" w:sz="4" w:space="0" w:color="auto"/>
            </w:tcBorders>
          </w:tcPr>
          <w:p w:rsidR="00B77ABF" w:rsidRPr="005B19F9" w:rsidRDefault="00B77ABF" w:rsidP="00441917">
            <w:pPr>
              <w:pStyle w:val="TableText"/>
              <w:rPr>
                <w:rFonts w:eastAsia="PMingLiU"/>
              </w:rPr>
            </w:pPr>
            <w:r w:rsidRPr="005B19F9">
              <w:rPr>
                <w:rFonts w:eastAsia="PMingLiU"/>
              </w:rPr>
              <w:t>How effective is the system for after-hours support from the OST service?</w:t>
            </w:r>
          </w:p>
        </w:tc>
        <w:tc>
          <w:tcPr>
            <w:tcW w:w="3969" w:type="dxa"/>
            <w:tcBorders>
              <w:bottom w:val="single" w:sz="4" w:space="0" w:color="auto"/>
            </w:tcBorders>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9356" w:type="dxa"/>
            <w:gridSpan w:val="2"/>
            <w:shd w:val="clear" w:color="auto" w:fill="D9D9D9" w:themeFill="background1" w:themeFillShade="D9"/>
          </w:tcPr>
          <w:p w:rsidR="00B77ABF" w:rsidRPr="00B77ABF" w:rsidRDefault="00B77ABF" w:rsidP="00B77ABF">
            <w:pPr>
              <w:pStyle w:val="TableText"/>
              <w:rPr>
                <w:rFonts w:eastAsia="PMingLiU"/>
                <w:b/>
              </w:rPr>
            </w:pPr>
            <w:r>
              <w:rPr>
                <w:rFonts w:eastAsia="PMingLiU"/>
                <w:b/>
              </w:rPr>
              <w:t>c.</w:t>
            </w:r>
            <w:r>
              <w:rPr>
                <w:rFonts w:eastAsia="PMingLiU"/>
                <w:b/>
              </w:rPr>
              <w:tab/>
            </w:r>
            <w:r w:rsidRPr="00B77ABF">
              <w:rPr>
                <w:rFonts w:eastAsia="PMingLiU"/>
                <w:b/>
              </w:rPr>
              <w:t>Practice issues</w:t>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How regularly are you consulted about OST for the clients who attend your pharmacy?</w:t>
            </w:r>
          </w:p>
        </w:tc>
        <w:tc>
          <w:tcPr>
            <w:tcW w:w="3969" w:type="dxa"/>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Are the OST service</w:t>
            </w:r>
            <w:r>
              <w:rPr>
                <w:rFonts w:eastAsia="PMingLiU"/>
              </w:rPr>
              <w:t>’</w:t>
            </w:r>
            <w:r w:rsidRPr="005B19F9">
              <w:rPr>
                <w:rFonts w:eastAsia="PMingLiU"/>
              </w:rPr>
              <w:t>s policies and procedures in relation to medication dispensing and administration clear and workable?</w:t>
            </w:r>
          </w:p>
        </w:tc>
        <w:tc>
          <w:tcPr>
            <w:tcW w:w="3969" w:type="dxa"/>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Do you have any concerns about your role in OST?</w:t>
            </w:r>
          </w:p>
        </w:tc>
        <w:tc>
          <w:tcPr>
            <w:tcW w:w="3969" w:type="dxa"/>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Are there any other matters that you would like to be considered as part of this audit?</w:t>
            </w:r>
          </w:p>
        </w:tc>
        <w:tc>
          <w:tcPr>
            <w:tcW w:w="3969" w:type="dxa"/>
          </w:tcPr>
          <w:p w:rsidR="00B77ABF" w:rsidRPr="005B19F9" w:rsidRDefault="00B77ABF" w:rsidP="00441917">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bl>
    <w:p w:rsidR="00154B7A" w:rsidRPr="005B19F9" w:rsidRDefault="00154B7A" w:rsidP="00441917"/>
    <w:p w:rsidR="00154B7A" w:rsidRDefault="00154B7A" w:rsidP="00441917">
      <w:pPr>
        <w:pStyle w:val="Heading3"/>
      </w:pPr>
      <w:r w:rsidRPr="005B19F9">
        <w:t>12.2</w:t>
      </w:r>
      <w:r w:rsidR="00441917">
        <w:tab/>
      </w:r>
      <w:r w:rsidRPr="005B19F9">
        <w:t xml:space="preserve">Authorised </w:t>
      </w:r>
      <w:r w:rsidR="00B77ABF">
        <w:t>p</w:t>
      </w:r>
      <w:r w:rsidRPr="005B19F9">
        <w:t xml:space="preserve">rescribers </w:t>
      </w:r>
      <w:r w:rsidR="00B77ABF">
        <w:t>i</w:t>
      </w:r>
      <w:r w:rsidRPr="005B19F9">
        <w:t xml:space="preserve">nterview </w:t>
      </w:r>
      <w:r w:rsidR="00B77ABF">
        <w:t>t</w:t>
      </w:r>
      <w:r w:rsidRPr="005B19F9">
        <w:t>ool</w:t>
      </w:r>
    </w:p>
    <w:tbl>
      <w:tblPr>
        <w:tblW w:w="9356" w:type="dxa"/>
        <w:tblLayout w:type="fixed"/>
        <w:tblCellMar>
          <w:left w:w="0" w:type="dxa"/>
          <w:right w:w="0" w:type="dxa"/>
        </w:tblCellMar>
        <w:tblLook w:val="04A0" w:firstRow="1" w:lastRow="0" w:firstColumn="1" w:lastColumn="0" w:noHBand="0" w:noVBand="1"/>
      </w:tblPr>
      <w:tblGrid>
        <w:gridCol w:w="2802"/>
        <w:gridCol w:w="6554"/>
      </w:tblGrid>
      <w:tr w:rsidR="00B77ABF" w:rsidRPr="005B19F9" w:rsidTr="00B77ABF">
        <w:trPr>
          <w:cantSplit/>
        </w:trPr>
        <w:tc>
          <w:tcPr>
            <w:tcW w:w="2802" w:type="dxa"/>
          </w:tcPr>
          <w:p w:rsidR="00B77ABF" w:rsidRPr="005B19F9" w:rsidRDefault="00B77ABF" w:rsidP="00B77ABF">
            <w:pPr>
              <w:pStyle w:val="TableText"/>
              <w:keepNext/>
              <w:spacing w:before="180" w:after="120"/>
              <w:rPr>
                <w:lang w:eastAsia="en-NZ"/>
              </w:rPr>
            </w:pPr>
            <w:r>
              <w:rPr>
                <w:b/>
                <w:lang w:eastAsia="en-NZ"/>
              </w:rPr>
              <w:t>Interviewee</w:t>
            </w:r>
            <w:r w:rsidRPr="005B19F9">
              <w:rPr>
                <w:b/>
                <w:lang w:eastAsia="en-NZ"/>
              </w:rPr>
              <w:t>:</w:t>
            </w:r>
          </w:p>
        </w:tc>
        <w:tc>
          <w:tcPr>
            <w:tcW w:w="6554" w:type="dxa"/>
          </w:tcPr>
          <w:p w:rsidR="00B77ABF" w:rsidRPr="005B19F9" w:rsidRDefault="00B77ABF" w:rsidP="00B77ABF">
            <w:pPr>
              <w:pStyle w:val="TableText"/>
              <w:keepNext/>
              <w:spacing w:before="180"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keepNext/>
              <w:spacing w:after="120"/>
              <w:rPr>
                <w:lang w:eastAsia="en-NZ"/>
              </w:rPr>
            </w:pPr>
            <w:r>
              <w:rPr>
                <w:b/>
                <w:lang w:eastAsia="en-NZ"/>
              </w:rPr>
              <w:t>Contact details</w:t>
            </w:r>
            <w:r w:rsidRPr="005B19F9">
              <w:rPr>
                <w:b/>
                <w:lang w:eastAsia="en-NZ"/>
              </w:rPr>
              <w:t>:</w:t>
            </w:r>
          </w:p>
        </w:tc>
        <w:tc>
          <w:tcPr>
            <w:tcW w:w="6554" w:type="dxa"/>
          </w:tcPr>
          <w:p w:rsidR="00B77ABF" w:rsidRPr="005B19F9" w:rsidRDefault="00B77ABF" w:rsidP="00B77ABF">
            <w:pPr>
              <w:pStyle w:val="TableText"/>
              <w:keepN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keepNext/>
              <w:spacing w:after="120"/>
              <w:rPr>
                <w:lang w:eastAsia="en-NZ"/>
              </w:rPr>
            </w:pPr>
            <w:r>
              <w:rPr>
                <w:b/>
                <w:lang w:eastAsia="en-NZ"/>
              </w:rPr>
              <w:t>Designation</w:t>
            </w:r>
            <w:r w:rsidRPr="005B19F9">
              <w:rPr>
                <w:b/>
                <w:lang w:eastAsia="en-NZ"/>
              </w:rPr>
              <w:t>:</w:t>
            </w:r>
          </w:p>
        </w:tc>
        <w:tc>
          <w:tcPr>
            <w:tcW w:w="6554" w:type="dxa"/>
          </w:tcPr>
          <w:p w:rsidR="00B77ABF" w:rsidRPr="005B19F9" w:rsidRDefault="00B77ABF" w:rsidP="00B77ABF">
            <w:pPr>
              <w:pStyle w:val="TableText"/>
              <w:keepN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keepNext/>
              <w:spacing w:after="120"/>
              <w:rPr>
                <w:lang w:eastAsia="en-NZ"/>
              </w:rPr>
            </w:pPr>
            <w:r>
              <w:rPr>
                <w:b/>
                <w:lang w:eastAsia="en-NZ"/>
              </w:rPr>
              <w:t>OST service</w:t>
            </w:r>
            <w:r w:rsidRPr="005B19F9">
              <w:rPr>
                <w:b/>
                <w:lang w:eastAsia="en-NZ"/>
              </w:rPr>
              <w:t>:</w:t>
            </w:r>
          </w:p>
        </w:tc>
        <w:tc>
          <w:tcPr>
            <w:tcW w:w="6554" w:type="dxa"/>
          </w:tcPr>
          <w:p w:rsidR="00B77ABF" w:rsidRPr="005B19F9" w:rsidRDefault="00B77ABF" w:rsidP="00B77ABF">
            <w:pPr>
              <w:pStyle w:val="TableText"/>
              <w:keepN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keepNext/>
              <w:spacing w:after="120"/>
              <w:rPr>
                <w:lang w:eastAsia="en-NZ"/>
              </w:rPr>
            </w:pPr>
            <w:r>
              <w:rPr>
                <w:b/>
                <w:lang w:eastAsia="en-NZ"/>
              </w:rPr>
              <w:t>Auditor:</w:t>
            </w:r>
          </w:p>
        </w:tc>
        <w:tc>
          <w:tcPr>
            <w:tcW w:w="6554" w:type="dxa"/>
          </w:tcPr>
          <w:p w:rsidR="00B77ABF" w:rsidRPr="005B19F9" w:rsidRDefault="00B77ABF" w:rsidP="00B77ABF">
            <w:pPr>
              <w:pStyle w:val="TableText"/>
              <w:keepN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Date</w:t>
            </w:r>
            <w:r w:rsidRPr="005B19F9">
              <w:rPr>
                <w:b/>
                <w:lang w:eastAsia="en-NZ"/>
              </w:rPr>
              <w:t>:</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B77ABF" w:rsidRDefault="00B77ABF" w:rsidP="00B77ABF"/>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69"/>
      </w:tblGrid>
      <w:tr w:rsidR="00B77ABF" w:rsidRPr="005B19F9" w:rsidTr="00B77ABF">
        <w:trPr>
          <w:cantSplit/>
        </w:trPr>
        <w:tc>
          <w:tcPr>
            <w:tcW w:w="9356" w:type="dxa"/>
            <w:gridSpan w:val="2"/>
            <w:shd w:val="clear" w:color="auto" w:fill="D9D9D9" w:themeFill="background1" w:themeFillShade="D9"/>
          </w:tcPr>
          <w:p w:rsidR="00B77ABF" w:rsidRDefault="00B77ABF" w:rsidP="00B77ABF">
            <w:pPr>
              <w:pStyle w:val="TableText"/>
              <w:rPr>
                <w:b/>
                <w:lang w:eastAsia="en-NZ"/>
              </w:rPr>
            </w:pPr>
            <w:r>
              <w:rPr>
                <w:b/>
                <w:lang w:eastAsia="en-NZ"/>
              </w:rPr>
              <w:t>a.</w:t>
            </w:r>
            <w:r>
              <w:rPr>
                <w:b/>
                <w:lang w:eastAsia="en-NZ"/>
              </w:rPr>
              <w:tab/>
              <w:t>Context</w:t>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How many people are you providing OST for?</w:t>
            </w:r>
          </w:p>
        </w:tc>
        <w:tc>
          <w:tcPr>
            <w:tcW w:w="3969" w:type="dxa"/>
          </w:tcPr>
          <w:p w:rsidR="00B77ABF" w:rsidRPr="005B19F9" w:rsidRDefault="00B77ABF" w:rsidP="00441917">
            <w:pPr>
              <w:pStyle w:val="TableText"/>
              <w:rPr>
                <w:rFonts w:eastAsia="PMingLiU"/>
              </w:rPr>
            </w:pPr>
            <w:r>
              <w:rPr>
                <w:rFonts w:eastAsia="PMingLiU"/>
              </w:rPr>
              <w:fldChar w:fldCharType="begin">
                <w:ffData>
                  <w:name w:val="Text47"/>
                  <w:enabled/>
                  <w:calcOnExit w:val="0"/>
                  <w:textInput/>
                </w:ffData>
              </w:fldChar>
            </w:r>
            <w:bookmarkStart w:id="146" w:name="Text47"/>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bookmarkEnd w:id="146"/>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Borders>
              <w:bottom w:val="single" w:sz="4" w:space="0" w:color="000000"/>
            </w:tcBorders>
          </w:tcPr>
          <w:p w:rsidR="00B77ABF" w:rsidRPr="005B19F9" w:rsidRDefault="00B77ABF" w:rsidP="00441917">
            <w:pPr>
              <w:pStyle w:val="TableText"/>
              <w:rPr>
                <w:rFonts w:eastAsia="PMingLiU"/>
              </w:rPr>
            </w:pPr>
            <w:r w:rsidRPr="005B19F9">
              <w:rPr>
                <w:rFonts w:eastAsia="PMingLiU"/>
              </w:rPr>
              <w:t>How long have you been involved in OST?</w:t>
            </w:r>
          </w:p>
        </w:tc>
        <w:tc>
          <w:tcPr>
            <w:tcW w:w="3969" w:type="dxa"/>
            <w:tcBorders>
              <w:bottom w:val="single" w:sz="4" w:space="0" w:color="000000"/>
            </w:tcBorders>
          </w:tcPr>
          <w:p w:rsidR="00B77ABF" w:rsidRPr="005B19F9" w:rsidRDefault="00B77ABF" w:rsidP="00441917">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B77ABF"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9356" w:type="dxa"/>
            <w:gridSpan w:val="2"/>
            <w:shd w:val="clear" w:color="auto" w:fill="D9D9D9" w:themeFill="background1" w:themeFillShade="D9"/>
          </w:tcPr>
          <w:p w:rsidR="00B77ABF" w:rsidRPr="00B77ABF" w:rsidRDefault="00B77ABF" w:rsidP="00441917">
            <w:pPr>
              <w:pStyle w:val="TableText"/>
              <w:rPr>
                <w:rFonts w:eastAsia="PMingLiU"/>
                <w:b/>
              </w:rPr>
            </w:pPr>
            <w:r>
              <w:rPr>
                <w:rFonts w:eastAsia="PMingLiU"/>
                <w:b/>
              </w:rPr>
              <w:t>b.</w:t>
            </w:r>
            <w:r>
              <w:rPr>
                <w:rFonts w:eastAsia="PMingLiU"/>
                <w:b/>
              </w:rPr>
              <w:tab/>
            </w:r>
            <w:r w:rsidRPr="00B77ABF">
              <w:rPr>
                <w:rFonts w:eastAsia="PMingLiU"/>
                <w:b/>
              </w:rPr>
              <w:t>Support and training</w:t>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Can you outline the training you have received specifically in relation to OST?</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How helpful was the training in preparing you for your role in OST? Do you have any suggestions for improving the training?</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 xml:space="preserve">How familiar are you with the </w:t>
            </w:r>
            <w:r w:rsidRPr="00F96989">
              <w:rPr>
                <w:rFonts w:eastAsia="PMingLiU"/>
                <w:i/>
              </w:rPr>
              <w:t>OST Guidelines</w:t>
            </w:r>
            <w:r w:rsidRPr="005B19F9">
              <w:rPr>
                <w:rFonts w:eastAsia="PMingLiU"/>
              </w:rPr>
              <w:t>?</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How would you describe the relationship between your practice and the OST specialist service? What are the key strengths? What are the limitations?</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How would you describe the relationship between your practice and the pharmacies involved in OST?</w:t>
            </w:r>
            <w:r>
              <w:rPr>
                <w:rFonts w:eastAsia="PMingLiU"/>
              </w:rPr>
              <w:t xml:space="preserve"> </w:t>
            </w:r>
            <w:r w:rsidRPr="005B19F9">
              <w:rPr>
                <w:rFonts w:eastAsia="PMingLiU"/>
              </w:rPr>
              <w:t>What are the key strengths? What are the limitations?</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Borders>
              <w:bottom w:val="single" w:sz="4" w:space="0" w:color="000000"/>
            </w:tcBorders>
          </w:tcPr>
          <w:p w:rsidR="00B77ABF" w:rsidRPr="005B19F9" w:rsidRDefault="00B77ABF" w:rsidP="00441917">
            <w:pPr>
              <w:pStyle w:val="TableText"/>
              <w:rPr>
                <w:rFonts w:eastAsia="PMingLiU"/>
              </w:rPr>
            </w:pPr>
            <w:r w:rsidRPr="005B19F9">
              <w:rPr>
                <w:rFonts w:eastAsia="PMingLiU"/>
              </w:rPr>
              <w:t>How effective is the system for after-hours support from the OST service?</w:t>
            </w:r>
          </w:p>
        </w:tc>
        <w:tc>
          <w:tcPr>
            <w:tcW w:w="3969" w:type="dxa"/>
            <w:tcBorders>
              <w:bottom w:val="single" w:sz="4" w:space="0" w:color="000000"/>
            </w:tcBorders>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9356" w:type="dxa"/>
            <w:gridSpan w:val="2"/>
            <w:shd w:val="clear" w:color="auto" w:fill="D9D9D9" w:themeFill="background1" w:themeFillShade="D9"/>
          </w:tcPr>
          <w:p w:rsidR="00B77ABF" w:rsidRPr="00B77ABF" w:rsidRDefault="00B77ABF" w:rsidP="00B77ABF">
            <w:pPr>
              <w:pStyle w:val="TableText"/>
              <w:rPr>
                <w:rFonts w:eastAsia="PMingLiU"/>
                <w:b/>
              </w:rPr>
            </w:pPr>
            <w:r>
              <w:rPr>
                <w:rFonts w:eastAsia="PMingLiU"/>
                <w:b/>
              </w:rPr>
              <w:t>c.</w:t>
            </w:r>
            <w:r>
              <w:rPr>
                <w:rFonts w:eastAsia="PMingLiU"/>
                <w:b/>
              </w:rPr>
              <w:tab/>
            </w:r>
            <w:r w:rsidRPr="00B77ABF">
              <w:rPr>
                <w:rFonts w:eastAsia="PMingLiU"/>
                <w:b/>
              </w:rPr>
              <w:t>Practice issues</w:t>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How well are the policies and procedures working for transferring client care to and from the OST service?</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Is there a satisfactory level of support and timely consultation (for example, regarding client management issues) from the OST service?</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Do you have regular contact with staff from the specialist service? How helpful is this?</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How do you manage the reporting requirements with the OST service?</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Are other staff members of your practice (for example, the receptionist, the practice nurse) involved with the clients and their significant others/whānau?</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Do you involve significant others/whānau of the client?</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How do you ensure that clients have access to psychosocial support and services?</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Are there any other matters that you would like to be considered as part of this audit?</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bl>
    <w:p w:rsidR="00154B7A" w:rsidRPr="005B19F9" w:rsidRDefault="00154B7A" w:rsidP="00441917"/>
    <w:p w:rsidR="00154B7A" w:rsidRDefault="00154B7A" w:rsidP="00441917">
      <w:pPr>
        <w:pStyle w:val="Heading3"/>
      </w:pPr>
      <w:r w:rsidRPr="005B19F9">
        <w:t>12.3</w:t>
      </w:r>
      <w:r w:rsidR="00441917">
        <w:tab/>
      </w:r>
      <w:r w:rsidRPr="005B19F9">
        <w:t xml:space="preserve">Medicines </w:t>
      </w:r>
      <w:r w:rsidR="00B77ABF">
        <w:t>c</w:t>
      </w:r>
      <w:r w:rsidRPr="005B19F9">
        <w:t xml:space="preserve">ontrol </w:t>
      </w:r>
      <w:r w:rsidR="00B77ABF">
        <w:t>i</w:t>
      </w:r>
      <w:r w:rsidRPr="005B19F9">
        <w:t xml:space="preserve">nterview </w:t>
      </w:r>
      <w:r w:rsidR="00B77ABF">
        <w:t>t</w:t>
      </w:r>
      <w:r w:rsidRPr="005B19F9">
        <w:t>ool</w:t>
      </w:r>
    </w:p>
    <w:tbl>
      <w:tblPr>
        <w:tblW w:w="9356" w:type="dxa"/>
        <w:tblLayout w:type="fixed"/>
        <w:tblCellMar>
          <w:left w:w="0" w:type="dxa"/>
          <w:right w:w="0" w:type="dxa"/>
        </w:tblCellMar>
        <w:tblLook w:val="04A0" w:firstRow="1" w:lastRow="0" w:firstColumn="1" w:lastColumn="0" w:noHBand="0" w:noVBand="1"/>
      </w:tblPr>
      <w:tblGrid>
        <w:gridCol w:w="2802"/>
        <w:gridCol w:w="6554"/>
      </w:tblGrid>
      <w:tr w:rsidR="00B77ABF" w:rsidRPr="005B19F9" w:rsidTr="00B77ABF">
        <w:trPr>
          <w:cantSplit/>
        </w:trPr>
        <w:tc>
          <w:tcPr>
            <w:tcW w:w="2802" w:type="dxa"/>
          </w:tcPr>
          <w:p w:rsidR="00B77ABF" w:rsidRPr="005B19F9" w:rsidRDefault="00B77ABF" w:rsidP="00B77ABF">
            <w:pPr>
              <w:pStyle w:val="TableText"/>
              <w:keepNext/>
              <w:spacing w:before="180" w:after="120"/>
              <w:rPr>
                <w:lang w:eastAsia="en-NZ"/>
              </w:rPr>
            </w:pPr>
            <w:r>
              <w:rPr>
                <w:b/>
                <w:lang w:eastAsia="en-NZ"/>
              </w:rPr>
              <w:t>Interviewee</w:t>
            </w:r>
            <w:r w:rsidRPr="005B19F9">
              <w:rPr>
                <w:b/>
                <w:lang w:eastAsia="en-NZ"/>
              </w:rPr>
              <w:t>:</w:t>
            </w:r>
          </w:p>
        </w:tc>
        <w:tc>
          <w:tcPr>
            <w:tcW w:w="6554" w:type="dxa"/>
          </w:tcPr>
          <w:p w:rsidR="00B77ABF" w:rsidRPr="005B19F9" w:rsidRDefault="00B77ABF" w:rsidP="00B77ABF">
            <w:pPr>
              <w:pStyle w:val="TableText"/>
              <w:keepNext/>
              <w:spacing w:before="180"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keepNext/>
              <w:spacing w:after="120"/>
              <w:rPr>
                <w:lang w:eastAsia="en-NZ"/>
              </w:rPr>
            </w:pPr>
            <w:r>
              <w:rPr>
                <w:b/>
                <w:lang w:eastAsia="en-NZ"/>
              </w:rPr>
              <w:t>Contact details</w:t>
            </w:r>
            <w:r w:rsidRPr="005B19F9">
              <w:rPr>
                <w:b/>
                <w:lang w:eastAsia="en-NZ"/>
              </w:rPr>
              <w:t>:</w:t>
            </w:r>
          </w:p>
        </w:tc>
        <w:tc>
          <w:tcPr>
            <w:tcW w:w="6554" w:type="dxa"/>
          </w:tcPr>
          <w:p w:rsidR="00B77ABF" w:rsidRPr="005B19F9" w:rsidRDefault="00B77ABF" w:rsidP="00B77ABF">
            <w:pPr>
              <w:pStyle w:val="TableText"/>
              <w:keepN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Designation</w:t>
            </w:r>
            <w:r w:rsidRPr="005B19F9">
              <w:rPr>
                <w:b/>
                <w:lang w:eastAsia="en-NZ"/>
              </w:rPr>
              <w:t>:</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OST service</w:t>
            </w:r>
            <w:r w:rsidRPr="005B19F9">
              <w:rPr>
                <w:b/>
                <w:lang w:eastAsia="en-NZ"/>
              </w:rPr>
              <w:t>:</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Auditor:</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Date</w:t>
            </w:r>
            <w:r w:rsidRPr="005B19F9">
              <w:rPr>
                <w:b/>
                <w:lang w:eastAsia="en-NZ"/>
              </w:rPr>
              <w:t>:</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B77ABF" w:rsidRDefault="00B77ABF" w:rsidP="00B77ABF"/>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69"/>
      </w:tblGrid>
      <w:tr w:rsidR="00B77ABF" w:rsidRPr="005B19F9" w:rsidTr="00B77ABF">
        <w:trPr>
          <w:cantSplit/>
        </w:trPr>
        <w:tc>
          <w:tcPr>
            <w:tcW w:w="9356" w:type="dxa"/>
            <w:gridSpan w:val="2"/>
            <w:shd w:val="clear" w:color="auto" w:fill="D9D9D9" w:themeFill="background1" w:themeFillShade="D9"/>
          </w:tcPr>
          <w:p w:rsidR="00B77ABF" w:rsidRPr="00B77ABF" w:rsidRDefault="00B77ABF" w:rsidP="00441917">
            <w:pPr>
              <w:pStyle w:val="TableText"/>
              <w:rPr>
                <w:rFonts w:eastAsia="PMingLiU"/>
                <w:b/>
              </w:rPr>
            </w:pPr>
            <w:r>
              <w:rPr>
                <w:rFonts w:eastAsia="PMingLiU"/>
                <w:b/>
              </w:rPr>
              <w:t>a.</w:t>
            </w:r>
            <w:r>
              <w:rPr>
                <w:rFonts w:eastAsia="PMingLiU"/>
                <w:b/>
              </w:rPr>
              <w:tab/>
            </w:r>
            <w:r w:rsidRPr="00B77ABF">
              <w:rPr>
                <w:rFonts w:eastAsia="PMingLiU"/>
                <w:b/>
              </w:rPr>
              <w:t>General prescribing practices within the specialist service / other provider</w:t>
            </w:r>
          </w:p>
        </w:tc>
      </w:tr>
      <w:tr w:rsidR="00B77ABF" w:rsidRPr="005B19F9" w:rsidTr="00B77ABF">
        <w:trPr>
          <w:cantSplit/>
        </w:trPr>
        <w:tc>
          <w:tcPr>
            <w:tcW w:w="5387" w:type="dxa"/>
            <w:tcBorders>
              <w:bottom w:val="single" w:sz="4" w:space="0" w:color="auto"/>
            </w:tcBorders>
          </w:tcPr>
          <w:p w:rsidR="00B77ABF" w:rsidRPr="00AF77C9" w:rsidRDefault="00B77ABF" w:rsidP="00441917">
            <w:pPr>
              <w:pStyle w:val="TableText"/>
              <w:rPr>
                <w:rFonts w:eastAsia="PMingLiU"/>
              </w:rPr>
            </w:pPr>
            <w:r w:rsidRPr="00AF77C9">
              <w:rPr>
                <w:rFonts w:eastAsia="PMingLiU"/>
              </w:rPr>
              <w:t>Do you have any concerns?</w:t>
            </w:r>
          </w:p>
        </w:tc>
        <w:tc>
          <w:tcPr>
            <w:tcW w:w="3969" w:type="dxa"/>
            <w:tcBorders>
              <w:bottom w:val="single" w:sz="4" w:space="0" w:color="auto"/>
            </w:tcBorders>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bookmarkStart w:id="147" w:name="Text48"/>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bookmarkEnd w:id="147"/>
          </w:p>
        </w:tc>
      </w:tr>
      <w:tr w:rsidR="00B77ABF" w:rsidRPr="00B77ABF" w:rsidTr="00B77ABF">
        <w:trPr>
          <w:cantSplit/>
        </w:trPr>
        <w:tc>
          <w:tcPr>
            <w:tcW w:w="9356" w:type="dxa"/>
            <w:gridSpan w:val="2"/>
            <w:shd w:val="clear" w:color="auto" w:fill="D9D9D9" w:themeFill="background1" w:themeFillShade="D9"/>
          </w:tcPr>
          <w:p w:rsidR="00B77ABF" w:rsidRPr="00B77ABF" w:rsidRDefault="00B77ABF" w:rsidP="00441917">
            <w:pPr>
              <w:pStyle w:val="TableText"/>
              <w:rPr>
                <w:rFonts w:eastAsia="PMingLiU"/>
                <w:b/>
              </w:rPr>
            </w:pPr>
            <w:r>
              <w:rPr>
                <w:rFonts w:eastAsia="PMingLiU"/>
                <w:b/>
              </w:rPr>
              <w:t>b.</w:t>
            </w:r>
            <w:r>
              <w:rPr>
                <w:rFonts w:eastAsia="PMingLiU"/>
                <w:b/>
              </w:rPr>
              <w:tab/>
            </w:r>
            <w:r w:rsidRPr="00B77ABF">
              <w:rPr>
                <w:rFonts w:eastAsia="PMingLiU"/>
                <w:b/>
              </w:rPr>
              <w:t>Authorisation of prescribers</w:t>
            </w:r>
          </w:p>
        </w:tc>
      </w:tr>
      <w:tr w:rsidR="00B77ABF" w:rsidRPr="005B19F9" w:rsidTr="00B77ABF">
        <w:trPr>
          <w:cantSplit/>
        </w:trPr>
        <w:tc>
          <w:tcPr>
            <w:tcW w:w="5387" w:type="dxa"/>
            <w:tcBorders>
              <w:bottom w:val="single" w:sz="4" w:space="0" w:color="auto"/>
            </w:tcBorders>
          </w:tcPr>
          <w:p w:rsidR="00B77ABF" w:rsidRPr="00AF77C9" w:rsidRDefault="00B77ABF" w:rsidP="00441917">
            <w:pPr>
              <w:pStyle w:val="TableText"/>
              <w:rPr>
                <w:rFonts w:eastAsia="PMingLiU"/>
              </w:rPr>
            </w:pPr>
            <w:r w:rsidRPr="00AF77C9">
              <w:rPr>
                <w:rFonts w:eastAsia="PMingLiU"/>
              </w:rPr>
              <w:t>Are there any quality issues related to training/education, supervision or treatment?</w:t>
            </w:r>
          </w:p>
        </w:tc>
        <w:tc>
          <w:tcPr>
            <w:tcW w:w="3969" w:type="dxa"/>
            <w:tcBorders>
              <w:bottom w:val="single" w:sz="4" w:space="0" w:color="auto"/>
            </w:tcBorders>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B77ABF" w:rsidTr="00B77ABF">
        <w:trPr>
          <w:cantSplit/>
        </w:trPr>
        <w:tc>
          <w:tcPr>
            <w:tcW w:w="9356" w:type="dxa"/>
            <w:gridSpan w:val="2"/>
            <w:shd w:val="clear" w:color="auto" w:fill="D9D9D9" w:themeFill="background1" w:themeFillShade="D9"/>
          </w:tcPr>
          <w:p w:rsidR="00B77ABF" w:rsidRPr="00B77ABF" w:rsidRDefault="00B77ABF" w:rsidP="00441917">
            <w:pPr>
              <w:pStyle w:val="TableText"/>
              <w:rPr>
                <w:rFonts w:eastAsia="PMingLiU"/>
                <w:b/>
              </w:rPr>
            </w:pPr>
            <w:r>
              <w:rPr>
                <w:rFonts w:eastAsia="PMingLiU"/>
                <w:b/>
              </w:rPr>
              <w:t>c.</w:t>
            </w:r>
            <w:r>
              <w:rPr>
                <w:rFonts w:eastAsia="PMingLiU"/>
                <w:b/>
              </w:rPr>
              <w:tab/>
            </w:r>
            <w:r w:rsidRPr="00B77ABF">
              <w:rPr>
                <w:rFonts w:eastAsia="PMingLiU"/>
                <w:b/>
              </w:rPr>
              <w:t>Liaising with pharmacists</w:t>
            </w:r>
          </w:p>
        </w:tc>
      </w:tr>
      <w:tr w:rsidR="00B77ABF" w:rsidRPr="005B19F9" w:rsidTr="00B77ABF">
        <w:trPr>
          <w:cantSplit/>
        </w:trPr>
        <w:tc>
          <w:tcPr>
            <w:tcW w:w="5387" w:type="dxa"/>
            <w:tcBorders>
              <w:bottom w:val="single" w:sz="4" w:space="0" w:color="auto"/>
            </w:tcBorders>
          </w:tcPr>
          <w:p w:rsidR="00B77ABF" w:rsidRPr="00AF77C9" w:rsidRDefault="00B77ABF" w:rsidP="00441917">
            <w:pPr>
              <w:pStyle w:val="TableText"/>
              <w:rPr>
                <w:rFonts w:eastAsia="PMingLiU"/>
              </w:rPr>
            </w:pPr>
            <w:r w:rsidRPr="00AF77C9">
              <w:rPr>
                <w:rFonts w:eastAsia="PMingLiU"/>
              </w:rPr>
              <w:t>Are there any quality issues regarding training/education in relation to treatment?</w:t>
            </w:r>
          </w:p>
        </w:tc>
        <w:tc>
          <w:tcPr>
            <w:tcW w:w="3969" w:type="dxa"/>
            <w:tcBorders>
              <w:bottom w:val="single" w:sz="4" w:space="0" w:color="auto"/>
            </w:tcBorders>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B77ABF" w:rsidTr="00B77ABF">
        <w:trPr>
          <w:cantSplit/>
        </w:trPr>
        <w:tc>
          <w:tcPr>
            <w:tcW w:w="9356" w:type="dxa"/>
            <w:gridSpan w:val="2"/>
            <w:shd w:val="clear" w:color="auto" w:fill="D9D9D9" w:themeFill="background1" w:themeFillShade="D9"/>
          </w:tcPr>
          <w:p w:rsidR="00B77ABF" w:rsidRPr="00B77ABF" w:rsidRDefault="00B77ABF" w:rsidP="00441917">
            <w:pPr>
              <w:pStyle w:val="TableText"/>
              <w:rPr>
                <w:rFonts w:eastAsia="PMingLiU"/>
                <w:b/>
              </w:rPr>
            </w:pPr>
            <w:r>
              <w:rPr>
                <w:rFonts w:eastAsia="PMingLiU"/>
                <w:b/>
              </w:rPr>
              <w:t>d.</w:t>
            </w:r>
            <w:r>
              <w:rPr>
                <w:rFonts w:eastAsia="PMingLiU"/>
                <w:b/>
              </w:rPr>
              <w:tab/>
            </w:r>
            <w:r w:rsidRPr="00B77ABF">
              <w:rPr>
                <w:rFonts w:eastAsia="PMingLiU"/>
                <w:b/>
              </w:rPr>
              <w:t>Meetings with OST services / other prescribers</w:t>
            </w:r>
          </w:p>
        </w:tc>
      </w:tr>
      <w:tr w:rsidR="00B77ABF" w:rsidRPr="005B19F9" w:rsidTr="00B77ABF">
        <w:trPr>
          <w:cantSplit/>
        </w:trPr>
        <w:tc>
          <w:tcPr>
            <w:tcW w:w="5387" w:type="dxa"/>
          </w:tcPr>
          <w:p w:rsidR="00B77ABF" w:rsidRPr="00AF77C9" w:rsidRDefault="00B77ABF" w:rsidP="00441917">
            <w:pPr>
              <w:pStyle w:val="TableText"/>
              <w:rPr>
                <w:rFonts w:eastAsia="PMingLiU"/>
              </w:rPr>
            </w:pPr>
            <w:r w:rsidRPr="00AF77C9">
              <w:rPr>
                <w:rFonts w:eastAsia="PMingLiU"/>
              </w:rPr>
              <w:t>What is working well? What could be improved</w:t>
            </w:r>
            <w:r>
              <w:rPr>
                <w:rFonts w:eastAsia="PMingLiU"/>
              </w:rPr>
              <w:t>?</w:t>
            </w:r>
          </w:p>
        </w:tc>
        <w:tc>
          <w:tcPr>
            <w:tcW w:w="3969" w:type="dxa"/>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AF77C9" w:rsidRDefault="00B77ABF" w:rsidP="00441917">
            <w:pPr>
              <w:pStyle w:val="TableText"/>
              <w:rPr>
                <w:rFonts w:eastAsia="PMingLiU"/>
              </w:rPr>
            </w:pPr>
            <w:r w:rsidRPr="00AF77C9">
              <w:rPr>
                <w:rFonts w:eastAsia="PMingLiU"/>
              </w:rPr>
              <w:t>Are there any particular issues / concerns / critical incidents?</w:t>
            </w:r>
          </w:p>
        </w:tc>
        <w:tc>
          <w:tcPr>
            <w:tcW w:w="3969" w:type="dxa"/>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Borders>
              <w:bottom w:val="single" w:sz="4" w:space="0" w:color="auto"/>
            </w:tcBorders>
          </w:tcPr>
          <w:p w:rsidR="00B77ABF" w:rsidRPr="00AF77C9" w:rsidRDefault="00B77ABF" w:rsidP="00441917">
            <w:pPr>
              <w:pStyle w:val="TableText"/>
              <w:rPr>
                <w:rFonts w:eastAsia="PMingLiU"/>
              </w:rPr>
            </w:pPr>
            <w:r w:rsidRPr="00AF77C9">
              <w:rPr>
                <w:rFonts w:eastAsia="PMingLiU"/>
              </w:rPr>
              <w:t>Are there any areas for joint development or review?</w:t>
            </w:r>
          </w:p>
        </w:tc>
        <w:tc>
          <w:tcPr>
            <w:tcW w:w="3969" w:type="dxa"/>
            <w:tcBorders>
              <w:bottom w:val="single" w:sz="4" w:space="0" w:color="auto"/>
            </w:tcBorders>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B77ABF" w:rsidTr="00B77ABF">
        <w:trPr>
          <w:cantSplit/>
        </w:trPr>
        <w:tc>
          <w:tcPr>
            <w:tcW w:w="9356" w:type="dxa"/>
            <w:gridSpan w:val="2"/>
            <w:shd w:val="clear" w:color="auto" w:fill="D9D9D9" w:themeFill="background1" w:themeFillShade="D9"/>
          </w:tcPr>
          <w:p w:rsidR="00B77ABF" w:rsidRPr="00B77ABF" w:rsidRDefault="00B77ABF" w:rsidP="00441917">
            <w:pPr>
              <w:pStyle w:val="TableText"/>
              <w:rPr>
                <w:rFonts w:eastAsia="PMingLiU"/>
                <w:b/>
              </w:rPr>
            </w:pPr>
            <w:r>
              <w:rPr>
                <w:rFonts w:eastAsia="PMingLiU"/>
                <w:b/>
              </w:rPr>
              <w:t>e.</w:t>
            </w:r>
            <w:r>
              <w:rPr>
                <w:rFonts w:eastAsia="PMingLiU"/>
                <w:b/>
              </w:rPr>
              <w:tab/>
            </w:r>
            <w:r w:rsidRPr="00B77ABF">
              <w:rPr>
                <w:rFonts w:eastAsia="PMingLiU"/>
                <w:b/>
              </w:rPr>
              <w:t>Overall delivery of treatment</w:t>
            </w:r>
          </w:p>
        </w:tc>
      </w:tr>
      <w:tr w:rsidR="00B77ABF" w:rsidRPr="005B19F9" w:rsidTr="00B77ABF">
        <w:trPr>
          <w:cantSplit/>
        </w:trPr>
        <w:tc>
          <w:tcPr>
            <w:tcW w:w="5387" w:type="dxa"/>
          </w:tcPr>
          <w:p w:rsidR="00B77ABF" w:rsidRPr="00AF77C9" w:rsidRDefault="00B77ABF" w:rsidP="00441917">
            <w:pPr>
              <w:pStyle w:val="TableText"/>
              <w:rPr>
                <w:rFonts w:eastAsia="PMingLiU"/>
              </w:rPr>
            </w:pPr>
            <w:r w:rsidRPr="00AF77C9">
              <w:rPr>
                <w:rFonts w:eastAsia="PMingLiU"/>
              </w:rPr>
              <w:t>What is the quality of treatment / care provided? What are the strengths and limitations of that treatment / care?</w:t>
            </w:r>
          </w:p>
        </w:tc>
        <w:tc>
          <w:tcPr>
            <w:tcW w:w="3969" w:type="dxa"/>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AF77C9" w:rsidRDefault="00B77ABF" w:rsidP="00441917">
            <w:pPr>
              <w:pStyle w:val="TableText"/>
              <w:rPr>
                <w:rFonts w:eastAsia="PMingLiU"/>
              </w:rPr>
            </w:pPr>
            <w:r w:rsidRPr="00AF77C9">
              <w:rPr>
                <w:rFonts w:eastAsia="PMingLiU"/>
              </w:rPr>
              <w:t>Do you have any particular issues, concerns or critical incidents that you wish to raise?</w:t>
            </w:r>
          </w:p>
        </w:tc>
        <w:tc>
          <w:tcPr>
            <w:tcW w:w="3969" w:type="dxa"/>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AF77C9" w:rsidRDefault="00B77ABF" w:rsidP="00441917">
            <w:pPr>
              <w:pStyle w:val="TableText"/>
              <w:rPr>
                <w:rFonts w:eastAsia="PMingLiU"/>
              </w:rPr>
            </w:pPr>
            <w:r w:rsidRPr="00AF77C9">
              <w:rPr>
                <w:rFonts w:eastAsia="PMingLiU"/>
              </w:rPr>
              <w:t>Are there any themes or issues about the service provided that require development or review?</w:t>
            </w:r>
          </w:p>
        </w:tc>
        <w:tc>
          <w:tcPr>
            <w:tcW w:w="3969" w:type="dxa"/>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AF77C9" w:rsidRDefault="00B77ABF" w:rsidP="00441917">
            <w:pPr>
              <w:pStyle w:val="TableText"/>
              <w:rPr>
                <w:rFonts w:eastAsia="PMingLiU"/>
              </w:rPr>
            </w:pPr>
            <w:r w:rsidRPr="00AF77C9">
              <w:rPr>
                <w:rFonts w:eastAsia="PMingLiU"/>
              </w:rPr>
              <w:t>Are there any other matters that you wish to discuss?</w:t>
            </w:r>
          </w:p>
        </w:tc>
        <w:tc>
          <w:tcPr>
            <w:tcW w:w="3969" w:type="dxa"/>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bl>
    <w:p w:rsidR="00154B7A" w:rsidRPr="005B19F9" w:rsidRDefault="00154B7A" w:rsidP="00441917">
      <w:pPr>
        <w:rPr>
          <w:rFonts w:eastAsia="PMingLiU"/>
        </w:rPr>
      </w:pPr>
    </w:p>
    <w:p w:rsidR="00B77ABF" w:rsidRDefault="00B77ABF" w:rsidP="00B77ABF">
      <w:r>
        <w:br w:type="page"/>
      </w:r>
    </w:p>
    <w:p w:rsidR="00154B7A" w:rsidRDefault="00154B7A" w:rsidP="00B77ABF">
      <w:pPr>
        <w:pStyle w:val="Heading3"/>
        <w:spacing w:before="0"/>
      </w:pPr>
      <w:r w:rsidRPr="005B19F9">
        <w:t>12.4</w:t>
      </w:r>
      <w:r w:rsidR="00441917">
        <w:tab/>
      </w:r>
      <w:r w:rsidRPr="005B19F9">
        <w:t xml:space="preserve">Other </w:t>
      </w:r>
      <w:r w:rsidR="00B77ABF">
        <w:t>k</w:t>
      </w:r>
      <w:r w:rsidRPr="005B19F9">
        <w:t xml:space="preserve">ey </w:t>
      </w:r>
      <w:r w:rsidR="00B77ABF">
        <w:t>i</w:t>
      </w:r>
      <w:r w:rsidRPr="005B19F9">
        <w:t>nterfaces/</w:t>
      </w:r>
      <w:r w:rsidR="00B77ABF">
        <w:t>l</w:t>
      </w:r>
      <w:r w:rsidRPr="005B19F9">
        <w:t xml:space="preserve">inks </w:t>
      </w:r>
      <w:r w:rsidR="00B77ABF">
        <w:t>i</w:t>
      </w:r>
      <w:r w:rsidRPr="005B19F9">
        <w:t xml:space="preserve">nterview </w:t>
      </w:r>
      <w:r w:rsidR="00B77ABF">
        <w:t>t</w:t>
      </w:r>
      <w:r w:rsidRPr="005B19F9">
        <w:t>ool</w:t>
      </w:r>
    </w:p>
    <w:tbl>
      <w:tblPr>
        <w:tblW w:w="9356" w:type="dxa"/>
        <w:tblLayout w:type="fixed"/>
        <w:tblCellMar>
          <w:left w:w="0" w:type="dxa"/>
          <w:right w:w="0" w:type="dxa"/>
        </w:tblCellMar>
        <w:tblLook w:val="04A0" w:firstRow="1" w:lastRow="0" w:firstColumn="1" w:lastColumn="0" w:noHBand="0" w:noVBand="1"/>
      </w:tblPr>
      <w:tblGrid>
        <w:gridCol w:w="2802"/>
        <w:gridCol w:w="6554"/>
      </w:tblGrid>
      <w:tr w:rsidR="00B77ABF" w:rsidRPr="005B19F9" w:rsidTr="00B77ABF">
        <w:trPr>
          <w:cantSplit/>
        </w:trPr>
        <w:tc>
          <w:tcPr>
            <w:tcW w:w="2802" w:type="dxa"/>
          </w:tcPr>
          <w:p w:rsidR="00B77ABF" w:rsidRPr="005B19F9" w:rsidRDefault="00B77ABF" w:rsidP="00B77ABF">
            <w:pPr>
              <w:pStyle w:val="TableText"/>
              <w:keepNext/>
              <w:spacing w:before="180" w:after="120"/>
              <w:rPr>
                <w:lang w:eastAsia="en-NZ"/>
              </w:rPr>
            </w:pPr>
            <w:r>
              <w:rPr>
                <w:b/>
                <w:lang w:eastAsia="en-NZ"/>
              </w:rPr>
              <w:t>Interviewee</w:t>
            </w:r>
            <w:r w:rsidRPr="005B19F9">
              <w:rPr>
                <w:b/>
                <w:lang w:eastAsia="en-NZ"/>
              </w:rPr>
              <w:t>:</w:t>
            </w:r>
          </w:p>
        </w:tc>
        <w:tc>
          <w:tcPr>
            <w:tcW w:w="6554" w:type="dxa"/>
          </w:tcPr>
          <w:p w:rsidR="00B77ABF" w:rsidRPr="005B19F9" w:rsidRDefault="00B77ABF" w:rsidP="00B77ABF">
            <w:pPr>
              <w:pStyle w:val="TableText"/>
              <w:keepNext/>
              <w:spacing w:before="180"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keepNext/>
              <w:spacing w:after="120"/>
              <w:rPr>
                <w:lang w:eastAsia="en-NZ"/>
              </w:rPr>
            </w:pPr>
            <w:r>
              <w:rPr>
                <w:b/>
                <w:lang w:eastAsia="en-NZ"/>
              </w:rPr>
              <w:t>Contact details</w:t>
            </w:r>
            <w:r w:rsidRPr="005B19F9">
              <w:rPr>
                <w:b/>
                <w:lang w:eastAsia="en-NZ"/>
              </w:rPr>
              <w:t>:</w:t>
            </w:r>
          </w:p>
        </w:tc>
        <w:tc>
          <w:tcPr>
            <w:tcW w:w="6554" w:type="dxa"/>
          </w:tcPr>
          <w:p w:rsidR="00B77ABF" w:rsidRPr="005B19F9" w:rsidRDefault="00B77ABF" w:rsidP="00B77ABF">
            <w:pPr>
              <w:pStyle w:val="TableText"/>
              <w:keepN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Designation</w:t>
            </w:r>
            <w:r w:rsidRPr="005B19F9">
              <w:rPr>
                <w:b/>
                <w:lang w:eastAsia="en-NZ"/>
              </w:rPr>
              <w:t>:</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OST service</w:t>
            </w:r>
            <w:r w:rsidRPr="005B19F9">
              <w:rPr>
                <w:b/>
                <w:lang w:eastAsia="en-NZ"/>
              </w:rPr>
              <w:t>:</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Auditor:</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Date</w:t>
            </w:r>
            <w:r w:rsidRPr="005B19F9">
              <w:rPr>
                <w:b/>
                <w:lang w:eastAsia="en-NZ"/>
              </w:rPr>
              <w:t>:</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B77ABF" w:rsidRDefault="00B77ABF" w:rsidP="00B77ABF"/>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3969"/>
      </w:tblGrid>
      <w:tr w:rsidR="00B77ABF" w:rsidRPr="00441917" w:rsidTr="00B77ABF">
        <w:trPr>
          <w:cantSplit/>
        </w:trPr>
        <w:tc>
          <w:tcPr>
            <w:tcW w:w="5387" w:type="dxa"/>
          </w:tcPr>
          <w:p w:rsidR="00B77ABF" w:rsidRPr="00441917" w:rsidRDefault="00B77ABF" w:rsidP="00441917">
            <w:pPr>
              <w:pStyle w:val="TableText"/>
              <w:rPr>
                <w:rFonts w:eastAsia="PMingLiU"/>
              </w:rPr>
            </w:pPr>
            <w:r w:rsidRPr="00441917">
              <w:t>What is the quality of your working relationship with the OST service?</w:t>
            </w:r>
          </w:p>
        </w:tc>
        <w:tc>
          <w:tcPr>
            <w:tcW w:w="3969" w:type="dxa"/>
          </w:tcPr>
          <w:p w:rsidR="00B77ABF" w:rsidRPr="00441917" w:rsidRDefault="00C47F55" w:rsidP="00441917">
            <w:pPr>
              <w:pStyle w:val="TableText"/>
            </w:pPr>
            <w:r>
              <w:fldChar w:fldCharType="begin">
                <w:ffData>
                  <w:name w:val="Text49"/>
                  <w:enabled/>
                  <w:calcOnExit w:val="0"/>
                  <w:textInput/>
                </w:ffData>
              </w:fldChar>
            </w:r>
            <w:bookmarkStart w:id="148"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r>
      <w:tr w:rsidR="00B77ABF" w:rsidRPr="00441917" w:rsidTr="00B77ABF">
        <w:trPr>
          <w:cantSplit/>
        </w:trPr>
        <w:tc>
          <w:tcPr>
            <w:tcW w:w="5387" w:type="dxa"/>
          </w:tcPr>
          <w:p w:rsidR="00B77ABF" w:rsidRPr="00441917" w:rsidRDefault="00B77ABF" w:rsidP="00441917">
            <w:pPr>
              <w:pStyle w:val="TableText"/>
              <w:rPr>
                <w:rFonts w:eastAsia="PMingLiU"/>
              </w:rPr>
            </w:pPr>
            <w:r w:rsidRPr="00441917">
              <w:t>In terms of policies and procedures, protocols/guidelines, etc, what is working well and what could be improved?</w:t>
            </w:r>
          </w:p>
        </w:tc>
        <w:tc>
          <w:tcPr>
            <w:tcW w:w="3969" w:type="dxa"/>
          </w:tcPr>
          <w:p w:rsidR="00B77ABF" w:rsidRPr="00441917" w:rsidRDefault="00C47F55" w:rsidP="00441917">
            <w:pPr>
              <w:pStyle w:val="TableText"/>
            </w:pPr>
            <w:r>
              <w:fldChar w:fldCharType="begin">
                <w:ffData>
                  <w:name w:val="Text50"/>
                  <w:enabled/>
                  <w:calcOnExit w:val="0"/>
                  <w:textInput/>
                </w:ffData>
              </w:fldChar>
            </w:r>
            <w:bookmarkStart w:id="14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r>
      <w:tr w:rsidR="00B77ABF" w:rsidRPr="00441917" w:rsidTr="00B77ABF">
        <w:trPr>
          <w:cantSplit/>
        </w:trPr>
        <w:tc>
          <w:tcPr>
            <w:tcW w:w="5387" w:type="dxa"/>
          </w:tcPr>
          <w:p w:rsidR="00B77ABF" w:rsidRPr="00441917" w:rsidRDefault="00B77ABF" w:rsidP="00441917">
            <w:pPr>
              <w:pStyle w:val="TableText"/>
              <w:rPr>
                <w:rFonts w:eastAsia="PMingLiU"/>
              </w:rPr>
            </w:pPr>
            <w:r w:rsidRPr="00441917">
              <w:t>Are the memorandums of understanding with the service and interface protocols adequate?</w:t>
            </w:r>
          </w:p>
        </w:tc>
        <w:tc>
          <w:tcPr>
            <w:tcW w:w="3969" w:type="dxa"/>
          </w:tcPr>
          <w:p w:rsidR="00B77ABF" w:rsidRPr="00441917" w:rsidRDefault="00C47F55" w:rsidP="00441917">
            <w:pPr>
              <w:pStyle w:val="TableText"/>
            </w:pPr>
            <w:r>
              <w:fldChar w:fldCharType="begin">
                <w:ffData>
                  <w:name w:val="Text51"/>
                  <w:enabled/>
                  <w:calcOnExit w:val="0"/>
                  <w:textInput/>
                </w:ffData>
              </w:fldChar>
            </w:r>
            <w:bookmarkStart w:id="150"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r>
      <w:tr w:rsidR="00B77ABF" w:rsidRPr="00441917" w:rsidTr="00B77ABF">
        <w:trPr>
          <w:cantSplit/>
        </w:trPr>
        <w:tc>
          <w:tcPr>
            <w:tcW w:w="5387" w:type="dxa"/>
          </w:tcPr>
          <w:p w:rsidR="00B77ABF" w:rsidRPr="00441917" w:rsidRDefault="00B77ABF" w:rsidP="00441917">
            <w:pPr>
              <w:pStyle w:val="TableText"/>
              <w:rPr>
                <w:rFonts w:eastAsia="PMingLiU"/>
              </w:rPr>
            </w:pPr>
            <w:r w:rsidRPr="00441917">
              <w:t>What consultation/liaison mechanisms are in place?</w:t>
            </w:r>
          </w:p>
        </w:tc>
        <w:tc>
          <w:tcPr>
            <w:tcW w:w="3969" w:type="dxa"/>
          </w:tcPr>
          <w:p w:rsidR="00B77ABF" w:rsidRPr="00441917" w:rsidRDefault="00C47F55" w:rsidP="00441917">
            <w:pPr>
              <w:pStyle w:val="TableText"/>
            </w:pPr>
            <w:r>
              <w:fldChar w:fldCharType="begin">
                <w:ffData>
                  <w:name w:val="Text52"/>
                  <w:enabled/>
                  <w:calcOnExit w:val="0"/>
                  <w:textInput/>
                </w:ffData>
              </w:fldChar>
            </w:r>
            <w:bookmarkStart w:id="15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r>
      <w:tr w:rsidR="00B77ABF" w:rsidRPr="00441917" w:rsidTr="00B77ABF">
        <w:trPr>
          <w:cantSplit/>
        </w:trPr>
        <w:tc>
          <w:tcPr>
            <w:tcW w:w="5387" w:type="dxa"/>
          </w:tcPr>
          <w:p w:rsidR="00B77ABF" w:rsidRPr="00441917" w:rsidRDefault="00B77ABF" w:rsidP="00441917">
            <w:pPr>
              <w:pStyle w:val="TableText"/>
            </w:pPr>
            <w:r w:rsidRPr="00441917">
              <w:t>Do you have any comments on the quality of treatment/care provided?</w:t>
            </w:r>
          </w:p>
          <w:p w:rsidR="00B77ABF" w:rsidRPr="00441917" w:rsidRDefault="00B77ABF" w:rsidP="00441917">
            <w:pPr>
              <w:pStyle w:val="TableBullet"/>
            </w:pPr>
            <w:r w:rsidRPr="00441917">
              <w:t>Are there any gaps?</w:t>
            </w:r>
          </w:p>
          <w:p w:rsidR="00B77ABF" w:rsidRPr="00441917" w:rsidRDefault="00B77ABF" w:rsidP="00441917">
            <w:pPr>
              <w:pStyle w:val="TableBullet"/>
            </w:pPr>
            <w:r w:rsidRPr="00441917">
              <w:t>Have there been any critical incidents?</w:t>
            </w:r>
          </w:p>
          <w:p w:rsidR="00B77ABF" w:rsidRPr="00441917" w:rsidRDefault="00B77ABF" w:rsidP="00441917">
            <w:pPr>
              <w:pStyle w:val="TableBullet"/>
            </w:pPr>
            <w:r w:rsidRPr="00441917">
              <w:t>Are there areas or themes that have emerged that require joint development or review?</w:t>
            </w:r>
          </w:p>
          <w:p w:rsidR="00B77ABF" w:rsidRPr="00441917" w:rsidRDefault="00B77ABF" w:rsidP="00441917">
            <w:pPr>
              <w:pStyle w:val="TableBullet"/>
              <w:rPr>
                <w:rFonts w:eastAsia="PMingLiU"/>
              </w:rPr>
            </w:pPr>
            <w:r w:rsidRPr="00441917">
              <w:t>Do you have any particular issues/concerns?</w:t>
            </w:r>
          </w:p>
        </w:tc>
        <w:tc>
          <w:tcPr>
            <w:tcW w:w="3969" w:type="dxa"/>
          </w:tcPr>
          <w:p w:rsidR="00B77ABF" w:rsidRPr="00441917" w:rsidRDefault="00C47F55" w:rsidP="00441917">
            <w:pPr>
              <w:pStyle w:val="TableText"/>
            </w:pPr>
            <w:r>
              <w:fldChar w:fldCharType="begin">
                <w:ffData>
                  <w:name w:val="Text53"/>
                  <w:enabled/>
                  <w:calcOnExit w:val="0"/>
                  <w:textInput/>
                </w:ffData>
              </w:fldChar>
            </w:r>
            <w:bookmarkStart w:id="15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r>
    </w:tbl>
    <w:p w:rsidR="00154B7A" w:rsidRPr="005B19F9" w:rsidRDefault="00154B7A" w:rsidP="00441917"/>
    <w:p w:rsidR="00441917" w:rsidRDefault="00441917" w:rsidP="00441917">
      <w:r>
        <w:br w:type="page"/>
      </w:r>
    </w:p>
    <w:p w:rsidR="00154B7A" w:rsidRPr="005B19F9" w:rsidRDefault="00154B7A" w:rsidP="0032687F">
      <w:pPr>
        <w:pStyle w:val="Heading1"/>
      </w:pPr>
      <w:bookmarkStart w:id="153" w:name="_Toc404108005"/>
      <w:r w:rsidRPr="005B19F9">
        <w:t>Appendix 1:</w:t>
      </w:r>
      <w:r w:rsidR="00441917">
        <w:t xml:space="preserve"> </w:t>
      </w:r>
      <w:r w:rsidRPr="005B19F9">
        <w:t>Risk assessment matrix</w:t>
      </w:r>
      <w:bookmarkEnd w:id="15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297"/>
        <w:gridCol w:w="1332"/>
        <w:gridCol w:w="1332"/>
        <w:gridCol w:w="1333"/>
        <w:gridCol w:w="1332"/>
        <w:gridCol w:w="1333"/>
      </w:tblGrid>
      <w:tr w:rsidR="00E92B24" w:rsidRPr="00CA7EB3" w:rsidTr="00E92B24">
        <w:tc>
          <w:tcPr>
            <w:tcW w:w="397" w:type="dxa"/>
            <w:vMerge w:val="restart"/>
            <w:tcBorders>
              <w:top w:val="single" w:sz="4" w:space="0" w:color="002060"/>
              <w:left w:val="single" w:sz="4" w:space="0" w:color="002060"/>
              <w:bottom w:val="single" w:sz="4" w:space="0" w:color="002060"/>
              <w:right w:val="single" w:sz="4" w:space="0" w:color="002060"/>
            </w:tcBorders>
            <w:shd w:val="clear" w:color="auto" w:fill="002060"/>
            <w:textDirection w:val="btLr"/>
            <w:vAlign w:val="center"/>
          </w:tcPr>
          <w:p w:rsidR="00E92B24" w:rsidRPr="00CA7EB3" w:rsidRDefault="00E92B24" w:rsidP="00CA7EB3">
            <w:pPr>
              <w:pStyle w:val="TableText"/>
              <w:jc w:val="center"/>
              <w:rPr>
                <w:b/>
                <w:sz w:val="24"/>
                <w:szCs w:val="24"/>
              </w:rPr>
            </w:pPr>
            <w:r w:rsidRPr="00CA7EB3">
              <w:rPr>
                <w:b/>
                <w:sz w:val="24"/>
                <w:szCs w:val="24"/>
              </w:rPr>
              <w:t>CONSEQUENCE</w:t>
            </w:r>
          </w:p>
        </w:tc>
        <w:tc>
          <w:tcPr>
            <w:tcW w:w="8959" w:type="dxa"/>
            <w:gridSpan w:val="6"/>
            <w:tcBorders>
              <w:top w:val="nil"/>
              <w:left w:val="single" w:sz="4" w:space="0" w:color="002060"/>
              <w:bottom w:val="nil"/>
              <w:right w:val="nil"/>
            </w:tcBorders>
            <w:shd w:val="clear" w:color="auto" w:fill="002060"/>
            <w:vAlign w:val="center"/>
          </w:tcPr>
          <w:p w:rsidR="00E92B24" w:rsidRPr="00CA7EB3" w:rsidRDefault="00E92B24" w:rsidP="00CA7EB3">
            <w:pPr>
              <w:pStyle w:val="TableText"/>
              <w:jc w:val="center"/>
              <w:rPr>
                <w:b/>
                <w:sz w:val="24"/>
                <w:szCs w:val="24"/>
              </w:rPr>
            </w:pPr>
            <w:r w:rsidRPr="00CA7EB3">
              <w:rPr>
                <w:b/>
                <w:sz w:val="24"/>
                <w:szCs w:val="24"/>
              </w:rPr>
              <w:t>LIKELIHOOD</w:t>
            </w:r>
          </w:p>
        </w:tc>
      </w:tr>
      <w:tr w:rsidR="00E92B24" w:rsidRPr="005B19F9" w:rsidTr="007822E4">
        <w:tc>
          <w:tcPr>
            <w:tcW w:w="397" w:type="dxa"/>
            <w:vMerge/>
            <w:tcBorders>
              <w:top w:val="single" w:sz="4" w:space="0" w:color="002060"/>
              <w:left w:val="single" w:sz="4" w:space="0" w:color="002060"/>
              <w:bottom w:val="single" w:sz="4" w:space="0" w:color="002060"/>
              <w:right w:val="single" w:sz="4" w:space="0" w:color="002060"/>
            </w:tcBorders>
            <w:shd w:val="clear" w:color="auto" w:fill="002060"/>
            <w:vAlign w:val="center"/>
          </w:tcPr>
          <w:p w:rsidR="00E92B24" w:rsidRPr="005B19F9" w:rsidRDefault="00E92B24" w:rsidP="00CA7EB3">
            <w:pPr>
              <w:pStyle w:val="TableText"/>
              <w:jc w:val="center"/>
              <w:rPr>
                <w:b/>
                <w:color w:val="000000"/>
              </w:rPr>
            </w:pPr>
          </w:p>
        </w:tc>
        <w:tc>
          <w:tcPr>
            <w:tcW w:w="2297" w:type="dxa"/>
            <w:vMerge w:val="restart"/>
            <w:tcBorders>
              <w:top w:val="nil"/>
              <w:left w:val="single" w:sz="4" w:space="0" w:color="002060"/>
              <w:right w:val="single" w:sz="4" w:space="0" w:color="002060"/>
            </w:tcBorders>
            <w:shd w:val="clear" w:color="auto" w:fill="0070C0"/>
            <w:vAlign w:val="bottom"/>
          </w:tcPr>
          <w:p w:rsidR="00E92B24" w:rsidRPr="000D05FC" w:rsidRDefault="00E92B24" w:rsidP="007822E4">
            <w:pPr>
              <w:pStyle w:val="TableText"/>
              <w:jc w:val="right"/>
              <w:rPr>
                <w:b/>
                <w:color w:val="FFFFFF" w:themeColor="background1"/>
                <w:sz w:val="20"/>
              </w:rPr>
            </w:pPr>
            <w:r w:rsidRPr="000D05FC">
              <w:rPr>
                <w:b/>
                <w:color w:val="FFFFFF" w:themeColor="background1"/>
                <w:sz w:val="20"/>
              </w:rPr>
              <w:t>Level of risk</w:t>
            </w:r>
          </w:p>
        </w:tc>
        <w:tc>
          <w:tcPr>
            <w:tcW w:w="6662" w:type="dxa"/>
            <w:gridSpan w:val="5"/>
            <w:tcBorders>
              <w:top w:val="single" w:sz="4" w:space="0" w:color="auto"/>
              <w:left w:val="single" w:sz="4" w:space="0" w:color="002060"/>
              <w:bottom w:val="nil"/>
            </w:tcBorders>
            <w:shd w:val="clear" w:color="auto" w:fill="F2F2F2" w:themeFill="background1" w:themeFillShade="F2"/>
            <w:vAlign w:val="center"/>
          </w:tcPr>
          <w:p w:rsidR="00E92B24" w:rsidRPr="000D05FC" w:rsidRDefault="00E92B24" w:rsidP="00CA7EB3">
            <w:pPr>
              <w:pStyle w:val="TableText"/>
              <w:jc w:val="center"/>
              <w:rPr>
                <w:b/>
              </w:rPr>
            </w:pPr>
            <w:r w:rsidRPr="000D05FC">
              <w:rPr>
                <w:b/>
              </w:rPr>
              <w:t>The likelihood of this occurring is</w:t>
            </w:r>
          </w:p>
        </w:tc>
      </w:tr>
      <w:tr w:rsidR="00E92B24" w:rsidRPr="005B19F9" w:rsidTr="00E92B24">
        <w:tc>
          <w:tcPr>
            <w:tcW w:w="397" w:type="dxa"/>
            <w:vMerge/>
            <w:tcBorders>
              <w:top w:val="single" w:sz="4" w:space="0" w:color="002060"/>
              <w:left w:val="single" w:sz="4" w:space="0" w:color="002060"/>
              <w:bottom w:val="single" w:sz="4" w:space="0" w:color="002060"/>
              <w:right w:val="single" w:sz="4" w:space="0" w:color="002060"/>
            </w:tcBorders>
            <w:shd w:val="clear" w:color="auto" w:fill="002060"/>
            <w:vAlign w:val="center"/>
          </w:tcPr>
          <w:p w:rsidR="00E92B24" w:rsidRPr="005B19F9" w:rsidRDefault="00E92B24" w:rsidP="00CA7EB3">
            <w:pPr>
              <w:pStyle w:val="TableText"/>
              <w:jc w:val="center"/>
              <w:rPr>
                <w:rFonts w:ascii="Calibri"/>
                <w:lang w:eastAsia="en-NZ"/>
              </w:rPr>
            </w:pPr>
          </w:p>
        </w:tc>
        <w:tc>
          <w:tcPr>
            <w:tcW w:w="2297" w:type="dxa"/>
            <w:vMerge/>
            <w:tcBorders>
              <w:left w:val="single" w:sz="4" w:space="0" w:color="002060"/>
              <w:bottom w:val="single" w:sz="4" w:space="0" w:color="auto"/>
              <w:right w:val="single" w:sz="4" w:space="0" w:color="002060"/>
            </w:tcBorders>
            <w:shd w:val="clear" w:color="auto" w:fill="0070C0"/>
            <w:vAlign w:val="center"/>
          </w:tcPr>
          <w:p w:rsidR="00E92B24" w:rsidRPr="005B19F9" w:rsidRDefault="00E92B24" w:rsidP="00CA7EB3">
            <w:pPr>
              <w:pStyle w:val="TableText"/>
              <w:jc w:val="center"/>
              <w:rPr>
                <w:rFonts w:ascii="Calibri"/>
                <w:lang w:eastAsia="en-NZ"/>
              </w:rPr>
            </w:pPr>
          </w:p>
        </w:tc>
        <w:tc>
          <w:tcPr>
            <w:tcW w:w="1332" w:type="dxa"/>
            <w:tcBorders>
              <w:top w:val="nil"/>
              <w:left w:val="single" w:sz="4" w:space="0" w:color="002060"/>
              <w:bottom w:val="single" w:sz="4" w:space="0" w:color="auto"/>
            </w:tcBorders>
            <w:shd w:val="clear" w:color="auto" w:fill="F2F2F2" w:themeFill="background1" w:themeFillShade="F2"/>
            <w:vAlign w:val="center"/>
          </w:tcPr>
          <w:p w:rsidR="00E92B24" w:rsidRPr="000D05FC" w:rsidRDefault="00E92B24" w:rsidP="00CA7EB3">
            <w:pPr>
              <w:pStyle w:val="TableText"/>
              <w:jc w:val="center"/>
              <w:rPr>
                <w:b/>
              </w:rPr>
            </w:pPr>
            <w:r w:rsidRPr="000D05FC">
              <w:rPr>
                <w:b/>
              </w:rPr>
              <w:t>almost certain</w:t>
            </w:r>
          </w:p>
        </w:tc>
        <w:tc>
          <w:tcPr>
            <w:tcW w:w="1332" w:type="dxa"/>
            <w:tcBorders>
              <w:top w:val="nil"/>
              <w:bottom w:val="single" w:sz="4" w:space="0" w:color="auto"/>
            </w:tcBorders>
            <w:shd w:val="clear" w:color="auto" w:fill="F2F2F2" w:themeFill="background1" w:themeFillShade="F2"/>
            <w:vAlign w:val="center"/>
          </w:tcPr>
          <w:p w:rsidR="00E92B24" w:rsidRPr="000D05FC" w:rsidRDefault="00E92B24" w:rsidP="00CA7EB3">
            <w:pPr>
              <w:pStyle w:val="TableText"/>
              <w:jc w:val="center"/>
              <w:rPr>
                <w:b/>
              </w:rPr>
            </w:pPr>
            <w:r w:rsidRPr="000D05FC">
              <w:rPr>
                <w:b/>
              </w:rPr>
              <w:t>likely</w:t>
            </w:r>
          </w:p>
        </w:tc>
        <w:tc>
          <w:tcPr>
            <w:tcW w:w="1333" w:type="dxa"/>
            <w:tcBorders>
              <w:top w:val="nil"/>
              <w:bottom w:val="single" w:sz="4" w:space="0" w:color="auto"/>
            </w:tcBorders>
            <w:shd w:val="clear" w:color="auto" w:fill="F2F2F2" w:themeFill="background1" w:themeFillShade="F2"/>
            <w:vAlign w:val="center"/>
          </w:tcPr>
          <w:p w:rsidR="00E92B24" w:rsidRPr="000D05FC" w:rsidRDefault="00E92B24" w:rsidP="00CA7EB3">
            <w:pPr>
              <w:pStyle w:val="TableText"/>
              <w:jc w:val="center"/>
              <w:rPr>
                <w:b/>
              </w:rPr>
            </w:pPr>
            <w:r w:rsidRPr="000D05FC">
              <w:rPr>
                <w:b/>
              </w:rPr>
              <w:t>moderate</w:t>
            </w:r>
          </w:p>
        </w:tc>
        <w:tc>
          <w:tcPr>
            <w:tcW w:w="1332" w:type="dxa"/>
            <w:tcBorders>
              <w:top w:val="nil"/>
              <w:bottom w:val="single" w:sz="4" w:space="0" w:color="auto"/>
            </w:tcBorders>
            <w:shd w:val="clear" w:color="auto" w:fill="F2F2F2" w:themeFill="background1" w:themeFillShade="F2"/>
            <w:vAlign w:val="center"/>
          </w:tcPr>
          <w:p w:rsidR="00E92B24" w:rsidRPr="000D05FC" w:rsidRDefault="00E92B24" w:rsidP="00CA7EB3">
            <w:pPr>
              <w:pStyle w:val="TableText"/>
              <w:jc w:val="center"/>
              <w:rPr>
                <w:b/>
              </w:rPr>
            </w:pPr>
            <w:r w:rsidRPr="000D05FC">
              <w:rPr>
                <w:b/>
              </w:rPr>
              <w:t>unlikely</w:t>
            </w:r>
          </w:p>
        </w:tc>
        <w:tc>
          <w:tcPr>
            <w:tcW w:w="1333" w:type="dxa"/>
            <w:tcBorders>
              <w:top w:val="nil"/>
              <w:bottom w:val="single" w:sz="4" w:space="0" w:color="auto"/>
            </w:tcBorders>
            <w:shd w:val="clear" w:color="auto" w:fill="F2F2F2" w:themeFill="background1" w:themeFillShade="F2"/>
            <w:vAlign w:val="center"/>
          </w:tcPr>
          <w:p w:rsidR="00E92B24" w:rsidRPr="000D05FC" w:rsidRDefault="00E92B24" w:rsidP="00CA7EB3">
            <w:pPr>
              <w:pStyle w:val="TableText"/>
              <w:jc w:val="center"/>
              <w:rPr>
                <w:b/>
              </w:rPr>
            </w:pPr>
            <w:r w:rsidRPr="000D05FC">
              <w:rPr>
                <w:b/>
              </w:rPr>
              <w:t>rare</w:t>
            </w:r>
          </w:p>
        </w:tc>
      </w:tr>
      <w:tr w:rsidR="00E92B24" w:rsidRPr="005B19F9" w:rsidTr="00E92B24">
        <w:tc>
          <w:tcPr>
            <w:tcW w:w="397" w:type="dxa"/>
            <w:vMerge/>
            <w:tcBorders>
              <w:top w:val="single" w:sz="4" w:space="0" w:color="002060"/>
              <w:left w:val="single" w:sz="4" w:space="0" w:color="002060"/>
              <w:bottom w:val="single" w:sz="4" w:space="0" w:color="002060"/>
              <w:right w:val="single" w:sz="4" w:space="0" w:color="002060"/>
            </w:tcBorders>
            <w:shd w:val="clear" w:color="auto" w:fill="002060"/>
            <w:vAlign w:val="center"/>
          </w:tcPr>
          <w:p w:rsidR="00E92B24" w:rsidRPr="005B19F9" w:rsidRDefault="00E92B24" w:rsidP="00CA7EB3">
            <w:pPr>
              <w:pStyle w:val="TableText"/>
              <w:jc w:val="center"/>
              <w:rPr>
                <w:rFonts w:ascii="Calibri"/>
                <w:color w:val="000000"/>
                <w:sz w:val="16"/>
                <w:szCs w:val="16"/>
              </w:rPr>
            </w:pPr>
          </w:p>
        </w:tc>
        <w:tc>
          <w:tcPr>
            <w:tcW w:w="2297" w:type="dxa"/>
            <w:tcBorders>
              <w:left w:val="single" w:sz="4" w:space="0" w:color="002060"/>
            </w:tcBorders>
            <w:shd w:val="clear" w:color="auto" w:fill="F2F2F2" w:themeFill="background1" w:themeFillShade="F2"/>
            <w:vAlign w:val="center"/>
          </w:tcPr>
          <w:p w:rsidR="00E92B24" w:rsidRPr="005B19F9" w:rsidRDefault="00E92B24" w:rsidP="007822E4">
            <w:pPr>
              <w:pStyle w:val="TableText"/>
            </w:pPr>
            <w:r w:rsidRPr="005B19F9">
              <w:t>The consequence of these criteria not being met would put the client at extreme risk of harm or actual harm is occurring.</w:t>
            </w:r>
          </w:p>
        </w:tc>
        <w:tc>
          <w:tcPr>
            <w:tcW w:w="1332" w:type="dxa"/>
            <w:shd w:val="clear" w:color="auto" w:fill="FF0000"/>
            <w:vAlign w:val="center"/>
          </w:tcPr>
          <w:p w:rsidR="00E92B24" w:rsidRPr="007822E4" w:rsidRDefault="00E92B24" w:rsidP="00CA7EB3">
            <w:pPr>
              <w:pStyle w:val="TableText"/>
              <w:jc w:val="center"/>
              <w:rPr>
                <w:color w:val="FFFFFF" w:themeColor="background1"/>
                <w:sz w:val="19"/>
                <w:szCs w:val="19"/>
              </w:rPr>
            </w:pPr>
            <w:r w:rsidRPr="007822E4">
              <w:rPr>
                <w:color w:val="FFFFFF" w:themeColor="background1"/>
                <w:sz w:val="19"/>
                <w:szCs w:val="19"/>
              </w:rPr>
              <w:t>Critical</w:t>
            </w:r>
          </w:p>
        </w:tc>
        <w:tc>
          <w:tcPr>
            <w:tcW w:w="1332" w:type="dxa"/>
            <w:tcBorders>
              <w:bottom w:val="single" w:sz="4" w:space="0" w:color="auto"/>
            </w:tcBorders>
            <w:shd w:val="clear" w:color="auto" w:fill="FF0000"/>
            <w:vAlign w:val="center"/>
          </w:tcPr>
          <w:p w:rsidR="00E92B24" w:rsidRPr="007822E4" w:rsidRDefault="00E92B24" w:rsidP="00CA7EB3">
            <w:pPr>
              <w:pStyle w:val="TableText"/>
              <w:jc w:val="center"/>
              <w:rPr>
                <w:color w:val="FFFFFF" w:themeColor="background1"/>
                <w:spacing w:val="-70"/>
                <w:sz w:val="19"/>
                <w:szCs w:val="19"/>
              </w:rPr>
            </w:pPr>
            <w:r w:rsidRPr="007822E4">
              <w:rPr>
                <w:color w:val="FFFFFF" w:themeColor="background1"/>
                <w:sz w:val="19"/>
                <w:szCs w:val="19"/>
              </w:rPr>
              <w:t>Critical</w:t>
            </w:r>
          </w:p>
        </w:tc>
        <w:tc>
          <w:tcPr>
            <w:tcW w:w="1333" w:type="dxa"/>
            <w:tcBorders>
              <w:bottom w:val="single" w:sz="4" w:space="0" w:color="auto"/>
            </w:tcBorders>
            <w:shd w:val="clear" w:color="auto" w:fill="E36C0A" w:themeFill="accent6" w:themeFillShade="BF"/>
            <w:vAlign w:val="center"/>
          </w:tcPr>
          <w:p w:rsidR="00E92B24" w:rsidRPr="007822E4" w:rsidRDefault="00E92B24" w:rsidP="00CA7EB3">
            <w:pPr>
              <w:pStyle w:val="TableText"/>
              <w:jc w:val="center"/>
              <w:rPr>
                <w:color w:val="FFFFFF" w:themeColor="background1"/>
                <w:sz w:val="19"/>
                <w:szCs w:val="19"/>
              </w:rPr>
            </w:pPr>
            <w:r w:rsidRPr="007822E4">
              <w:rPr>
                <w:color w:val="FFFFFF" w:themeColor="background1"/>
                <w:sz w:val="19"/>
                <w:szCs w:val="19"/>
              </w:rPr>
              <w:t>High</w:t>
            </w:r>
          </w:p>
        </w:tc>
        <w:tc>
          <w:tcPr>
            <w:tcW w:w="1332" w:type="dxa"/>
            <w:tcBorders>
              <w:bottom w:val="single" w:sz="4" w:space="0" w:color="auto"/>
            </w:tcBorders>
            <w:shd w:val="clear" w:color="auto" w:fill="FABF8F" w:themeFill="accent6" w:themeFillTint="99"/>
            <w:vAlign w:val="center"/>
          </w:tcPr>
          <w:p w:rsidR="00E92B24" w:rsidRPr="007822E4" w:rsidRDefault="00E92B24" w:rsidP="00CA7EB3">
            <w:pPr>
              <w:pStyle w:val="TableText"/>
              <w:jc w:val="center"/>
              <w:rPr>
                <w:sz w:val="19"/>
                <w:szCs w:val="19"/>
              </w:rPr>
            </w:pPr>
            <w:r w:rsidRPr="007822E4">
              <w:rPr>
                <w:sz w:val="19"/>
                <w:szCs w:val="19"/>
              </w:rPr>
              <w:t>Moderate</w:t>
            </w:r>
          </w:p>
        </w:tc>
        <w:tc>
          <w:tcPr>
            <w:tcW w:w="1333" w:type="dxa"/>
            <w:tcBorders>
              <w:bottom w:val="single" w:sz="4" w:space="0" w:color="auto"/>
            </w:tcBorders>
            <w:shd w:val="clear" w:color="auto" w:fill="FFFF00"/>
            <w:vAlign w:val="center"/>
          </w:tcPr>
          <w:p w:rsidR="00E92B24" w:rsidRPr="007822E4" w:rsidRDefault="00E92B24" w:rsidP="00CA7EB3">
            <w:pPr>
              <w:pStyle w:val="TableText"/>
              <w:jc w:val="center"/>
              <w:rPr>
                <w:sz w:val="19"/>
                <w:szCs w:val="19"/>
              </w:rPr>
            </w:pPr>
            <w:r w:rsidRPr="007822E4">
              <w:rPr>
                <w:sz w:val="19"/>
                <w:szCs w:val="19"/>
              </w:rPr>
              <w:t>Low</w:t>
            </w:r>
          </w:p>
        </w:tc>
      </w:tr>
      <w:tr w:rsidR="00E92B24" w:rsidRPr="005B19F9" w:rsidTr="00E92B24">
        <w:tc>
          <w:tcPr>
            <w:tcW w:w="397" w:type="dxa"/>
            <w:vMerge/>
            <w:tcBorders>
              <w:top w:val="single" w:sz="4" w:space="0" w:color="002060"/>
              <w:left w:val="single" w:sz="4" w:space="0" w:color="002060"/>
              <w:bottom w:val="single" w:sz="4" w:space="0" w:color="002060"/>
              <w:right w:val="single" w:sz="4" w:space="0" w:color="002060"/>
            </w:tcBorders>
            <w:shd w:val="clear" w:color="auto" w:fill="002060"/>
            <w:vAlign w:val="center"/>
          </w:tcPr>
          <w:p w:rsidR="00E92B24" w:rsidRPr="005B19F9" w:rsidRDefault="00E92B24" w:rsidP="00CA7EB3">
            <w:pPr>
              <w:pStyle w:val="TableText"/>
              <w:jc w:val="center"/>
              <w:rPr>
                <w:rFonts w:ascii="Calibri"/>
                <w:color w:val="000000"/>
                <w:sz w:val="16"/>
                <w:szCs w:val="16"/>
              </w:rPr>
            </w:pPr>
          </w:p>
        </w:tc>
        <w:tc>
          <w:tcPr>
            <w:tcW w:w="2297" w:type="dxa"/>
            <w:tcBorders>
              <w:left w:val="single" w:sz="4" w:space="0" w:color="002060"/>
            </w:tcBorders>
            <w:shd w:val="clear" w:color="auto" w:fill="F2F2F2" w:themeFill="background1" w:themeFillShade="F2"/>
            <w:vAlign w:val="center"/>
          </w:tcPr>
          <w:p w:rsidR="00E92B24" w:rsidRPr="005B19F9" w:rsidRDefault="00E92B24" w:rsidP="007822E4">
            <w:pPr>
              <w:pStyle w:val="TableText"/>
            </w:pPr>
            <w:r w:rsidRPr="005B19F9">
              <w:t xml:space="preserve">The consequence of these criteria not being met would put the client at significant risk </w:t>
            </w:r>
            <w:r w:rsidRPr="005B19F9">
              <w:rPr>
                <w:bCs/>
                <w:spacing w:val="-20"/>
              </w:rPr>
              <w:t>of</w:t>
            </w:r>
            <w:r w:rsidRPr="005B19F9">
              <w:rPr>
                <w:b/>
              </w:rPr>
              <w:t xml:space="preserve"> </w:t>
            </w:r>
            <w:r w:rsidRPr="005B19F9">
              <w:t>harm.</w:t>
            </w:r>
          </w:p>
        </w:tc>
        <w:tc>
          <w:tcPr>
            <w:tcW w:w="1332" w:type="dxa"/>
            <w:tcBorders>
              <w:bottom w:val="single" w:sz="4" w:space="0" w:color="auto"/>
            </w:tcBorders>
            <w:shd w:val="clear" w:color="auto" w:fill="FF0000"/>
            <w:vAlign w:val="center"/>
          </w:tcPr>
          <w:p w:rsidR="00E92B24" w:rsidRPr="007822E4" w:rsidRDefault="00E92B24" w:rsidP="00CA7EB3">
            <w:pPr>
              <w:pStyle w:val="TableText"/>
              <w:jc w:val="center"/>
              <w:rPr>
                <w:color w:val="FFFFFF" w:themeColor="background1"/>
                <w:sz w:val="19"/>
                <w:szCs w:val="19"/>
                <w:lang w:eastAsia="en-NZ"/>
              </w:rPr>
            </w:pPr>
            <w:r w:rsidRPr="007822E4">
              <w:rPr>
                <w:color w:val="FFFFFF" w:themeColor="background1"/>
                <w:sz w:val="19"/>
                <w:szCs w:val="19"/>
              </w:rPr>
              <w:t>Critical</w:t>
            </w:r>
          </w:p>
        </w:tc>
        <w:tc>
          <w:tcPr>
            <w:tcW w:w="1332" w:type="dxa"/>
            <w:tcBorders>
              <w:bottom w:val="single" w:sz="4" w:space="0" w:color="auto"/>
            </w:tcBorders>
            <w:shd w:val="clear" w:color="auto" w:fill="E36C0A" w:themeFill="accent6" w:themeFillShade="BF"/>
            <w:vAlign w:val="center"/>
          </w:tcPr>
          <w:p w:rsidR="00E92B24" w:rsidRPr="007822E4" w:rsidRDefault="00E92B24" w:rsidP="00CA7EB3">
            <w:pPr>
              <w:pStyle w:val="TableText"/>
              <w:jc w:val="center"/>
              <w:rPr>
                <w:color w:val="FFFFFF" w:themeColor="background1"/>
                <w:sz w:val="19"/>
                <w:szCs w:val="19"/>
              </w:rPr>
            </w:pPr>
            <w:r w:rsidRPr="007822E4">
              <w:rPr>
                <w:color w:val="FFFFFF" w:themeColor="background1"/>
                <w:sz w:val="19"/>
                <w:szCs w:val="19"/>
              </w:rPr>
              <w:t>High</w:t>
            </w:r>
          </w:p>
        </w:tc>
        <w:tc>
          <w:tcPr>
            <w:tcW w:w="1333" w:type="dxa"/>
            <w:tcBorders>
              <w:bottom w:val="single" w:sz="4" w:space="0" w:color="auto"/>
            </w:tcBorders>
            <w:shd w:val="clear" w:color="auto" w:fill="FABF8F" w:themeFill="accent6" w:themeFillTint="99"/>
            <w:vAlign w:val="center"/>
          </w:tcPr>
          <w:p w:rsidR="00E92B24" w:rsidRPr="007822E4" w:rsidRDefault="00E92B24" w:rsidP="00CA7EB3">
            <w:pPr>
              <w:pStyle w:val="TableText"/>
              <w:jc w:val="center"/>
              <w:rPr>
                <w:sz w:val="19"/>
                <w:szCs w:val="19"/>
              </w:rPr>
            </w:pPr>
            <w:r w:rsidRPr="007822E4">
              <w:rPr>
                <w:sz w:val="19"/>
                <w:szCs w:val="19"/>
              </w:rPr>
              <w:t>Moderate</w:t>
            </w:r>
          </w:p>
        </w:tc>
        <w:tc>
          <w:tcPr>
            <w:tcW w:w="1332" w:type="dxa"/>
            <w:tcBorders>
              <w:bottom w:val="single" w:sz="4" w:space="0" w:color="auto"/>
            </w:tcBorders>
            <w:shd w:val="clear" w:color="auto" w:fill="FFFF00"/>
            <w:vAlign w:val="center"/>
          </w:tcPr>
          <w:p w:rsidR="00E92B24" w:rsidRPr="007822E4" w:rsidRDefault="00E92B24" w:rsidP="00CA7EB3">
            <w:pPr>
              <w:pStyle w:val="TableText"/>
              <w:jc w:val="center"/>
              <w:rPr>
                <w:sz w:val="19"/>
                <w:szCs w:val="19"/>
              </w:rPr>
            </w:pPr>
            <w:r w:rsidRPr="007822E4">
              <w:rPr>
                <w:sz w:val="19"/>
                <w:szCs w:val="19"/>
              </w:rPr>
              <w:t>Low</w:t>
            </w:r>
          </w:p>
        </w:tc>
        <w:tc>
          <w:tcPr>
            <w:tcW w:w="1333" w:type="dxa"/>
            <w:tcBorders>
              <w:bottom w:val="single" w:sz="4" w:space="0" w:color="auto"/>
            </w:tcBorders>
            <w:shd w:val="clear" w:color="auto" w:fill="FFFFCC"/>
            <w:vAlign w:val="center"/>
          </w:tcPr>
          <w:p w:rsidR="00E92B24" w:rsidRPr="007822E4" w:rsidRDefault="00E92B24" w:rsidP="00CA7EB3">
            <w:pPr>
              <w:pStyle w:val="TableText"/>
              <w:jc w:val="center"/>
              <w:rPr>
                <w:sz w:val="19"/>
                <w:szCs w:val="19"/>
              </w:rPr>
            </w:pPr>
            <w:r w:rsidRPr="007822E4">
              <w:rPr>
                <w:sz w:val="19"/>
                <w:szCs w:val="19"/>
              </w:rPr>
              <w:t>Negligible</w:t>
            </w:r>
          </w:p>
        </w:tc>
      </w:tr>
      <w:tr w:rsidR="00E92B24" w:rsidRPr="005B19F9" w:rsidTr="00E92B24">
        <w:tc>
          <w:tcPr>
            <w:tcW w:w="397" w:type="dxa"/>
            <w:vMerge/>
            <w:tcBorders>
              <w:top w:val="single" w:sz="4" w:space="0" w:color="002060"/>
              <w:left w:val="single" w:sz="4" w:space="0" w:color="002060"/>
              <w:bottom w:val="single" w:sz="4" w:space="0" w:color="002060"/>
              <w:right w:val="single" w:sz="4" w:space="0" w:color="002060"/>
            </w:tcBorders>
            <w:shd w:val="clear" w:color="auto" w:fill="002060"/>
            <w:vAlign w:val="center"/>
          </w:tcPr>
          <w:p w:rsidR="00E92B24" w:rsidRPr="005B19F9" w:rsidRDefault="00E92B24" w:rsidP="00CA7EB3">
            <w:pPr>
              <w:pStyle w:val="TableText"/>
              <w:jc w:val="center"/>
              <w:rPr>
                <w:rFonts w:ascii="Calibri"/>
                <w:color w:val="000000"/>
                <w:sz w:val="16"/>
                <w:szCs w:val="16"/>
              </w:rPr>
            </w:pPr>
          </w:p>
        </w:tc>
        <w:tc>
          <w:tcPr>
            <w:tcW w:w="2297" w:type="dxa"/>
            <w:tcBorders>
              <w:left w:val="single" w:sz="4" w:space="0" w:color="002060"/>
            </w:tcBorders>
            <w:shd w:val="clear" w:color="auto" w:fill="F2F2F2" w:themeFill="background1" w:themeFillShade="F2"/>
            <w:vAlign w:val="center"/>
          </w:tcPr>
          <w:p w:rsidR="00E92B24" w:rsidRPr="005B19F9" w:rsidRDefault="00E92B24" w:rsidP="007822E4">
            <w:pPr>
              <w:pStyle w:val="TableText"/>
            </w:pPr>
            <w:r w:rsidRPr="005B19F9">
              <w:t>The consequence of these criteria not being met would put the client at moderate risk of harm.</w:t>
            </w:r>
          </w:p>
        </w:tc>
        <w:tc>
          <w:tcPr>
            <w:tcW w:w="1332" w:type="dxa"/>
            <w:tcBorders>
              <w:bottom w:val="single" w:sz="4" w:space="0" w:color="auto"/>
            </w:tcBorders>
            <w:shd w:val="clear" w:color="auto" w:fill="E36C0A" w:themeFill="accent6" w:themeFillShade="BF"/>
            <w:vAlign w:val="center"/>
          </w:tcPr>
          <w:p w:rsidR="00E92B24" w:rsidRPr="007822E4" w:rsidRDefault="00E92B24" w:rsidP="00CA7EB3">
            <w:pPr>
              <w:pStyle w:val="TableText"/>
              <w:jc w:val="center"/>
              <w:rPr>
                <w:color w:val="FFFFFF" w:themeColor="background1"/>
                <w:sz w:val="19"/>
                <w:szCs w:val="19"/>
              </w:rPr>
            </w:pPr>
            <w:r w:rsidRPr="007822E4">
              <w:rPr>
                <w:color w:val="FFFFFF" w:themeColor="background1"/>
                <w:sz w:val="19"/>
                <w:szCs w:val="19"/>
              </w:rPr>
              <w:t>High</w:t>
            </w:r>
          </w:p>
        </w:tc>
        <w:tc>
          <w:tcPr>
            <w:tcW w:w="1332" w:type="dxa"/>
            <w:tcBorders>
              <w:bottom w:val="single" w:sz="4" w:space="0" w:color="auto"/>
            </w:tcBorders>
            <w:shd w:val="clear" w:color="auto" w:fill="FABF8F" w:themeFill="accent6" w:themeFillTint="99"/>
            <w:vAlign w:val="center"/>
          </w:tcPr>
          <w:p w:rsidR="00E92B24" w:rsidRPr="007822E4" w:rsidRDefault="00E92B24" w:rsidP="000D05FC">
            <w:pPr>
              <w:pStyle w:val="TableText"/>
              <w:jc w:val="center"/>
              <w:rPr>
                <w:sz w:val="19"/>
                <w:szCs w:val="19"/>
              </w:rPr>
            </w:pPr>
            <w:r w:rsidRPr="007822E4">
              <w:rPr>
                <w:sz w:val="19"/>
                <w:szCs w:val="19"/>
              </w:rPr>
              <w:t>Moderate</w:t>
            </w:r>
          </w:p>
        </w:tc>
        <w:tc>
          <w:tcPr>
            <w:tcW w:w="1333" w:type="dxa"/>
            <w:tcBorders>
              <w:bottom w:val="single" w:sz="4" w:space="0" w:color="auto"/>
            </w:tcBorders>
            <w:shd w:val="clear" w:color="auto" w:fill="FABF8F" w:themeFill="accent6" w:themeFillTint="99"/>
            <w:vAlign w:val="center"/>
          </w:tcPr>
          <w:p w:rsidR="00E92B24" w:rsidRPr="007822E4" w:rsidRDefault="00E92B24" w:rsidP="00CA7EB3">
            <w:pPr>
              <w:pStyle w:val="TableText"/>
              <w:jc w:val="center"/>
              <w:rPr>
                <w:sz w:val="19"/>
                <w:szCs w:val="19"/>
              </w:rPr>
            </w:pPr>
            <w:r w:rsidRPr="007822E4">
              <w:rPr>
                <w:sz w:val="19"/>
                <w:szCs w:val="19"/>
              </w:rPr>
              <w:t>Moderate</w:t>
            </w:r>
          </w:p>
        </w:tc>
        <w:tc>
          <w:tcPr>
            <w:tcW w:w="1332" w:type="dxa"/>
            <w:tcBorders>
              <w:bottom w:val="single" w:sz="4" w:space="0" w:color="auto"/>
            </w:tcBorders>
            <w:shd w:val="clear" w:color="auto" w:fill="FFFF00"/>
            <w:vAlign w:val="center"/>
          </w:tcPr>
          <w:p w:rsidR="00E92B24" w:rsidRPr="007822E4" w:rsidRDefault="00E92B24" w:rsidP="00CA7EB3">
            <w:pPr>
              <w:pStyle w:val="TableText"/>
              <w:jc w:val="center"/>
              <w:rPr>
                <w:sz w:val="19"/>
                <w:szCs w:val="19"/>
              </w:rPr>
            </w:pPr>
            <w:r w:rsidRPr="007822E4">
              <w:rPr>
                <w:sz w:val="19"/>
                <w:szCs w:val="19"/>
              </w:rPr>
              <w:t>Low</w:t>
            </w:r>
          </w:p>
        </w:tc>
        <w:tc>
          <w:tcPr>
            <w:tcW w:w="1333" w:type="dxa"/>
            <w:tcBorders>
              <w:bottom w:val="single" w:sz="4" w:space="0" w:color="auto"/>
            </w:tcBorders>
            <w:shd w:val="clear" w:color="auto" w:fill="FFFFCC"/>
            <w:vAlign w:val="center"/>
          </w:tcPr>
          <w:p w:rsidR="00E92B24" w:rsidRPr="007822E4" w:rsidRDefault="00E92B24" w:rsidP="00CA7EB3">
            <w:pPr>
              <w:pStyle w:val="TableText"/>
              <w:jc w:val="center"/>
              <w:rPr>
                <w:sz w:val="19"/>
                <w:szCs w:val="19"/>
              </w:rPr>
            </w:pPr>
            <w:r w:rsidRPr="007822E4">
              <w:rPr>
                <w:sz w:val="19"/>
                <w:szCs w:val="19"/>
              </w:rPr>
              <w:t>Negligible</w:t>
            </w:r>
          </w:p>
        </w:tc>
      </w:tr>
      <w:tr w:rsidR="00E92B24" w:rsidRPr="005B19F9" w:rsidTr="00E92B24">
        <w:tc>
          <w:tcPr>
            <w:tcW w:w="397" w:type="dxa"/>
            <w:vMerge/>
            <w:tcBorders>
              <w:top w:val="single" w:sz="4" w:space="0" w:color="002060"/>
              <w:left w:val="single" w:sz="4" w:space="0" w:color="002060"/>
              <w:bottom w:val="single" w:sz="4" w:space="0" w:color="002060"/>
              <w:right w:val="single" w:sz="4" w:space="0" w:color="002060"/>
            </w:tcBorders>
            <w:shd w:val="clear" w:color="auto" w:fill="002060"/>
            <w:vAlign w:val="center"/>
          </w:tcPr>
          <w:p w:rsidR="00E92B24" w:rsidRPr="005B19F9" w:rsidRDefault="00E92B24" w:rsidP="00CA7EB3">
            <w:pPr>
              <w:pStyle w:val="TableText"/>
              <w:jc w:val="center"/>
              <w:rPr>
                <w:rFonts w:ascii="Calibri"/>
                <w:color w:val="000000"/>
              </w:rPr>
            </w:pPr>
          </w:p>
        </w:tc>
        <w:tc>
          <w:tcPr>
            <w:tcW w:w="2297" w:type="dxa"/>
            <w:tcBorders>
              <w:left w:val="single" w:sz="4" w:space="0" w:color="002060"/>
            </w:tcBorders>
            <w:shd w:val="clear" w:color="auto" w:fill="F2F2F2" w:themeFill="background1" w:themeFillShade="F2"/>
            <w:vAlign w:val="center"/>
          </w:tcPr>
          <w:p w:rsidR="00E92B24" w:rsidRPr="005B19F9" w:rsidRDefault="00E92B24" w:rsidP="007822E4">
            <w:pPr>
              <w:pStyle w:val="TableText"/>
            </w:pPr>
            <w:r w:rsidRPr="005B19F9">
              <w:t>The consequence of these criteria not being met would put the client at minimal risk of</w:t>
            </w:r>
            <w:r w:rsidRPr="005B19F9">
              <w:rPr>
                <w:b/>
              </w:rPr>
              <w:t xml:space="preserve"> </w:t>
            </w:r>
            <w:r w:rsidRPr="005B19F9">
              <w:t>harm.</w:t>
            </w:r>
          </w:p>
        </w:tc>
        <w:tc>
          <w:tcPr>
            <w:tcW w:w="1332" w:type="dxa"/>
            <w:tcBorders>
              <w:bottom w:val="single" w:sz="4" w:space="0" w:color="auto"/>
            </w:tcBorders>
            <w:shd w:val="clear" w:color="auto" w:fill="FABF8F" w:themeFill="accent6" w:themeFillTint="99"/>
            <w:vAlign w:val="center"/>
          </w:tcPr>
          <w:p w:rsidR="00E92B24" w:rsidRPr="007822E4" w:rsidRDefault="00E92B24" w:rsidP="000D05FC">
            <w:pPr>
              <w:pStyle w:val="TableText"/>
              <w:jc w:val="center"/>
              <w:rPr>
                <w:sz w:val="19"/>
                <w:szCs w:val="19"/>
              </w:rPr>
            </w:pPr>
            <w:r w:rsidRPr="007822E4">
              <w:rPr>
                <w:sz w:val="19"/>
                <w:szCs w:val="19"/>
              </w:rPr>
              <w:t>Moderate</w:t>
            </w:r>
          </w:p>
        </w:tc>
        <w:tc>
          <w:tcPr>
            <w:tcW w:w="1332" w:type="dxa"/>
            <w:tcBorders>
              <w:bottom w:val="single" w:sz="4" w:space="0" w:color="auto"/>
              <w:right w:val="single" w:sz="4" w:space="0" w:color="auto"/>
            </w:tcBorders>
            <w:shd w:val="clear" w:color="auto" w:fill="FFFF00"/>
            <w:vAlign w:val="center"/>
          </w:tcPr>
          <w:p w:rsidR="00E92B24" w:rsidRPr="007822E4" w:rsidRDefault="00E92B24" w:rsidP="00CA7EB3">
            <w:pPr>
              <w:pStyle w:val="TableText"/>
              <w:jc w:val="center"/>
              <w:rPr>
                <w:sz w:val="19"/>
                <w:szCs w:val="19"/>
              </w:rPr>
            </w:pPr>
            <w:r w:rsidRPr="007822E4">
              <w:rPr>
                <w:sz w:val="19"/>
                <w:szCs w:val="19"/>
              </w:rPr>
              <w:t>Low</w:t>
            </w:r>
          </w:p>
        </w:tc>
        <w:tc>
          <w:tcPr>
            <w:tcW w:w="1333" w:type="dxa"/>
            <w:tcBorders>
              <w:left w:val="single" w:sz="4" w:space="0" w:color="auto"/>
              <w:bottom w:val="single" w:sz="4" w:space="0" w:color="auto"/>
            </w:tcBorders>
            <w:shd w:val="clear" w:color="auto" w:fill="FFFF00"/>
            <w:vAlign w:val="center"/>
          </w:tcPr>
          <w:p w:rsidR="00E92B24" w:rsidRPr="007822E4" w:rsidRDefault="00E92B24" w:rsidP="00CA7EB3">
            <w:pPr>
              <w:pStyle w:val="TableText"/>
              <w:jc w:val="center"/>
              <w:rPr>
                <w:sz w:val="19"/>
                <w:szCs w:val="19"/>
              </w:rPr>
            </w:pPr>
            <w:r w:rsidRPr="007822E4">
              <w:rPr>
                <w:sz w:val="19"/>
                <w:szCs w:val="19"/>
              </w:rPr>
              <w:t>Low</w:t>
            </w:r>
          </w:p>
        </w:tc>
        <w:tc>
          <w:tcPr>
            <w:tcW w:w="1332" w:type="dxa"/>
            <w:tcBorders>
              <w:bottom w:val="single" w:sz="4" w:space="0" w:color="auto"/>
            </w:tcBorders>
            <w:shd w:val="clear" w:color="auto" w:fill="FFFF00"/>
            <w:vAlign w:val="center"/>
          </w:tcPr>
          <w:p w:rsidR="00E92B24" w:rsidRPr="007822E4" w:rsidRDefault="00E92B24" w:rsidP="00CA7EB3">
            <w:pPr>
              <w:pStyle w:val="TableText"/>
              <w:jc w:val="center"/>
              <w:rPr>
                <w:sz w:val="19"/>
                <w:szCs w:val="19"/>
              </w:rPr>
            </w:pPr>
            <w:r w:rsidRPr="007822E4">
              <w:rPr>
                <w:sz w:val="19"/>
                <w:szCs w:val="19"/>
              </w:rPr>
              <w:t>Low</w:t>
            </w:r>
          </w:p>
        </w:tc>
        <w:tc>
          <w:tcPr>
            <w:tcW w:w="1333" w:type="dxa"/>
            <w:tcBorders>
              <w:bottom w:val="single" w:sz="4" w:space="0" w:color="auto"/>
            </w:tcBorders>
            <w:shd w:val="clear" w:color="auto" w:fill="FFFFCC"/>
            <w:vAlign w:val="center"/>
          </w:tcPr>
          <w:p w:rsidR="00E92B24" w:rsidRPr="007822E4" w:rsidRDefault="00E92B24" w:rsidP="00CA7EB3">
            <w:pPr>
              <w:pStyle w:val="TableText"/>
              <w:jc w:val="center"/>
              <w:rPr>
                <w:sz w:val="19"/>
                <w:szCs w:val="19"/>
              </w:rPr>
            </w:pPr>
            <w:r w:rsidRPr="007822E4">
              <w:rPr>
                <w:sz w:val="19"/>
                <w:szCs w:val="19"/>
              </w:rPr>
              <w:t>Negligible</w:t>
            </w:r>
          </w:p>
        </w:tc>
      </w:tr>
      <w:tr w:rsidR="00E92B24" w:rsidRPr="005B19F9" w:rsidTr="00E92B24">
        <w:tc>
          <w:tcPr>
            <w:tcW w:w="397" w:type="dxa"/>
            <w:vMerge/>
            <w:tcBorders>
              <w:top w:val="single" w:sz="4" w:space="0" w:color="002060"/>
              <w:left w:val="single" w:sz="4" w:space="0" w:color="002060"/>
              <w:bottom w:val="single" w:sz="4" w:space="0" w:color="002060"/>
              <w:right w:val="single" w:sz="4" w:space="0" w:color="002060"/>
            </w:tcBorders>
            <w:shd w:val="clear" w:color="auto" w:fill="002060"/>
            <w:vAlign w:val="center"/>
          </w:tcPr>
          <w:p w:rsidR="00E92B24" w:rsidRPr="005B19F9" w:rsidRDefault="00E92B24" w:rsidP="00CA7EB3">
            <w:pPr>
              <w:pStyle w:val="TableText"/>
              <w:jc w:val="center"/>
              <w:rPr>
                <w:rFonts w:ascii="Calibri"/>
                <w:color w:val="000000"/>
              </w:rPr>
            </w:pPr>
          </w:p>
        </w:tc>
        <w:tc>
          <w:tcPr>
            <w:tcW w:w="2297" w:type="dxa"/>
            <w:tcBorders>
              <w:left w:val="single" w:sz="4" w:space="0" w:color="002060"/>
            </w:tcBorders>
            <w:shd w:val="clear" w:color="auto" w:fill="F2F2F2" w:themeFill="background1" w:themeFillShade="F2"/>
            <w:vAlign w:val="center"/>
          </w:tcPr>
          <w:p w:rsidR="00E92B24" w:rsidRPr="005B19F9" w:rsidRDefault="00E92B24" w:rsidP="007822E4">
            <w:pPr>
              <w:pStyle w:val="TableText"/>
            </w:pPr>
            <w:r w:rsidRPr="005B19F9">
              <w:t>Risk of harm is</w:t>
            </w:r>
            <w:r w:rsidRPr="005B19F9">
              <w:rPr>
                <w:b/>
              </w:rPr>
              <w:t xml:space="preserve"> </w:t>
            </w:r>
            <w:r w:rsidRPr="005B19F9">
              <w:t>insignificant even if these criteria are not met.</w:t>
            </w:r>
          </w:p>
        </w:tc>
        <w:tc>
          <w:tcPr>
            <w:tcW w:w="1332" w:type="dxa"/>
            <w:tcBorders>
              <w:right w:val="single" w:sz="4" w:space="0" w:color="auto"/>
            </w:tcBorders>
            <w:shd w:val="clear" w:color="auto" w:fill="FFFF00"/>
            <w:vAlign w:val="center"/>
          </w:tcPr>
          <w:p w:rsidR="00E92B24" w:rsidRPr="007822E4" w:rsidRDefault="00E92B24" w:rsidP="00CA7EB3">
            <w:pPr>
              <w:pStyle w:val="TableText"/>
              <w:jc w:val="center"/>
              <w:rPr>
                <w:sz w:val="19"/>
                <w:szCs w:val="19"/>
              </w:rPr>
            </w:pPr>
            <w:r w:rsidRPr="007822E4">
              <w:rPr>
                <w:sz w:val="19"/>
                <w:szCs w:val="19"/>
              </w:rPr>
              <w:t>Low</w:t>
            </w:r>
          </w:p>
        </w:tc>
        <w:tc>
          <w:tcPr>
            <w:tcW w:w="1332" w:type="dxa"/>
            <w:tcBorders>
              <w:left w:val="single" w:sz="4" w:space="0" w:color="auto"/>
            </w:tcBorders>
            <w:shd w:val="clear" w:color="auto" w:fill="FFFF00"/>
            <w:vAlign w:val="center"/>
          </w:tcPr>
          <w:p w:rsidR="00E92B24" w:rsidRPr="007822E4" w:rsidRDefault="00E92B24" w:rsidP="00CA7EB3">
            <w:pPr>
              <w:pStyle w:val="TableText"/>
              <w:jc w:val="center"/>
              <w:rPr>
                <w:sz w:val="19"/>
                <w:szCs w:val="19"/>
              </w:rPr>
            </w:pPr>
            <w:r w:rsidRPr="007822E4">
              <w:rPr>
                <w:sz w:val="19"/>
                <w:szCs w:val="19"/>
              </w:rPr>
              <w:t>Low</w:t>
            </w:r>
          </w:p>
        </w:tc>
        <w:tc>
          <w:tcPr>
            <w:tcW w:w="1333" w:type="dxa"/>
            <w:tcBorders>
              <w:right w:val="single" w:sz="4" w:space="0" w:color="auto"/>
            </w:tcBorders>
            <w:shd w:val="clear" w:color="auto" w:fill="FFFFCC"/>
            <w:vAlign w:val="center"/>
          </w:tcPr>
          <w:p w:rsidR="00E92B24" w:rsidRPr="007822E4" w:rsidRDefault="00E92B24" w:rsidP="00CA7EB3">
            <w:pPr>
              <w:pStyle w:val="TableText"/>
              <w:jc w:val="center"/>
              <w:rPr>
                <w:sz w:val="19"/>
                <w:szCs w:val="19"/>
              </w:rPr>
            </w:pPr>
            <w:r w:rsidRPr="007822E4">
              <w:rPr>
                <w:sz w:val="19"/>
                <w:szCs w:val="19"/>
              </w:rPr>
              <w:t>Negligible</w:t>
            </w:r>
          </w:p>
        </w:tc>
        <w:tc>
          <w:tcPr>
            <w:tcW w:w="1332" w:type="dxa"/>
            <w:tcBorders>
              <w:left w:val="single" w:sz="4" w:space="0" w:color="auto"/>
            </w:tcBorders>
            <w:shd w:val="clear" w:color="auto" w:fill="FFFFCC"/>
            <w:vAlign w:val="center"/>
          </w:tcPr>
          <w:p w:rsidR="00E92B24" w:rsidRPr="007822E4" w:rsidRDefault="00E92B24" w:rsidP="00CA7EB3">
            <w:pPr>
              <w:pStyle w:val="TableText"/>
              <w:jc w:val="center"/>
              <w:rPr>
                <w:sz w:val="19"/>
                <w:szCs w:val="19"/>
              </w:rPr>
            </w:pPr>
            <w:r w:rsidRPr="007822E4">
              <w:rPr>
                <w:sz w:val="19"/>
                <w:szCs w:val="19"/>
              </w:rPr>
              <w:t>Negligible</w:t>
            </w:r>
          </w:p>
        </w:tc>
        <w:tc>
          <w:tcPr>
            <w:tcW w:w="1333" w:type="dxa"/>
            <w:tcBorders>
              <w:top w:val="single" w:sz="4" w:space="0" w:color="auto"/>
            </w:tcBorders>
            <w:shd w:val="clear" w:color="auto" w:fill="FFFFCC"/>
            <w:vAlign w:val="center"/>
          </w:tcPr>
          <w:p w:rsidR="00E92B24" w:rsidRPr="007822E4" w:rsidRDefault="00E92B24" w:rsidP="00CA7EB3">
            <w:pPr>
              <w:pStyle w:val="TableText"/>
              <w:jc w:val="center"/>
              <w:rPr>
                <w:sz w:val="19"/>
                <w:szCs w:val="19"/>
              </w:rPr>
            </w:pPr>
            <w:r w:rsidRPr="007822E4">
              <w:rPr>
                <w:sz w:val="19"/>
                <w:szCs w:val="19"/>
              </w:rPr>
              <w:t>Negligible</w:t>
            </w:r>
          </w:p>
        </w:tc>
      </w:tr>
    </w:tbl>
    <w:p w:rsidR="00BD257F" w:rsidRDefault="00BD257F" w:rsidP="000D05FC"/>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72"/>
        <w:gridCol w:w="1772"/>
        <w:gridCol w:w="1772"/>
        <w:gridCol w:w="1772"/>
      </w:tblGrid>
      <w:tr w:rsidR="000D05FC" w:rsidRPr="000D05FC" w:rsidTr="007822E4">
        <w:trPr>
          <w:cantSplit/>
        </w:trPr>
        <w:tc>
          <w:tcPr>
            <w:tcW w:w="9356" w:type="dxa"/>
            <w:gridSpan w:val="5"/>
            <w:tcBorders>
              <w:top w:val="single" w:sz="4" w:space="0" w:color="002060"/>
              <w:left w:val="single" w:sz="4" w:space="0" w:color="002060"/>
              <w:bottom w:val="single" w:sz="4" w:space="0" w:color="002060"/>
              <w:right w:val="single" w:sz="4" w:space="0" w:color="002060"/>
            </w:tcBorders>
            <w:shd w:val="clear" w:color="auto" w:fill="002060"/>
            <w:vAlign w:val="center"/>
          </w:tcPr>
          <w:p w:rsidR="000D05FC" w:rsidRPr="000D05FC" w:rsidRDefault="000D05FC" w:rsidP="006A2E41">
            <w:pPr>
              <w:pStyle w:val="TableText"/>
              <w:jc w:val="center"/>
              <w:rPr>
                <w:b/>
                <w:color w:val="FFFFFF" w:themeColor="background1"/>
                <w:sz w:val="24"/>
                <w:szCs w:val="24"/>
              </w:rPr>
            </w:pPr>
            <w:r w:rsidRPr="000D05FC">
              <w:rPr>
                <w:b/>
                <w:color w:val="FFFFFF" w:themeColor="background1"/>
                <w:sz w:val="24"/>
                <w:szCs w:val="24"/>
              </w:rPr>
              <w:t>ACTION REQUIRED</w:t>
            </w:r>
          </w:p>
        </w:tc>
      </w:tr>
      <w:tr w:rsidR="000D05FC" w:rsidRPr="000D05FC" w:rsidTr="007822E4">
        <w:trPr>
          <w:cantSplit/>
        </w:trPr>
        <w:tc>
          <w:tcPr>
            <w:tcW w:w="2268" w:type="dxa"/>
            <w:tcBorders>
              <w:top w:val="single" w:sz="4" w:space="0" w:color="002060"/>
            </w:tcBorders>
            <w:shd w:val="clear" w:color="auto" w:fill="FF0000"/>
            <w:vAlign w:val="center"/>
          </w:tcPr>
          <w:p w:rsidR="000D05FC" w:rsidRPr="000D05FC" w:rsidRDefault="000D05FC" w:rsidP="006A2E41">
            <w:pPr>
              <w:pStyle w:val="TableText"/>
              <w:jc w:val="center"/>
              <w:rPr>
                <w:b/>
                <w:color w:val="FFFFFF" w:themeColor="background1"/>
              </w:rPr>
            </w:pPr>
            <w:r w:rsidRPr="000D05FC">
              <w:rPr>
                <w:b/>
                <w:color w:val="FFFFFF" w:themeColor="background1"/>
              </w:rPr>
              <w:t>Critical</w:t>
            </w:r>
          </w:p>
        </w:tc>
        <w:tc>
          <w:tcPr>
            <w:tcW w:w="1772" w:type="dxa"/>
            <w:tcBorders>
              <w:top w:val="single" w:sz="4" w:space="0" w:color="002060"/>
            </w:tcBorders>
            <w:shd w:val="clear" w:color="auto" w:fill="E36C0A" w:themeFill="accent6" w:themeFillShade="BF"/>
            <w:vAlign w:val="center"/>
          </w:tcPr>
          <w:p w:rsidR="000D05FC" w:rsidRPr="000D05FC" w:rsidRDefault="000D05FC" w:rsidP="006A2E41">
            <w:pPr>
              <w:pStyle w:val="TableText"/>
              <w:jc w:val="center"/>
              <w:rPr>
                <w:b/>
                <w:color w:val="FFFFFF" w:themeColor="background1"/>
              </w:rPr>
            </w:pPr>
            <w:r w:rsidRPr="000D05FC">
              <w:rPr>
                <w:b/>
                <w:color w:val="FFFFFF" w:themeColor="background1"/>
              </w:rPr>
              <w:t>High</w:t>
            </w:r>
          </w:p>
        </w:tc>
        <w:tc>
          <w:tcPr>
            <w:tcW w:w="1772" w:type="dxa"/>
            <w:tcBorders>
              <w:top w:val="single" w:sz="4" w:space="0" w:color="002060"/>
            </w:tcBorders>
            <w:shd w:val="clear" w:color="auto" w:fill="FABF8F" w:themeFill="accent6" w:themeFillTint="99"/>
            <w:vAlign w:val="center"/>
          </w:tcPr>
          <w:p w:rsidR="000D05FC" w:rsidRPr="000D05FC" w:rsidRDefault="000D05FC" w:rsidP="006A2E41">
            <w:pPr>
              <w:pStyle w:val="TableText"/>
              <w:jc w:val="center"/>
              <w:rPr>
                <w:b/>
              </w:rPr>
            </w:pPr>
            <w:r w:rsidRPr="000D05FC">
              <w:rPr>
                <w:b/>
              </w:rPr>
              <w:t>Moderate</w:t>
            </w:r>
          </w:p>
        </w:tc>
        <w:tc>
          <w:tcPr>
            <w:tcW w:w="1772" w:type="dxa"/>
            <w:tcBorders>
              <w:top w:val="single" w:sz="4" w:space="0" w:color="002060"/>
            </w:tcBorders>
            <w:shd w:val="clear" w:color="auto" w:fill="FFFF00"/>
            <w:vAlign w:val="center"/>
          </w:tcPr>
          <w:p w:rsidR="000D05FC" w:rsidRPr="000D05FC" w:rsidRDefault="000D05FC" w:rsidP="006A2E41">
            <w:pPr>
              <w:pStyle w:val="TableText"/>
              <w:jc w:val="center"/>
              <w:rPr>
                <w:b/>
              </w:rPr>
            </w:pPr>
            <w:r w:rsidRPr="000D05FC">
              <w:rPr>
                <w:b/>
              </w:rPr>
              <w:t>Low</w:t>
            </w:r>
          </w:p>
        </w:tc>
        <w:tc>
          <w:tcPr>
            <w:tcW w:w="1772" w:type="dxa"/>
            <w:tcBorders>
              <w:top w:val="single" w:sz="4" w:space="0" w:color="002060"/>
            </w:tcBorders>
            <w:shd w:val="clear" w:color="auto" w:fill="FFFFCC"/>
            <w:vAlign w:val="center"/>
          </w:tcPr>
          <w:p w:rsidR="000D05FC" w:rsidRPr="000D05FC" w:rsidRDefault="000D05FC" w:rsidP="006A2E41">
            <w:pPr>
              <w:pStyle w:val="TableText"/>
              <w:jc w:val="center"/>
              <w:rPr>
                <w:b/>
              </w:rPr>
            </w:pPr>
            <w:r w:rsidRPr="000D05FC">
              <w:rPr>
                <w:b/>
              </w:rPr>
              <w:t>Negligible</w:t>
            </w:r>
          </w:p>
        </w:tc>
      </w:tr>
      <w:tr w:rsidR="000D05FC" w:rsidRPr="005B19F9" w:rsidTr="007822E4">
        <w:trPr>
          <w:cantSplit/>
        </w:trPr>
        <w:tc>
          <w:tcPr>
            <w:tcW w:w="2268" w:type="dxa"/>
          </w:tcPr>
          <w:p w:rsidR="000D05FC" w:rsidRPr="005B19F9" w:rsidRDefault="000D05FC" w:rsidP="007822E4">
            <w:pPr>
              <w:pStyle w:val="TableText"/>
            </w:pPr>
            <w:r w:rsidRPr="005B19F9">
              <w:t xml:space="preserve">This would require immediate corrective action in order to fix the identified issue, including </w:t>
            </w:r>
            <w:r w:rsidRPr="005B19F9">
              <w:rPr>
                <w:spacing w:val="-20"/>
              </w:rPr>
              <w:t>do</w:t>
            </w:r>
            <w:r w:rsidRPr="005B19F9">
              <w:t>cumentation and sign-off by the auditor within 24</w:t>
            </w:r>
            <w:r w:rsidR="007822E4">
              <w:t> </w:t>
            </w:r>
            <w:r w:rsidRPr="005B19F9">
              <w:t>hours to ensure the client</w:t>
            </w:r>
            <w:r>
              <w:t>’</w:t>
            </w:r>
            <w:r w:rsidRPr="005B19F9">
              <w:t>s safety.</w:t>
            </w:r>
          </w:p>
        </w:tc>
        <w:tc>
          <w:tcPr>
            <w:tcW w:w="1772" w:type="dxa"/>
          </w:tcPr>
          <w:p w:rsidR="000D05FC" w:rsidRPr="005B19F9" w:rsidRDefault="000D05FC" w:rsidP="007822E4">
            <w:pPr>
              <w:pStyle w:val="TableText"/>
            </w:pPr>
            <w:r w:rsidRPr="005B19F9">
              <w:t>This would require a negotiated plan in order to fix the issue within one month or as agreed between the service and auditor.</w:t>
            </w:r>
          </w:p>
        </w:tc>
        <w:tc>
          <w:tcPr>
            <w:tcW w:w="1772" w:type="dxa"/>
          </w:tcPr>
          <w:p w:rsidR="000D05FC" w:rsidRPr="005B19F9" w:rsidRDefault="000D05FC" w:rsidP="007822E4">
            <w:pPr>
              <w:pStyle w:val="TableText"/>
            </w:pPr>
            <w:r w:rsidRPr="005B19F9">
              <w:t>This would require a negotiated plan in order to fix the issue within a specific, agreed timeframe, such as six months.</w:t>
            </w:r>
          </w:p>
        </w:tc>
        <w:tc>
          <w:tcPr>
            <w:tcW w:w="1772" w:type="dxa"/>
          </w:tcPr>
          <w:p w:rsidR="000D05FC" w:rsidRPr="005B19F9" w:rsidRDefault="000D05FC" w:rsidP="007822E4">
            <w:pPr>
              <w:pStyle w:val="TableText"/>
            </w:pPr>
            <w:r w:rsidRPr="005B19F9">
              <w:t>This would require a negotiated plan in order to fix the issue within a specified, agreed timeframe, such as within one year.</w:t>
            </w:r>
          </w:p>
        </w:tc>
        <w:tc>
          <w:tcPr>
            <w:tcW w:w="1772" w:type="dxa"/>
          </w:tcPr>
          <w:p w:rsidR="000D05FC" w:rsidRPr="005B19F9" w:rsidRDefault="000D05FC" w:rsidP="007822E4">
            <w:pPr>
              <w:pStyle w:val="TableText"/>
            </w:pPr>
            <w:r w:rsidRPr="005B19F9">
              <w:t>This would require no additional action or planning.</w:t>
            </w:r>
          </w:p>
        </w:tc>
      </w:tr>
    </w:tbl>
    <w:p w:rsidR="00154B7A" w:rsidRPr="005B19F9" w:rsidRDefault="00154B7A" w:rsidP="00441917">
      <w:pPr>
        <w:pStyle w:val="Source"/>
        <w:rPr>
          <w:rFonts w:cs="Helvetica"/>
          <w:color w:val="141413"/>
        </w:rPr>
      </w:pPr>
      <w:r w:rsidRPr="005B19F9">
        <w:t>Source:</w:t>
      </w:r>
      <w:r w:rsidR="00441917">
        <w:t xml:space="preserve"> </w:t>
      </w:r>
      <w:r w:rsidRPr="005B19F9">
        <w:rPr>
          <w:shd w:val="clear" w:color="auto" w:fill="FFFFFF"/>
        </w:rPr>
        <w:t xml:space="preserve">Standards Council. 2008. </w:t>
      </w:r>
      <w:r w:rsidRPr="00441917">
        <w:rPr>
          <w:i/>
          <w:shd w:val="clear" w:color="auto" w:fill="FFFFFF"/>
        </w:rPr>
        <w:t xml:space="preserve">New Zealand Standard: </w:t>
      </w:r>
      <w:r w:rsidRPr="00441917">
        <w:rPr>
          <w:i/>
          <w:iCs/>
          <w:shd w:val="clear" w:color="auto" w:fill="FFFFFF"/>
        </w:rPr>
        <w:t>Health and Disability Services (Core) Standards Auditor Workbook</w:t>
      </w:r>
      <w:r w:rsidRPr="005B19F9">
        <w:rPr>
          <w:iCs/>
          <w:shd w:val="clear" w:color="auto" w:fill="FFFFFF"/>
        </w:rPr>
        <w:t xml:space="preserve"> </w:t>
      </w:r>
      <w:r w:rsidRPr="005B19F9">
        <w:t>NZS8134.0:2008. Wellington: Standards New Zealand.</w:t>
      </w:r>
    </w:p>
    <w:p w:rsidR="00A810ED" w:rsidRPr="00E76D66" w:rsidRDefault="00A810ED" w:rsidP="00441917"/>
    <w:sectPr w:rsidR="00A810ED" w:rsidRPr="00E76D66" w:rsidSect="00AF7F4A">
      <w:footerReference w:type="default" r:id="rId22"/>
      <w:pgSz w:w="11907" w:h="16834" w:code="9"/>
      <w:pgMar w:top="851" w:right="1134" w:bottom="1134" w:left="1134" w:header="284" w:footer="567"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D49" w:rsidRDefault="008F5D49">
      <w:pPr>
        <w:spacing w:line="240" w:lineRule="auto"/>
      </w:pPr>
      <w:r>
        <w:separator/>
      </w:r>
    </w:p>
  </w:endnote>
  <w:endnote w:type="continuationSeparator" w:id="0">
    <w:p w:rsidR="008F5D49" w:rsidRDefault="008F5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INPro-Light">
    <w:altName w:val="DINPro-Ligh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49" w:rsidRPr="003648EF" w:rsidRDefault="008F5D49" w:rsidP="003648EF">
    <w:pPr>
      <w:pStyle w:val="Footer"/>
      <w:pBdr>
        <w:bottom w:val="none" w:sz="0" w:space="0"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49" w:rsidRDefault="008F5D49" w:rsidP="00533B90">
    <w:pPr>
      <w:pStyle w:val="RectoFooter"/>
    </w:pPr>
    <w:r>
      <w:tab/>
    </w:r>
    <w:r w:rsidRPr="000D35B9">
      <w:t>Specialist Opioid Substitution Treatment (OST) Service Audit and Review Tool</w:t>
    </w:r>
    <w:r>
      <w:tab/>
    </w:r>
    <w:r>
      <w:rPr>
        <w:rStyle w:val="PageNumber"/>
      </w:rPr>
      <w:fldChar w:fldCharType="begin"/>
    </w:r>
    <w:r>
      <w:rPr>
        <w:rStyle w:val="PageNumber"/>
      </w:rPr>
      <w:instrText xml:space="preserve"> PAGE </w:instrText>
    </w:r>
    <w:r>
      <w:rPr>
        <w:rStyle w:val="PageNumber"/>
      </w:rPr>
      <w:fldChar w:fldCharType="separate"/>
    </w:r>
    <w:r w:rsidR="00BA36E2">
      <w:rPr>
        <w:rStyle w:val="PageNumber"/>
        <w:noProof/>
      </w:rPr>
      <w:t>61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49" w:rsidRDefault="008F5D49"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49" w:rsidRDefault="008F5D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49" w:rsidRPr="00275D08" w:rsidRDefault="008F5D49"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iv</w:t>
    </w:r>
    <w:r w:rsidRPr="00FC46E7">
      <w:rPr>
        <w:rStyle w:val="PageNumber"/>
      </w:rPr>
      <w:fldChar w:fldCharType="end"/>
    </w:r>
    <w:r>
      <w:tab/>
    </w:r>
    <w:r w:rsidRPr="000D35B9">
      <w:t>Specialist Opioid Substitution Treatment (OST) Service Audit and Review Tool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49" w:rsidRDefault="008F5D49" w:rsidP="00533B90">
    <w:pPr>
      <w:pStyle w:val="RectoFooter"/>
    </w:pPr>
    <w:r>
      <w:tab/>
    </w:r>
    <w:r w:rsidRPr="000D35B9">
      <w:t>Specialist Opioid Substitution Treatment (OST) Service Audit and Review Tool</w:t>
    </w:r>
    <w:r>
      <w:tab/>
    </w:r>
    <w:r>
      <w:rPr>
        <w:rStyle w:val="PageNumber"/>
      </w:rPr>
      <w:fldChar w:fldCharType="begin"/>
    </w:r>
    <w:r>
      <w:rPr>
        <w:rStyle w:val="PageNumber"/>
      </w:rPr>
      <w:instrText xml:space="preserve"> PAGE </w:instrText>
    </w:r>
    <w:r>
      <w:rPr>
        <w:rStyle w:val="PageNumber"/>
      </w:rPr>
      <w:fldChar w:fldCharType="separate"/>
    </w:r>
    <w:r w:rsidR="00BA36E2">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49" w:rsidRPr="00F14CF5" w:rsidRDefault="008F5D49" w:rsidP="00F14CF5">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49" w:rsidRPr="00275D08" w:rsidRDefault="008F5D49"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BA36E2">
      <w:rPr>
        <w:rStyle w:val="PageNumber"/>
        <w:noProof/>
      </w:rPr>
      <w:t>16</w:t>
    </w:r>
    <w:r w:rsidRPr="00FC46E7">
      <w:rPr>
        <w:rStyle w:val="PageNumber"/>
      </w:rPr>
      <w:fldChar w:fldCharType="end"/>
    </w:r>
    <w:r>
      <w:tab/>
    </w:r>
    <w:r w:rsidRPr="000D35B9">
      <w:t>Specialist Opioid Substitution Treatment (OST) Service Audit and Review Tool</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49" w:rsidRDefault="008F5D49" w:rsidP="00533B90">
    <w:pPr>
      <w:pStyle w:val="RectoFooter"/>
    </w:pPr>
    <w:r>
      <w:tab/>
    </w:r>
    <w:r w:rsidRPr="000D35B9">
      <w:t>Specialist Opioid Substitution Treatment (OST) Service Audit and Review Tool</w:t>
    </w:r>
    <w:r>
      <w:tab/>
    </w:r>
    <w:r>
      <w:rPr>
        <w:rStyle w:val="PageNumber"/>
      </w:rPr>
      <w:fldChar w:fldCharType="begin"/>
    </w:r>
    <w:r>
      <w:rPr>
        <w:rStyle w:val="PageNumber"/>
      </w:rPr>
      <w:instrText xml:space="preserve"> PAGE </w:instrText>
    </w:r>
    <w:r>
      <w:rPr>
        <w:rStyle w:val="PageNumber"/>
      </w:rPr>
      <w:fldChar w:fldCharType="separate"/>
    </w:r>
    <w:r w:rsidR="00BA36E2">
      <w:rPr>
        <w:rStyle w:val="PageNumber"/>
        <w:noProof/>
      </w:rPr>
      <w:t>17</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49" w:rsidRDefault="008F5D49" w:rsidP="00CA7F82">
    <w:pPr>
      <w:pStyle w:val="RectoFooter"/>
      <w:tabs>
        <w:tab w:val="clear" w:pos="8647"/>
        <w:tab w:val="clear" w:pos="9356"/>
        <w:tab w:val="right" w:pos="13892"/>
        <w:tab w:val="right" w:pos="14601"/>
      </w:tabs>
    </w:pPr>
    <w:r>
      <w:tab/>
    </w:r>
    <w:r w:rsidRPr="000D35B9">
      <w:t>Specialist Opioid Substitution Treatment (OST) Service Audit and Review Tool</w:t>
    </w:r>
    <w:r>
      <w:tab/>
    </w:r>
    <w:r>
      <w:rPr>
        <w:rStyle w:val="PageNumber"/>
      </w:rPr>
      <w:fldChar w:fldCharType="begin"/>
    </w:r>
    <w:r>
      <w:rPr>
        <w:rStyle w:val="PageNumber"/>
      </w:rPr>
      <w:instrText xml:space="preserve"> PAGE </w:instrText>
    </w:r>
    <w:r>
      <w:rPr>
        <w:rStyle w:val="PageNumber"/>
      </w:rPr>
      <w:fldChar w:fldCharType="separate"/>
    </w:r>
    <w:r w:rsidR="00BA36E2">
      <w:rPr>
        <w:rStyle w:val="PageNumber"/>
        <w:noProof/>
      </w:rPr>
      <w:t>47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D49" w:rsidRPr="00E460B6" w:rsidRDefault="008F5D49" w:rsidP="007B4D3E"/>
  </w:footnote>
  <w:footnote w:type="continuationSeparator" w:id="0">
    <w:p w:rsidR="008F5D49" w:rsidRDefault="008F5D49">
      <w:pPr>
        <w:spacing w:line="240" w:lineRule="auto"/>
      </w:pPr>
      <w:r>
        <w:continuationSeparator/>
      </w:r>
    </w:p>
  </w:footnote>
  <w:footnote w:id="1">
    <w:p w:rsidR="008F5D49" w:rsidRDefault="008F5D49" w:rsidP="00265785">
      <w:pPr>
        <w:pStyle w:val="FootnoteText"/>
      </w:pPr>
      <w:r w:rsidRPr="00265785">
        <w:rPr>
          <w:rStyle w:val="FootnoteReference"/>
        </w:rPr>
        <w:footnoteRef/>
      </w:r>
      <w:r>
        <w:tab/>
      </w:r>
      <w:r w:rsidRPr="000C0003">
        <w:t>Ministry of Health</w:t>
      </w:r>
      <w:r>
        <w:t>.</w:t>
      </w:r>
      <w:r w:rsidRPr="000C0003">
        <w:t xml:space="preserve"> 2007</w:t>
      </w:r>
      <w:r>
        <w:t xml:space="preserve">. </w:t>
      </w:r>
      <w:r w:rsidRPr="000C0003">
        <w:rPr>
          <w:i/>
        </w:rPr>
        <w:t>National Guidelines: Interim methadone prescribing</w:t>
      </w:r>
      <w:r>
        <w:rPr>
          <w:i/>
        </w:rPr>
        <w:t xml:space="preserve">. </w:t>
      </w:r>
      <w:r>
        <w:t xml:space="preserve">Wellington: Ministry of Health. URL: </w:t>
      </w:r>
      <w:hyperlink r:id="rId1" w:history="1">
        <w:r w:rsidRPr="00CE098B">
          <w:t>www.health.govt.nz/publication/national-guidelines-interim-methadone-prescribing</w:t>
        </w:r>
      </w:hyperlink>
      <w:r>
        <w:t xml:space="preserve"> (accessed 18 September 2014).</w:t>
      </w:r>
    </w:p>
  </w:footnote>
  <w:footnote w:id="2">
    <w:p w:rsidR="008F5D49" w:rsidRDefault="008F5D49" w:rsidP="00265785">
      <w:pPr>
        <w:pStyle w:val="FootnoteText"/>
      </w:pPr>
      <w:r w:rsidRPr="00265785">
        <w:rPr>
          <w:rStyle w:val="FootnoteReference"/>
        </w:rPr>
        <w:footnoteRef/>
      </w:r>
      <w:r>
        <w:tab/>
      </w:r>
      <w:r w:rsidRPr="000C0003">
        <w:t>Ministry of Health</w:t>
      </w:r>
      <w:r>
        <w:t>.</w:t>
      </w:r>
      <w:r w:rsidRPr="000C0003">
        <w:t xml:space="preserve"> 20</w:t>
      </w:r>
      <w:r>
        <w:t xml:space="preserve">14. </w:t>
      </w:r>
      <w:r>
        <w:rPr>
          <w:i/>
        </w:rPr>
        <w:t xml:space="preserve">New Zealand </w:t>
      </w:r>
      <w:r w:rsidRPr="000C0003">
        <w:rPr>
          <w:i/>
        </w:rPr>
        <w:t>Practice Guidelines for</w:t>
      </w:r>
      <w:r>
        <w:rPr>
          <w:i/>
        </w:rPr>
        <w:t xml:space="preserve"> Opioid Substitution Treatment 2014</w:t>
      </w:r>
      <w:r>
        <w:t xml:space="preserve">. Wellington: Ministry of Health. URL: </w:t>
      </w:r>
      <w:hyperlink r:id="rId2" w:history="1">
        <w:r w:rsidRPr="00CE098B">
          <w:t>www.health.govt.nz/publication/new-zealand-practice-guidelines-opioid-substitution-treatment-2014</w:t>
        </w:r>
      </w:hyperlink>
      <w:r>
        <w:t xml:space="preserve"> (accessed 18 September 2014).</w:t>
      </w:r>
    </w:p>
  </w:footnote>
  <w:footnote w:id="3">
    <w:p w:rsidR="008F5D49" w:rsidRPr="000D5ECF" w:rsidRDefault="008F5D49" w:rsidP="00487C07">
      <w:pPr>
        <w:pStyle w:val="FootnoteText"/>
      </w:pPr>
      <w:r w:rsidRPr="00487C07">
        <w:rPr>
          <w:rStyle w:val="FootnoteReference"/>
        </w:rPr>
        <w:footnoteRef/>
      </w:r>
      <w:r>
        <w:tab/>
        <w:t>Authorised prescribers include any health professional authorised to prescribe OST medication by either the specialist service lead clinician or a specialist service medical officer who has the authority under section 24(2)(b) Misuse of Drugs Act (MoDA). Authorised prescribers might include specialist service medical officers, general practitioners, prison medical officers, nurse practitioners and other designated health professional prescribers.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49" w:rsidRDefault="008F5D49" w:rsidP="00D25FFE">
    <w:pPr>
      <w:pStyle w:val="Header"/>
      <w:ind w:left="-1559"/>
    </w:pPr>
    <w:r>
      <w:rPr>
        <w:noProof/>
        <w:lang w:eastAsia="en-NZ"/>
      </w:rPr>
      <w:drawing>
        <wp:inline distT="0" distB="0" distL="0" distR="0" wp14:anchorId="6E35A969" wp14:editId="1BB102EE">
          <wp:extent cx="6409055" cy="607060"/>
          <wp:effectExtent l="0" t="0" r="0" b="2540"/>
          <wp:docPr id="1"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49" w:rsidRDefault="008F5D49"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49" w:rsidRDefault="008F5D49"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49" w:rsidRDefault="008F5D49"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4388D"/>
    <w:rsid w:val="00061FAC"/>
    <w:rsid w:val="0006228D"/>
    <w:rsid w:val="00072BD6"/>
    <w:rsid w:val="00074A88"/>
    <w:rsid w:val="00075B78"/>
    <w:rsid w:val="00082CD6"/>
    <w:rsid w:val="00085AFE"/>
    <w:rsid w:val="000963C6"/>
    <w:rsid w:val="000B0730"/>
    <w:rsid w:val="000B7529"/>
    <w:rsid w:val="000C66E1"/>
    <w:rsid w:val="000C6DC7"/>
    <w:rsid w:val="000D05FC"/>
    <w:rsid w:val="000D35B9"/>
    <w:rsid w:val="000F1BBB"/>
    <w:rsid w:val="000F2AE2"/>
    <w:rsid w:val="00102063"/>
    <w:rsid w:val="0010541C"/>
    <w:rsid w:val="00106F93"/>
    <w:rsid w:val="00111D50"/>
    <w:rsid w:val="00113B8E"/>
    <w:rsid w:val="0011449E"/>
    <w:rsid w:val="001342C7"/>
    <w:rsid w:val="0013585C"/>
    <w:rsid w:val="00136A61"/>
    <w:rsid w:val="00142954"/>
    <w:rsid w:val="001460E0"/>
    <w:rsid w:val="00147F71"/>
    <w:rsid w:val="00150A6E"/>
    <w:rsid w:val="00154B7A"/>
    <w:rsid w:val="0016468A"/>
    <w:rsid w:val="00182E4B"/>
    <w:rsid w:val="001840CB"/>
    <w:rsid w:val="001A5CF5"/>
    <w:rsid w:val="001B39D2"/>
    <w:rsid w:val="001C4326"/>
    <w:rsid w:val="001D3541"/>
    <w:rsid w:val="00201A01"/>
    <w:rsid w:val="002104D3"/>
    <w:rsid w:val="00213A33"/>
    <w:rsid w:val="0021763B"/>
    <w:rsid w:val="002227EB"/>
    <w:rsid w:val="00246DB1"/>
    <w:rsid w:val="002476B5"/>
    <w:rsid w:val="00253ECF"/>
    <w:rsid w:val="002546A1"/>
    <w:rsid w:val="00265785"/>
    <w:rsid w:val="00271CB7"/>
    <w:rsid w:val="00275D08"/>
    <w:rsid w:val="002858E3"/>
    <w:rsid w:val="0029190A"/>
    <w:rsid w:val="00292C5A"/>
    <w:rsid w:val="00295241"/>
    <w:rsid w:val="002B047D"/>
    <w:rsid w:val="002B732B"/>
    <w:rsid w:val="002C2219"/>
    <w:rsid w:val="002D0DF2"/>
    <w:rsid w:val="002D23BD"/>
    <w:rsid w:val="002E0B47"/>
    <w:rsid w:val="002E2475"/>
    <w:rsid w:val="002F2EEC"/>
    <w:rsid w:val="002F7213"/>
    <w:rsid w:val="003037AC"/>
    <w:rsid w:val="0030382F"/>
    <w:rsid w:val="0030408D"/>
    <w:rsid w:val="003060E4"/>
    <w:rsid w:val="003160E7"/>
    <w:rsid w:val="0031739E"/>
    <w:rsid w:val="0032687F"/>
    <w:rsid w:val="003325AB"/>
    <w:rsid w:val="0033412B"/>
    <w:rsid w:val="0033483D"/>
    <w:rsid w:val="00343365"/>
    <w:rsid w:val="00353501"/>
    <w:rsid w:val="003606F8"/>
    <w:rsid w:val="003648EF"/>
    <w:rsid w:val="0036504C"/>
    <w:rsid w:val="003673E6"/>
    <w:rsid w:val="00376410"/>
    <w:rsid w:val="00377264"/>
    <w:rsid w:val="00380F6B"/>
    <w:rsid w:val="003A26A5"/>
    <w:rsid w:val="003A3761"/>
    <w:rsid w:val="003A5FEA"/>
    <w:rsid w:val="003B1D10"/>
    <w:rsid w:val="003C76D4"/>
    <w:rsid w:val="003E233F"/>
    <w:rsid w:val="003E7C46"/>
    <w:rsid w:val="003F26D1"/>
    <w:rsid w:val="003F52A7"/>
    <w:rsid w:val="003F7F73"/>
    <w:rsid w:val="0040240C"/>
    <w:rsid w:val="00413021"/>
    <w:rsid w:val="00440BE0"/>
    <w:rsid w:val="00441917"/>
    <w:rsid w:val="00442C1C"/>
    <w:rsid w:val="0044584B"/>
    <w:rsid w:val="00447CB7"/>
    <w:rsid w:val="00460826"/>
    <w:rsid w:val="00460EA7"/>
    <w:rsid w:val="0046195B"/>
    <w:rsid w:val="0046596D"/>
    <w:rsid w:val="00465F87"/>
    <w:rsid w:val="00487C04"/>
    <w:rsid w:val="00487C07"/>
    <w:rsid w:val="004907E1"/>
    <w:rsid w:val="00493E22"/>
    <w:rsid w:val="004A035B"/>
    <w:rsid w:val="004A38D7"/>
    <w:rsid w:val="004A778C"/>
    <w:rsid w:val="004C2E6A"/>
    <w:rsid w:val="004C45CF"/>
    <w:rsid w:val="004D2A2D"/>
    <w:rsid w:val="004D6689"/>
    <w:rsid w:val="004E1D1D"/>
    <w:rsid w:val="004E7AC8"/>
    <w:rsid w:val="004F0C94"/>
    <w:rsid w:val="005019AE"/>
    <w:rsid w:val="00503749"/>
    <w:rsid w:val="00504CF4"/>
    <w:rsid w:val="0050635B"/>
    <w:rsid w:val="0053199F"/>
    <w:rsid w:val="00533B90"/>
    <w:rsid w:val="005410F8"/>
    <w:rsid w:val="005448EC"/>
    <w:rsid w:val="00544AD1"/>
    <w:rsid w:val="00545963"/>
    <w:rsid w:val="00550256"/>
    <w:rsid w:val="00553958"/>
    <w:rsid w:val="0055763D"/>
    <w:rsid w:val="005621F2"/>
    <w:rsid w:val="00567B58"/>
    <w:rsid w:val="005763E0"/>
    <w:rsid w:val="005A1605"/>
    <w:rsid w:val="005A27CA"/>
    <w:rsid w:val="005A43BD"/>
    <w:rsid w:val="005C1B3B"/>
    <w:rsid w:val="005C4FA2"/>
    <w:rsid w:val="005C5540"/>
    <w:rsid w:val="005E226E"/>
    <w:rsid w:val="005E3680"/>
    <w:rsid w:val="006015D7"/>
    <w:rsid w:val="00601B21"/>
    <w:rsid w:val="00626CF8"/>
    <w:rsid w:val="00636D7D"/>
    <w:rsid w:val="00637408"/>
    <w:rsid w:val="00642868"/>
    <w:rsid w:val="00647AFE"/>
    <w:rsid w:val="006512BC"/>
    <w:rsid w:val="00653A5A"/>
    <w:rsid w:val="006575F4"/>
    <w:rsid w:val="006579E6"/>
    <w:rsid w:val="00663EDC"/>
    <w:rsid w:val="00671078"/>
    <w:rsid w:val="00672601"/>
    <w:rsid w:val="00680A04"/>
    <w:rsid w:val="00686D80"/>
    <w:rsid w:val="00694895"/>
    <w:rsid w:val="00697E2E"/>
    <w:rsid w:val="006A25A2"/>
    <w:rsid w:val="006A2E41"/>
    <w:rsid w:val="006B0E73"/>
    <w:rsid w:val="006B4A4D"/>
    <w:rsid w:val="006B5695"/>
    <w:rsid w:val="006C78EB"/>
    <w:rsid w:val="006D1660"/>
    <w:rsid w:val="006F1B67"/>
    <w:rsid w:val="0070091D"/>
    <w:rsid w:val="00702854"/>
    <w:rsid w:val="00714E9E"/>
    <w:rsid w:val="0071741C"/>
    <w:rsid w:val="00742B90"/>
    <w:rsid w:val="0074434D"/>
    <w:rsid w:val="00750FC3"/>
    <w:rsid w:val="00771B1E"/>
    <w:rsid w:val="00773C95"/>
    <w:rsid w:val="0078171E"/>
    <w:rsid w:val="007822E4"/>
    <w:rsid w:val="00795B34"/>
    <w:rsid w:val="007A2E51"/>
    <w:rsid w:val="007B1770"/>
    <w:rsid w:val="007B4D3E"/>
    <w:rsid w:val="007B7587"/>
    <w:rsid w:val="007B7C70"/>
    <w:rsid w:val="007D2151"/>
    <w:rsid w:val="007D42CC"/>
    <w:rsid w:val="007D5DE4"/>
    <w:rsid w:val="007E1341"/>
    <w:rsid w:val="007E1B41"/>
    <w:rsid w:val="007E30B9"/>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87468"/>
    <w:rsid w:val="008924DE"/>
    <w:rsid w:val="008A3755"/>
    <w:rsid w:val="008A4D6F"/>
    <w:rsid w:val="008B264F"/>
    <w:rsid w:val="008B6F83"/>
    <w:rsid w:val="008B7FD8"/>
    <w:rsid w:val="008C279D"/>
    <w:rsid w:val="008C2973"/>
    <w:rsid w:val="008C64C4"/>
    <w:rsid w:val="008D74D5"/>
    <w:rsid w:val="008F29BE"/>
    <w:rsid w:val="008F4AE5"/>
    <w:rsid w:val="008F51EB"/>
    <w:rsid w:val="008F5B9E"/>
    <w:rsid w:val="008F5D49"/>
    <w:rsid w:val="00900197"/>
    <w:rsid w:val="00902F55"/>
    <w:rsid w:val="00904C5C"/>
    <w:rsid w:val="0090582B"/>
    <w:rsid w:val="009060C0"/>
    <w:rsid w:val="009133F5"/>
    <w:rsid w:val="00917BEA"/>
    <w:rsid w:val="00920A27"/>
    <w:rsid w:val="00921216"/>
    <w:rsid w:val="00932D69"/>
    <w:rsid w:val="00944647"/>
    <w:rsid w:val="00970D3B"/>
    <w:rsid w:val="00977B8A"/>
    <w:rsid w:val="00982971"/>
    <w:rsid w:val="009845AD"/>
    <w:rsid w:val="009921F4"/>
    <w:rsid w:val="00993F02"/>
    <w:rsid w:val="00995BA0"/>
    <w:rsid w:val="009A418B"/>
    <w:rsid w:val="009A4473"/>
    <w:rsid w:val="009C151C"/>
    <w:rsid w:val="009D5125"/>
    <w:rsid w:val="009D60B8"/>
    <w:rsid w:val="009D7D4B"/>
    <w:rsid w:val="009E36ED"/>
    <w:rsid w:val="009E6B77"/>
    <w:rsid w:val="009F460A"/>
    <w:rsid w:val="009F59E0"/>
    <w:rsid w:val="00A043FB"/>
    <w:rsid w:val="00A0729C"/>
    <w:rsid w:val="00A07779"/>
    <w:rsid w:val="00A1157E"/>
    <w:rsid w:val="00A20B2E"/>
    <w:rsid w:val="00A253BD"/>
    <w:rsid w:val="00A3068F"/>
    <w:rsid w:val="00A3145B"/>
    <w:rsid w:val="00A339D0"/>
    <w:rsid w:val="00A41002"/>
    <w:rsid w:val="00A4201A"/>
    <w:rsid w:val="00A553CE"/>
    <w:rsid w:val="00A5677A"/>
    <w:rsid w:val="00A6490D"/>
    <w:rsid w:val="00A80363"/>
    <w:rsid w:val="00A810ED"/>
    <w:rsid w:val="00A9169D"/>
    <w:rsid w:val="00AC101C"/>
    <w:rsid w:val="00AD18E2"/>
    <w:rsid w:val="00AD4CF1"/>
    <w:rsid w:val="00AD5988"/>
    <w:rsid w:val="00AF7800"/>
    <w:rsid w:val="00AF7F4A"/>
    <w:rsid w:val="00B072E0"/>
    <w:rsid w:val="00B253F6"/>
    <w:rsid w:val="00B332F8"/>
    <w:rsid w:val="00B3492B"/>
    <w:rsid w:val="00B4646F"/>
    <w:rsid w:val="00B55C7D"/>
    <w:rsid w:val="00B63038"/>
    <w:rsid w:val="00B64BD8"/>
    <w:rsid w:val="00B701D1"/>
    <w:rsid w:val="00B73AF2"/>
    <w:rsid w:val="00B7551A"/>
    <w:rsid w:val="00B77ABF"/>
    <w:rsid w:val="00BA36E2"/>
    <w:rsid w:val="00BC59F1"/>
    <w:rsid w:val="00BD257F"/>
    <w:rsid w:val="00BD52F3"/>
    <w:rsid w:val="00BF3DE1"/>
    <w:rsid w:val="00BF4843"/>
    <w:rsid w:val="00BF5205"/>
    <w:rsid w:val="00C12508"/>
    <w:rsid w:val="00C17917"/>
    <w:rsid w:val="00C454ED"/>
    <w:rsid w:val="00C45AA2"/>
    <w:rsid w:val="00C47F55"/>
    <w:rsid w:val="00C66296"/>
    <w:rsid w:val="00C77282"/>
    <w:rsid w:val="00C84DE5"/>
    <w:rsid w:val="00C86248"/>
    <w:rsid w:val="00CA2650"/>
    <w:rsid w:val="00CA2899"/>
    <w:rsid w:val="00CA4C33"/>
    <w:rsid w:val="00CA5AB9"/>
    <w:rsid w:val="00CA6F4A"/>
    <w:rsid w:val="00CA7EB3"/>
    <w:rsid w:val="00CA7F82"/>
    <w:rsid w:val="00CB2D60"/>
    <w:rsid w:val="00CB52D7"/>
    <w:rsid w:val="00CD2119"/>
    <w:rsid w:val="00CD36AC"/>
    <w:rsid w:val="00CE098B"/>
    <w:rsid w:val="00CF1747"/>
    <w:rsid w:val="00CF585F"/>
    <w:rsid w:val="00D2392A"/>
    <w:rsid w:val="00D248EF"/>
    <w:rsid w:val="00D25FFE"/>
    <w:rsid w:val="00D261F4"/>
    <w:rsid w:val="00D4476F"/>
    <w:rsid w:val="00D5197F"/>
    <w:rsid w:val="00D54D50"/>
    <w:rsid w:val="00D666F4"/>
    <w:rsid w:val="00D66797"/>
    <w:rsid w:val="00D7087C"/>
    <w:rsid w:val="00D70C3C"/>
    <w:rsid w:val="00D724FB"/>
    <w:rsid w:val="00D72BE5"/>
    <w:rsid w:val="00D82F26"/>
    <w:rsid w:val="00D863D0"/>
    <w:rsid w:val="00D87C87"/>
    <w:rsid w:val="00D949AA"/>
    <w:rsid w:val="00DA33F7"/>
    <w:rsid w:val="00DB39CF"/>
    <w:rsid w:val="00DC4690"/>
    <w:rsid w:val="00DD447A"/>
    <w:rsid w:val="00DE3B20"/>
    <w:rsid w:val="00DE6C94"/>
    <w:rsid w:val="00DE6FD7"/>
    <w:rsid w:val="00DF7DCF"/>
    <w:rsid w:val="00E064E6"/>
    <w:rsid w:val="00E23271"/>
    <w:rsid w:val="00E24F80"/>
    <w:rsid w:val="00E259F3"/>
    <w:rsid w:val="00E25F68"/>
    <w:rsid w:val="00E33238"/>
    <w:rsid w:val="00E424F7"/>
    <w:rsid w:val="00E4486C"/>
    <w:rsid w:val="00E460B6"/>
    <w:rsid w:val="00E511D5"/>
    <w:rsid w:val="00E60249"/>
    <w:rsid w:val="00E65269"/>
    <w:rsid w:val="00E66CB4"/>
    <w:rsid w:val="00E70EE0"/>
    <w:rsid w:val="00E76D66"/>
    <w:rsid w:val="00E92B24"/>
    <w:rsid w:val="00EA796A"/>
    <w:rsid w:val="00EB1856"/>
    <w:rsid w:val="00EB4904"/>
    <w:rsid w:val="00EC50CE"/>
    <w:rsid w:val="00EC5B34"/>
    <w:rsid w:val="00EE4ADE"/>
    <w:rsid w:val="00EE5CB7"/>
    <w:rsid w:val="00F024FE"/>
    <w:rsid w:val="00F05AD4"/>
    <w:rsid w:val="00F14CF5"/>
    <w:rsid w:val="00F174F7"/>
    <w:rsid w:val="00F273E3"/>
    <w:rsid w:val="00F67496"/>
    <w:rsid w:val="00F801BA"/>
    <w:rsid w:val="00F818A6"/>
    <w:rsid w:val="00F946C9"/>
    <w:rsid w:val="00F96989"/>
    <w:rsid w:val="00FA3AC8"/>
    <w:rsid w:val="00FA74EE"/>
    <w:rsid w:val="00FC46E7"/>
    <w:rsid w:val="00FC5D25"/>
    <w:rsid w:val="00FD0D7E"/>
    <w:rsid w:val="00FE5356"/>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1BB1E58-973A-4BCD-A113-63B183FD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9"/>
    <w:qFormat/>
    <w:rsid w:val="0004388D"/>
    <w:pPr>
      <w:keepNext/>
      <w:spacing w:before="120" w:after="120"/>
      <w:ind w:left="851" w:hanging="851"/>
      <w:outlineLvl w:val="1"/>
    </w:pPr>
    <w:rPr>
      <w:b/>
      <w:sz w:val="40"/>
    </w:rPr>
  </w:style>
  <w:style w:type="paragraph" w:styleId="Heading3">
    <w:name w:val="heading 3"/>
    <w:basedOn w:val="Normal"/>
    <w:next w:val="Normal"/>
    <w:link w:val="Heading3Char"/>
    <w:uiPriority w:val="99"/>
    <w:qFormat/>
    <w:rsid w:val="0004388D"/>
    <w:pPr>
      <w:keepNext/>
      <w:spacing w:before="120" w:after="120"/>
      <w:ind w:left="851" w:hanging="851"/>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6388B"/>
    <w:rPr>
      <w:rFonts w:ascii="Georgia" w:hAnsi="Georgia"/>
      <w:b/>
      <w:sz w:val="60"/>
      <w:lang w:eastAsia="en-GB"/>
    </w:rPr>
  </w:style>
  <w:style w:type="character" w:customStyle="1" w:styleId="Heading2Char">
    <w:name w:val="Heading 2 Char"/>
    <w:link w:val="Heading2"/>
    <w:uiPriority w:val="99"/>
    <w:rsid w:val="0004388D"/>
    <w:rPr>
      <w:rFonts w:ascii="Georgia" w:hAnsi="Georgia"/>
      <w:b/>
      <w:sz w:val="40"/>
      <w:lang w:eastAsia="en-GB"/>
    </w:rPr>
  </w:style>
  <w:style w:type="character" w:customStyle="1" w:styleId="Heading3Char">
    <w:name w:val="Heading 3 Char"/>
    <w:link w:val="Heading3"/>
    <w:uiPriority w:val="99"/>
    <w:rsid w:val="0004388D"/>
    <w:rPr>
      <w:rFonts w:ascii="Georgia" w:hAnsi="Georgia"/>
      <w:b/>
      <w:sz w:val="28"/>
      <w:lang w:eastAsia="en-GB"/>
    </w:rPr>
  </w:style>
  <w:style w:type="character" w:customStyle="1" w:styleId="Heading4Char">
    <w:name w:val="Heading 4 Char"/>
    <w:link w:val="Heading4"/>
    <w:uiPriority w:val="9"/>
    <w:rsid w:val="00154B7A"/>
    <w:rPr>
      <w:rFonts w:ascii="Georgia" w:hAnsi="Georgia"/>
      <w:b/>
      <w:sz w:val="22"/>
      <w:lang w:eastAsia="en-GB"/>
    </w:rPr>
  </w:style>
  <w:style w:type="character" w:customStyle="1" w:styleId="Heading5Char">
    <w:name w:val="Heading 5 Char"/>
    <w:link w:val="Heading5"/>
    <w:uiPriority w:val="9"/>
    <w:rsid w:val="00154B7A"/>
    <w:rPr>
      <w:rFonts w:ascii="Georgia" w:hAnsi="Georgia"/>
      <w:sz w:val="22"/>
      <w:u w:val="single"/>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32687F"/>
    <w:pPr>
      <w:tabs>
        <w:tab w:val="left" w:pos="284"/>
        <w:tab w:val="right" w:pos="9356"/>
      </w:tabs>
      <w:spacing w:before="60"/>
      <w:ind w:left="851"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uiPriority w:val="99"/>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character" w:customStyle="1" w:styleId="FootnoteTextChar">
    <w:name w:val="Footnote Text Char"/>
    <w:link w:val="FootnoteText"/>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0D35B9"/>
    <w:pPr>
      <w:pBdr>
        <w:bottom w:val="single" w:sz="48" w:space="6" w:color="auto"/>
      </w:pBdr>
      <w:ind w:right="1701"/>
    </w:pPr>
    <w:rPr>
      <w:b/>
      <w:sz w:val="72"/>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uiPriority w:val="99"/>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uiPriority w:val="99"/>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uiPriority w:val="99"/>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441917"/>
    <w:pPr>
      <w:ind w:left="0" w:right="0" w:firstLine="0"/>
    </w:pPr>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sid w:val="00265785"/>
    <w:rPr>
      <w:color w:val="595959" w:themeColor="text1" w:themeTint="A6"/>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uiPriority w:val="99"/>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paragraph" w:styleId="BalloonText">
    <w:name w:val="Balloon Text"/>
    <w:basedOn w:val="Normal"/>
    <w:link w:val="BalloonTextChar"/>
    <w:uiPriority w:val="99"/>
    <w:semiHidden/>
    <w:unhideWhenUsed/>
    <w:rsid w:val="00487C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C07"/>
    <w:rPr>
      <w:rFonts w:ascii="Tahoma" w:hAnsi="Tahoma" w:cs="Tahoma"/>
      <w:sz w:val="16"/>
      <w:szCs w:val="16"/>
      <w:lang w:eastAsia="en-GB"/>
    </w:rPr>
  </w:style>
  <w:style w:type="table" w:styleId="TableGrid">
    <w:name w:val="Table Grid"/>
    <w:basedOn w:val="TableNormal"/>
    <w:uiPriority w:val="9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character" w:styleId="CommentReference">
    <w:name w:val="annotation reference"/>
    <w:basedOn w:val="DefaultParagraphFont"/>
    <w:uiPriority w:val="99"/>
    <w:semiHidden/>
    <w:unhideWhenUsed/>
    <w:rsid w:val="008C279D"/>
    <w:rPr>
      <w:sz w:val="16"/>
      <w:szCs w:val="16"/>
    </w:rPr>
  </w:style>
  <w:style w:type="paragraph" w:styleId="CommentText">
    <w:name w:val="annotation text"/>
    <w:basedOn w:val="Normal"/>
    <w:link w:val="CommentTextChar"/>
    <w:uiPriority w:val="99"/>
    <w:semiHidden/>
    <w:unhideWhenUsed/>
    <w:rsid w:val="008C279D"/>
    <w:pPr>
      <w:spacing w:line="240" w:lineRule="auto"/>
    </w:pPr>
    <w:rPr>
      <w:sz w:val="20"/>
    </w:rPr>
  </w:style>
  <w:style w:type="character" w:customStyle="1" w:styleId="CommentTextChar">
    <w:name w:val="Comment Text Char"/>
    <w:basedOn w:val="DefaultParagraphFont"/>
    <w:link w:val="CommentText"/>
    <w:uiPriority w:val="99"/>
    <w:semiHidden/>
    <w:rsid w:val="008C279D"/>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8C279D"/>
    <w:rPr>
      <w:b/>
      <w:bCs/>
    </w:rPr>
  </w:style>
  <w:style w:type="character" w:customStyle="1" w:styleId="CommentSubjectChar">
    <w:name w:val="Comment Subject Char"/>
    <w:basedOn w:val="CommentTextChar"/>
    <w:link w:val="CommentSubject"/>
    <w:uiPriority w:val="99"/>
    <w:semiHidden/>
    <w:rsid w:val="008C279D"/>
    <w:rPr>
      <w:rFonts w:ascii="Georgia" w:hAnsi="Georgia"/>
      <w:b/>
      <w:bCs/>
      <w:lang w:eastAsia="en-GB"/>
    </w:rPr>
  </w:style>
  <w:style w:type="character" w:customStyle="1" w:styleId="A4">
    <w:name w:val="A4"/>
    <w:uiPriority w:val="99"/>
    <w:rsid w:val="00BA36E2"/>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10.xml"/></Relationships>
</file>

<file path=word/_rels/footnotes.xml.rels><?xml version="1.0" encoding="UTF-8" standalone="yes"?>
<Relationships xmlns="http://schemas.openxmlformats.org/package/2006/relationships"><Relationship Id="rId2" Type="http://schemas.openxmlformats.org/officeDocument/2006/relationships/hyperlink" Target="http://www.health.govt.nz/publication/new-zealand-practice-guidelines-opioid-substitution-treatment-2014" TargetMode="External"/><Relationship Id="rId1" Type="http://schemas.openxmlformats.org/officeDocument/2006/relationships/hyperlink" Target="http://www.health.govt.nz/publication/national-guidelines-interim-methadone-prescrib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0</TotalTime>
  <Pages>67</Pages>
  <Words>17091</Words>
  <Characters>97423</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Grain</dc:creator>
  <cp:lastModifiedBy>Logan Smith</cp:lastModifiedBy>
  <cp:revision>2</cp:revision>
  <cp:lastPrinted>2014-12-01T22:17:00Z</cp:lastPrinted>
  <dcterms:created xsi:type="dcterms:W3CDTF">2015-08-17T03:47:00Z</dcterms:created>
  <dcterms:modified xsi:type="dcterms:W3CDTF">2015-08-17T03:47:00Z</dcterms:modified>
</cp:coreProperties>
</file>