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7A" w:rsidRPr="005B19F9" w:rsidRDefault="0004388D" w:rsidP="00A77FCB">
      <w:pPr>
        <w:pStyle w:val="Heading1"/>
        <w:ind w:left="1134" w:hanging="1134"/>
      </w:pPr>
      <w:bookmarkStart w:id="0" w:name="_Toc184885645"/>
      <w:bookmarkStart w:id="1" w:name="_Toc404107999"/>
      <w:bookmarkStart w:id="2" w:name="_GoBack"/>
      <w:bookmarkEnd w:id="2"/>
      <w:r>
        <w:t>7</w:t>
      </w:r>
      <w:r>
        <w:tab/>
      </w:r>
      <w:r w:rsidR="00154B7A" w:rsidRPr="005B19F9">
        <w:t>Client Records Review Tool</w:t>
      </w:r>
      <w:bookmarkEnd w:id="0"/>
      <w:bookmarkEnd w:id="1"/>
    </w:p>
    <w:p w:rsidR="00154B7A" w:rsidRPr="005B19F9" w:rsidRDefault="00154B7A" w:rsidP="0004388D">
      <w:pPr>
        <w:pStyle w:val="Heading3"/>
      </w:pPr>
      <w:r w:rsidRPr="005B19F9">
        <w:t>Guidance notes</w:t>
      </w:r>
    </w:p>
    <w:p w:rsidR="00154B7A" w:rsidRPr="005B19F9" w:rsidRDefault="00154B7A" w:rsidP="0004388D">
      <w:pPr>
        <w:rPr>
          <w:rFonts w:eastAsia="PMingLiU"/>
        </w:rPr>
      </w:pPr>
      <w:r w:rsidRPr="005B19F9">
        <w:rPr>
          <w:rFonts w:eastAsia="PMingLiU"/>
        </w:rPr>
        <w:t xml:space="preserve">Select a </w:t>
      </w:r>
      <w:r w:rsidRPr="005B19F9">
        <w:rPr>
          <w:rFonts w:eastAsia="PMingLiU"/>
          <w:b/>
          <w:bCs/>
        </w:rPr>
        <w:t xml:space="preserve">minimum </w:t>
      </w:r>
      <w:r w:rsidRPr="005B19F9">
        <w:rPr>
          <w:rFonts w:eastAsia="PMingLiU"/>
        </w:rPr>
        <w:t>sample of 20–25 client record files from all service sites using a randomised method. Systematic sampling uses every nth case (eg</w:t>
      </w:r>
      <w:r w:rsidR="0004388D">
        <w:rPr>
          <w:rFonts w:eastAsia="PMingLiU"/>
        </w:rPr>
        <w:t>,</w:t>
      </w:r>
      <w:r w:rsidRPr="005B19F9">
        <w:rPr>
          <w:rFonts w:eastAsia="PMingLiU"/>
        </w:rPr>
        <w:t xml:space="preserve"> every 10th case). Choose the starting point at random (eg, based on a random number between 1 and 10; use a calculator or computer to ascertain this starting number). It may also be important to specify certain conditions for the sample. For example, to represent Māori appropriately, you can separate the cases into two groups: Māori and non-Māori, and sample from each group at random. If the selection does not include at least one file from each staff member, then add files, using the same randomised process, from the list until you have the appropriate range.</w:t>
      </w:r>
    </w:p>
    <w:p w:rsidR="00154B7A" w:rsidRPr="005B19F9" w:rsidRDefault="00154B7A" w:rsidP="0004388D">
      <w:pPr>
        <w:rPr>
          <w:rFonts w:eastAsia="PMingLiU"/>
        </w:rPr>
      </w:pPr>
    </w:p>
    <w:p w:rsidR="00154B7A" w:rsidRPr="005B19F9" w:rsidRDefault="00154B7A" w:rsidP="0004388D">
      <w:pPr>
        <w:rPr>
          <w:rFonts w:eastAsia="PMingLiU"/>
        </w:rPr>
      </w:pPr>
      <w:r w:rsidRPr="005B19F9">
        <w:rPr>
          <w:rFonts w:eastAsia="PMingLiU"/>
        </w:rPr>
        <w:t>You might also need to consider sampling records of:</w:t>
      </w:r>
    </w:p>
    <w:p w:rsidR="00154B7A" w:rsidRPr="005B19F9" w:rsidRDefault="00154B7A" w:rsidP="0004388D">
      <w:pPr>
        <w:pStyle w:val="Bullet"/>
        <w:rPr>
          <w:rFonts w:eastAsia="PMingLiU"/>
        </w:rPr>
      </w:pPr>
      <w:r w:rsidRPr="005B19F9">
        <w:rPr>
          <w:rFonts w:eastAsia="PMingLiU"/>
        </w:rPr>
        <w:t>clients who are relatively new to OST</w:t>
      </w:r>
    </w:p>
    <w:p w:rsidR="00154B7A" w:rsidRPr="005B19F9" w:rsidRDefault="00154B7A" w:rsidP="0004388D">
      <w:pPr>
        <w:pStyle w:val="Bullet"/>
        <w:rPr>
          <w:rFonts w:eastAsia="PMingLiU"/>
        </w:rPr>
      </w:pPr>
      <w:r w:rsidRPr="005B19F9">
        <w:rPr>
          <w:rFonts w:eastAsia="PMingLiU"/>
        </w:rPr>
        <w:t>medium and longer-term clients</w:t>
      </w:r>
    </w:p>
    <w:p w:rsidR="00EB4904" w:rsidRDefault="00154B7A" w:rsidP="0004388D">
      <w:pPr>
        <w:pStyle w:val="Bullet"/>
        <w:rPr>
          <w:rFonts w:eastAsia="PMingLiU"/>
        </w:rPr>
      </w:pPr>
      <w:r w:rsidRPr="005B19F9">
        <w:rPr>
          <w:rFonts w:eastAsia="PMingLiU"/>
        </w:rPr>
        <w:t>clients who have been discharged from treatment and/or transferred within the past two years</w:t>
      </w:r>
    </w:p>
    <w:p w:rsidR="00154B7A" w:rsidRPr="005B19F9" w:rsidRDefault="00154B7A" w:rsidP="0004388D">
      <w:pPr>
        <w:pStyle w:val="Bullet"/>
        <w:rPr>
          <w:rFonts w:eastAsia="PMingLiU"/>
        </w:rPr>
      </w:pPr>
      <w:r w:rsidRPr="005B19F9">
        <w:rPr>
          <w:rFonts w:eastAsia="PMingLiU"/>
        </w:rPr>
        <w:t>clients who have been comprehensively assessed and have not been admitted to treatment due to exclusion criteria.</w:t>
      </w:r>
    </w:p>
    <w:p w:rsidR="00154B7A" w:rsidRPr="005B19F9" w:rsidRDefault="00154B7A" w:rsidP="0004388D">
      <w:pPr>
        <w:rPr>
          <w:rFonts w:eastAsia="PMingLiU"/>
        </w:rPr>
      </w:pPr>
    </w:p>
    <w:p w:rsidR="00154B7A" w:rsidRPr="005B19F9" w:rsidRDefault="00154B7A" w:rsidP="0004388D">
      <w:pPr>
        <w:rPr>
          <w:rFonts w:eastAsia="PMingLiU"/>
        </w:rPr>
      </w:pPr>
      <w:r w:rsidRPr="005B19F9">
        <w:rPr>
          <w:rFonts w:eastAsia="PMingLiU"/>
        </w:rPr>
        <w:t>Under the terms of the Health Information Privacy Code 1994, clinical and quality audits are deemed to be a legitimate use of personal health information.</w:t>
      </w:r>
    </w:p>
    <w:p w:rsidR="00154B7A" w:rsidRPr="005B19F9" w:rsidRDefault="00154B7A" w:rsidP="0004388D">
      <w:pPr>
        <w:rPr>
          <w:rFonts w:eastAsia="PMingLiU"/>
        </w:rPr>
      </w:pPr>
    </w:p>
    <w:p w:rsidR="00154B7A" w:rsidRPr="005B19F9" w:rsidRDefault="00154B7A" w:rsidP="0004388D">
      <w:pPr>
        <w:rPr>
          <w:rFonts w:eastAsia="PMingLiU"/>
        </w:rPr>
      </w:pPr>
      <w:r w:rsidRPr="005B19F9">
        <w:rPr>
          <w:rFonts w:eastAsia="PMingLiU"/>
        </w:rPr>
        <w:t>Good practice includes informing the clients of the audit and the purpose for reviewing client records. In addition, in each file reviewed, insert a note advising of the audit. At the next contact with the client concerned, a staff member will provide the client with information on the purpose of the audit.</w:t>
      </w:r>
    </w:p>
    <w:p w:rsidR="00154B7A" w:rsidRPr="005B19F9" w:rsidRDefault="00154B7A" w:rsidP="0004388D">
      <w:pPr>
        <w:rPr>
          <w:rFonts w:eastAsia="PMingLiU"/>
        </w:rPr>
      </w:pPr>
    </w:p>
    <w:p w:rsidR="00154B7A" w:rsidRPr="005B19F9" w:rsidRDefault="00154B7A" w:rsidP="0004388D">
      <w:pPr>
        <w:rPr>
          <w:rFonts w:eastAsia="PMingLiU"/>
        </w:rPr>
      </w:pPr>
      <w:r w:rsidRPr="005B19F9">
        <w:rPr>
          <w:rFonts w:eastAsia="PMingLiU"/>
        </w:rPr>
        <w:t>In addition the audit team should observe the following:</w:t>
      </w:r>
    </w:p>
    <w:p w:rsidR="00154B7A" w:rsidRPr="0004388D" w:rsidRDefault="00154B7A" w:rsidP="0004388D">
      <w:pPr>
        <w:pStyle w:val="Bullet"/>
        <w:rPr>
          <w:rFonts w:eastAsia="PMingLiU"/>
          <w:b/>
        </w:rPr>
      </w:pPr>
      <w:r w:rsidRPr="0004388D">
        <w:rPr>
          <w:rFonts w:eastAsia="PMingLiU"/>
          <w:b/>
        </w:rPr>
        <w:t>No client files are to be taken from the service.</w:t>
      </w:r>
    </w:p>
    <w:p w:rsidR="00154B7A" w:rsidRPr="005B19F9" w:rsidRDefault="00154B7A" w:rsidP="0004388D">
      <w:pPr>
        <w:pStyle w:val="Bullet"/>
        <w:rPr>
          <w:rFonts w:eastAsia="PMingLiU"/>
        </w:rPr>
      </w:pPr>
      <w:r w:rsidRPr="005B19F9">
        <w:rPr>
          <w:rFonts w:eastAsia="PMingLiU"/>
        </w:rPr>
        <w:t>No personal health information obtained from a client</w:t>
      </w:r>
      <w:r w:rsidR="00EB4904">
        <w:rPr>
          <w:rFonts w:eastAsia="PMingLiU"/>
        </w:rPr>
        <w:t>’</w:t>
      </w:r>
      <w:r w:rsidRPr="005B19F9">
        <w:rPr>
          <w:rFonts w:eastAsia="PMingLiU"/>
        </w:rPr>
        <w:t>s record review is to be used for any purpose other than the audit.</w:t>
      </w:r>
    </w:p>
    <w:p w:rsidR="00154B7A" w:rsidRDefault="00154B7A" w:rsidP="0004388D">
      <w:pPr>
        <w:rPr>
          <w:rFonts w:eastAsia="PMingLiU"/>
        </w:rPr>
      </w:pPr>
    </w:p>
    <w:p w:rsidR="00154B7A" w:rsidRPr="005B19F9" w:rsidRDefault="00154B7A" w:rsidP="0004388D">
      <w:r w:rsidRPr="005B19F9">
        <w:t>(Use one sheet to record the audit results for each record</w:t>
      </w:r>
      <w:r w:rsidR="0036504C">
        <w:t>.</w:t>
      </w:r>
      <w:r w:rsidRPr="005B19F9">
        <w:t>)</w:t>
      </w:r>
    </w:p>
    <w:p w:rsidR="00154B7A" w:rsidRDefault="00154B7A" w:rsidP="0004388D"/>
    <w:tbl>
      <w:tblPr>
        <w:tblW w:w="14601" w:type="dxa"/>
        <w:tblLayout w:type="fixed"/>
        <w:tblCellMar>
          <w:left w:w="0" w:type="dxa"/>
          <w:right w:w="0" w:type="dxa"/>
        </w:tblCellMar>
        <w:tblLook w:val="04A0" w:firstRow="1" w:lastRow="0" w:firstColumn="1" w:lastColumn="0" w:noHBand="0" w:noVBand="1"/>
      </w:tblPr>
      <w:tblGrid>
        <w:gridCol w:w="2802"/>
        <w:gridCol w:w="11799"/>
      </w:tblGrid>
      <w:tr w:rsidR="0036504C" w:rsidRPr="005B19F9" w:rsidTr="00B77ABF">
        <w:trPr>
          <w:cantSplit/>
        </w:trPr>
        <w:tc>
          <w:tcPr>
            <w:tcW w:w="2802" w:type="dxa"/>
          </w:tcPr>
          <w:p w:rsidR="0036504C" w:rsidRPr="005B19F9" w:rsidRDefault="0036504C" w:rsidP="0036504C">
            <w:pPr>
              <w:pStyle w:val="TableText"/>
              <w:keepNext/>
              <w:spacing w:before="180" w:after="120"/>
              <w:rPr>
                <w:lang w:eastAsia="en-NZ"/>
              </w:rPr>
            </w:pPr>
            <w:r>
              <w:rPr>
                <w:b/>
                <w:lang w:eastAsia="en-NZ"/>
              </w:rPr>
              <w:lastRenderedPageBreak/>
              <w:t>Audit number</w:t>
            </w:r>
            <w:r w:rsidRPr="005B19F9">
              <w:rPr>
                <w:b/>
                <w:lang w:eastAsia="en-NZ"/>
              </w:rPr>
              <w:t>:</w:t>
            </w:r>
          </w:p>
        </w:tc>
        <w:tc>
          <w:tcPr>
            <w:tcW w:w="11799" w:type="dxa"/>
          </w:tcPr>
          <w:p w:rsidR="0036504C" w:rsidRPr="005B19F9" w:rsidRDefault="0036504C" w:rsidP="0036504C">
            <w:pPr>
              <w:pStyle w:val="TableText"/>
              <w:keepNext/>
              <w:spacing w:before="180"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36504C" w:rsidRPr="005B19F9" w:rsidTr="00B77ABF">
        <w:trPr>
          <w:cantSplit/>
        </w:trPr>
        <w:tc>
          <w:tcPr>
            <w:tcW w:w="2802" w:type="dxa"/>
          </w:tcPr>
          <w:p w:rsidR="0036504C" w:rsidRPr="005B19F9" w:rsidRDefault="0036504C" w:rsidP="0036504C">
            <w:pPr>
              <w:pStyle w:val="TableText"/>
              <w:keepNext/>
              <w:spacing w:after="120"/>
              <w:rPr>
                <w:lang w:eastAsia="en-NZ"/>
              </w:rPr>
            </w:pPr>
            <w:r>
              <w:rPr>
                <w:b/>
                <w:lang w:eastAsia="en-NZ"/>
              </w:rPr>
              <w:t>Audit date</w:t>
            </w:r>
            <w:r w:rsidRPr="005B19F9">
              <w:rPr>
                <w:b/>
                <w:lang w:eastAsia="en-NZ"/>
              </w:rPr>
              <w:t>:</w:t>
            </w:r>
          </w:p>
        </w:tc>
        <w:tc>
          <w:tcPr>
            <w:tcW w:w="11799" w:type="dxa"/>
          </w:tcPr>
          <w:p w:rsidR="0036504C" w:rsidRPr="005B19F9" w:rsidRDefault="0036504C" w:rsidP="0036504C">
            <w:pPr>
              <w:pStyle w:val="TableText"/>
              <w:keepN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r w:rsidR="0036504C" w:rsidRPr="005B19F9" w:rsidTr="00B77ABF">
        <w:trPr>
          <w:cantSplit/>
        </w:trPr>
        <w:tc>
          <w:tcPr>
            <w:tcW w:w="2802" w:type="dxa"/>
          </w:tcPr>
          <w:p w:rsidR="0036504C" w:rsidRPr="005B19F9" w:rsidRDefault="0036504C" w:rsidP="00B77ABF">
            <w:pPr>
              <w:pStyle w:val="TableText"/>
              <w:spacing w:after="120"/>
              <w:rPr>
                <w:lang w:eastAsia="en-NZ"/>
              </w:rPr>
            </w:pPr>
            <w:r>
              <w:rPr>
                <w:b/>
                <w:lang w:eastAsia="en-NZ"/>
              </w:rPr>
              <w:t>Auditor</w:t>
            </w:r>
            <w:r w:rsidRPr="00CF585F">
              <w:rPr>
                <w:b/>
                <w:lang w:eastAsia="en-NZ"/>
              </w:rPr>
              <w:t>:</w:t>
            </w:r>
          </w:p>
        </w:tc>
        <w:tc>
          <w:tcPr>
            <w:tcW w:w="11799" w:type="dxa"/>
          </w:tcPr>
          <w:p w:rsidR="0036504C" w:rsidRPr="005B19F9" w:rsidRDefault="0036504C" w:rsidP="00B77ABF">
            <w:pPr>
              <w:pStyle w:val="TableText"/>
              <w:spacing w:after="120"/>
              <w:rPr>
                <w:lang w:eastAsia="en-NZ"/>
              </w:rPr>
            </w:pPr>
            <w:r>
              <w:rPr>
                <w:lang w:eastAsia="en-NZ"/>
              </w:rPr>
              <w:fldChar w:fldCharType="begin">
                <w:ffData>
                  <w:name w:val="Text33"/>
                  <w:enabled/>
                  <w:calcOnExit w:val="0"/>
                  <w:textInput/>
                </w:ffData>
              </w:fldChar>
            </w:r>
            <w:r>
              <w:rPr>
                <w:lang w:eastAsia="en-NZ"/>
              </w:rPr>
              <w:instrText xml:space="preserve"> FORMTEXT </w:instrText>
            </w:r>
            <w:r>
              <w:rPr>
                <w:lang w:eastAsia="en-NZ"/>
              </w:rPr>
            </w:r>
            <w:r>
              <w:rPr>
                <w:lang w:eastAsia="en-NZ"/>
              </w:rPr>
              <w:fldChar w:fldCharType="separate"/>
            </w:r>
            <w:r>
              <w:rPr>
                <w:noProof/>
                <w:lang w:eastAsia="en-NZ"/>
              </w:rPr>
              <w:t> </w:t>
            </w:r>
            <w:r>
              <w:rPr>
                <w:noProof/>
                <w:lang w:eastAsia="en-NZ"/>
              </w:rPr>
              <w:t> </w:t>
            </w:r>
            <w:r>
              <w:rPr>
                <w:noProof/>
                <w:lang w:eastAsia="en-NZ"/>
              </w:rPr>
              <w:t> </w:t>
            </w:r>
            <w:r>
              <w:rPr>
                <w:noProof/>
                <w:lang w:eastAsia="en-NZ"/>
              </w:rPr>
              <w:t> </w:t>
            </w:r>
            <w:r>
              <w:rPr>
                <w:noProof/>
                <w:lang w:eastAsia="en-NZ"/>
              </w:rPr>
              <w:t> </w:t>
            </w:r>
            <w:r>
              <w:rPr>
                <w:lang w:eastAsia="en-NZ"/>
              </w:rPr>
              <w:fldChar w:fldCharType="end"/>
            </w:r>
          </w:p>
        </w:tc>
      </w:tr>
    </w:tbl>
    <w:p w:rsidR="0036504C" w:rsidRDefault="0036504C" w:rsidP="0004388D"/>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30"/>
        <w:gridCol w:w="1276"/>
        <w:gridCol w:w="851"/>
        <w:gridCol w:w="5244"/>
      </w:tblGrid>
      <w:tr w:rsidR="00154B7A" w:rsidRPr="0036504C" w:rsidTr="00DA33F7">
        <w:trPr>
          <w:cantSplit/>
          <w:tblHeader/>
        </w:trPr>
        <w:tc>
          <w:tcPr>
            <w:tcW w:w="7230" w:type="dxa"/>
            <w:shd w:val="clear" w:color="auto" w:fill="D9D9D9" w:themeFill="background1" w:themeFillShade="D9"/>
          </w:tcPr>
          <w:p w:rsidR="00154B7A" w:rsidRPr="0036504C" w:rsidRDefault="00154B7A" w:rsidP="0036504C">
            <w:pPr>
              <w:pStyle w:val="TableText"/>
              <w:rPr>
                <w:b/>
              </w:rPr>
            </w:pPr>
            <w:r w:rsidRPr="0036504C">
              <w:rPr>
                <w:b/>
              </w:rPr>
              <w:t>Requirement</w:t>
            </w:r>
          </w:p>
        </w:tc>
        <w:tc>
          <w:tcPr>
            <w:tcW w:w="1276" w:type="dxa"/>
            <w:shd w:val="clear" w:color="auto" w:fill="D9D9D9" w:themeFill="background1" w:themeFillShade="D9"/>
          </w:tcPr>
          <w:p w:rsidR="00154B7A" w:rsidRPr="0036504C" w:rsidRDefault="00154B7A" w:rsidP="0036504C">
            <w:pPr>
              <w:pStyle w:val="TableText"/>
              <w:jc w:val="center"/>
              <w:rPr>
                <w:b/>
              </w:rPr>
            </w:pPr>
            <w:r w:rsidRPr="0036504C">
              <w:rPr>
                <w:b/>
              </w:rPr>
              <w:t>Attainment</w:t>
            </w:r>
          </w:p>
        </w:tc>
        <w:tc>
          <w:tcPr>
            <w:tcW w:w="851" w:type="dxa"/>
            <w:shd w:val="clear" w:color="auto" w:fill="D9D9D9" w:themeFill="background1" w:themeFillShade="D9"/>
          </w:tcPr>
          <w:p w:rsidR="00154B7A" w:rsidRPr="0036504C" w:rsidRDefault="00154B7A" w:rsidP="0036504C">
            <w:pPr>
              <w:pStyle w:val="TableText"/>
              <w:jc w:val="center"/>
              <w:rPr>
                <w:b/>
              </w:rPr>
            </w:pPr>
            <w:r w:rsidRPr="0036504C">
              <w:rPr>
                <w:b/>
              </w:rPr>
              <w:t>Risk</w:t>
            </w:r>
          </w:p>
        </w:tc>
        <w:tc>
          <w:tcPr>
            <w:tcW w:w="5244" w:type="dxa"/>
            <w:shd w:val="clear" w:color="auto" w:fill="D9D9D9" w:themeFill="background1" w:themeFillShade="D9"/>
          </w:tcPr>
          <w:p w:rsidR="00154B7A" w:rsidRPr="0036504C" w:rsidRDefault="00154B7A" w:rsidP="0036504C">
            <w:pPr>
              <w:pStyle w:val="TableText"/>
              <w:rPr>
                <w:b/>
              </w:rPr>
            </w:pPr>
            <w:r w:rsidRPr="0036504C">
              <w:rPr>
                <w:b/>
              </w:rPr>
              <w:t>Comment</w:t>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National Health Index (NHI) number</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Demographic information</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Consent forms (informed consent for treatment, disclosure of personal information, etc)</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Pr>
                <w:rFonts w:eastAsia="PMingLiU"/>
              </w:rPr>
              <w:t>Comprehensive assessment</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Diagnosis of opioid dependence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 xml:space="preserve">Initial treatment plan: recovery orientated and appropriateness to client aims; has realistic goals with </w:t>
            </w:r>
            <w:r>
              <w:rPr>
                <w:rFonts w:eastAsia="PMingLiU"/>
              </w:rPr>
              <w:t>timeframes, strengths and needs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Initial medication dose within recommended range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Family/support people involved</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Information provided to client (and support people)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Nominated GP</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Pr>
                <w:rFonts w:eastAsia="PMingLiU"/>
              </w:rPr>
              <w:t>Nominated key worker</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Prescriber</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Date treatment commenced</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Pr>
                <w:rFonts w:eastAsia="PMingLiU"/>
              </w:rPr>
              <w:t>Medication dose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Dispensing arrangements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Pharmacy: name, address, telephone number and fax number and email address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Current treatment plan</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Record of reviews by the prescriber</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Record of regular monitoring of progress by the key worker in relation to short- and longer-term treatment plans and updated risk assessments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Progress notes record ongoing contact with the client and, where possible, significant others/whānau and other providers (including the GP and pharmacist) and interventions implemented in keeping with the current treatment plan</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lastRenderedPageBreak/>
              <w:t>Evidence that the client and, where possible, significant others/whānau and other providers involved in the treatment plan (including the GP and pharmacist) reviews the treatment progress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Perceived risk, including criminal behaviour and forensic history</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Summaries of treatment progress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Key worker and prescriber reviews</w:t>
            </w:r>
            <w:r>
              <w:rPr>
                <w:rFonts w:eastAsia="PMingLiU"/>
              </w:rPr>
              <w:t xml:space="preserve"> at required frequency</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GP authorisation forms, for those in GP shared care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Treatment review forms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Record of transfers or refusal of transfers and related factors</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Any restriction notices under section 25 of the Misuse of Drugs Act 1975 or section 49 of the Medicines Act 1981 (or other relevant legislation)</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Discharge date; factors involved in any involuntary discharge as appropriate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Client records organised in a clear</w:t>
            </w:r>
            <w:r>
              <w:rPr>
                <w:rFonts w:eastAsia="PMingLiU"/>
              </w:rPr>
              <w:t>, consistent and logical manner</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Notes securely stored</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Key</w:t>
            </w:r>
            <w:r>
              <w:rPr>
                <w:rFonts w:eastAsia="PMingLiU"/>
              </w:rPr>
              <w:t xml:space="preserve"> information readily accessible</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r w:rsidR="00DA33F7" w:rsidRPr="005B19F9" w:rsidTr="00DA33F7">
        <w:trPr>
          <w:cantSplit/>
        </w:trPr>
        <w:tc>
          <w:tcPr>
            <w:tcW w:w="7230" w:type="dxa"/>
          </w:tcPr>
          <w:p w:rsidR="00DA33F7" w:rsidRPr="005B19F9" w:rsidRDefault="00DA33F7" w:rsidP="0036504C">
            <w:pPr>
              <w:pStyle w:val="TableText"/>
              <w:rPr>
                <w:rFonts w:eastAsia="PMingLiU"/>
              </w:rPr>
            </w:pPr>
            <w:r w:rsidRPr="005B19F9">
              <w:rPr>
                <w:rFonts w:eastAsia="PMingLiU"/>
              </w:rPr>
              <w:t>Staff members inv</w:t>
            </w:r>
            <w:r>
              <w:rPr>
                <w:rFonts w:eastAsia="PMingLiU"/>
              </w:rPr>
              <w:t>olved can be clearly identified</w:t>
            </w:r>
          </w:p>
        </w:tc>
        <w:tc>
          <w:tcPr>
            <w:tcW w:w="1276" w:type="dxa"/>
          </w:tcPr>
          <w:p w:rsidR="00DA33F7" w:rsidRPr="005B19F9" w:rsidRDefault="00DA33F7" w:rsidP="00B77ABF">
            <w:pPr>
              <w:pStyle w:val="TableText"/>
              <w:jc w:val="center"/>
              <w:rPr>
                <w:rFonts w:eastAsia="PMingLiU"/>
              </w:rPr>
            </w:pPr>
            <w:r>
              <w:rPr>
                <w:rFonts w:eastAsia="PMingLiU"/>
              </w:rPr>
              <w:fldChar w:fldCharType="begin">
                <w:ffData>
                  <w:name w:val="Text40"/>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851" w:type="dxa"/>
          </w:tcPr>
          <w:p w:rsidR="00DA33F7" w:rsidRPr="005B19F9" w:rsidRDefault="00DA33F7" w:rsidP="00B77ABF">
            <w:pPr>
              <w:pStyle w:val="TableText"/>
              <w:jc w:val="center"/>
              <w:rPr>
                <w:rFonts w:eastAsia="PMingLiU"/>
              </w:rPr>
            </w:pPr>
            <w:r>
              <w:rPr>
                <w:rFonts w:eastAsia="PMingLiU"/>
              </w:rPr>
              <w:fldChar w:fldCharType="begin">
                <w:ffData>
                  <w:name w:val="Text41"/>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c>
          <w:tcPr>
            <w:tcW w:w="5244" w:type="dxa"/>
          </w:tcPr>
          <w:p w:rsidR="00DA33F7" w:rsidRPr="005B19F9" w:rsidRDefault="00DA33F7" w:rsidP="00B77ABF">
            <w:pPr>
              <w:pStyle w:val="TableText"/>
              <w:rPr>
                <w:rFonts w:eastAsia="PMingLiU"/>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154B7A" w:rsidRPr="005B19F9" w:rsidRDefault="00154B7A" w:rsidP="0004388D"/>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01"/>
      </w:tblGrid>
      <w:tr w:rsidR="00154B7A" w:rsidRPr="005B19F9" w:rsidTr="00DA33F7">
        <w:trPr>
          <w:cantSplit/>
        </w:trPr>
        <w:tc>
          <w:tcPr>
            <w:tcW w:w="14601" w:type="dxa"/>
            <w:shd w:val="clear" w:color="auto" w:fill="D9D9D9" w:themeFill="background1" w:themeFillShade="D9"/>
          </w:tcPr>
          <w:p w:rsidR="00154B7A" w:rsidRPr="00DA33F7" w:rsidRDefault="0004388D" w:rsidP="0004388D">
            <w:pPr>
              <w:pStyle w:val="TableText"/>
              <w:rPr>
                <w:b/>
                <w:color w:val="141413"/>
                <w:sz w:val="20"/>
              </w:rPr>
            </w:pPr>
            <w:r w:rsidRPr="00DA33F7">
              <w:rPr>
                <w:b/>
              </w:rPr>
              <w:t>Summary</w:t>
            </w:r>
          </w:p>
        </w:tc>
      </w:tr>
      <w:tr w:rsidR="00154B7A" w:rsidRPr="005B19F9" w:rsidTr="00DA33F7">
        <w:trPr>
          <w:cantSplit/>
          <w:trHeight w:val="1134"/>
        </w:trPr>
        <w:tc>
          <w:tcPr>
            <w:tcW w:w="14601" w:type="dxa"/>
          </w:tcPr>
          <w:p w:rsidR="00154B7A" w:rsidRPr="00EB4904" w:rsidRDefault="00DA33F7" w:rsidP="0004388D">
            <w:pPr>
              <w:pStyle w:val="TableText"/>
              <w:rPr>
                <w:color w:val="141413"/>
                <w:sz w:val="20"/>
              </w:rPr>
            </w:pPr>
            <w:r>
              <w:rPr>
                <w:rFonts w:eastAsia="PMingLiU"/>
              </w:rPr>
              <w:fldChar w:fldCharType="begin">
                <w:ffData>
                  <w:name w:val="Text42"/>
                  <w:enabled/>
                  <w:calcOnExit w:val="0"/>
                  <w:textInput/>
                </w:ffData>
              </w:fldChar>
            </w:r>
            <w:r>
              <w:rPr>
                <w:rFonts w:eastAsia="PMingLiU"/>
              </w:rPr>
              <w:instrText xml:space="preserve"> FORMTEXT </w:instrText>
            </w:r>
            <w:r>
              <w:rPr>
                <w:rFonts w:eastAsia="PMingLiU"/>
              </w:rPr>
            </w:r>
            <w:r>
              <w:rPr>
                <w:rFonts w:eastAsia="PMingLiU"/>
              </w:rPr>
              <w:fldChar w:fldCharType="separate"/>
            </w:r>
            <w:r>
              <w:rPr>
                <w:rFonts w:eastAsia="PMingLiU"/>
                <w:noProof/>
              </w:rPr>
              <w:t> </w:t>
            </w:r>
            <w:r>
              <w:rPr>
                <w:rFonts w:eastAsia="PMingLiU"/>
                <w:noProof/>
              </w:rPr>
              <w:t> </w:t>
            </w:r>
            <w:r>
              <w:rPr>
                <w:rFonts w:eastAsia="PMingLiU"/>
                <w:noProof/>
              </w:rPr>
              <w:t> </w:t>
            </w:r>
            <w:r>
              <w:rPr>
                <w:rFonts w:eastAsia="PMingLiU"/>
                <w:noProof/>
              </w:rPr>
              <w:t> </w:t>
            </w:r>
            <w:r>
              <w:rPr>
                <w:rFonts w:eastAsia="PMingLiU"/>
                <w:noProof/>
              </w:rPr>
              <w:t> </w:t>
            </w:r>
            <w:r>
              <w:rPr>
                <w:rFonts w:eastAsia="PMingLiU"/>
              </w:rPr>
              <w:fldChar w:fldCharType="end"/>
            </w:r>
          </w:p>
        </w:tc>
      </w:tr>
    </w:tbl>
    <w:p w:rsidR="005C4FA2" w:rsidRDefault="005C4FA2" w:rsidP="005C4FA2">
      <w:bookmarkStart w:id="3" w:name="_Toc404108000"/>
      <w:bookmarkEnd w:id="3"/>
    </w:p>
    <w:sectPr w:rsidR="005C4FA2" w:rsidSect="00A77FCB">
      <w:footerReference w:type="even" r:id="rId8"/>
      <w:footerReference w:type="default" r:id="rId9"/>
      <w:pgSz w:w="16834" w:h="11907" w:orient="landscape" w:code="9"/>
      <w:pgMar w:top="1134" w:right="1134" w:bottom="1134" w:left="1134" w:header="284"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027" w:rsidRDefault="00186027">
      <w:pPr>
        <w:spacing w:line="240" w:lineRule="auto"/>
      </w:pPr>
      <w:r>
        <w:separator/>
      </w:r>
    </w:p>
  </w:endnote>
  <w:endnote w:type="continuationSeparator" w:id="0">
    <w:p w:rsidR="00186027" w:rsidRDefault="00186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CB" w:rsidRPr="00A3691F" w:rsidRDefault="00A77FCB" w:rsidP="00A77FCB">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2</w:t>
    </w:r>
    <w:r w:rsidRPr="00FC46E7">
      <w:rPr>
        <w:rStyle w:val="PageNumber"/>
      </w:rPr>
      <w:fldChar w:fldCharType="end"/>
    </w:r>
    <w:r>
      <w:tab/>
      <w:t xml:space="preserve">Client Records </w:t>
    </w:r>
    <w:r>
      <w:t>Review Tool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ABF" w:rsidRDefault="00B77ABF" w:rsidP="00A77FCB">
    <w:pPr>
      <w:pStyle w:val="RectoFooter"/>
      <w:tabs>
        <w:tab w:val="clear" w:pos="8647"/>
        <w:tab w:val="clear" w:pos="9356"/>
        <w:tab w:val="right" w:pos="13750"/>
        <w:tab w:val="right" w:pos="14601"/>
      </w:tabs>
    </w:pPr>
    <w:r>
      <w:tab/>
    </w:r>
    <w:r w:rsidR="00A77FCB">
      <w:t>Client Records Review Tool</w:t>
    </w:r>
    <w:r>
      <w:tab/>
    </w:r>
    <w:r>
      <w:rPr>
        <w:rStyle w:val="PageNumber"/>
      </w:rPr>
      <w:fldChar w:fldCharType="begin"/>
    </w:r>
    <w:r>
      <w:rPr>
        <w:rStyle w:val="PageNumber"/>
      </w:rPr>
      <w:instrText xml:space="preserve"> PAGE </w:instrText>
    </w:r>
    <w:r>
      <w:rPr>
        <w:rStyle w:val="PageNumber"/>
      </w:rPr>
      <w:fldChar w:fldCharType="separate"/>
    </w:r>
    <w:r w:rsidR="00A77FC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027" w:rsidRPr="00E460B6" w:rsidRDefault="00186027" w:rsidP="007B4D3E"/>
  </w:footnote>
  <w:footnote w:type="continuationSeparator" w:id="0">
    <w:p w:rsidR="00186027" w:rsidRDefault="001860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4388D"/>
    <w:rsid w:val="00061FAC"/>
    <w:rsid w:val="0006228D"/>
    <w:rsid w:val="00072BD6"/>
    <w:rsid w:val="00074A88"/>
    <w:rsid w:val="00075B78"/>
    <w:rsid w:val="00082CD6"/>
    <w:rsid w:val="00085AFE"/>
    <w:rsid w:val="000963C6"/>
    <w:rsid w:val="000B0730"/>
    <w:rsid w:val="000B7529"/>
    <w:rsid w:val="000C66E1"/>
    <w:rsid w:val="000D05FC"/>
    <w:rsid w:val="000D35B9"/>
    <w:rsid w:val="000F1BBB"/>
    <w:rsid w:val="000F2AE2"/>
    <w:rsid w:val="00102063"/>
    <w:rsid w:val="0010541C"/>
    <w:rsid w:val="00106F93"/>
    <w:rsid w:val="00111D50"/>
    <w:rsid w:val="00113B8E"/>
    <w:rsid w:val="0011449E"/>
    <w:rsid w:val="001342C7"/>
    <w:rsid w:val="0013585C"/>
    <w:rsid w:val="00136A61"/>
    <w:rsid w:val="00142954"/>
    <w:rsid w:val="001460E0"/>
    <w:rsid w:val="00147F71"/>
    <w:rsid w:val="00150A6E"/>
    <w:rsid w:val="00154B7A"/>
    <w:rsid w:val="0016468A"/>
    <w:rsid w:val="00182E4B"/>
    <w:rsid w:val="001840CB"/>
    <w:rsid w:val="00186027"/>
    <w:rsid w:val="001A5CF5"/>
    <w:rsid w:val="001B39D2"/>
    <w:rsid w:val="001C4326"/>
    <w:rsid w:val="001D3541"/>
    <w:rsid w:val="00201A01"/>
    <w:rsid w:val="002104D3"/>
    <w:rsid w:val="00213A33"/>
    <w:rsid w:val="0021763B"/>
    <w:rsid w:val="00246DB1"/>
    <w:rsid w:val="002476B5"/>
    <w:rsid w:val="00253ECF"/>
    <w:rsid w:val="002546A1"/>
    <w:rsid w:val="00265785"/>
    <w:rsid w:val="00275D08"/>
    <w:rsid w:val="00283DCA"/>
    <w:rsid w:val="002858E3"/>
    <w:rsid w:val="0029190A"/>
    <w:rsid w:val="00292C5A"/>
    <w:rsid w:val="00295241"/>
    <w:rsid w:val="002B047D"/>
    <w:rsid w:val="002B732B"/>
    <w:rsid w:val="002C2219"/>
    <w:rsid w:val="002D0DF2"/>
    <w:rsid w:val="002D23BD"/>
    <w:rsid w:val="002E0B47"/>
    <w:rsid w:val="002F2EEC"/>
    <w:rsid w:val="002F7213"/>
    <w:rsid w:val="0030382F"/>
    <w:rsid w:val="0030408D"/>
    <w:rsid w:val="003060E4"/>
    <w:rsid w:val="003160E7"/>
    <w:rsid w:val="0031739E"/>
    <w:rsid w:val="0032687F"/>
    <w:rsid w:val="003325AB"/>
    <w:rsid w:val="0033412B"/>
    <w:rsid w:val="0033483D"/>
    <w:rsid w:val="00343365"/>
    <w:rsid w:val="00353501"/>
    <w:rsid w:val="003606F8"/>
    <w:rsid w:val="003648EF"/>
    <w:rsid w:val="0036504C"/>
    <w:rsid w:val="003673E6"/>
    <w:rsid w:val="00376410"/>
    <w:rsid w:val="00377264"/>
    <w:rsid w:val="00382937"/>
    <w:rsid w:val="003A26A5"/>
    <w:rsid w:val="003A3761"/>
    <w:rsid w:val="003A5FEA"/>
    <w:rsid w:val="003B1D10"/>
    <w:rsid w:val="003C76D4"/>
    <w:rsid w:val="003E233F"/>
    <w:rsid w:val="003E7C46"/>
    <w:rsid w:val="003F52A7"/>
    <w:rsid w:val="003F7F73"/>
    <w:rsid w:val="0040240C"/>
    <w:rsid w:val="00413021"/>
    <w:rsid w:val="00440BE0"/>
    <w:rsid w:val="00441917"/>
    <w:rsid w:val="00442C1C"/>
    <w:rsid w:val="0044584B"/>
    <w:rsid w:val="00447CB7"/>
    <w:rsid w:val="00460826"/>
    <w:rsid w:val="00460EA7"/>
    <w:rsid w:val="0046195B"/>
    <w:rsid w:val="0046596D"/>
    <w:rsid w:val="00465F87"/>
    <w:rsid w:val="00487C04"/>
    <w:rsid w:val="00487C07"/>
    <w:rsid w:val="004907E1"/>
    <w:rsid w:val="004A035B"/>
    <w:rsid w:val="004A38D7"/>
    <w:rsid w:val="004A778C"/>
    <w:rsid w:val="004C2E6A"/>
    <w:rsid w:val="004C45CF"/>
    <w:rsid w:val="004C613A"/>
    <w:rsid w:val="004D2A2D"/>
    <w:rsid w:val="004D6689"/>
    <w:rsid w:val="004E1D1D"/>
    <w:rsid w:val="004E3A5A"/>
    <w:rsid w:val="004E7AC8"/>
    <w:rsid w:val="004F0C94"/>
    <w:rsid w:val="004F6B1C"/>
    <w:rsid w:val="005019AE"/>
    <w:rsid w:val="00503749"/>
    <w:rsid w:val="00504CF4"/>
    <w:rsid w:val="0050635B"/>
    <w:rsid w:val="0053199F"/>
    <w:rsid w:val="00533B90"/>
    <w:rsid w:val="005410F8"/>
    <w:rsid w:val="005448EC"/>
    <w:rsid w:val="00544AD1"/>
    <w:rsid w:val="00545963"/>
    <w:rsid w:val="00550256"/>
    <w:rsid w:val="00553958"/>
    <w:rsid w:val="0055763D"/>
    <w:rsid w:val="005621F2"/>
    <w:rsid w:val="00567B58"/>
    <w:rsid w:val="005763E0"/>
    <w:rsid w:val="005A1605"/>
    <w:rsid w:val="005A27CA"/>
    <w:rsid w:val="005A43BD"/>
    <w:rsid w:val="005C1B3B"/>
    <w:rsid w:val="005C4FA2"/>
    <w:rsid w:val="005C5540"/>
    <w:rsid w:val="005E226E"/>
    <w:rsid w:val="005E3680"/>
    <w:rsid w:val="006015D7"/>
    <w:rsid w:val="00601B21"/>
    <w:rsid w:val="00626CF8"/>
    <w:rsid w:val="00636D7D"/>
    <w:rsid w:val="00637408"/>
    <w:rsid w:val="00642868"/>
    <w:rsid w:val="00647AFE"/>
    <w:rsid w:val="006512BC"/>
    <w:rsid w:val="00653A5A"/>
    <w:rsid w:val="006575F4"/>
    <w:rsid w:val="006579E6"/>
    <w:rsid w:val="00663EDC"/>
    <w:rsid w:val="00671078"/>
    <w:rsid w:val="00672601"/>
    <w:rsid w:val="00680A04"/>
    <w:rsid w:val="00686D80"/>
    <w:rsid w:val="00694895"/>
    <w:rsid w:val="00697E2E"/>
    <w:rsid w:val="006A25A2"/>
    <w:rsid w:val="006A2E41"/>
    <w:rsid w:val="006B0758"/>
    <w:rsid w:val="006B0E73"/>
    <w:rsid w:val="006B4A4D"/>
    <w:rsid w:val="006B5695"/>
    <w:rsid w:val="006C78EB"/>
    <w:rsid w:val="006D1660"/>
    <w:rsid w:val="006F1B67"/>
    <w:rsid w:val="0070091D"/>
    <w:rsid w:val="00702854"/>
    <w:rsid w:val="0071741C"/>
    <w:rsid w:val="00742B90"/>
    <w:rsid w:val="0074434D"/>
    <w:rsid w:val="00750FC3"/>
    <w:rsid w:val="00771B1E"/>
    <w:rsid w:val="00773C95"/>
    <w:rsid w:val="0078171E"/>
    <w:rsid w:val="007822E4"/>
    <w:rsid w:val="00795B34"/>
    <w:rsid w:val="007B1770"/>
    <w:rsid w:val="007B4D3E"/>
    <w:rsid w:val="007B7587"/>
    <w:rsid w:val="007B7C70"/>
    <w:rsid w:val="007D2151"/>
    <w:rsid w:val="007D42CC"/>
    <w:rsid w:val="007D5DE4"/>
    <w:rsid w:val="007E1341"/>
    <w:rsid w:val="007E1B41"/>
    <w:rsid w:val="007E30B9"/>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853C9"/>
    <w:rsid w:val="00887468"/>
    <w:rsid w:val="008924DE"/>
    <w:rsid w:val="008A3755"/>
    <w:rsid w:val="008A4D6F"/>
    <w:rsid w:val="008B264F"/>
    <w:rsid w:val="008B6F83"/>
    <w:rsid w:val="008B7FD8"/>
    <w:rsid w:val="008C2973"/>
    <w:rsid w:val="008C64C4"/>
    <w:rsid w:val="008D74D5"/>
    <w:rsid w:val="008F29BE"/>
    <w:rsid w:val="008F4AE5"/>
    <w:rsid w:val="008F51EB"/>
    <w:rsid w:val="008F5B9E"/>
    <w:rsid w:val="00900197"/>
    <w:rsid w:val="00902F55"/>
    <w:rsid w:val="00903AB7"/>
    <w:rsid w:val="00904C5C"/>
    <w:rsid w:val="0090582B"/>
    <w:rsid w:val="009060C0"/>
    <w:rsid w:val="009133F5"/>
    <w:rsid w:val="00920A27"/>
    <w:rsid w:val="00921216"/>
    <w:rsid w:val="00932D69"/>
    <w:rsid w:val="00944647"/>
    <w:rsid w:val="009536A6"/>
    <w:rsid w:val="00970D3B"/>
    <w:rsid w:val="00977B8A"/>
    <w:rsid w:val="00982971"/>
    <w:rsid w:val="009845AD"/>
    <w:rsid w:val="00993F02"/>
    <w:rsid w:val="00995BA0"/>
    <w:rsid w:val="009A418B"/>
    <w:rsid w:val="009A4473"/>
    <w:rsid w:val="009C151C"/>
    <w:rsid w:val="009D5125"/>
    <w:rsid w:val="009D60B8"/>
    <w:rsid w:val="009D7D4B"/>
    <w:rsid w:val="009E36ED"/>
    <w:rsid w:val="009E6B77"/>
    <w:rsid w:val="009F460A"/>
    <w:rsid w:val="009F59E0"/>
    <w:rsid w:val="00A043FB"/>
    <w:rsid w:val="00A0729C"/>
    <w:rsid w:val="00A07779"/>
    <w:rsid w:val="00A1157E"/>
    <w:rsid w:val="00A20B2E"/>
    <w:rsid w:val="00A253BD"/>
    <w:rsid w:val="00A3068F"/>
    <w:rsid w:val="00A3145B"/>
    <w:rsid w:val="00A339D0"/>
    <w:rsid w:val="00A41002"/>
    <w:rsid w:val="00A4201A"/>
    <w:rsid w:val="00A553CE"/>
    <w:rsid w:val="00A5677A"/>
    <w:rsid w:val="00A6490D"/>
    <w:rsid w:val="00A77FCB"/>
    <w:rsid w:val="00A80363"/>
    <w:rsid w:val="00A810ED"/>
    <w:rsid w:val="00A87DD8"/>
    <w:rsid w:val="00A9169D"/>
    <w:rsid w:val="00AC101C"/>
    <w:rsid w:val="00AD18E2"/>
    <w:rsid w:val="00AD4CF1"/>
    <w:rsid w:val="00AD5988"/>
    <w:rsid w:val="00AF7800"/>
    <w:rsid w:val="00AF7F4A"/>
    <w:rsid w:val="00B072E0"/>
    <w:rsid w:val="00B253F6"/>
    <w:rsid w:val="00B332F8"/>
    <w:rsid w:val="00B3492B"/>
    <w:rsid w:val="00B4646F"/>
    <w:rsid w:val="00B55C7D"/>
    <w:rsid w:val="00B63038"/>
    <w:rsid w:val="00B64BD8"/>
    <w:rsid w:val="00B701D1"/>
    <w:rsid w:val="00B73AF2"/>
    <w:rsid w:val="00B7551A"/>
    <w:rsid w:val="00B77ABF"/>
    <w:rsid w:val="00BC59F1"/>
    <w:rsid w:val="00BD257F"/>
    <w:rsid w:val="00BD52F3"/>
    <w:rsid w:val="00BF224F"/>
    <w:rsid w:val="00BF3DE1"/>
    <w:rsid w:val="00BF4843"/>
    <w:rsid w:val="00BF5205"/>
    <w:rsid w:val="00C12508"/>
    <w:rsid w:val="00C17917"/>
    <w:rsid w:val="00C454ED"/>
    <w:rsid w:val="00C45AA2"/>
    <w:rsid w:val="00C47F55"/>
    <w:rsid w:val="00C66296"/>
    <w:rsid w:val="00C77282"/>
    <w:rsid w:val="00C84DE5"/>
    <w:rsid w:val="00C86248"/>
    <w:rsid w:val="00CA2650"/>
    <w:rsid w:val="00CA4C33"/>
    <w:rsid w:val="00CA6F4A"/>
    <w:rsid w:val="00CA7EB3"/>
    <w:rsid w:val="00CA7F82"/>
    <w:rsid w:val="00CB52D7"/>
    <w:rsid w:val="00CD2119"/>
    <w:rsid w:val="00CD36AC"/>
    <w:rsid w:val="00CF1747"/>
    <w:rsid w:val="00CF585F"/>
    <w:rsid w:val="00D2392A"/>
    <w:rsid w:val="00D25FFE"/>
    <w:rsid w:val="00D261F4"/>
    <w:rsid w:val="00D4476F"/>
    <w:rsid w:val="00D5197F"/>
    <w:rsid w:val="00D54D50"/>
    <w:rsid w:val="00D666F4"/>
    <w:rsid w:val="00D66797"/>
    <w:rsid w:val="00D7087C"/>
    <w:rsid w:val="00D70C3C"/>
    <w:rsid w:val="00D724FB"/>
    <w:rsid w:val="00D72BE5"/>
    <w:rsid w:val="00D82F26"/>
    <w:rsid w:val="00D863D0"/>
    <w:rsid w:val="00D87C87"/>
    <w:rsid w:val="00D949AA"/>
    <w:rsid w:val="00DA33F7"/>
    <w:rsid w:val="00DB39CF"/>
    <w:rsid w:val="00DD447A"/>
    <w:rsid w:val="00DE3B20"/>
    <w:rsid w:val="00DE6C94"/>
    <w:rsid w:val="00DE6FD7"/>
    <w:rsid w:val="00DF7DCF"/>
    <w:rsid w:val="00E064E6"/>
    <w:rsid w:val="00E23271"/>
    <w:rsid w:val="00E24F80"/>
    <w:rsid w:val="00E259F3"/>
    <w:rsid w:val="00E33238"/>
    <w:rsid w:val="00E4486C"/>
    <w:rsid w:val="00E460B6"/>
    <w:rsid w:val="00E511D5"/>
    <w:rsid w:val="00E60249"/>
    <w:rsid w:val="00E65269"/>
    <w:rsid w:val="00E66CB4"/>
    <w:rsid w:val="00E70EE0"/>
    <w:rsid w:val="00E76D66"/>
    <w:rsid w:val="00E92B24"/>
    <w:rsid w:val="00EA796A"/>
    <w:rsid w:val="00EB1856"/>
    <w:rsid w:val="00EB4904"/>
    <w:rsid w:val="00EC50CE"/>
    <w:rsid w:val="00EC5B34"/>
    <w:rsid w:val="00EE4ADE"/>
    <w:rsid w:val="00EE5CB7"/>
    <w:rsid w:val="00F024FE"/>
    <w:rsid w:val="00F05AD4"/>
    <w:rsid w:val="00F174F7"/>
    <w:rsid w:val="00F273E3"/>
    <w:rsid w:val="00F67496"/>
    <w:rsid w:val="00F801BA"/>
    <w:rsid w:val="00F946C9"/>
    <w:rsid w:val="00F96989"/>
    <w:rsid w:val="00FA3AC8"/>
    <w:rsid w:val="00FA74EE"/>
    <w:rsid w:val="00FC46E7"/>
    <w:rsid w:val="00FC5D25"/>
    <w:rsid w:val="00FD0D7E"/>
    <w:rsid w:val="00FE5356"/>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9"/>
    <w:qFormat/>
    <w:rsid w:val="0004388D"/>
    <w:pPr>
      <w:keepNext/>
      <w:spacing w:before="120" w:after="120"/>
      <w:ind w:left="851" w:hanging="851"/>
      <w:outlineLvl w:val="1"/>
    </w:pPr>
    <w:rPr>
      <w:b/>
      <w:sz w:val="40"/>
    </w:rPr>
  </w:style>
  <w:style w:type="paragraph" w:styleId="Heading3">
    <w:name w:val="heading 3"/>
    <w:basedOn w:val="Normal"/>
    <w:next w:val="Normal"/>
    <w:link w:val="Heading3Char"/>
    <w:uiPriority w:val="99"/>
    <w:qFormat/>
    <w:rsid w:val="0004388D"/>
    <w:pPr>
      <w:keepNext/>
      <w:spacing w:before="120" w:after="120"/>
      <w:ind w:left="851" w:hanging="851"/>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6388B"/>
    <w:rPr>
      <w:rFonts w:ascii="Georgia" w:hAnsi="Georgia"/>
      <w:b/>
      <w:sz w:val="60"/>
      <w:lang w:eastAsia="en-GB"/>
    </w:rPr>
  </w:style>
  <w:style w:type="character" w:customStyle="1" w:styleId="Heading2Char">
    <w:name w:val="Heading 2 Char"/>
    <w:link w:val="Heading2"/>
    <w:uiPriority w:val="99"/>
    <w:rsid w:val="0004388D"/>
    <w:rPr>
      <w:rFonts w:ascii="Georgia" w:hAnsi="Georgia"/>
      <w:b/>
      <w:sz w:val="40"/>
      <w:lang w:eastAsia="en-GB"/>
    </w:rPr>
  </w:style>
  <w:style w:type="character" w:customStyle="1" w:styleId="Heading3Char">
    <w:name w:val="Heading 3 Char"/>
    <w:link w:val="Heading3"/>
    <w:uiPriority w:val="99"/>
    <w:rsid w:val="0004388D"/>
    <w:rPr>
      <w:rFonts w:ascii="Georgia" w:hAnsi="Georgia"/>
      <w:b/>
      <w:sz w:val="28"/>
      <w:lang w:eastAsia="en-GB"/>
    </w:rPr>
  </w:style>
  <w:style w:type="character" w:customStyle="1" w:styleId="Heading4Char">
    <w:name w:val="Heading 4 Char"/>
    <w:link w:val="Heading4"/>
    <w:uiPriority w:val="9"/>
    <w:rsid w:val="00154B7A"/>
    <w:rPr>
      <w:rFonts w:ascii="Georgia" w:hAnsi="Georgia"/>
      <w:b/>
      <w:sz w:val="22"/>
      <w:lang w:eastAsia="en-GB"/>
    </w:rPr>
  </w:style>
  <w:style w:type="character" w:customStyle="1" w:styleId="Heading5Char">
    <w:name w:val="Heading 5 Char"/>
    <w:link w:val="Heading5"/>
    <w:uiPriority w:val="9"/>
    <w:rsid w:val="00154B7A"/>
    <w:rPr>
      <w:rFonts w:ascii="Georgia" w:hAnsi="Georgia"/>
      <w:sz w:val="22"/>
      <w:u w:val="single"/>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32687F"/>
    <w:pPr>
      <w:tabs>
        <w:tab w:val="left" w:pos="284"/>
        <w:tab w:val="right" w:pos="9356"/>
      </w:tabs>
      <w:spacing w:before="60"/>
      <w:ind w:left="851"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uiPriority w:val="99"/>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0D35B9"/>
    <w:pPr>
      <w:pBdr>
        <w:bottom w:val="single" w:sz="48" w:space="6" w:color="auto"/>
      </w:pBd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uiPriority w:val="99"/>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uiPriority w:val="99"/>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uiPriority w:val="99"/>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441917"/>
    <w:pPr>
      <w:ind w:left="0" w:right="0" w:firstLine="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sid w:val="00265785"/>
    <w:rPr>
      <w:color w:val="595959" w:themeColor="text1" w:themeTint="A6"/>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uiPriority w:val="99"/>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paragraph" w:styleId="BalloonText">
    <w:name w:val="Balloon Text"/>
    <w:basedOn w:val="Normal"/>
    <w:link w:val="BalloonTextChar"/>
    <w:uiPriority w:val="99"/>
    <w:semiHidden/>
    <w:unhideWhenUsed/>
    <w:rsid w:val="00487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07"/>
    <w:rPr>
      <w:rFonts w:ascii="Tahoma" w:hAnsi="Tahoma" w:cs="Tahoma"/>
      <w:sz w:val="16"/>
      <w:szCs w:val="16"/>
      <w:lang w:eastAsia="en-GB"/>
    </w:rPr>
  </w:style>
  <w:style w:type="table" w:styleId="TableGrid">
    <w:name w:val="Table Grid"/>
    <w:basedOn w:val="TableNormal"/>
    <w:uiPriority w:val="9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9"/>
    <w:qFormat/>
    <w:rsid w:val="0004388D"/>
    <w:pPr>
      <w:keepNext/>
      <w:spacing w:before="120" w:after="120"/>
      <w:ind w:left="851" w:hanging="851"/>
      <w:outlineLvl w:val="1"/>
    </w:pPr>
    <w:rPr>
      <w:b/>
      <w:sz w:val="40"/>
    </w:rPr>
  </w:style>
  <w:style w:type="paragraph" w:styleId="Heading3">
    <w:name w:val="heading 3"/>
    <w:basedOn w:val="Normal"/>
    <w:next w:val="Normal"/>
    <w:link w:val="Heading3Char"/>
    <w:uiPriority w:val="99"/>
    <w:qFormat/>
    <w:rsid w:val="0004388D"/>
    <w:pPr>
      <w:keepNext/>
      <w:spacing w:before="120" w:after="120"/>
      <w:ind w:left="851" w:hanging="851"/>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6388B"/>
    <w:rPr>
      <w:rFonts w:ascii="Georgia" w:hAnsi="Georgia"/>
      <w:b/>
      <w:sz w:val="60"/>
      <w:lang w:eastAsia="en-GB"/>
    </w:rPr>
  </w:style>
  <w:style w:type="character" w:customStyle="1" w:styleId="Heading2Char">
    <w:name w:val="Heading 2 Char"/>
    <w:link w:val="Heading2"/>
    <w:uiPriority w:val="99"/>
    <w:rsid w:val="0004388D"/>
    <w:rPr>
      <w:rFonts w:ascii="Georgia" w:hAnsi="Georgia"/>
      <w:b/>
      <w:sz w:val="40"/>
      <w:lang w:eastAsia="en-GB"/>
    </w:rPr>
  </w:style>
  <w:style w:type="character" w:customStyle="1" w:styleId="Heading3Char">
    <w:name w:val="Heading 3 Char"/>
    <w:link w:val="Heading3"/>
    <w:uiPriority w:val="99"/>
    <w:rsid w:val="0004388D"/>
    <w:rPr>
      <w:rFonts w:ascii="Georgia" w:hAnsi="Georgia"/>
      <w:b/>
      <w:sz w:val="28"/>
      <w:lang w:eastAsia="en-GB"/>
    </w:rPr>
  </w:style>
  <w:style w:type="character" w:customStyle="1" w:styleId="Heading4Char">
    <w:name w:val="Heading 4 Char"/>
    <w:link w:val="Heading4"/>
    <w:uiPriority w:val="9"/>
    <w:rsid w:val="00154B7A"/>
    <w:rPr>
      <w:rFonts w:ascii="Georgia" w:hAnsi="Georgia"/>
      <w:b/>
      <w:sz w:val="22"/>
      <w:lang w:eastAsia="en-GB"/>
    </w:rPr>
  </w:style>
  <w:style w:type="character" w:customStyle="1" w:styleId="Heading5Char">
    <w:name w:val="Heading 5 Char"/>
    <w:link w:val="Heading5"/>
    <w:uiPriority w:val="9"/>
    <w:rsid w:val="00154B7A"/>
    <w:rPr>
      <w:rFonts w:ascii="Georgia" w:hAnsi="Georgia"/>
      <w:sz w:val="22"/>
      <w:u w:val="single"/>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32687F"/>
    <w:pPr>
      <w:tabs>
        <w:tab w:val="left" w:pos="284"/>
        <w:tab w:val="right" w:pos="9356"/>
      </w:tabs>
      <w:spacing w:before="60"/>
      <w:ind w:left="851"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uiPriority w:val="99"/>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character" w:customStyle="1" w:styleId="FootnoteTextChar">
    <w:name w:val="Footnote Text Char"/>
    <w:link w:val="FootnoteText"/>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0D35B9"/>
    <w:pPr>
      <w:pBdr>
        <w:bottom w:val="single" w:sz="48" w:space="6" w:color="auto"/>
      </w:pBd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uiPriority w:val="99"/>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uiPriority w:val="99"/>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uiPriority w:val="99"/>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441917"/>
    <w:pPr>
      <w:ind w:left="0" w:right="0" w:firstLine="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sid w:val="00265785"/>
    <w:rPr>
      <w:color w:val="595959" w:themeColor="text1" w:themeTint="A6"/>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uiPriority w:val="99"/>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paragraph" w:styleId="BalloonText">
    <w:name w:val="Balloon Text"/>
    <w:basedOn w:val="Normal"/>
    <w:link w:val="BalloonTextChar"/>
    <w:uiPriority w:val="99"/>
    <w:semiHidden/>
    <w:unhideWhenUsed/>
    <w:rsid w:val="00487C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C07"/>
    <w:rPr>
      <w:rFonts w:ascii="Tahoma" w:hAnsi="Tahoma" w:cs="Tahoma"/>
      <w:sz w:val="16"/>
      <w:szCs w:val="16"/>
      <w:lang w:eastAsia="en-GB"/>
    </w:rPr>
  </w:style>
  <w:style w:type="table" w:styleId="TableGrid">
    <w:name w:val="Table Grid"/>
    <w:basedOn w:val="TableNormal"/>
    <w:uiPriority w:val="9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88B"/>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Report Sans Serif Body</Template>
  <TotalTime>2</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WordPRO4</cp:lastModifiedBy>
  <cp:revision>3</cp:revision>
  <cp:lastPrinted>2013-05-22T23:47:00Z</cp:lastPrinted>
  <dcterms:created xsi:type="dcterms:W3CDTF">2014-11-18T20:00:00Z</dcterms:created>
  <dcterms:modified xsi:type="dcterms:W3CDTF">2014-11-19T06:55:00Z</dcterms:modified>
</cp:coreProperties>
</file>