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567" w:type="dxa"/>
        </w:tblCellMar>
        <w:tblLook w:val="04A0" w:firstRow="1" w:lastRow="0" w:firstColumn="1" w:lastColumn="0" w:noHBand="0" w:noVBand="1"/>
      </w:tblPr>
      <w:tblGrid>
        <w:gridCol w:w="12123"/>
      </w:tblGrid>
      <w:tr w:rsidR="00613A61" w:rsidRPr="009221D8" w:rsidTr="00B5154D">
        <w:tc>
          <w:tcPr>
            <w:tcW w:w="12123" w:type="dxa"/>
            <w:tcBorders>
              <w:top w:val="nil"/>
              <w:left w:val="nil"/>
              <w:bottom w:val="nil"/>
              <w:right w:val="nil"/>
            </w:tcBorders>
          </w:tcPr>
          <w:p w:rsidR="00613A61" w:rsidRPr="00542E02" w:rsidRDefault="00613A61" w:rsidP="00542E02">
            <w:pPr>
              <w:ind w:left="1134"/>
              <w:rPr>
                <w:b/>
                <w:i/>
                <w:sz w:val="80"/>
                <w:szCs w:val="80"/>
              </w:rPr>
            </w:pPr>
            <w:r w:rsidRPr="00542E02">
              <w:rPr>
                <w:b/>
                <w:i/>
                <w:sz w:val="80"/>
                <w:szCs w:val="80"/>
              </w:rPr>
              <w:t>Like Minds, Like Mine</w:t>
            </w:r>
          </w:p>
        </w:tc>
      </w:tr>
      <w:tr w:rsidR="00613A61" w:rsidRPr="009221D8" w:rsidTr="00B5154D">
        <w:trPr>
          <w:cantSplit/>
          <w:trHeight w:val="5670"/>
        </w:trPr>
        <w:tc>
          <w:tcPr>
            <w:tcW w:w="12123" w:type="dxa"/>
            <w:tcBorders>
              <w:top w:val="nil"/>
              <w:left w:val="nil"/>
              <w:bottom w:val="nil"/>
              <w:right w:val="nil"/>
            </w:tcBorders>
            <w:shd w:val="clear" w:color="auto" w:fill="3FAE49"/>
          </w:tcPr>
          <w:p w:rsidR="00613A61" w:rsidRPr="00542E02" w:rsidRDefault="00613A61" w:rsidP="00542E02">
            <w:pPr>
              <w:ind w:left="1134"/>
              <w:rPr>
                <w:i/>
                <w:color w:val="FFFFFF" w:themeColor="background1"/>
                <w:sz w:val="56"/>
                <w:szCs w:val="56"/>
              </w:rPr>
            </w:pPr>
            <w:bookmarkStart w:id="0" w:name="_GoBack"/>
            <w:r w:rsidRPr="00542E02">
              <w:rPr>
                <w:i/>
                <w:color w:val="FFFFFF" w:themeColor="background1"/>
                <w:sz w:val="56"/>
                <w:szCs w:val="56"/>
              </w:rPr>
              <w:t>National Plan 2014–2019</w:t>
            </w:r>
          </w:p>
          <w:bookmarkEnd w:id="0"/>
          <w:p w:rsidR="00613A61" w:rsidRPr="00542E02" w:rsidRDefault="00613A61" w:rsidP="00542E02">
            <w:pPr>
              <w:ind w:left="1134"/>
              <w:rPr>
                <w:color w:val="FFFFFF" w:themeColor="background1"/>
                <w:sz w:val="32"/>
                <w:szCs w:val="32"/>
              </w:rPr>
            </w:pPr>
            <w:r w:rsidRPr="00542E02">
              <w:rPr>
                <w:color w:val="FFFFFF" w:themeColor="background1"/>
                <w:sz w:val="32"/>
                <w:szCs w:val="32"/>
              </w:rPr>
              <w:t>Programme to increase social inclusion and reduce stigma and discrimination for people with experience of mental illness</w:t>
            </w:r>
          </w:p>
          <w:p w:rsidR="00A27956" w:rsidRPr="009221D8" w:rsidRDefault="00A27956" w:rsidP="00542E02">
            <w:pPr>
              <w:spacing w:before="5000" w:after="600"/>
              <w:ind w:left="1134"/>
            </w:pPr>
            <w:r w:rsidRPr="009221D8">
              <w:rPr>
                <w:noProof/>
                <w:lang w:eastAsia="en-NZ"/>
              </w:rPr>
              <w:drawing>
                <wp:inline distT="0" distB="0" distL="0" distR="0" wp14:anchorId="19BF162B" wp14:editId="52C238AD">
                  <wp:extent cx="5968365" cy="781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781685"/>
                          </a:xfrm>
                          <a:prstGeom prst="rect">
                            <a:avLst/>
                          </a:prstGeom>
                          <a:noFill/>
                          <a:ln>
                            <a:noFill/>
                          </a:ln>
                        </pic:spPr>
                      </pic:pic>
                    </a:graphicData>
                  </a:graphic>
                </wp:inline>
              </w:drawing>
            </w:r>
          </w:p>
        </w:tc>
      </w:tr>
    </w:tbl>
    <w:p w:rsidR="00451F05" w:rsidRPr="009221D8" w:rsidRDefault="00451F05" w:rsidP="00613A61">
      <w:pPr>
        <w:rPr>
          <w:sz w:val="2"/>
        </w:rPr>
      </w:pPr>
    </w:p>
    <w:p w:rsidR="00142954" w:rsidRPr="009221D8" w:rsidRDefault="00142954" w:rsidP="00142954">
      <w:pPr>
        <w:sectPr w:rsidR="00142954" w:rsidRPr="009221D8" w:rsidSect="0023647F">
          <w:headerReference w:type="default" r:id="rId9"/>
          <w:footerReference w:type="default" r:id="rId10"/>
          <w:pgSz w:w="11907" w:h="16834" w:code="9"/>
          <w:pgMar w:top="5670" w:right="0" w:bottom="0" w:left="0" w:header="851" w:footer="0" w:gutter="0"/>
          <w:pgNumType w:fmt="lowerRoman"/>
          <w:cols w:space="720"/>
        </w:sectPr>
      </w:pPr>
    </w:p>
    <w:p w:rsidR="00BD33C6" w:rsidRPr="009221D8" w:rsidRDefault="00BD33C6" w:rsidP="000F2CD7">
      <w:pPr>
        <w:jc w:val="center"/>
        <w:rPr>
          <w:rFonts w:ascii="Verdana" w:hAnsi="Verdana"/>
          <w:b/>
          <w:i/>
          <w:sz w:val="28"/>
          <w:szCs w:val="28"/>
        </w:rPr>
      </w:pPr>
      <w:r w:rsidRPr="009221D8">
        <w:rPr>
          <w:rFonts w:ascii="Verdana" w:hAnsi="Verdana"/>
          <w:b/>
          <w:i/>
          <w:sz w:val="28"/>
          <w:szCs w:val="28"/>
        </w:rPr>
        <w:lastRenderedPageBreak/>
        <w:t>Like Minds, Like Mine</w:t>
      </w:r>
    </w:p>
    <w:p w:rsidR="00C85057" w:rsidRPr="009221D8" w:rsidRDefault="00C85057" w:rsidP="000F2CD7">
      <w:pPr>
        <w:spacing w:before="240"/>
        <w:jc w:val="center"/>
      </w:pPr>
      <w:r w:rsidRPr="009221D8">
        <w:t xml:space="preserve">The slogan </w:t>
      </w:r>
      <w:r w:rsidRPr="009221D8">
        <w:rPr>
          <w:i/>
        </w:rPr>
        <w:t>Like Minds, Like Mine</w:t>
      </w:r>
      <w:r w:rsidRPr="009221D8">
        <w:t xml:space="preserve"> is a play on the phrase </w:t>
      </w:r>
      <w:r w:rsidR="00097160" w:rsidRPr="009221D8">
        <w:t>“</w:t>
      </w:r>
      <w:r w:rsidRPr="009221D8">
        <w:t>we are all of one mind</w:t>
      </w:r>
      <w:r w:rsidR="00097160" w:rsidRPr="009221D8">
        <w:t>”</w:t>
      </w:r>
      <w:r w:rsidRPr="009221D8">
        <w:t>.</w:t>
      </w:r>
      <w:r w:rsidRPr="009221D8">
        <w:br/>
        <w:t>It indicates that mental illness can happen to you, me or anyone.</w:t>
      </w:r>
      <w:r w:rsidRPr="009221D8">
        <w:br/>
        <w:t xml:space="preserve">The Māori slogan </w:t>
      </w:r>
      <w:r w:rsidR="00097160" w:rsidRPr="009221D8">
        <w:rPr>
          <w:i/>
        </w:rPr>
        <w:t>“</w:t>
      </w:r>
      <w:r w:rsidRPr="009221D8">
        <w:rPr>
          <w:i/>
        </w:rPr>
        <w:t xml:space="preserve">Whakaitia </w:t>
      </w:r>
      <w:proofErr w:type="gramStart"/>
      <w:r w:rsidRPr="009221D8">
        <w:rPr>
          <w:i/>
        </w:rPr>
        <w:t>te</w:t>
      </w:r>
      <w:proofErr w:type="gramEnd"/>
      <w:r w:rsidRPr="009221D8">
        <w:rPr>
          <w:i/>
        </w:rPr>
        <w:t xml:space="preserve"> whakawhui I te tangata</w:t>
      </w:r>
      <w:r w:rsidR="00097160" w:rsidRPr="009221D8">
        <w:rPr>
          <w:i/>
        </w:rPr>
        <w:t>”</w:t>
      </w:r>
      <w:r w:rsidRPr="009221D8">
        <w:t xml:space="preserve"> can be translated as</w:t>
      </w:r>
      <w:r w:rsidR="000F2CD7" w:rsidRPr="009221D8">
        <w:br/>
      </w:r>
      <w:r w:rsidR="00097160" w:rsidRPr="009221D8">
        <w:t>“</w:t>
      </w:r>
      <w:r w:rsidRPr="009221D8">
        <w:t>reduce your potential to discriminate</w:t>
      </w:r>
      <w:r w:rsidR="00097160" w:rsidRPr="009221D8">
        <w:t>”</w:t>
      </w:r>
      <w:r w:rsidRPr="009221D8">
        <w:t>.</w:t>
      </w:r>
    </w:p>
    <w:p w:rsidR="00C85057" w:rsidRPr="009221D8" w:rsidRDefault="00C85057" w:rsidP="000F2CD7">
      <w:pPr>
        <w:spacing w:before="120"/>
        <w:jc w:val="center"/>
      </w:pPr>
      <w:r w:rsidRPr="009221D8">
        <w:t xml:space="preserve">The mathematical symbols in the logo represent </w:t>
      </w:r>
      <w:r w:rsidR="00097160" w:rsidRPr="009221D8">
        <w:t>“</w:t>
      </w:r>
      <w:r w:rsidRPr="009221D8">
        <w:t>greater than</w:t>
      </w:r>
      <w:r w:rsidR="00097160" w:rsidRPr="009221D8">
        <w:t>”</w:t>
      </w:r>
      <w:r w:rsidRPr="009221D8">
        <w:t xml:space="preserve"> and </w:t>
      </w:r>
      <w:r w:rsidR="00097160" w:rsidRPr="009221D8">
        <w:t>“</w:t>
      </w:r>
      <w:r w:rsidRPr="009221D8">
        <w:t>equal to</w:t>
      </w:r>
      <w:r w:rsidR="00097160" w:rsidRPr="009221D8">
        <w:t>”</w:t>
      </w:r>
      <w:proofErr w:type="gramStart"/>
      <w:r w:rsidRPr="009221D8">
        <w:t>,</w:t>
      </w:r>
      <w:proofErr w:type="gramEnd"/>
      <w:r w:rsidR="000F2CD7" w:rsidRPr="009221D8">
        <w:br/>
      </w:r>
      <w:r w:rsidRPr="009221D8">
        <w:t xml:space="preserve">and are used to indicate </w:t>
      </w:r>
      <w:r w:rsidR="00097160" w:rsidRPr="009221D8">
        <w:t>“</w:t>
      </w:r>
      <w:r w:rsidRPr="009221D8">
        <w:t>greater than discrimination, equal to others</w:t>
      </w:r>
      <w:r w:rsidR="00097160" w:rsidRPr="009221D8">
        <w:t>”</w:t>
      </w:r>
      <w:r w:rsidRPr="009221D8">
        <w:t>.</w:t>
      </w:r>
    </w:p>
    <w:p w:rsidR="00BD33C6" w:rsidRPr="009221D8" w:rsidRDefault="00416C68" w:rsidP="00416C68">
      <w:pPr>
        <w:spacing w:before="240"/>
        <w:jc w:val="center"/>
      </w:pPr>
      <w:r w:rsidRPr="009221D8">
        <w:rPr>
          <w:noProof/>
          <w:lang w:eastAsia="en-NZ"/>
        </w:rPr>
        <w:drawing>
          <wp:inline distT="0" distB="0" distL="0" distR="0" wp14:anchorId="00052283" wp14:editId="6009B103">
            <wp:extent cx="1809524" cy="819048"/>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9524" cy="819048"/>
                    </a:xfrm>
                    <a:prstGeom prst="rect">
                      <a:avLst/>
                    </a:prstGeom>
                  </pic:spPr>
                </pic:pic>
              </a:graphicData>
            </a:graphic>
          </wp:inline>
        </w:drawing>
      </w:r>
    </w:p>
    <w:p w:rsidR="00A80363" w:rsidRPr="009221D8" w:rsidRDefault="00A80363" w:rsidP="00AC2B52">
      <w:pPr>
        <w:pStyle w:val="Imprint"/>
        <w:spacing w:before="3000"/>
      </w:pPr>
      <w:r w:rsidRPr="009221D8">
        <w:t xml:space="preserve">Citation: </w:t>
      </w:r>
      <w:r w:rsidR="00451F05" w:rsidRPr="009221D8">
        <w:rPr>
          <w:i/>
        </w:rPr>
        <w:t>Ministry of Health and Health Promotion Agency. 2014. Like Minds, Like Mine National Plan</w:t>
      </w:r>
      <w:r w:rsidR="002455A5" w:rsidRPr="009221D8">
        <w:rPr>
          <w:i/>
        </w:rPr>
        <w:br/>
      </w:r>
      <w:r w:rsidR="00451F05" w:rsidRPr="009221D8">
        <w:rPr>
          <w:i/>
        </w:rPr>
        <w:t>2014–2019: Programme to Increase Social Inclusion and Reduce Stigma and Discrimination for People with Experience of Mental Illness</w:t>
      </w:r>
      <w:r w:rsidR="00451F05" w:rsidRPr="009221D8">
        <w:t>. Wellington: Ministry of Health.</w:t>
      </w:r>
    </w:p>
    <w:p w:rsidR="00C86248" w:rsidRPr="009221D8" w:rsidRDefault="00C86248" w:rsidP="009C5F02">
      <w:pPr>
        <w:pStyle w:val="Imprint"/>
      </w:pPr>
      <w:proofErr w:type="gramStart"/>
      <w:r w:rsidRPr="009221D8">
        <w:t xml:space="preserve">Published in </w:t>
      </w:r>
      <w:r w:rsidR="00451F05" w:rsidRPr="009221D8">
        <w:t>May 2014 by Ministry of He</w:t>
      </w:r>
      <w:r w:rsidRPr="009221D8">
        <w:t>alth</w:t>
      </w:r>
      <w:r w:rsidR="00451F05" w:rsidRPr="009221D8">
        <w:t xml:space="preserve"> (</w:t>
      </w:r>
      <w:r w:rsidRPr="009221D8">
        <w:t>PO Box 5013, Wellington</w:t>
      </w:r>
      <w:r w:rsidR="00A80363" w:rsidRPr="009221D8">
        <w:t xml:space="preserve"> 6145</w:t>
      </w:r>
      <w:r w:rsidRPr="009221D8">
        <w:t>, New Zealand</w:t>
      </w:r>
      <w:r w:rsidR="00451F05" w:rsidRPr="009221D8">
        <w:t>) and Health</w:t>
      </w:r>
      <w:r w:rsidR="002455A5" w:rsidRPr="009221D8">
        <w:t> </w:t>
      </w:r>
      <w:r w:rsidR="00451F05" w:rsidRPr="009221D8">
        <w:t>Promotion A</w:t>
      </w:r>
      <w:r w:rsidR="00416C68" w:rsidRPr="009221D8">
        <w:t>g</w:t>
      </w:r>
      <w:r w:rsidR="00451F05" w:rsidRPr="009221D8">
        <w:t>ency (PO Box 2142, Wellington 6140, New Zealand).</w:t>
      </w:r>
      <w:proofErr w:type="gramEnd"/>
    </w:p>
    <w:p w:rsidR="00082CD6" w:rsidRPr="009221D8" w:rsidRDefault="00D863D0" w:rsidP="009C5F02">
      <w:pPr>
        <w:pStyle w:val="Imprint"/>
      </w:pPr>
      <w:r w:rsidRPr="009221D8">
        <w:t>ISBN</w:t>
      </w:r>
      <w:r w:rsidR="00451F05" w:rsidRPr="009221D8">
        <w:t xml:space="preserve"> 978-1-927224-69-4</w:t>
      </w:r>
      <w:r w:rsidRPr="009221D8">
        <w:t xml:space="preserve"> (</w:t>
      </w:r>
      <w:r w:rsidR="00451F05" w:rsidRPr="009221D8">
        <w:t>P</w:t>
      </w:r>
      <w:r w:rsidRPr="009221D8">
        <w:t>rint</w:t>
      </w:r>
      <w:proofErr w:type="gramStart"/>
      <w:r w:rsidRPr="009221D8">
        <w:t>)</w:t>
      </w:r>
      <w:proofErr w:type="gramEnd"/>
      <w:r w:rsidR="00082CD6" w:rsidRPr="009221D8">
        <w:br/>
        <w:t>ISBN</w:t>
      </w:r>
      <w:r w:rsidR="00636D7D" w:rsidRPr="009221D8">
        <w:t xml:space="preserve"> </w:t>
      </w:r>
      <w:r w:rsidR="00451F05" w:rsidRPr="009221D8">
        <w:t xml:space="preserve">978-1-927224-70-0 </w:t>
      </w:r>
      <w:r w:rsidR="00082CD6" w:rsidRPr="009221D8">
        <w:t>(</w:t>
      </w:r>
      <w:r w:rsidR="00451F05" w:rsidRPr="009221D8">
        <w:t>O</w:t>
      </w:r>
      <w:r w:rsidR="00082CD6" w:rsidRPr="009221D8">
        <w:t>nline)</w:t>
      </w:r>
      <w:r w:rsidR="00082CD6" w:rsidRPr="009221D8">
        <w:br/>
        <w:t xml:space="preserve">HP </w:t>
      </w:r>
      <w:r w:rsidR="00451F05" w:rsidRPr="009221D8">
        <w:t>5889</w:t>
      </w:r>
    </w:p>
    <w:p w:rsidR="00C86248" w:rsidRDefault="00C86248" w:rsidP="009C5F02">
      <w:pPr>
        <w:pStyle w:val="Imprint"/>
      </w:pPr>
      <w:r w:rsidRPr="009221D8">
        <w:t xml:space="preserve">This document is available </w:t>
      </w:r>
      <w:r w:rsidR="00451F05" w:rsidRPr="009221D8">
        <w:t>on the Ministry of Health</w:t>
      </w:r>
      <w:r w:rsidR="00097160" w:rsidRPr="009221D8">
        <w:t>’</w:t>
      </w:r>
      <w:r w:rsidR="00451F05" w:rsidRPr="009221D8">
        <w:t>s website at:</w:t>
      </w:r>
      <w:r w:rsidR="0071741C" w:rsidRPr="009221D8">
        <w:t xml:space="preserve"> </w:t>
      </w:r>
      <w:hyperlink r:id="rId12" w:history="1">
        <w:r w:rsidR="00AC2B52" w:rsidRPr="0034129A">
          <w:rPr>
            <w:rStyle w:val="Hyperlink"/>
          </w:rPr>
          <w:t>www.health.govt.nz</w:t>
        </w:r>
      </w:hyperlink>
    </w:p>
    <w:p w:rsidR="00AC2B52" w:rsidRDefault="00AC2B52" w:rsidP="009C5F02">
      <w:pPr>
        <w:pStyle w:val="Imprint"/>
        <w:tabs>
          <w:tab w:val="left" w:pos="5103"/>
        </w:tabs>
      </w:pPr>
      <w:r>
        <w:rPr>
          <w:noProof/>
          <w:lang w:eastAsia="en-NZ"/>
        </w:rPr>
        <w:drawing>
          <wp:inline distT="0" distB="0" distL="0" distR="0" wp14:anchorId="6ED8AD7C" wp14:editId="09845D3E">
            <wp:extent cx="1670685" cy="681355"/>
            <wp:effectExtent l="0" t="0" r="5715" b="444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r>
        <w:tab/>
      </w:r>
      <w:r>
        <w:rPr>
          <w:noProof/>
          <w:lang w:eastAsia="en-NZ"/>
        </w:rPr>
        <w:drawing>
          <wp:inline distT="0" distB="0" distL="0" distR="0" wp14:anchorId="35F9DC48" wp14:editId="4D8477F1">
            <wp:extent cx="1895475" cy="565150"/>
            <wp:effectExtent l="0" t="0" r="9525"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565150"/>
                    </a:xfrm>
                    <a:prstGeom prst="rect">
                      <a:avLst/>
                    </a:prstGeom>
                    <a:noFill/>
                    <a:ln>
                      <a:noFill/>
                    </a:ln>
                  </pic:spPr>
                </pic:pic>
              </a:graphicData>
            </a:graphic>
          </wp:inline>
        </w:drawing>
      </w:r>
    </w:p>
    <w:p w:rsidR="00C86248" w:rsidRPr="009221D8" w:rsidRDefault="00C86248" w:rsidP="003D77B8">
      <w:pPr>
        <w:tabs>
          <w:tab w:val="left" w:pos="5387"/>
        </w:tabs>
        <w:spacing w:line="240" w:lineRule="auto"/>
      </w:pPr>
    </w:p>
    <w:p w:rsidR="00C86248" w:rsidRPr="009221D8" w:rsidRDefault="00C86248" w:rsidP="003D77B8">
      <w:pPr>
        <w:spacing w:line="240" w:lineRule="auto"/>
        <w:jc w:val="center"/>
        <w:sectPr w:rsidR="00C86248" w:rsidRPr="009221D8" w:rsidSect="0023647F">
          <w:footerReference w:type="even" r:id="rId15"/>
          <w:footerReference w:type="default" r:id="rId16"/>
          <w:pgSz w:w="11907" w:h="16834" w:code="9"/>
          <w:pgMar w:top="3686" w:right="1559" w:bottom="1134" w:left="1701" w:header="0" w:footer="0" w:gutter="0"/>
          <w:pgNumType w:fmt="lowerRoman"/>
          <w:cols w:space="720"/>
          <w:vAlign w:val="bottom"/>
        </w:sectPr>
      </w:pPr>
    </w:p>
    <w:p w:rsidR="00C86248" w:rsidRPr="009221D8" w:rsidRDefault="00C86248">
      <w:pPr>
        <w:pStyle w:val="IntroHead"/>
      </w:pPr>
      <w:bookmarkStart w:id="1" w:name="_Toc405792991"/>
      <w:bookmarkStart w:id="2" w:name="_Toc405793224"/>
      <w:r w:rsidRPr="009221D8">
        <w:lastRenderedPageBreak/>
        <w:t>Contents</w:t>
      </w:r>
      <w:bookmarkEnd w:id="1"/>
      <w:bookmarkEnd w:id="2"/>
    </w:p>
    <w:p w:rsidR="007E6D4D" w:rsidRDefault="00C86248">
      <w:pPr>
        <w:pStyle w:val="TOC1"/>
        <w:rPr>
          <w:rFonts w:asciiTheme="minorHAnsi" w:eastAsiaTheme="minorEastAsia" w:hAnsiTheme="minorHAnsi" w:cstheme="minorBidi"/>
          <w:b w:val="0"/>
          <w:caps w:val="0"/>
          <w:noProof/>
          <w:szCs w:val="22"/>
          <w:lang w:eastAsia="en-NZ"/>
        </w:rPr>
      </w:pPr>
      <w:r w:rsidRPr="009221D8">
        <w:rPr>
          <w:b w:val="0"/>
        </w:rPr>
        <w:fldChar w:fldCharType="begin"/>
      </w:r>
      <w:r w:rsidRPr="009221D8">
        <w:instrText xml:space="preserve"> TOC \o "1-2" </w:instrText>
      </w:r>
      <w:r w:rsidRPr="009221D8">
        <w:rPr>
          <w:b w:val="0"/>
        </w:rPr>
        <w:fldChar w:fldCharType="separate"/>
      </w:r>
      <w:r w:rsidR="007E6D4D">
        <w:rPr>
          <w:noProof/>
        </w:rPr>
        <w:t>Preface</w:t>
      </w:r>
      <w:r w:rsidR="007E6D4D">
        <w:rPr>
          <w:noProof/>
        </w:rPr>
        <w:tab/>
      </w:r>
      <w:r w:rsidR="007E6D4D">
        <w:rPr>
          <w:noProof/>
        </w:rPr>
        <w:fldChar w:fldCharType="begin"/>
      </w:r>
      <w:r w:rsidR="007E6D4D">
        <w:rPr>
          <w:noProof/>
        </w:rPr>
        <w:instrText xml:space="preserve"> PAGEREF _Toc389208203 \h </w:instrText>
      </w:r>
      <w:r w:rsidR="007E6D4D">
        <w:rPr>
          <w:noProof/>
        </w:rPr>
      </w:r>
      <w:r w:rsidR="007E6D4D">
        <w:rPr>
          <w:noProof/>
        </w:rPr>
        <w:fldChar w:fldCharType="separate"/>
      </w:r>
      <w:r w:rsidR="007E6D4D">
        <w:rPr>
          <w:noProof/>
        </w:rPr>
        <w:t>2</w:t>
      </w:r>
      <w:r w:rsidR="007E6D4D">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Pr>
          <w:noProof/>
        </w:rPr>
        <w:t>Introduction</w:t>
      </w:r>
      <w:r>
        <w:rPr>
          <w:noProof/>
        </w:rPr>
        <w:tab/>
      </w:r>
      <w:r>
        <w:rPr>
          <w:noProof/>
        </w:rPr>
        <w:fldChar w:fldCharType="begin"/>
      </w:r>
      <w:r>
        <w:rPr>
          <w:noProof/>
        </w:rPr>
        <w:instrText xml:space="preserve"> PAGEREF _Toc389208204 \h </w:instrText>
      </w:r>
      <w:r>
        <w:rPr>
          <w:noProof/>
        </w:rPr>
      </w:r>
      <w:r>
        <w:rPr>
          <w:noProof/>
        </w:rPr>
        <w:fldChar w:fldCharType="separate"/>
      </w:r>
      <w:r>
        <w:rPr>
          <w:noProof/>
        </w:rPr>
        <w:t>3</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sidRPr="00C04CAB">
        <w:rPr>
          <w:rFonts w:eastAsia="Arial"/>
          <w:noProof/>
        </w:rPr>
        <w:t>Context</w:t>
      </w:r>
      <w:r>
        <w:rPr>
          <w:noProof/>
        </w:rPr>
        <w:tab/>
      </w:r>
      <w:r>
        <w:rPr>
          <w:noProof/>
        </w:rPr>
        <w:fldChar w:fldCharType="begin"/>
      </w:r>
      <w:r>
        <w:rPr>
          <w:noProof/>
        </w:rPr>
        <w:instrText xml:space="preserve"> PAGEREF _Toc389208205 \h </w:instrText>
      </w:r>
      <w:r>
        <w:rPr>
          <w:noProof/>
        </w:rPr>
      </w:r>
      <w:r>
        <w:rPr>
          <w:noProof/>
        </w:rPr>
        <w:fldChar w:fldCharType="separate"/>
      </w:r>
      <w:r>
        <w:rPr>
          <w:noProof/>
        </w:rPr>
        <w:t>4</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Achievements to date</w:t>
      </w:r>
      <w:r>
        <w:rPr>
          <w:noProof/>
        </w:rPr>
        <w:tab/>
      </w:r>
      <w:r>
        <w:rPr>
          <w:noProof/>
        </w:rPr>
        <w:fldChar w:fldCharType="begin"/>
      </w:r>
      <w:r>
        <w:rPr>
          <w:noProof/>
        </w:rPr>
        <w:instrText xml:space="preserve"> PAGEREF _Toc389208206 \h </w:instrText>
      </w:r>
      <w:r>
        <w:rPr>
          <w:noProof/>
        </w:rPr>
      </w:r>
      <w:r>
        <w:rPr>
          <w:noProof/>
        </w:rPr>
        <w:fldChar w:fldCharType="separate"/>
      </w:r>
      <w:r>
        <w:rPr>
          <w:noProof/>
        </w:rPr>
        <w:t>4</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Stigma and discrimination today</w:t>
      </w:r>
      <w:r>
        <w:rPr>
          <w:noProof/>
        </w:rPr>
        <w:tab/>
      </w:r>
      <w:r>
        <w:rPr>
          <w:noProof/>
        </w:rPr>
        <w:fldChar w:fldCharType="begin"/>
      </w:r>
      <w:r>
        <w:rPr>
          <w:noProof/>
        </w:rPr>
        <w:instrText xml:space="preserve"> PAGEREF _Toc389208207 \h </w:instrText>
      </w:r>
      <w:r>
        <w:rPr>
          <w:noProof/>
        </w:rPr>
      </w:r>
      <w:r>
        <w:rPr>
          <w:noProof/>
        </w:rPr>
        <w:fldChar w:fldCharType="separate"/>
      </w:r>
      <w:r>
        <w:rPr>
          <w:noProof/>
        </w:rPr>
        <w:t>4</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The policy context</w:t>
      </w:r>
      <w:r>
        <w:rPr>
          <w:noProof/>
        </w:rPr>
        <w:tab/>
      </w:r>
      <w:r>
        <w:rPr>
          <w:noProof/>
        </w:rPr>
        <w:fldChar w:fldCharType="begin"/>
      </w:r>
      <w:r>
        <w:rPr>
          <w:noProof/>
        </w:rPr>
        <w:instrText xml:space="preserve"> PAGEREF _Toc389208208 \h </w:instrText>
      </w:r>
      <w:r>
        <w:rPr>
          <w:noProof/>
        </w:rPr>
      </w:r>
      <w:r>
        <w:rPr>
          <w:noProof/>
        </w:rPr>
        <w:fldChar w:fldCharType="separate"/>
      </w:r>
      <w:r>
        <w:rPr>
          <w:noProof/>
        </w:rPr>
        <w:t>5</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Lead organisations</w:t>
      </w:r>
      <w:r>
        <w:rPr>
          <w:noProof/>
        </w:rPr>
        <w:tab/>
      </w:r>
      <w:r>
        <w:rPr>
          <w:noProof/>
        </w:rPr>
        <w:fldChar w:fldCharType="begin"/>
      </w:r>
      <w:r>
        <w:rPr>
          <w:noProof/>
        </w:rPr>
        <w:instrText xml:space="preserve"> PAGEREF _Toc389208209 \h </w:instrText>
      </w:r>
      <w:r>
        <w:rPr>
          <w:noProof/>
        </w:rPr>
      </w:r>
      <w:r>
        <w:rPr>
          <w:noProof/>
        </w:rPr>
        <w:fldChar w:fldCharType="separate"/>
      </w:r>
      <w:r>
        <w:rPr>
          <w:noProof/>
        </w:rPr>
        <w:t>5</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Links with other programmes and agencies</w:t>
      </w:r>
      <w:r>
        <w:rPr>
          <w:noProof/>
        </w:rPr>
        <w:tab/>
      </w:r>
      <w:r>
        <w:rPr>
          <w:noProof/>
        </w:rPr>
        <w:fldChar w:fldCharType="begin"/>
      </w:r>
      <w:r>
        <w:rPr>
          <w:noProof/>
        </w:rPr>
        <w:instrText xml:space="preserve"> PAGEREF _Toc389208210 \h </w:instrText>
      </w:r>
      <w:r>
        <w:rPr>
          <w:noProof/>
        </w:rPr>
      </w:r>
      <w:r>
        <w:rPr>
          <w:noProof/>
        </w:rPr>
        <w:fldChar w:fldCharType="separate"/>
      </w:r>
      <w:r>
        <w:rPr>
          <w:noProof/>
        </w:rPr>
        <w:t>6</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Like Minds, Like Mine programme infrastructure 2014 to 2019</w:t>
      </w:r>
      <w:r>
        <w:rPr>
          <w:noProof/>
        </w:rPr>
        <w:tab/>
      </w:r>
      <w:r>
        <w:rPr>
          <w:noProof/>
        </w:rPr>
        <w:fldChar w:fldCharType="begin"/>
      </w:r>
      <w:r>
        <w:rPr>
          <w:noProof/>
        </w:rPr>
        <w:instrText xml:space="preserve"> PAGEREF _Toc389208211 \h </w:instrText>
      </w:r>
      <w:r>
        <w:rPr>
          <w:noProof/>
        </w:rPr>
      </w:r>
      <w:r>
        <w:rPr>
          <w:noProof/>
        </w:rPr>
        <w:fldChar w:fldCharType="separate"/>
      </w:r>
      <w:r>
        <w:rPr>
          <w:noProof/>
        </w:rPr>
        <w:t>7</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sidRPr="00C04CAB">
        <w:rPr>
          <w:rFonts w:eastAsia="Arial"/>
          <w:noProof/>
        </w:rPr>
        <w:t>PROGRAMME INFRASTRUCTURE</w:t>
      </w:r>
      <w:r>
        <w:rPr>
          <w:noProof/>
        </w:rPr>
        <w:tab/>
      </w:r>
      <w:r>
        <w:rPr>
          <w:noProof/>
        </w:rPr>
        <w:fldChar w:fldCharType="begin"/>
      </w:r>
      <w:r>
        <w:rPr>
          <w:noProof/>
        </w:rPr>
        <w:instrText xml:space="preserve"> PAGEREF _Toc389208212 \h </w:instrText>
      </w:r>
      <w:r>
        <w:rPr>
          <w:noProof/>
        </w:rPr>
      </w:r>
      <w:r>
        <w:rPr>
          <w:noProof/>
        </w:rPr>
        <w:fldChar w:fldCharType="separate"/>
      </w:r>
      <w:r>
        <w:rPr>
          <w:noProof/>
        </w:rPr>
        <w:t>8</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Strategic leadership</w:t>
      </w:r>
      <w:r>
        <w:rPr>
          <w:noProof/>
        </w:rPr>
        <w:tab/>
      </w:r>
      <w:r>
        <w:rPr>
          <w:noProof/>
        </w:rPr>
        <w:fldChar w:fldCharType="begin"/>
      </w:r>
      <w:r>
        <w:rPr>
          <w:noProof/>
        </w:rPr>
        <w:instrText xml:space="preserve"> PAGEREF _Toc389208213 \h </w:instrText>
      </w:r>
      <w:r>
        <w:rPr>
          <w:noProof/>
        </w:rPr>
      </w:r>
      <w:r>
        <w:rPr>
          <w:noProof/>
        </w:rPr>
        <w:fldChar w:fldCharType="separate"/>
      </w:r>
      <w:r>
        <w:rPr>
          <w:noProof/>
        </w:rPr>
        <w:t>8</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Operational leadership</w:t>
      </w:r>
      <w:r>
        <w:rPr>
          <w:noProof/>
        </w:rPr>
        <w:tab/>
      </w:r>
      <w:r>
        <w:rPr>
          <w:noProof/>
        </w:rPr>
        <w:fldChar w:fldCharType="begin"/>
      </w:r>
      <w:r>
        <w:rPr>
          <w:noProof/>
        </w:rPr>
        <w:instrText xml:space="preserve"> PAGEREF _Toc389208214 \h </w:instrText>
      </w:r>
      <w:r>
        <w:rPr>
          <w:noProof/>
        </w:rPr>
      </w:r>
      <w:r>
        <w:rPr>
          <w:noProof/>
        </w:rPr>
        <w:fldChar w:fldCharType="separate"/>
      </w:r>
      <w:r>
        <w:rPr>
          <w:noProof/>
        </w:rPr>
        <w:t>8</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Pr>
          <w:noProof/>
        </w:rPr>
        <w:t>Guiding Principles</w:t>
      </w:r>
      <w:r>
        <w:rPr>
          <w:noProof/>
        </w:rPr>
        <w:tab/>
      </w:r>
      <w:r>
        <w:rPr>
          <w:noProof/>
        </w:rPr>
        <w:fldChar w:fldCharType="begin"/>
      </w:r>
      <w:r>
        <w:rPr>
          <w:noProof/>
        </w:rPr>
        <w:instrText xml:space="preserve"> PAGEREF _Toc389208215 \h </w:instrText>
      </w:r>
      <w:r>
        <w:rPr>
          <w:noProof/>
        </w:rPr>
      </w:r>
      <w:r>
        <w:rPr>
          <w:noProof/>
        </w:rPr>
        <w:fldChar w:fldCharType="separate"/>
      </w:r>
      <w:r>
        <w:rPr>
          <w:noProof/>
        </w:rPr>
        <w:t>9</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Leadership and coordination</w:t>
      </w:r>
      <w:r>
        <w:rPr>
          <w:noProof/>
        </w:rPr>
        <w:tab/>
      </w:r>
      <w:r>
        <w:rPr>
          <w:noProof/>
        </w:rPr>
        <w:fldChar w:fldCharType="begin"/>
      </w:r>
      <w:r>
        <w:rPr>
          <w:noProof/>
        </w:rPr>
        <w:instrText xml:space="preserve"> PAGEREF _Toc389208216 \h </w:instrText>
      </w:r>
      <w:r>
        <w:rPr>
          <w:noProof/>
        </w:rPr>
      </w:r>
      <w:r>
        <w:rPr>
          <w:noProof/>
        </w:rPr>
        <w:fldChar w:fldCharType="separate"/>
      </w:r>
      <w:r>
        <w:rPr>
          <w:noProof/>
        </w:rPr>
        <w:t>9</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Strong, shared purpose</w:t>
      </w:r>
      <w:r>
        <w:rPr>
          <w:noProof/>
        </w:rPr>
        <w:tab/>
      </w:r>
      <w:r>
        <w:rPr>
          <w:noProof/>
        </w:rPr>
        <w:fldChar w:fldCharType="begin"/>
      </w:r>
      <w:r>
        <w:rPr>
          <w:noProof/>
        </w:rPr>
        <w:instrText xml:space="preserve"> PAGEREF _Toc389208217 \h </w:instrText>
      </w:r>
      <w:r>
        <w:rPr>
          <w:noProof/>
        </w:rPr>
      </w:r>
      <w:r>
        <w:rPr>
          <w:noProof/>
        </w:rPr>
        <w:fldChar w:fldCharType="separate"/>
      </w:r>
      <w:r>
        <w:rPr>
          <w:noProof/>
        </w:rPr>
        <w:t>9</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Multi-level approaches</w:t>
      </w:r>
      <w:r>
        <w:rPr>
          <w:noProof/>
        </w:rPr>
        <w:tab/>
      </w:r>
      <w:r>
        <w:rPr>
          <w:noProof/>
        </w:rPr>
        <w:fldChar w:fldCharType="begin"/>
      </w:r>
      <w:r>
        <w:rPr>
          <w:noProof/>
        </w:rPr>
        <w:instrText xml:space="preserve"> PAGEREF _Toc389208218 \h </w:instrText>
      </w:r>
      <w:r>
        <w:rPr>
          <w:noProof/>
        </w:rPr>
      </w:r>
      <w:r>
        <w:rPr>
          <w:noProof/>
        </w:rPr>
        <w:fldChar w:fldCharType="separate"/>
      </w:r>
      <w:r>
        <w:rPr>
          <w:noProof/>
        </w:rPr>
        <w:t>9</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Social model of disability and human rights perspective</w:t>
      </w:r>
      <w:r>
        <w:rPr>
          <w:noProof/>
        </w:rPr>
        <w:tab/>
      </w:r>
      <w:r>
        <w:rPr>
          <w:noProof/>
        </w:rPr>
        <w:fldChar w:fldCharType="begin"/>
      </w:r>
      <w:r>
        <w:rPr>
          <w:noProof/>
        </w:rPr>
        <w:instrText xml:space="preserve"> PAGEREF _Toc389208219 \h </w:instrText>
      </w:r>
      <w:r>
        <w:rPr>
          <w:noProof/>
        </w:rPr>
      </w:r>
      <w:r>
        <w:rPr>
          <w:noProof/>
        </w:rPr>
        <w:fldChar w:fldCharType="separate"/>
      </w:r>
      <w:r>
        <w:rPr>
          <w:noProof/>
        </w:rPr>
        <w:t>9</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Power of contact</w:t>
      </w:r>
      <w:r>
        <w:rPr>
          <w:noProof/>
        </w:rPr>
        <w:tab/>
      </w:r>
      <w:r>
        <w:rPr>
          <w:noProof/>
        </w:rPr>
        <w:fldChar w:fldCharType="begin"/>
      </w:r>
      <w:r>
        <w:rPr>
          <w:noProof/>
        </w:rPr>
        <w:instrText xml:space="preserve"> PAGEREF _Toc389208220 \h </w:instrText>
      </w:r>
      <w:r>
        <w:rPr>
          <w:noProof/>
        </w:rPr>
      </w:r>
      <w:r>
        <w:rPr>
          <w:noProof/>
        </w:rPr>
        <w:fldChar w:fldCharType="separate"/>
      </w:r>
      <w:r>
        <w:rPr>
          <w:noProof/>
        </w:rPr>
        <w:t>10</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Social inclusion</w:t>
      </w:r>
      <w:r>
        <w:rPr>
          <w:noProof/>
        </w:rPr>
        <w:tab/>
      </w:r>
      <w:r>
        <w:rPr>
          <w:noProof/>
        </w:rPr>
        <w:fldChar w:fldCharType="begin"/>
      </w:r>
      <w:r>
        <w:rPr>
          <w:noProof/>
        </w:rPr>
        <w:instrText xml:space="preserve"> PAGEREF _Toc389208221 \h </w:instrText>
      </w:r>
      <w:r>
        <w:rPr>
          <w:noProof/>
        </w:rPr>
      </w:r>
      <w:r>
        <w:rPr>
          <w:noProof/>
        </w:rPr>
        <w:fldChar w:fldCharType="separate"/>
      </w:r>
      <w:r>
        <w:rPr>
          <w:noProof/>
        </w:rPr>
        <w:t>10</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Pr>
          <w:noProof/>
        </w:rPr>
        <w:t>PRIORITY AUDIENCES</w:t>
      </w:r>
      <w:r>
        <w:rPr>
          <w:noProof/>
        </w:rPr>
        <w:tab/>
      </w:r>
      <w:r>
        <w:rPr>
          <w:noProof/>
        </w:rPr>
        <w:fldChar w:fldCharType="begin"/>
      </w:r>
      <w:r>
        <w:rPr>
          <w:noProof/>
        </w:rPr>
        <w:instrText xml:space="preserve"> PAGEREF _Toc389208222 \h </w:instrText>
      </w:r>
      <w:r>
        <w:rPr>
          <w:noProof/>
        </w:rPr>
      </w:r>
      <w:r>
        <w:rPr>
          <w:noProof/>
        </w:rPr>
        <w:fldChar w:fldCharType="separate"/>
      </w:r>
      <w:r>
        <w:rPr>
          <w:noProof/>
        </w:rPr>
        <w:t>11</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sidRPr="00C04CAB">
        <w:rPr>
          <w:rFonts w:eastAsia="Arial"/>
          <w:noProof/>
        </w:rPr>
        <w:t>OUTCOMES FRAMEWORK</w:t>
      </w:r>
      <w:r>
        <w:rPr>
          <w:noProof/>
        </w:rPr>
        <w:tab/>
      </w:r>
      <w:r>
        <w:rPr>
          <w:noProof/>
        </w:rPr>
        <w:fldChar w:fldCharType="begin"/>
      </w:r>
      <w:r>
        <w:rPr>
          <w:noProof/>
        </w:rPr>
        <w:instrText xml:space="preserve"> PAGEREF _Toc389208223 \h </w:instrText>
      </w:r>
      <w:r>
        <w:rPr>
          <w:noProof/>
        </w:rPr>
      </w:r>
      <w:r>
        <w:rPr>
          <w:noProof/>
        </w:rPr>
        <w:fldChar w:fldCharType="separate"/>
      </w:r>
      <w:r>
        <w:rPr>
          <w:noProof/>
        </w:rPr>
        <w:t>12</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Like Minds, Like Mine outcomes framework 2014 to 2019</w:t>
      </w:r>
      <w:r>
        <w:rPr>
          <w:noProof/>
        </w:rPr>
        <w:tab/>
      </w:r>
      <w:r>
        <w:rPr>
          <w:noProof/>
        </w:rPr>
        <w:fldChar w:fldCharType="begin"/>
      </w:r>
      <w:r>
        <w:rPr>
          <w:noProof/>
        </w:rPr>
        <w:instrText xml:space="preserve"> PAGEREF _Toc389208224 \h </w:instrText>
      </w:r>
      <w:r>
        <w:rPr>
          <w:noProof/>
        </w:rPr>
      </w:r>
      <w:r>
        <w:rPr>
          <w:noProof/>
        </w:rPr>
        <w:fldChar w:fldCharType="separate"/>
      </w:r>
      <w:r>
        <w:rPr>
          <w:noProof/>
        </w:rPr>
        <w:t>12</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Pr>
          <w:noProof/>
        </w:rPr>
        <w:t>Outcomes</w:t>
      </w:r>
      <w:r>
        <w:rPr>
          <w:noProof/>
        </w:rPr>
        <w:tab/>
      </w:r>
      <w:r>
        <w:rPr>
          <w:noProof/>
        </w:rPr>
        <w:fldChar w:fldCharType="begin"/>
      </w:r>
      <w:r>
        <w:rPr>
          <w:noProof/>
        </w:rPr>
        <w:instrText xml:space="preserve"> PAGEREF _Toc389208225 \h </w:instrText>
      </w:r>
      <w:r>
        <w:rPr>
          <w:noProof/>
        </w:rPr>
      </w:r>
      <w:r>
        <w:rPr>
          <w:noProof/>
        </w:rPr>
        <w:fldChar w:fldCharType="separate"/>
      </w:r>
      <w:r>
        <w:rPr>
          <w:noProof/>
        </w:rPr>
        <w:t>13</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Impacts</w:t>
      </w:r>
      <w:r>
        <w:rPr>
          <w:noProof/>
        </w:rPr>
        <w:tab/>
      </w:r>
      <w:r>
        <w:rPr>
          <w:noProof/>
        </w:rPr>
        <w:fldChar w:fldCharType="begin"/>
      </w:r>
      <w:r>
        <w:rPr>
          <w:noProof/>
        </w:rPr>
        <w:instrText xml:space="preserve"> PAGEREF _Toc389208226 \h </w:instrText>
      </w:r>
      <w:r>
        <w:rPr>
          <w:noProof/>
        </w:rPr>
      </w:r>
      <w:r>
        <w:rPr>
          <w:noProof/>
        </w:rPr>
        <w:fldChar w:fldCharType="separate"/>
      </w:r>
      <w:r>
        <w:rPr>
          <w:noProof/>
        </w:rPr>
        <w:t>13</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sidRPr="00C04CAB">
        <w:rPr>
          <w:rFonts w:eastAsia="Arial"/>
          <w:noProof/>
        </w:rPr>
        <w:t>Outputs</w:t>
      </w:r>
      <w:r>
        <w:rPr>
          <w:noProof/>
        </w:rPr>
        <w:tab/>
      </w:r>
      <w:r>
        <w:rPr>
          <w:noProof/>
        </w:rPr>
        <w:fldChar w:fldCharType="begin"/>
      </w:r>
      <w:r>
        <w:rPr>
          <w:noProof/>
        </w:rPr>
        <w:instrText xml:space="preserve"> PAGEREF _Toc389208227 \h </w:instrText>
      </w:r>
      <w:r>
        <w:rPr>
          <w:noProof/>
        </w:rPr>
      </w:r>
      <w:r>
        <w:rPr>
          <w:noProof/>
        </w:rPr>
        <w:fldChar w:fldCharType="separate"/>
      </w:r>
      <w:r>
        <w:rPr>
          <w:noProof/>
        </w:rPr>
        <w:t>15</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Promoting</w:t>
      </w:r>
      <w:r>
        <w:rPr>
          <w:noProof/>
        </w:rPr>
        <w:tab/>
      </w:r>
      <w:r>
        <w:rPr>
          <w:noProof/>
        </w:rPr>
        <w:fldChar w:fldCharType="begin"/>
      </w:r>
      <w:r>
        <w:rPr>
          <w:noProof/>
        </w:rPr>
        <w:instrText xml:space="preserve"> PAGEREF _Toc389208228 \h </w:instrText>
      </w:r>
      <w:r>
        <w:rPr>
          <w:noProof/>
        </w:rPr>
      </w:r>
      <w:r>
        <w:rPr>
          <w:noProof/>
        </w:rPr>
        <w:fldChar w:fldCharType="separate"/>
      </w:r>
      <w:r>
        <w:rPr>
          <w:noProof/>
        </w:rPr>
        <w:t>15</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Enabling</w:t>
      </w:r>
      <w:r>
        <w:rPr>
          <w:noProof/>
        </w:rPr>
        <w:tab/>
      </w:r>
      <w:r>
        <w:rPr>
          <w:noProof/>
        </w:rPr>
        <w:fldChar w:fldCharType="begin"/>
      </w:r>
      <w:r>
        <w:rPr>
          <w:noProof/>
        </w:rPr>
        <w:instrText xml:space="preserve"> PAGEREF _Toc389208229 \h </w:instrText>
      </w:r>
      <w:r>
        <w:rPr>
          <w:noProof/>
        </w:rPr>
      </w:r>
      <w:r>
        <w:rPr>
          <w:noProof/>
        </w:rPr>
        <w:fldChar w:fldCharType="separate"/>
      </w:r>
      <w:r>
        <w:rPr>
          <w:noProof/>
        </w:rPr>
        <w:t>15</w:t>
      </w:r>
      <w:r>
        <w:rPr>
          <w:noProof/>
        </w:rPr>
        <w:fldChar w:fldCharType="end"/>
      </w:r>
    </w:p>
    <w:p w:rsidR="007E6D4D" w:rsidRDefault="007E6D4D">
      <w:pPr>
        <w:pStyle w:val="TOC2"/>
        <w:rPr>
          <w:rFonts w:asciiTheme="minorHAnsi" w:eastAsiaTheme="minorEastAsia" w:hAnsiTheme="minorHAnsi" w:cstheme="minorBidi"/>
          <w:noProof/>
          <w:szCs w:val="22"/>
          <w:lang w:eastAsia="en-NZ"/>
        </w:rPr>
      </w:pPr>
      <w:r w:rsidRPr="00C04CAB">
        <w:rPr>
          <w:rFonts w:eastAsia="Arial"/>
          <w:noProof/>
        </w:rPr>
        <w:t>Research and evaluation</w:t>
      </w:r>
      <w:r>
        <w:rPr>
          <w:noProof/>
        </w:rPr>
        <w:tab/>
      </w:r>
      <w:r>
        <w:rPr>
          <w:noProof/>
        </w:rPr>
        <w:fldChar w:fldCharType="begin"/>
      </w:r>
      <w:r>
        <w:rPr>
          <w:noProof/>
        </w:rPr>
        <w:instrText xml:space="preserve"> PAGEREF _Toc389208230 \h </w:instrText>
      </w:r>
      <w:r>
        <w:rPr>
          <w:noProof/>
        </w:rPr>
      </w:r>
      <w:r>
        <w:rPr>
          <w:noProof/>
        </w:rPr>
        <w:fldChar w:fldCharType="separate"/>
      </w:r>
      <w:r>
        <w:rPr>
          <w:noProof/>
        </w:rPr>
        <w:t>15</w:t>
      </w:r>
      <w:r>
        <w:rPr>
          <w:noProof/>
        </w:rPr>
        <w:fldChar w:fldCharType="end"/>
      </w:r>
    </w:p>
    <w:p w:rsidR="007E6D4D" w:rsidRDefault="007E6D4D">
      <w:pPr>
        <w:pStyle w:val="TOC1"/>
        <w:rPr>
          <w:rFonts w:asciiTheme="minorHAnsi" w:eastAsiaTheme="minorEastAsia" w:hAnsiTheme="minorHAnsi" w:cstheme="minorBidi"/>
          <w:b w:val="0"/>
          <w:caps w:val="0"/>
          <w:noProof/>
          <w:szCs w:val="22"/>
          <w:lang w:eastAsia="en-NZ"/>
        </w:rPr>
      </w:pPr>
      <w:r w:rsidRPr="00C04CAB">
        <w:rPr>
          <w:rFonts w:eastAsia="Arial"/>
          <w:noProof/>
        </w:rPr>
        <w:t>REFERENCES</w:t>
      </w:r>
      <w:r>
        <w:rPr>
          <w:noProof/>
        </w:rPr>
        <w:tab/>
      </w:r>
      <w:r>
        <w:rPr>
          <w:noProof/>
        </w:rPr>
        <w:fldChar w:fldCharType="begin"/>
      </w:r>
      <w:r>
        <w:rPr>
          <w:noProof/>
        </w:rPr>
        <w:instrText xml:space="preserve"> PAGEREF _Toc389208231 \h </w:instrText>
      </w:r>
      <w:r>
        <w:rPr>
          <w:noProof/>
        </w:rPr>
      </w:r>
      <w:r>
        <w:rPr>
          <w:noProof/>
        </w:rPr>
        <w:fldChar w:fldCharType="separate"/>
      </w:r>
      <w:r>
        <w:rPr>
          <w:noProof/>
        </w:rPr>
        <w:t>16</w:t>
      </w:r>
      <w:r>
        <w:rPr>
          <w:noProof/>
        </w:rPr>
        <w:fldChar w:fldCharType="end"/>
      </w:r>
    </w:p>
    <w:p w:rsidR="00066508" w:rsidRDefault="00C86248" w:rsidP="00066508">
      <w:r w:rsidRPr="009221D8">
        <w:rPr>
          <w:b/>
        </w:rPr>
        <w:fldChar w:fldCharType="end"/>
      </w:r>
    </w:p>
    <w:p w:rsidR="005D5DD2" w:rsidRDefault="005D5DD2" w:rsidP="0021763B">
      <w:pPr>
        <w:pStyle w:val="Heading1"/>
        <w:sectPr w:rsidR="005D5DD2" w:rsidSect="003B3464">
          <w:headerReference w:type="default" r:id="rId17"/>
          <w:footerReference w:type="even" r:id="rId18"/>
          <w:footerReference w:type="default" r:id="rId19"/>
          <w:type w:val="continuous"/>
          <w:pgSz w:w="11907" w:h="16834" w:code="9"/>
          <w:pgMar w:top="1276" w:right="1701" w:bottom="1134" w:left="1418" w:header="284" w:footer="567" w:gutter="284"/>
          <w:pgNumType w:start="1"/>
          <w:cols w:space="720"/>
        </w:sectPr>
      </w:pPr>
    </w:p>
    <w:p w:rsidR="0021763B" w:rsidRPr="009221D8" w:rsidRDefault="009C7054" w:rsidP="0021763B">
      <w:pPr>
        <w:pStyle w:val="Heading1"/>
      </w:pPr>
      <w:bookmarkStart w:id="3" w:name="_Toc389208203"/>
      <w:r w:rsidRPr="009221D8">
        <w:lastRenderedPageBreak/>
        <w:t>Preface</w:t>
      </w:r>
      <w:bookmarkEnd w:id="3"/>
    </w:p>
    <w:p w:rsidR="00925013" w:rsidRDefault="00925013" w:rsidP="00AE70AF">
      <w:pPr>
        <w:rPr>
          <w:rFonts w:eastAsia="Arial"/>
        </w:rPr>
        <w:sectPr w:rsidR="00925013" w:rsidSect="003B3464">
          <w:pgSz w:w="11907" w:h="16834" w:code="9"/>
          <w:pgMar w:top="1276" w:right="1701" w:bottom="1134" w:left="1418" w:header="284" w:footer="567" w:gutter="284"/>
          <w:cols w:space="720"/>
        </w:sectPr>
      </w:pPr>
    </w:p>
    <w:p w:rsidR="008C0848" w:rsidRPr="009221D8" w:rsidRDefault="008C0848" w:rsidP="00AE70AF">
      <w:pPr>
        <w:rPr>
          <w:rFonts w:eastAsia="Arial"/>
        </w:rPr>
      </w:pPr>
      <w:r w:rsidRPr="009221D8">
        <w:rPr>
          <w:rFonts w:eastAsia="Arial"/>
        </w:rPr>
        <w:lastRenderedPageBreak/>
        <w:t xml:space="preserve">This </w:t>
      </w:r>
      <w:proofErr w:type="gramStart"/>
      <w:r w:rsidRPr="009221D8">
        <w:rPr>
          <w:rFonts w:eastAsia="Arial"/>
          <w:i/>
        </w:rPr>
        <w:t>Like</w:t>
      </w:r>
      <w:proofErr w:type="gramEnd"/>
      <w:r w:rsidRPr="009221D8">
        <w:rPr>
          <w:rFonts w:eastAsia="Arial"/>
          <w:i/>
        </w:rPr>
        <w:t xml:space="preserve"> Minds, Like</w:t>
      </w:r>
      <w:r w:rsidR="00AE70AF" w:rsidRPr="009221D8">
        <w:rPr>
          <w:rFonts w:eastAsia="Arial"/>
          <w:i/>
        </w:rPr>
        <w:t xml:space="preserve"> </w:t>
      </w:r>
      <w:r w:rsidRPr="009221D8">
        <w:rPr>
          <w:rFonts w:eastAsia="Arial"/>
          <w:i/>
        </w:rPr>
        <w:t>Mine National Plan</w:t>
      </w:r>
      <w:r w:rsidR="00AE70AF" w:rsidRPr="009221D8">
        <w:rPr>
          <w:rFonts w:eastAsia="Arial"/>
          <w:i/>
        </w:rPr>
        <w:t xml:space="preserve"> </w:t>
      </w:r>
      <w:r w:rsidRPr="009221D8">
        <w:rPr>
          <w:rFonts w:eastAsia="Arial"/>
          <w:i/>
        </w:rPr>
        <w:t>2014–2019</w:t>
      </w:r>
      <w:r w:rsidRPr="009221D8">
        <w:rPr>
          <w:rFonts w:eastAsia="Arial"/>
        </w:rPr>
        <w:t xml:space="preserve"> will take the programme into and past its 20th year. It is timely</w:t>
      </w:r>
      <w:r w:rsidR="00AE70AF" w:rsidRPr="009221D8">
        <w:rPr>
          <w:rFonts w:eastAsia="Arial"/>
        </w:rPr>
        <w:t xml:space="preserve"> </w:t>
      </w:r>
      <w:r w:rsidRPr="009221D8">
        <w:rPr>
          <w:rFonts w:eastAsia="Arial"/>
        </w:rPr>
        <w:t>then to look back on its considerable</w:t>
      </w:r>
      <w:r w:rsidR="00AE70AF" w:rsidRPr="009221D8">
        <w:rPr>
          <w:rFonts w:eastAsia="Arial"/>
        </w:rPr>
        <w:t xml:space="preserve"> </w:t>
      </w:r>
      <w:r w:rsidRPr="009221D8">
        <w:rPr>
          <w:rFonts w:eastAsia="Arial"/>
        </w:rPr>
        <w:t>success in reducing</w:t>
      </w:r>
      <w:r w:rsidR="00AE70AF" w:rsidRPr="009221D8">
        <w:rPr>
          <w:rFonts w:eastAsia="Arial"/>
        </w:rPr>
        <w:t xml:space="preserve"> </w:t>
      </w:r>
      <w:r w:rsidRPr="009221D8">
        <w:rPr>
          <w:rFonts w:eastAsia="Arial"/>
        </w:rPr>
        <w:t>stigma and discrimination and to consider how the programme needs to evolve in order to build on that success in the future.</w:t>
      </w:r>
    </w:p>
    <w:p w:rsidR="008C0848" w:rsidRPr="009221D8" w:rsidRDefault="008C0848" w:rsidP="00EE6643"/>
    <w:p w:rsidR="008C0848" w:rsidRPr="009221D8" w:rsidRDefault="008C0848" w:rsidP="00AE70AF">
      <w:pPr>
        <w:rPr>
          <w:rFonts w:eastAsia="Arial"/>
        </w:rPr>
      </w:pPr>
      <w:r w:rsidRPr="009221D8">
        <w:rPr>
          <w:rFonts w:eastAsia="Arial"/>
        </w:rPr>
        <w:t>Like Minds, Like Mine (Like Minds) media campaigns</w:t>
      </w:r>
      <w:r w:rsidR="00AE70AF" w:rsidRPr="009221D8">
        <w:rPr>
          <w:rFonts w:eastAsia="Arial"/>
        </w:rPr>
        <w:t xml:space="preserve"> </w:t>
      </w:r>
      <w:r w:rsidRPr="009221D8">
        <w:rPr>
          <w:rFonts w:eastAsia="Arial"/>
        </w:rPr>
        <w:t>have been remarkable</w:t>
      </w:r>
      <w:r w:rsidR="00AE70AF" w:rsidRPr="009221D8">
        <w:rPr>
          <w:rFonts w:eastAsia="Arial"/>
        </w:rPr>
        <w:t xml:space="preserve"> </w:t>
      </w:r>
      <w:r w:rsidRPr="009221D8">
        <w:rPr>
          <w:rFonts w:eastAsia="Arial"/>
        </w:rPr>
        <w:t>achievements,</w:t>
      </w:r>
      <w:r w:rsidR="00AE70AF" w:rsidRPr="009221D8">
        <w:rPr>
          <w:rFonts w:eastAsia="Arial"/>
        </w:rPr>
        <w:t xml:space="preserve"> </w:t>
      </w:r>
      <w:r w:rsidRPr="009221D8">
        <w:rPr>
          <w:rFonts w:eastAsia="Arial"/>
        </w:rPr>
        <w:t>not least</w:t>
      </w:r>
      <w:r w:rsidR="00AE70AF" w:rsidRPr="009221D8">
        <w:rPr>
          <w:rFonts w:eastAsia="Arial"/>
        </w:rPr>
        <w:t xml:space="preserve"> </w:t>
      </w:r>
      <w:r w:rsidRPr="009221D8">
        <w:rPr>
          <w:rFonts w:eastAsia="Arial"/>
        </w:rPr>
        <w:t>in terms of the awards they have won, but also in their successful transitions to new areas that reflect changes in attitude and society. While stigma</w:t>
      </w:r>
      <w:r w:rsidR="00AE70AF" w:rsidRPr="009221D8">
        <w:rPr>
          <w:rFonts w:eastAsia="Arial"/>
        </w:rPr>
        <w:t xml:space="preserve"> </w:t>
      </w:r>
      <w:r w:rsidRPr="009221D8">
        <w:rPr>
          <w:rFonts w:eastAsia="Arial"/>
        </w:rPr>
        <w:t>and discrimination continue</w:t>
      </w:r>
      <w:r w:rsidR="00AE70AF" w:rsidRPr="009221D8">
        <w:rPr>
          <w:rFonts w:eastAsia="Arial"/>
        </w:rPr>
        <w:t xml:space="preserve"> </w:t>
      </w:r>
      <w:r w:rsidRPr="009221D8">
        <w:rPr>
          <w:rFonts w:eastAsia="Arial"/>
        </w:rPr>
        <w:t>to affect many New Zealanders</w:t>
      </w:r>
      <w:r w:rsidR="00097160" w:rsidRPr="009221D8">
        <w:rPr>
          <w:rFonts w:eastAsia="Arial"/>
        </w:rPr>
        <w:t>’</w:t>
      </w:r>
      <w:r w:rsidRPr="009221D8">
        <w:rPr>
          <w:rFonts w:eastAsia="Arial"/>
        </w:rPr>
        <w:t xml:space="preserve"> quality of life, research shows that public attitudes to mental health have improved for the better as information has become more widely spread. Like Minds has</w:t>
      </w:r>
      <w:r w:rsidR="00AE70AF" w:rsidRPr="009221D8">
        <w:rPr>
          <w:rFonts w:eastAsia="Arial"/>
        </w:rPr>
        <w:t xml:space="preserve"> </w:t>
      </w:r>
      <w:r w:rsidRPr="009221D8">
        <w:rPr>
          <w:rFonts w:eastAsia="Arial"/>
        </w:rPr>
        <w:t>been at the forefront of those changes since 1997, through</w:t>
      </w:r>
      <w:r w:rsidR="00AE70AF" w:rsidRPr="009221D8">
        <w:rPr>
          <w:rFonts w:eastAsia="Arial"/>
        </w:rPr>
        <w:t xml:space="preserve"> </w:t>
      </w:r>
      <w:r w:rsidRPr="009221D8">
        <w:rPr>
          <w:rFonts w:eastAsia="Arial"/>
        </w:rPr>
        <w:t>the passion and energy of the service providers</w:t>
      </w:r>
      <w:r w:rsidR="00AE70AF" w:rsidRPr="009221D8">
        <w:rPr>
          <w:rFonts w:eastAsia="Arial"/>
        </w:rPr>
        <w:t xml:space="preserve"> </w:t>
      </w:r>
      <w:r w:rsidRPr="009221D8">
        <w:rPr>
          <w:rFonts w:eastAsia="Arial"/>
        </w:rPr>
        <w:t>and of the inspirational</w:t>
      </w:r>
      <w:r w:rsidR="00AE70AF" w:rsidRPr="009221D8">
        <w:rPr>
          <w:rFonts w:eastAsia="Arial"/>
        </w:rPr>
        <w:t xml:space="preserve"> </w:t>
      </w:r>
      <w:r w:rsidRPr="009221D8">
        <w:rPr>
          <w:rFonts w:eastAsia="Arial"/>
        </w:rPr>
        <w:t>people featured</w:t>
      </w:r>
      <w:r w:rsidR="00AE70AF" w:rsidRPr="009221D8">
        <w:rPr>
          <w:rFonts w:eastAsia="Arial"/>
        </w:rPr>
        <w:t xml:space="preserve"> </w:t>
      </w:r>
      <w:r w:rsidRPr="009221D8">
        <w:rPr>
          <w:rFonts w:eastAsia="Arial"/>
        </w:rPr>
        <w:t>in</w:t>
      </w:r>
      <w:r w:rsidR="00AE70AF" w:rsidRPr="009221D8">
        <w:rPr>
          <w:rFonts w:eastAsia="Arial"/>
        </w:rPr>
        <w:t xml:space="preserve"> </w:t>
      </w:r>
      <w:r w:rsidRPr="009221D8">
        <w:rPr>
          <w:rFonts w:eastAsia="Arial"/>
        </w:rPr>
        <w:t>its campaigns.</w:t>
      </w:r>
    </w:p>
    <w:p w:rsidR="008C0848" w:rsidRPr="009221D8" w:rsidRDefault="008C0848" w:rsidP="00AE70AF">
      <w:pPr>
        <w:rPr>
          <w:sz w:val="20"/>
        </w:rPr>
      </w:pPr>
    </w:p>
    <w:p w:rsidR="008C0848" w:rsidRPr="009221D8" w:rsidRDefault="008C0848" w:rsidP="00AE70AF">
      <w:pPr>
        <w:rPr>
          <w:rFonts w:eastAsia="Arial"/>
        </w:rPr>
      </w:pPr>
      <w:r w:rsidRPr="009221D8">
        <w:rPr>
          <w:rFonts w:eastAsia="Arial"/>
        </w:rPr>
        <w:t>New Zealand</w:t>
      </w:r>
      <w:r w:rsidR="00097160" w:rsidRPr="009221D8">
        <w:rPr>
          <w:rFonts w:eastAsia="Arial"/>
        </w:rPr>
        <w:t>’</w:t>
      </w:r>
      <w:r w:rsidRPr="009221D8">
        <w:rPr>
          <w:rFonts w:eastAsia="Arial"/>
        </w:rPr>
        <w:t>s mental health services are in a period of growth</w:t>
      </w:r>
      <w:r w:rsidR="00AE70AF" w:rsidRPr="009221D8">
        <w:rPr>
          <w:rFonts w:eastAsia="Arial"/>
        </w:rPr>
        <w:t xml:space="preserve"> </w:t>
      </w:r>
      <w:r w:rsidRPr="009221D8">
        <w:rPr>
          <w:rFonts w:eastAsia="Arial"/>
        </w:rPr>
        <w:t xml:space="preserve">and renewal. </w:t>
      </w:r>
      <w:proofErr w:type="gramStart"/>
      <w:r w:rsidRPr="009221D8">
        <w:rPr>
          <w:rFonts w:eastAsia="Arial"/>
        </w:rPr>
        <w:t xml:space="preserve">Guided by </w:t>
      </w:r>
      <w:r w:rsidRPr="0006329C">
        <w:rPr>
          <w:rFonts w:eastAsia="Arial"/>
          <w:i/>
        </w:rPr>
        <w:t>Rising to the Challenge:</w:t>
      </w:r>
      <w:r w:rsidR="00AE70AF" w:rsidRPr="0006329C">
        <w:rPr>
          <w:rFonts w:eastAsia="Arial"/>
          <w:i/>
        </w:rPr>
        <w:t xml:space="preserve"> </w:t>
      </w:r>
      <w:r w:rsidRPr="0006329C">
        <w:rPr>
          <w:rFonts w:eastAsia="Arial"/>
          <w:i/>
        </w:rPr>
        <w:t>The Mental Health and Addiction Service Development Plan 2012–2017</w:t>
      </w:r>
      <w:r w:rsidRPr="009221D8">
        <w:rPr>
          <w:rFonts w:eastAsia="Arial"/>
        </w:rPr>
        <w:t>, the sector is working to increase consistency</w:t>
      </w:r>
      <w:r w:rsidR="00AE70AF" w:rsidRPr="009221D8">
        <w:rPr>
          <w:rFonts w:eastAsia="Arial"/>
        </w:rPr>
        <w:t xml:space="preserve"> </w:t>
      </w:r>
      <w:r w:rsidRPr="009221D8">
        <w:rPr>
          <w:rFonts w:eastAsia="Arial"/>
        </w:rPr>
        <w:t>and integration of services nationwide.</w:t>
      </w:r>
      <w:proofErr w:type="gramEnd"/>
      <w:r w:rsidR="00AE70AF" w:rsidRPr="009221D8">
        <w:rPr>
          <w:rFonts w:eastAsia="Arial"/>
        </w:rPr>
        <w:t xml:space="preserve"> </w:t>
      </w:r>
      <w:r w:rsidRPr="00954918">
        <w:rPr>
          <w:rFonts w:eastAsia="Arial"/>
          <w:i/>
        </w:rPr>
        <w:t>Rising to the Challenge</w:t>
      </w:r>
      <w:r w:rsidRPr="009221D8">
        <w:rPr>
          <w:rFonts w:eastAsia="Arial"/>
        </w:rPr>
        <w:t xml:space="preserve"> acknowledges the importance of increasing social inclusion in improving</w:t>
      </w:r>
      <w:r w:rsidR="00AE70AF" w:rsidRPr="009221D8">
        <w:rPr>
          <w:rFonts w:eastAsia="Arial"/>
        </w:rPr>
        <w:t xml:space="preserve"> </w:t>
      </w:r>
      <w:r w:rsidRPr="009221D8">
        <w:rPr>
          <w:rFonts w:eastAsia="Arial"/>
        </w:rPr>
        <w:t>mental health services and the unique place of Like Minds among New Zealand</w:t>
      </w:r>
      <w:r w:rsidR="00097160" w:rsidRPr="009221D8">
        <w:rPr>
          <w:rFonts w:eastAsia="Arial"/>
        </w:rPr>
        <w:t>’</w:t>
      </w:r>
      <w:r w:rsidRPr="009221D8">
        <w:rPr>
          <w:rFonts w:eastAsia="Arial"/>
        </w:rPr>
        <w:t xml:space="preserve">s mental </w:t>
      </w:r>
      <w:r w:rsidRPr="009221D8">
        <w:rPr>
          <w:rFonts w:eastAsia="Arial"/>
        </w:rPr>
        <w:lastRenderedPageBreak/>
        <w:t>health and addiction</w:t>
      </w:r>
      <w:r w:rsidR="00AE70AF" w:rsidRPr="009221D8">
        <w:rPr>
          <w:rFonts w:eastAsia="Arial"/>
        </w:rPr>
        <w:t xml:space="preserve"> </w:t>
      </w:r>
      <w:r w:rsidRPr="009221D8">
        <w:rPr>
          <w:rFonts w:eastAsia="Arial"/>
        </w:rPr>
        <w:t>services. However, it is vital that Like Minds continues</w:t>
      </w:r>
      <w:r w:rsidR="00AE70AF" w:rsidRPr="009221D8">
        <w:rPr>
          <w:rFonts w:eastAsia="Arial"/>
        </w:rPr>
        <w:t xml:space="preserve"> </w:t>
      </w:r>
      <w:r w:rsidRPr="009221D8">
        <w:rPr>
          <w:rFonts w:eastAsia="Arial"/>
        </w:rPr>
        <w:t>to evolve alongside other mental health services in order</w:t>
      </w:r>
      <w:r w:rsidR="00AE70AF" w:rsidRPr="009221D8">
        <w:rPr>
          <w:rFonts w:eastAsia="Arial"/>
        </w:rPr>
        <w:t xml:space="preserve"> </w:t>
      </w:r>
      <w:r w:rsidRPr="009221D8">
        <w:rPr>
          <w:rFonts w:eastAsia="Arial"/>
        </w:rPr>
        <w:t>to maintain and build on its success.</w:t>
      </w:r>
    </w:p>
    <w:p w:rsidR="008C0848" w:rsidRPr="009221D8" w:rsidRDefault="008C0848" w:rsidP="00AE70AF">
      <w:pPr>
        <w:rPr>
          <w:sz w:val="20"/>
        </w:rPr>
      </w:pPr>
    </w:p>
    <w:p w:rsidR="008C0848" w:rsidRPr="009221D8" w:rsidRDefault="008C0848" w:rsidP="00AE70AF">
      <w:pPr>
        <w:rPr>
          <w:rFonts w:eastAsia="Arial"/>
        </w:rPr>
      </w:pPr>
      <w:r w:rsidRPr="009221D8">
        <w:rPr>
          <w:rFonts w:eastAsia="Arial"/>
        </w:rPr>
        <w:t>I am confident that the changes outlined</w:t>
      </w:r>
      <w:r w:rsidR="00AE70AF" w:rsidRPr="009221D8">
        <w:rPr>
          <w:rFonts w:eastAsia="Arial"/>
        </w:rPr>
        <w:t xml:space="preserve"> </w:t>
      </w:r>
      <w:r w:rsidRPr="009221D8">
        <w:rPr>
          <w:rFonts w:eastAsia="Arial"/>
        </w:rPr>
        <w:t>in the refreshed</w:t>
      </w:r>
      <w:r w:rsidR="00AE70AF" w:rsidRPr="009221D8">
        <w:rPr>
          <w:rFonts w:eastAsia="Arial"/>
        </w:rPr>
        <w:t xml:space="preserve"> </w:t>
      </w:r>
      <w:r w:rsidRPr="009221D8">
        <w:rPr>
          <w:rFonts w:eastAsia="Arial"/>
        </w:rPr>
        <w:t>Like Minds National Plan will achieve those goals. Reinvigorated leadership, new priority audiences, and more flexible service options, together with a strong shared purpose, will lead the programme in</w:t>
      </w:r>
      <w:r w:rsidR="00AE70AF" w:rsidRPr="009221D8">
        <w:rPr>
          <w:rFonts w:eastAsia="Arial"/>
        </w:rPr>
        <w:t xml:space="preserve"> </w:t>
      </w:r>
      <w:r w:rsidRPr="009221D8">
        <w:rPr>
          <w:rFonts w:eastAsia="Arial"/>
        </w:rPr>
        <w:t>an exciting new direction.</w:t>
      </w:r>
      <w:r w:rsidR="00AE70AF" w:rsidRPr="009221D8">
        <w:rPr>
          <w:rFonts w:eastAsia="Arial"/>
        </w:rPr>
        <w:t xml:space="preserve"> </w:t>
      </w:r>
      <w:r w:rsidRPr="009221D8">
        <w:rPr>
          <w:rFonts w:eastAsia="Arial"/>
        </w:rPr>
        <w:t>A backbone of research and evaluation will help guide future development and ensure that Like Minds remains robust and evidence-based as it moves with</w:t>
      </w:r>
      <w:r w:rsidR="00AE70AF" w:rsidRPr="009221D8">
        <w:rPr>
          <w:rFonts w:eastAsia="Arial"/>
        </w:rPr>
        <w:t xml:space="preserve"> </w:t>
      </w:r>
      <w:r w:rsidRPr="009221D8">
        <w:rPr>
          <w:rFonts w:eastAsia="Arial"/>
        </w:rPr>
        <w:t>the times and changing shape of</w:t>
      </w:r>
      <w:r w:rsidR="00AE70AF" w:rsidRPr="009221D8">
        <w:rPr>
          <w:rFonts w:eastAsia="Arial"/>
        </w:rPr>
        <w:t xml:space="preserve"> </w:t>
      </w:r>
      <w:r w:rsidRPr="009221D8">
        <w:rPr>
          <w:rFonts w:eastAsia="Arial"/>
        </w:rPr>
        <w:t>New Zealand communities.</w:t>
      </w:r>
    </w:p>
    <w:p w:rsidR="008C0848" w:rsidRPr="009221D8" w:rsidRDefault="008C0848" w:rsidP="00AE70AF">
      <w:pPr>
        <w:rPr>
          <w:sz w:val="20"/>
        </w:rPr>
      </w:pPr>
    </w:p>
    <w:p w:rsidR="008C0848" w:rsidRPr="009221D8" w:rsidRDefault="008C0848" w:rsidP="00D6146E">
      <w:pPr>
        <w:rPr>
          <w:rFonts w:eastAsia="Arial"/>
        </w:rPr>
      </w:pPr>
      <w:r w:rsidRPr="009221D8">
        <w:rPr>
          <w:rFonts w:eastAsia="Arial"/>
        </w:rPr>
        <w:t>Changing society for the better is a challenging, long term goal. It requires innovation and creativity, as well</w:t>
      </w:r>
      <w:r w:rsidR="00AE70AF" w:rsidRPr="009221D8">
        <w:rPr>
          <w:rFonts w:eastAsia="Arial"/>
        </w:rPr>
        <w:t xml:space="preserve"> </w:t>
      </w:r>
      <w:r w:rsidRPr="009221D8">
        <w:rPr>
          <w:rFonts w:eastAsia="Arial"/>
        </w:rPr>
        <w:t>as passion and patience – qualities that the Like Minds programme and the people involved in it have demonstrated for nearly 20 years.</w:t>
      </w:r>
      <w:r w:rsidR="00AE70AF" w:rsidRPr="009221D8">
        <w:rPr>
          <w:rFonts w:eastAsia="Arial"/>
        </w:rPr>
        <w:t xml:space="preserve"> </w:t>
      </w:r>
      <w:r w:rsidRPr="009221D8">
        <w:rPr>
          <w:rFonts w:eastAsia="Arial"/>
        </w:rPr>
        <w:t>The bar has been set and it is up to us all to maintain or exceed those efforts</w:t>
      </w:r>
      <w:r w:rsidR="00AE70AF" w:rsidRPr="009221D8">
        <w:rPr>
          <w:rFonts w:eastAsia="Arial"/>
        </w:rPr>
        <w:t xml:space="preserve"> </w:t>
      </w:r>
      <w:r w:rsidRPr="009221D8">
        <w:rPr>
          <w:rFonts w:eastAsia="Arial"/>
        </w:rPr>
        <w:t>and help create an inclusive New Zealand for everyone.</w:t>
      </w:r>
    </w:p>
    <w:p w:rsidR="008C0848" w:rsidRPr="009221D8" w:rsidRDefault="002455A5" w:rsidP="00255178">
      <w:pPr>
        <w:spacing w:before="360"/>
      </w:pPr>
      <w:r w:rsidRPr="009221D8">
        <w:rPr>
          <w:rFonts w:asciiTheme="minorHAnsi" w:eastAsiaTheme="minorHAnsi" w:hAnsiTheme="minorHAnsi" w:cstheme="minorBidi"/>
          <w:noProof/>
          <w:lang w:eastAsia="en-NZ"/>
        </w:rPr>
        <w:drawing>
          <wp:inline distT="0" distB="0" distL="0" distR="0" wp14:anchorId="214F56BD" wp14:editId="7BBF5CB6">
            <wp:extent cx="1369444" cy="7272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9444" cy="727200"/>
                    </a:xfrm>
                    <a:prstGeom prst="rect">
                      <a:avLst/>
                    </a:prstGeom>
                    <a:noFill/>
                  </pic:spPr>
                </pic:pic>
              </a:graphicData>
            </a:graphic>
          </wp:inline>
        </w:drawing>
      </w:r>
    </w:p>
    <w:p w:rsidR="008C0848" w:rsidRPr="009221D8" w:rsidRDefault="008C0848" w:rsidP="002E5F92">
      <w:pPr>
        <w:rPr>
          <w:rFonts w:eastAsia="Arial"/>
        </w:rPr>
      </w:pPr>
      <w:r w:rsidRPr="009221D8">
        <w:rPr>
          <w:rFonts w:eastAsia="Arial"/>
        </w:rPr>
        <w:t>Hon Peter Dunne</w:t>
      </w:r>
    </w:p>
    <w:p w:rsidR="008C0848" w:rsidRDefault="008C0848" w:rsidP="002E5F92">
      <w:pPr>
        <w:rPr>
          <w:rFonts w:eastAsia="Arial"/>
        </w:rPr>
      </w:pPr>
      <w:r w:rsidRPr="009221D8">
        <w:rPr>
          <w:rFonts w:eastAsia="Arial"/>
        </w:rPr>
        <w:t>Associate Minister of Health</w:t>
      </w:r>
    </w:p>
    <w:p w:rsidR="00072AD6" w:rsidRPr="009221D8" w:rsidRDefault="00072AD6" w:rsidP="002E5F92">
      <w:pPr>
        <w:rPr>
          <w:rFonts w:eastAsia="Arial"/>
        </w:rPr>
      </w:pPr>
    </w:p>
    <w:p w:rsidR="00925013" w:rsidRDefault="00925013" w:rsidP="00DF352D">
      <w:pPr>
        <w:sectPr w:rsidR="00925013" w:rsidSect="003B3464">
          <w:type w:val="continuous"/>
          <w:pgSz w:w="11907" w:h="16834" w:code="9"/>
          <w:pgMar w:top="1276" w:right="1701" w:bottom="1134" w:left="1418" w:header="284" w:footer="567" w:gutter="284"/>
          <w:cols w:num="2" w:space="568" w:equalWidth="0">
            <w:col w:w="3968" w:space="568"/>
            <w:col w:w="3968"/>
          </w:cols>
        </w:sectPr>
      </w:pPr>
    </w:p>
    <w:p w:rsidR="00DF352D" w:rsidRDefault="007B1B6A" w:rsidP="00DF352D">
      <w:r>
        <w:lastRenderedPageBreak/>
        <w:br w:type="page"/>
      </w:r>
    </w:p>
    <w:p w:rsidR="008C2973" w:rsidRPr="009221D8" w:rsidRDefault="0086388B" w:rsidP="00C815EE">
      <w:pPr>
        <w:pStyle w:val="Heading1"/>
        <w:keepNext/>
      </w:pPr>
      <w:bookmarkStart w:id="4" w:name="_Toc389208204"/>
      <w:r w:rsidRPr="009221D8">
        <w:lastRenderedPageBreak/>
        <w:t>Introduction</w:t>
      </w:r>
      <w:bookmarkEnd w:id="4"/>
    </w:p>
    <w:p w:rsidR="00526DF3" w:rsidRPr="009221D8" w:rsidRDefault="00526DF3" w:rsidP="00DC4108">
      <w:pPr>
        <w:pStyle w:val="Introparagraph"/>
      </w:pPr>
      <w:r w:rsidRPr="009221D8">
        <w:rPr>
          <w:b/>
        </w:rPr>
        <w:t>We support a public awareness campaign – it is a must.</w:t>
      </w:r>
    </w:p>
    <w:p w:rsidR="00006D05" w:rsidRPr="009221D8" w:rsidRDefault="00526DF3" w:rsidP="0006329C">
      <w:pPr>
        <w:pStyle w:val="Introparagraph"/>
      </w:pPr>
      <w:r w:rsidRPr="009221D8">
        <w:rPr>
          <w:b/>
        </w:rPr>
        <w:t>It is fundamentally wrong that a vulnerable group in our society should be continually subjected</w:t>
      </w:r>
      <w:r w:rsidR="00097160" w:rsidRPr="009221D8">
        <w:rPr>
          <w:b/>
        </w:rPr>
        <w:t xml:space="preserve"> </w:t>
      </w:r>
      <w:r w:rsidRPr="009221D8">
        <w:rPr>
          <w:b/>
        </w:rPr>
        <w:t>to the comments and actions</w:t>
      </w:r>
      <w:r w:rsidR="00F45EDA">
        <w:rPr>
          <w:b/>
        </w:rPr>
        <w:t xml:space="preserve"> </w:t>
      </w:r>
      <w:r w:rsidRPr="009221D8">
        <w:rPr>
          <w:b/>
        </w:rPr>
        <w:t>of those who possess an outcast mentality...We are optimistic enough to believe that a well informed New Zealand public will realise that [people with mental illness] are people whom we</w:t>
      </w:r>
      <w:r w:rsidR="00F45EDA">
        <w:rPr>
          <w:b/>
        </w:rPr>
        <w:t xml:space="preserve"> </w:t>
      </w:r>
      <w:r w:rsidRPr="009221D8">
        <w:rPr>
          <w:b/>
        </w:rPr>
        <w:t>should nurture and value.</w:t>
      </w:r>
      <w:r w:rsidR="00902631">
        <w:rPr>
          <w:b/>
          <w:vertAlign w:val="superscript"/>
        </w:rPr>
        <w:t>1</w:t>
      </w:r>
    </w:p>
    <w:p w:rsidR="000F4CBF" w:rsidRDefault="000F4CBF" w:rsidP="00DC4108">
      <w:pPr>
        <w:rPr>
          <w:rFonts w:eastAsia="Arial"/>
        </w:rPr>
      </w:pPr>
    </w:p>
    <w:p w:rsidR="00630E42" w:rsidRDefault="00630E42" w:rsidP="00DC4108">
      <w:pPr>
        <w:rPr>
          <w:rFonts w:eastAsia="Arial"/>
        </w:rPr>
        <w:sectPr w:rsidR="00630E42" w:rsidSect="003B3464">
          <w:type w:val="continuous"/>
          <w:pgSz w:w="11907" w:h="16834" w:code="9"/>
          <w:pgMar w:top="1276" w:right="1701" w:bottom="1134" w:left="1418" w:header="284" w:footer="567" w:gutter="284"/>
          <w:cols w:space="720"/>
        </w:sectPr>
      </w:pPr>
    </w:p>
    <w:p w:rsidR="00526DF3" w:rsidRPr="009221D8" w:rsidRDefault="00526DF3" w:rsidP="00DC4108">
      <w:pPr>
        <w:rPr>
          <w:rFonts w:eastAsia="Arial"/>
        </w:rPr>
      </w:pPr>
      <w:r w:rsidRPr="009221D8">
        <w:rPr>
          <w:rFonts w:eastAsia="Arial"/>
        </w:rPr>
        <w:lastRenderedPageBreak/>
        <w:t>The Like Minds, Like Mine (Like Minds) programme was established</w:t>
      </w:r>
      <w:r w:rsidR="00097160" w:rsidRPr="009221D8">
        <w:rPr>
          <w:rFonts w:eastAsia="Arial"/>
        </w:rPr>
        <w:t xml:space="preserve"> </w:t>
      </w:r>
      <w:r w:rsidRPr="009221D8">
        <w:rPr>
          <w:rFonts w:eastAsia="Arial"/>
        </w:rPr>
        <w:t>in 1997 by the Ministry of Health in response to the 1996 Mason Report. It was one of the first comprehensive national campaigns</w:t>
      </w:r>
      <w:r w:rsidR="00097160" w:rsidRPr="009221D8">
        <w:rPr>
          <w:rFonts w:eastAsia="Arial"/>
        </w:rPr>
        <w:t xml:space="preserve"> </w:t>
      </w:r>
      <w:r w:rsidRPr="009221D8">
        <w:rPr>
          <w:rFonts w:eastAsia="Arial"/>
        </w:rPr>
        <w:t>in the world to counter stigma and discrimination associated</w:t>
      </w:r>
      <w:r w:rsidR="00DC4108">
        <w:rPr>
          <w:rFonts w:eastAsia="Arial"/>
        </w:rPr>
        <w:t xml:space="preserve"> </w:t>
      </w:r>
      <w:r w:rsidRPr="009221D8">
        <w:rPr>
          <w:rFonts w:eastAsia="Arial"/>
        </w:rPr>
        <w:t>with mental illness. The programme has combined national television and other media and communication activities with community action to bring about social change.</w:t>
      </w:r>
    </w:p>
    <w:p w:rsidR="00526DF3" w:rsidRPr="009221D8" w:rsidRDefault="00526DF3" w:rsidP="00DC4108"/>
    <w:p w:rsidR="00526DF3" w:rsidRPr="00A148DB" w:rsidRDefault="00526DF3" w:rsidP="00DC4108">
      <w:pPr>
        <w:rPr>
          <w:rFonts w:eastAsia="Arial"/>
        </w:rPr>
      </w:pPr>
      <w:r w:rsidRPr="009221D8">
        <w:rPr>
          <w:rFonts w:eastAsia="Arial"/>
        </w:rPr>
        <w:t>The previous Like Minds plan,</w:t>
      </w:r>
      <w:r w:rsidR="00A5201F">
        <w:rPr>
          <w:rFonts w:eastAsia="Arial"/>
        </w:rPr>
        <w:t xml:space="preserve"> </w:t>
      </w:r>
      <w:r w:rsidRPr="009221D8">
        <w:rPr>
          <w:rFonts w:eastAsia="Arial"/>
        </w:rPr>
        <w:t xml:space="preserve">Like Minds, </w:t>
      </w:r>
      <w:r w:rsidRPr="009C5F02">
        <w:rPr>
          <w:rFonts w:eastAsia="Arial"/>
          <w:i/>
        </w:rPr>
        <w:t>Like Mine National Plan</w:t>
      </w:r>
      <w:r w:rsidR="00902631">
        <w:rPr>
          <w:rFonts w:eastAsia="Arial"/>
          <w:i/>
        </w:rPr>
        <w:br/>
      </w:r>
      <w:r w:rsidRPr="009C5F02">
        <w:rPr>
          <w:rFonts w:eastAsia="Arial"/>
          <w:i/>
        </w:rPr>
        <w:t>2007</w:t>
      </w:r>
      <w:r w:rsidR="00DC4108" w:rsidRPr="009C5F02">
        <w:rPr>
          <w:rFonts w:eastAsia="Arial"/>
          <w:i/>
        </w:rPr>
        <w:t>–</w:t>
      </w:r>
      <w:r w:rsidRPr="009C5F02">
        <w:rPr>
          <w:rFonts w:eastAsia="Arial"/>
          <w:i/>
        </w:rPr>
        <w:t>2013</w:t>
      </w:r>
      <w:r w:rsidRPr="009221D8">
        <w:rPr>
          <w:rFonts w:eastAsia="Arial"/>
        </w:rPr>
        <w:t xml:space="preserve"> expired on 30 June 2013. </w:t>
      </w:r>
      <w:r w:rsidRPr="009C5F02">
        <w:rPr>
          <w:rFonts w:eastAsia="Arial"/>
          <w:i/>
        </w:rPr>
        <w:t>Rising to the Challenge: The Mental Health and Addiction</w:t>
      </w:r>
      <w:r w:rsidR="00097160" w:rsidRPr="009C5F02">
        <w:rPr>
          <w:rFonts w:eastAsia="Arial"/>
          <w:i/>
        </w:rPr>
        <w:t xml:space="preserve"> </w:t>
      </w:r>
      <w:r w:rsidRPr="009C5F02">
        <w:rPr>
          <w:rFonts w:eastAsia="Arial"/>
          <w:i/>
        </w:rPr>
        <w:t>Service Development Plan 2012</w:t>
      </w:r>
      <w:r w:rsidR="00DF4E29" w:rsidRPr="009C5F02">
        <w:rPr>
          <w:rFonts w:eastAsia="Arial"/>
          <w:i/>
        </w:rPr>
        <w:t>–</w:t>
      </w:r>
      <w:r w:rsidRPr="009C5F02">
        <w:rPr>
          <w:rFonts w:eastAsia="Arial"/>
          <w:i/>
        </w:rPr>
        <w:t>2017</w:t>
      </w:r>
      <w:r w:rsidR="00A5201F">
        <w:rPr>
          <w:rFonts w:eastAsia="Arial"/>
        </w:rPr>
        <w:t xml:space="preserve"> </w:t>
      </w:r>
      <w:r w:rsidRPr="009221D8">
        <w:rPr>
          <w:rFonts w:eastAsia="Arial"/>
        </w:rPr>
        <w:t>states that the Ministry of Health will continue</w:t>
      </w:r>
      <w:r w:rsidR="00097160" w:rsidRPr="009221D8">
        <w:rPr>
          <w:rFonts w:eastAsia="Arial"/>
        </w:rPr>
        <w:t xml:space="preserve"> </w:t>
      </w:r>
      <w:r w:rsidRPr="009221D8">
        <w:rPr>
          <w:rFonts w:eastAsia="Arial"/>
        </w:rPr>
        <w:t>national efforts</w:t>
      </w:r>
      <w:r w:rsidR="00097160" w:rsidRPr="009221D8">
        <w:rPr>
          <w:rFonts w:eastAsia="Arial"/>
        </w:rPr>
        <w:t xml:space="preserve"> </w:t>
      </w:r>
      <w:r w:rsidRPr="009221D8">
        <w:rPr>
          <w:rFonts w:eastAsia="Arial"/>
        </w:rPr>
        <w:t>to reduce stigma, including continuing and</w:t>
      </w:r>
      <w:r w:rsidR="00A5201F">
        <w:rPr>
          <w:rFonts w:eastAsia="Arial"/>
        </w:rPr>
        <w:t xml:space="preserve"> </w:t>
      </w:r>
      <w:r w:rsidRPr="009221D8">
        <w:rPr>
          <w:rFonts w:eastAsia="Arial"/>
        </w:rPr>
        <w:t>refreshing</w:t>
      </w:r>
      <w:r w:rsidR="00097160" w:rsidRPr="009221D8">
        <w:rPr>
          <w:rFonts w:eastAsia="Arial"/>
        </w:rPr>
        <w:t xml:space="preserve"> </w:t>
      </w:r>
      <w:r w:rsidRPr="009221D8">
        <w:rPr>
          <w:rFonts w:eastAsia="Arial"/>
        </w:rPr>
        <w:t>the Like Minds programme.</w:t>
      </w:r>
      <w:r w:rsidR="00902631">
        <w:rPr>
          <w:rFonts w:eastAsia="Arial"/>
          <w:vertAlign w:val="superscript"/>
        </w:rPr>
        <w:t>2</w:t>
      </w:r>
    </w:p>
    <w:p w:rsidR="00526DF3" w:rsidRPr="009221D8" w:rsidRDefault="00526DF3" w:rsidP="00DC4108">
      <w:pPr>
        <w:rPr>
          <w:rFonts w:eastAsia="Arial"/>
        </w:rPr>
      </w:pPr>
      <w:r w:rsidRPr="009221D8">
        <w:rPr>
          <w:rFonts w:eastAsia="Arial"/>
        </w:rPr>
        <w:lastRenderedPageBreak/>
        <w:t>This document sets the guiding principles</w:t>
      </w:r>
      <w:r w:rsidR="00097160" w:rsidRPr="009221D8">
        <w:rPr>
          <w:rFonts w:eastAsia="Arial"/>
        </w:rPr>
        <w:t xml:space="preserve"> </w:t>
      </w:r>
      <w:r w:rsidRPr="009221D8">
        <w:rPr>
          <w:rFonts w:eastAsia="Arial"/>
        </w:rPr>
        <w:t>for service delivery of the Like Minds programme over the next five years, providing direction for the continuation of the journey towards social inclusion for people with mental illness in New Zealand.</w:t>
      </w:r>
    </w:p>
    <w:p w:rsidR="00526DF3" w:rsidRPr="009221D8" w:rsidRDefault="00526DF3" w:rsidP="00DC4108"/>
    <w:p w:rsidR="00526DF3" w:rsidRDefault="00526DF3" w:rsidP="00DC4108">
      <w:pPr>
        <w:rPr>
          <w:rFonts w:eastAsia="Arial"/>
        </w:rPr>
      </w:pPr>
      <w:r w:rsidRPr="009221D8">
        <w:rPr>
          <w:rFonts w:eastAsia="Arial"/>
        </w:rPr>
        <w:t>There is a consensus that after 16</w:t>
      </w:r>
      <w:r w:rsidR="009040AC">
        <w:rPr>
          <w:rFonts w:eastAsia="Arial"/>
        </w:rPr>
        <w:t> </w:t>
      </w:r>
      <w:r w:rsidRPr="009221D8">
        <w:rPr>
          <w:rFonts w:eastAsia="Arial"/>
        </w:rPr>
        <w:t>years Like Minds needs to continue evolving – to learn from the past and to respond to the changing environment. This plan signals some of these changes. It is more specific than past plans in prioritising the people with mental illness who most need to benefit</w:t>
      </w:r>
      <w:r w:rsidR="00097160" w:rsidRPr="009221D8">
        <w:rPr>
          <w:rFonts w:eastAsia="Arial"/>
        </w:rPr>
        <w:t xml:space="preserve"> </w:t>
      </w:r>
      <w:r w:rsidRPr="009221D8">
        <w:rPr>
          <w:rFonts w:eastAsia="Arial"/>
        </w:rPr>
        <w:t>from the programme and in targeting the issues and audiences that are most likely to have</w:t>
      </w:r>
      <w:r w:rsidR="00A5201F">
        <w:rPr>
          <w:rFonts w:eastAsia="Arial"/>
        </w:rPr>
        <w:t xml:space="preserve"> </w:t>
      </w:r>
      <w:r w:rsidRPr="009221D8">
        <w:rPr>
          <w:rFonts w:eastAsia="Arial"/>
        </w:rPr>
        <w:t>a major impact</w:t>
      </w:r>
      <w:r w:rsidR="00097160" w:rsidRPr="009221D8">
        <w:rPr>
          <w:rFonts w:eastAsia="Arial"/>
        </w:rPr>
        <w:t xml:space="preserve"> </w:t>
      </w:r>
      <w:r w:rsidRPr="009221D8">
        <w:rPr>
          <w:rFonts w:eastAsia="Arial"/>
        </w:rPr>
        <w:t>on their social inclusion.</w:t>
      </w:r>
    </w:p>
    <w:p w:rsidR="0023647F" w:rsidRDefault="0023647F" w:rsidP="00DC4108">
      <w:pPr>
        <w:rPr>
          <w:rFonts w:eastAsia="Arial"/>
        </w:rPr>
      </w:pPr>
    </w:p>
    <w:p w:rsidR="00630E42" w:rsidRDefault="00630E42" w:rsidP="008458A1">
      <w:pPr>
        <w:spacing w:before="720"/>
        <w:rPr>
          <w:rFonts w:eastAsia="Arial"/>
        </w:rPr>
        <w:sectPr w:rsidR="00630E42" w:rsidSect="003B3464">
          <w:type w:val="continuous"/>
          <w:pgSz w:w="11907" w:h="16834" w:code="9"/>
          <w:pgMar w:top="1276" w:right="1701" w:bottom="1134" w:left="1418" w:header="284" w:footer="567" w:gutter="284"/>
          <w:cols w:num="2" w:space="720"/>
        </w:sectPr>
      </w:pPr>
    </w:p>
    <w:p w:rsidR="00DC4108" w:rsidRDefault="00DC4108" w:rsidP="00C8460E">
      <w:pPr>
        <w:spacing w:before="1320"/>
        <w:rPr>
          <w:rFonts w:eastAsia="Arial"/>
        </w:rPr>
      </w:pPr>
    </w:p>
    <w:p w:rsidR="00902631" w:rsidRPr="00A83DFA" w:rsidRDefault="00902631" w:rsidP="00902631">
      <w:pPr>
        <w:spacing w:line="240" w:lineRule="auto"/>
        <w:rPr>
          <w:color w:val="3FAE49"/>
        </w:rPr>
      </w:pPr>
      <w:r w:rsidRPr="00A5201F">
        <w:rPr>
          <w:color w:val="3FAE49"/>
        </w:rPr>
        <w:continuationSeparator/>
      </w:r>
    </w:p>
    <w:p w:rsidR="00902631" w:rsidRDefault="00902631" w:rsidP="00902631">
      <w:pPr>
        <w:pStyle w:val="FootnoteText"/>
        <w:rPr>
          <w:rFonts w:eastAsia="Arial"/>
        </w:rPr>
      </w:pPr>
      <w:r>
        <w:rPr>
          <w:rFonts w:eastAsia="Arial"/>
        </w:rPr>
        <w:t>1</w:t>
      </w:r>
      <w:r>
        <w:rPr>
          <w:rFonts w:eastAsia="Arial"/>
        </w:rPr>
        <w:tab/>
      </w:r>
      <w:r w:rsidRPr="009221D8">
        <w:rPr>
          <w:rFonts w:eastAsia="Arial"/>
        </w:rPr>
        <w:t xml:space="preserve">Ministry of Health. (1996). </w:t>
      </w:r>
      <w:r w:rsidRPr="00902631">
        <w:rPr>
          <w:rFonts w:eastAsia="Arial"/>
          <w:i/>
        </w:rPr>
        <w:t>Inquiry under Section 47 of the Health and Disability Services Act 1993 in Respect of Certain Mental Health Services (The Mason Report)</w:t>
      </w:r>
      <w:r w:rsidRPr="009221D8">
        <w:rPr>
          <w:rFonts w:eastAsia="Arial"/>
        </w:rPr>
        <w:t>. Wellington: Ministry of Health</w:t>
      </w:r>
      <w:r>
        <w:rPr>
          <w:rFonts w:eastAsia="Arial"/>
        </w:rPr>
        <w:t>.</w:t>
      </w:r>
    </w:p>
    <w:p w:rsidR="00902631" w:rsidRPr="009221D8" w:rsidRDefault="00902631" w:rsidP="00902631">
      <w:pPr>
        <w:pStyle w:val="FootnoteText"/>
        <w:rPr>
          <w:rFonts w:eastAsia="Arial"/>
        </w:rPr>
      </w:pPr>
      <w:r>
        <w:rPr>
          <w:rFonts w:eastAsia="Arial"/>
        </w:rPr>
        <w:t>2</w:t>
      </w:r>
      <w:r>
        <w:rPr>
          <w:rFonts w:eastAsia="Arial"/>
        </w:rPr>
        <w:tab/>
      </w:r>
      <w:r w:rsidRPr="009221D8">
        <w:rPr>
          <w:rFonts w:eastAsia="Arial"/>
        </w:rPr>
        <w:t xml:space="preserve">Ministry of Health. (2012). </w:t>
      </w:r>
      <w:r w:rsidRPr="00A5201F">
        <w:rPr>
          <w:rFonts w:eastAsia="Arial"/>
          <w:i/>
        </w:rPr>
        <w:t>Rising to the Challenge: The Mental Health and Addiction Service Development Plan 2012</w:t>
      </w:r>
      <w:r>
        <w:rPr>
          <w:rFonts w:eastAsia="Arial"/>
          <w:i/>
        </w:rPr>
        <w:t>–</w:t>
      </w:r>
      <w:r w:rsidRPr="00A5201F">
        <w:rPr>
          <w:rFonts w:eastAsia="Arial"/>
          <w:i/>
        </w:rPr>
        <w:t>2017</w:t>
      </w:r>
      <w:r w:rsidRPr="009221D8">
        <w:rPr>
          <w:rFonts w:eastAsia="Arial"/>
        </w:rPr>
        <w:t>. Wellington: Ministry of Health</w:t>
      </w:r>
      <w:r>
        <w:rPr>
          <w:rFonts w:eastAsia="Arial"/>
        </w:rPr>
        <w:t>.</w:t>
      </w:r>
    </w:p>
    <w:p w:rsidR="0006329C" w:rsidRDefault="0006329C" w:rsidP="0006329C">
      <w:pPr>
        <w:rPr>
          <w:rFonts w:eastAsia="Arial"/>
        </w:rPr>
      </w:pPr>
      <w:r>
        <w:rPr>
          <w:rFonts w:eastAsia="Arial"/>
        </w:rPr>
        <w:br w:type="page"/>
      </w:r>
    </w:p>
    <w:p w:rsidR="00006D05" w:rsidRDefault="00006D05" w:rsidP="00006D05">
      <w:pPr>
        <w:pStyle w:val="Heading1"/>
        <w:rPr>
          <w:rFonts w:eastAsia="Arial"/>
        </w:rPr>
      </w:pPr>
      <w:bookmarkStart w:id="5" w:name="_Toc389208205"/>
      <w:r>
        <w:rPr>
          <w:rFonts w:eastAsia="Arial"/>
        </w:rPr>
        <w:lastRenderedPageBreak/>
        <w:t>Context</w:t>
      </w:r>
      <w:bookmarkEnd w:id="5"/>
    </w:p>
    <w:p w:rsidR="00CE2F37" w:rsidRDefault="00CE2F37" w:rsidP="00653EF7">
      <w:pPr>
        <w:pStyle w:val="Heading2"/>
        <w:rPr>
          <w:rFonts w:eastAsia="Arial"/>
        </w:rPr>
        <w:sectPr w:rsidR="00CE2F37" w:rsidSect="003B3464">
          <w:type w:val="continuous"/>
          <w:pgSz w:w="11907" w:h="16834" w:code="9"/>
          <w:pgMar w:top="1276" w:right="1701" w:bottom="1134" w:left="1418" w:header="284" w:footer="567" w:gutter="284"/>
          <w:cols w:space="720"/>
        </w:sectPr>
      </w:pPr>
    </w:p>
    <w:p w:rsidR="00526DF3" w:rsidRPr="004F79D5" w:rsidRDefault="00526DF3" w:rsidP="00653EF7">
      <w:pPr>
        <w:pStyle w:val="Heading2"/>
        <w:rPr>
          <w:rFonts w:eastAsia="Arial"/>
        </w:rPr>
      </w:pPr>
      <w:bookmarkStart w:id="6" w:name="_Toc389208206"/>
      <w:r w:rsidRPr="004F79D5">
        <w:rPr>
          <w:rFonts w:eastAsia="Arial"/>
        </w:rPr>
        <w:lastRenderedPageBreak/>
        <w:t>A</w:t>
      </w:r>
      <w:r w:rsidR="006E7333" w:rsidRPr="004F79D5">
        <w:rPr>
          <w:rFonts w:eastAsia="Arial"/>
        </w:rPr>
        <w:t>chievements to date</w:t>
      </w:r>
      <w:bookmarkEnd w:id="6"/>
    </w:p>
    <w:p w:rsidR="00526DF3" w:rsidRPr="004F79D5" w:rsidRDefault="00526DF3" w:rsidP="00557141">
      <w:pPr>
        <w:rPr>
          <w:rFonts w:eastAsia="Arial"/>
        </w:rPr>
      </w:pPr>
      <w:r w:rsidRPr="004F79D5">
        <w:rPr>
          <w:rFonts w:eastAsia="Arial"/>
        </w:rPr>
        <w:t>The award winning national media campaigns</w:t>
      </w:r>
      <w:r w:rsidR="00097160" w:rsidRPr="004F79D5">
        <w:rPr>
          <w:rFonts w:eastAsia="Arial"/>
        </w:rPr>
        <w:t xml:space="preserve"> </w:t>
      </w:r>
      <w:r w:rsidRPr="004F79D5">
        <w:rPr>
          <w:rFonts w:eastAsia="Arial"/>
        </w:rPr>
        <w:t>have been through</w:t>
      </w:r>
      <w:r w:rsidR="00097160" w:rsidRPr="004F79D5">
        <w:rPr>
          <w:rFonts w:eastAsia="Arial"/>
        </w:rPr>
        <w:t xml:space="preserve"> </w:t>
      </w:r>
      <w:r w:rsidRPr="004F79D5">
        <w:rPr>
          <w:rFonts w:eastAsia="Arial"/>
        </w:rPr>
        <w:t>five phases since 2000. The campaigns have shifted</w:t>
      </w:r>
      <w:r w:rsidR="00097160" w:rsidRPr="004F79D5">
        <w:rPr>
          <w:rFonts w:eastAsia="Arial"/>
        </w:rPr>
        <w:t xml:space="preserve"> </w:t>
      </w:r>
      <w:r w:rsidRPr="004F79D5">
        <w:rPr>
          <w:rFonts w:eastAsia="Arial"/>
        </w:rPr>
        <w:t>in emphasis over this time from focusing on famous to everyday people with mental illness,</w:t>
      </w:r>
      <w:r w:rsidR="00006D05" w:rsidRPr="004F79D5">
        <w:rPr>
          <w:rFonts w:eastAsia="Arial"/>
        </w:rPr>
        <w:t xml:space="preserve"> </w:t>
      </w:r>
      <w:r w:rsidRPr="004F79D5">
        <w:rPr>
          <w:rFonts w:eastAsia="Arial"/>
        </w:rPr>
        <w:t xml:space="preserve">from experiences of mild and moderate mental illness to more severe ones, and from awareness </w:t>
      </w:r>
      <w:proofErr w:type="gramStart"/>
      <w:r w:rsidRPr="004F79D5">
        <w:rPr>
          <w:rFonts w:eastAsia="Arial"/>
        </w:rPr>
        <w:t>raising</w:t>
      </w:r>
      <w:proofErr w:type="gramEnd"/>
      <w:r w:rsidRPr="004F79D5">
        <w:rPr>
          <w:rFonts w:eastAsia="Arial"/>
        </w:rPr>
        <w:t xml:space="preserve"> to modelling inclusive relationships.</w:t>
      </w:r>
    </w:p>
    <w:p w:rsidR="00526DF3" w:rsidRPr="009221D8" w:rsidRDefault="00526DF3" w:rsidP="00006D05"/>
    <w:p w:rsidR="00526DF3" w:rsidRPr="004F79D5" w:rsidRDefault="00526DF3" w:rsidP="00557141">
      <w:pPr>
        <w:rPr>
          <w:rFonts w:eastAsia="Arial"/>
        </w:rPr>
      </w:pPr>
      <w:r w:rsidRPr="004F79D5">
        <w:rPr>
          <w:rFonts w:eastAsia="Arial"/>
        </w:rPr>
        <w:t>Like Minds has tracked</w:t>
      </w:r>
      <w:r w:rsidR="00097160" w:rsidRPr="004F79D5">
        <w:rPr>
          <w:rFonts w:eastAsia="Arial"/>
        </w:rPr>
        <w:t xml:space="preserve"> </w:t>
      </w:r>
      <w:r w:rsidRPr="004F79D5">
        <w:rPr>
          <w:rFonts w:eastAsia="Arial"/>
        </w:rPr>
        <w:t>public attitudes since 1997 and commissioned a cost-benefit</w:t>
      </w:r>
      <w:r w:rsidR="00097160" w:rsidRPr="004F79D5">
        <w:rPr>
          <w:rFonts w:eastAsia="Arial"/>
        </w:rPr>
        <w:t xml:space="preserve"> </w:t>
      </w:r>
      <w:r w:rsidRPr="004F79D5">
        <w:rPr>
          <w:rFonts w:eastAsia="Arial"/>
        </w:rPr>
        <w:t>analysis of the programme in</w:t>
      </w:r>
      <w:r w:rsidR="00006D05" w:rsidRPr="004F79D5">
        <w:rPr>
          <w:rFonts w:eastAsia="Arial"/>
        </w:rPr>
        <w:t xml:space="preserve"> </w:t>
      </w:r>
      <w:r w:rsidRPr="004F79D5">
        <w:rPr>
          <w:rFonts w:eastAsia="Arial"/>
        </w:rPr>
        <w:t>2010.</w:t>
      </w:r>
      <w:r w:rsidR="00545C6C" w:rsidRPr="004F79D5">
        <w:rPr>
          <w:rFonts w:eastAsia="Arial"/>
          <w:vertAlign w:val="superscript"/>
        </w:rPr>
        <w:t>3</w:t>
      </w:r>
      <w:r w:rsidR="00006D05" w:rsidRPr="004F79D5">
        <w:rPr>
          <w:rFonts w:eastAsia="Arial"/>
        </w:rPr>
        <w:t xml:space="preserve"> </w:t>
      </w:r>
      <w:r w:rsidRPr="004F79D5">
        <w:rPr>
          <w:rFonts w:eastAsia="Arial"/>
        </w:rPr>
        <w:t>The public attitudes surveys demonstrate that attitudes towards people with mental illness in the target</w:t>
      </w:r>
      <w:r w:rsidR="00097160" w:rsidRPr="004F79D5">
        <w:rPr>
          <w:rFonts w:eastAsia="Arial"/>
        </w:rPr>
        <w:t xml:space="preserve"> </w:t>
      </w:r>
      <w:r w:rsidRPr="004F79D5">
        <w:rPr>
          <w:rFonts w:eastAsia="Arial"/>
        </w:rPr>
        <w:t>group of 15 to 44-year-olds</w:t>
      </w:r>
      <w:r w:rsidR="00006D05" w:rsidRPr="004F79D5">
        <w:rPr>
          <w:rFonts w:eastAsia="Arial"/>
        </w:rPr>
        <w:t xml:space="preserve"> </w:t>
      </w:r>
      <w:r w:rsidRPr="004F79D5">
        <w:rPr>
          <w:rFonts w:eastAsia="Arial"/>
        </w:rPr>
        <w:t>have improved significantly,</w:t>
      </w:r>
      <w:r w:rsidR="00097160" w:rsidRPr="004F79D5">
        <w:rPr>
          <w:rFonts w:eastAsia="Arial"/>
        </w:rPr>
        <w:t xml:space="preserve"> </w:t>
      </w:r>
      <w:r w:rsidRPr="004F79D5">
        <w:rPr>
          <w:rFonts w:eastAsia="Arial"/>
        </w:rPr>
        <w:t>especially among Māori, Pacific and young people.</w:t>
      </w:r>
      <w:r w:rsidR="00545C6C" w:rsidRPr="004F79D5">
        <w:rPr>
          <w:rFonts w:eastAsia="Arial"/>
          <w:vertAlign w:val="superscript"/>
        </w:rPr>
        <w:t>4</w:t>
      </w:r>
      <w:r w:rsidR="00C428D4" w:rsidRPr="004F79D5">
        <w:rPr>
          <w:rFonts w:eastAsia="Arial"/>
        </w:rPr>
        <w:t xml:space="preserve"> </w:t>
      </w:r>
      <w:r w:rsidRPr="004F79D5">
        <w:rPr>
          <w:rFonts w:eastAsia="Arial"/>
        </w:rPr>
        <w:t>The cost benefit</w:t>
      </w:r>
      <w:r w:rsidR="00097160" w:rsidRPr="004F79D5">
        <w:rPr>
          <w:rFonts w:eastAsia="Arial"/>
        </w:rPr>
        <w:t xml:space="preserve"> </w:t>
      </w:r>
      <w:r w:rsidRPr="004F79D5">
        <w:rPr>
          <w:rFonts w:eastAsia="Arial"/>
        </w:rPr>
        <w:t>analysis calculated</w:t>
      </w:r>
      <w:r w:rsidR="00097160" w:rsidRPr="004F79D5">
        <w:rPr>
          <w:rFonts w:eastAsia="Arial"/>
        </w:rPr>
        <w:t xml:space="preserve"> </w:t>
      </w:r>
      <w:r w:rsidRPr="004F79D5">
        <w:rPr>
          <w:rFonts w:eastAsia="Arial"/>
        </w:rPr>
        <w:t>that Like Minds had cost</w:t>
      </w:r>
      <w:r w:rsidR="00006D05" w:rsidRPr="004F79D5">
        <w:rPr>
          <w:rFonts w:eastAsia="Arial"/>
        </w:rPr>
        <w:t xml:space="preserve"> </w:t>
      </w:r>
      <w:r w:rsidRPr="004F79D5">
        <w:rPr>
          <w:rFonts w:eastAsia="Arial"/>
        </w:rPr>
        <w:t>a total of $52m since its inception.</w:t>
      </w:r>
      <w:r w:rsidR="00097160" w:rsidRPr="004F79D5">
        <w:rPr>
          <w:rFonts w:eastAsia="Arial"/>
        </w:rPr>
        <w:t xml:space="preserve"> </w:t>
      </w:r>
      <w:r w:rsidRPr="004F79D5">
        <w:rPr>
          <w:rFonts w:eastAsia="Arial"/>
        </w:rPr>
        <w:t xml:space="preserve">The estimated economic benefits (increased access to employment, hours </w:t>
      </w:r>
      <w:proofErr w:type="gramStart"/>
      <w:r w:rsidRPr="004F79D5">
        <w:rPr>
          <w:rFonts w:eastAsia="Arial"/>
        </w:rPr>
        <w:t>worked,</w:t>
      </w:r>
      <w:proofErr w:type="gramEnd"/>
      <w:r w:rsidRPr="004F79D5">
        <w:rPr>
          <w:rFonts w:eastAsia="Arial"/>
        </w:rPr>
        <w:t xml:space="preserve"> and increased use of primary care) totalled $720m, or $13.80 for every dollar spent.</w:t>
      </w:r>
      <w:r w:rsidR="00545C6C" w:rsidRPr="004F79D5">
        <w:rPr>
          <w:rFonts w:eastAsia="Arial"/>
          <w:vertAlign w:val="superscript"/>
        </w:rPr>
        <w:t>5</w:t>
      </w:r>
    </w:p>
    <w:p w:rsidR="004F79D5" w:rsidRDefault="004F79D5" w:rsidP="004F79D5">
      <w:pPr>
        <w:rPr>
          <w:rFonts w:eastAsia="Arial"/>
        </w:rPr>
      </w:pPr>
    </w:p>
    <w:p w:rsidR="00526DF3" w:rsidRPr="004F79D5" w:rsidRDefault="006E7333" w:rsidP="00653EF7">
      <w:pPr>
        <w:pStyle w:val="Heading2"/>
        <w:spacing w:before="0"/>
        <w:rPr>
          <w:rFonts w:eastAsia="Arial"/>
        </w:rPr>
      </w:pPr>
      <w:bookmarkStart w:id="7" w:name="_Toc389208207"/>
      <w:r w:rsidRPr="004F79D5">
        <w:rPr>
          <w:rFonts w:eastAsia="Arial"/>
        </w:rPr>
        <w:lastRenderedPageBreak/>
        <w:t>Stigma and discrimination today</w:t>
      </w:r>
      <w:bookmarkEnd w:id="7"/>
    </w:p>
    <w:p w:rsidR="00526DF3" w:rsidRPr="004F79D5" w:rsidRDefault="00526DF3" w:rsidP="004F79D5">
      <w:pPr>
        <w:ind w:right="-142"/>
        <w:rPr>
          <w:rFonts w:eastAsia="Arial"/>
          <w:spacing w:val="-2"/>
        </w:rPr>
      </w:pPr>
      <w:r w:rsidRPr="004F79D5">
        <w:rPr>
          <w:rFonts w:eastAsia="Arial"/>
          <w:spacing w:val="-2"/>
        </w:rPr>
        <w:t>Stigma and discrimination are among the biggest</w:t>
      </w:r>
      <w:r w:rsidR="00097160" w:rsidRPr="004F79D5">
        <w:rPr>
          <w:rFonts w:eastAsia="Arial"/>
          <w:spacing w:val="-2"/>
        </w:rPr>
        <w:t xml:space="preserve"> </w:t>
      </w:r>
      <w:r w:rsidRPr="004F79D5">
        <w:rPr>
          <w:rFonts w:eastAsia="Arial"/>
          <w:spacing w:val="-2"/>
        </w:rPr>
        <w:t>barriers to social inclusion for people with mental illness. Stigma</w:t>
      </w:r>
      <w:r w:rsidR="00006D05" w:rsidRPr="004F79D5">
        <w:rPr>
          <w:rFonts w:eastAsia="Arial"/>
          <w:spacing w:val="-2"/>
        </w:rPr>
        <w:t xml:space="preserve"> </w:t>
      </w:r>
      <w:r w:rsidRPr="004F79D5">
        <w:rPr>
          <w:rFonts w:eastAsia="Arial"/>
          <w:spacing w:val="-2"/>
        </w:rPr>
        <w:t>associated with mental illness refers to a devalued social identity and is usually expressed through</w:t>
      </w:r>
      <w:r w:rsidR="00097160" w:rsidRPr="004F79D5">
        <w:rPr>
          <w:rFonts w:eastAsia="Arial"/>
          <w:spacing w:val="-2"/>
        </w:rPr>
        <w:t xml:space="preserve"> </w:t>
      </w:r>
      <w:r w:rsidRPr="004F79D5">
        <w:rPr>
          <w:rFonts w:eastAsia="Arial"/>
          <w:spacing w:val="-2"/>
        </w:rPr>
        <w:t>disrespectful attitudes. Discrimination refers to unfair treatment and is usually expressed through</w:t>
      </w:r>
      <w:r w:rsidR="00097160" w:rsidRPr="004F79D5">
        <w:rPr>
          <w:rFonts w:eastAsia="Arial"/>
          <w:spacing w:val="-2"/>
        </w:rPr>
        <w:t xml:space="preserve"> </w:t>
      </w:r>
      <w:r w:rsidRPr="004F79D5">
        <w:rPr>
          <w:rFonts w:eastAsia="Arial"/>
          <w:spacing w:val="-2"/>
        </w:rPr>
        <w:t>excluding behaviour and</w:t>
      </w:r>
      <w:r w:rsidR="00006D05" w:rsidRPr="004F79D5">
        <w:rPr>
          <w:rFonts w:eastAsia="Arial"/>
          <w:spacing w:val="-2"/>
        </w:rPr>
        <w:t xml:space="preserve"> </w:t>
      </w:r>
      <w:r w:rsidRPr="004F79D5">
        <w:rPr>
          <w:rFonts w:eastAsia="Arial"/>
          <w:spacing w:val="-2"/>
        </w:rPr>
        <w:t>unfair structures.</w:t>
      </w:r>
    </w:p>
    <w:p w:rsidR="00526DF3" w:rsidRPr="009221D8" w:rsidRDefault="00526DF3" w:rsidP="00006D05"/>
    <w:p w:rsidR="00526DF3" w:rsidRPr="009221D8" w:rsidRDefault="00526DF3" w:rsidP="00006D05">
      <w:pPr>
        <w:rPr>
          <w:rFonts w:eastAsia="Arial"/>
        </w:rPr>
      </w:pPr>
      <w:r w:rsidRPr="009221D8">
        <w:rPr>
          <w:rFonts w:eastAsia="Arial"/>
        </w:rPr>
        <w:t>Stigma and discrimination continue to interfere with the quality of life of people with mental illness in New Zealand, despite</w:t>
      </w:r>
      <w:r w:rsidR="00097160" w:rsidRPr="009221D8">
        <w:rPr>
          <w:rFonts w:eastAsia="Arial"/>
        </w:rPr>
        <w:t xml:space="preserve"> </w:t>
      </w:r>
      <w:r w:rsidRPr="009221D8">
        <w:rPr>
          <w:rFonts w:eastAsia="Arial"/>
        </w:rPr>
        <w:t>the achievements of Like Minds over the last 16 years.</w:t>
      </w:r>
      <w:r w:rsidR="00006D05">
        <w:rPr>
          <w:rFonts w:eastAsia="Arial"/>
        </w:rPr>
        <w:t xml:space="preserve"> </w:t>
      </w:r>
      <w:r w:rsidRPr="009221D8">
        <w:rPr>
          <w:rFonts w:eastAsia="Arial"/>
        </w:rPr>
        <w:t>Stigma and discrimination have deep cultural roots that are present in</w:t>
      </w:r>
      <w:r w:rsidR="00006D05">
        <w:rPr>
          <w:rFonts w:eastAsia="Arial"/>
        </w:rPr>
        <w:t xml:space="preserve"> </w:t>
      </w:r>
      <w:r w:rsidRPr="009221D8">
        <w:rPr>
          <w:rFonts w:eastAsia="Arial"/>
        </w:rPr>
        <w:t>every area of life and eliminating them requires a long term commitment.</w:t>
      </w:r>
      <w:r w:rsidR="00006D05">
        <w:rPr>
          <w:rFonts w:eastAsia="Arial"/>
        </w:rPr>
        <w:t xml:space="preserve"> </w:t>
      </w:r>
      <w:r w:rsidRPr="009221D8">
        <w:rPr>
          <w:rFonts w:eastAsia="Arial"/>
        </w:rPr>
        <w:t>Like Minds has created some positive outcomes</w:t>
      </w:r>
      <w:r w:rsidR="00097160" w:rsidRPr="009221D8">
        <w:rPr>
          <w:rFonts w:eastAsia="Arial"/>
        </w:rPr>
        <w:t xml:space="preserve"> </w:t>
      </w:r>
      <w:r w:rsidRPr="009221D8">
        <w:rPr>
          <w:rFonts w:eastAsia="Arial"/>
        </w:rPr>
        <w:t>but there is a long way</w:t>
      </w:r>
      <w:r w:rsidR="00006D05">
        <w:rPr>
          <w:rFonts w:eastAsia="Arial"/>
        </w:rPr>
        <w:t xml:space="preserve"> </w:t>
      </w:r>
      <w:r w:rsidRPr="009221D8">
        <w:rPr>
          <w:rFonts w:eastAsia="Arial"/>
        </w:rPr>
        <w:t>to go to ensure that individuals and organisations</w:t>
      </w:r>
      <w:r w:rsidR="00097160" w:rsidRPr="009221D8">
        <w:rPr>
          <w:rFonts w:eastAsia="Arial"/>
        </w:rPr>
        <w:t xml:space="preserve"> </w:t>
      </w:r>
      <w:r w:rsidRPr="009221D8">
        <w:rPr>
          <w:rFonts w:eastAsia="Arial"/>
        </w:rPr>
        <w:t>demonstrate socially inclusive attitudes and behaviours towards people with mental illness.</w:t>
      </w:r>
    </w:p>
    <w:p w:rsidR="00954918" w:rsidRDefault="00954918" w:rsidP="00954918">
      <w:pPr>
        <w:rPr>
          <w:rFonts w:eastAsia="Arial"/>
        </w:rPr>
      </w:pPr>
    </w:p>
    <w:p w:rsidR="00526DF3" w:rsidRDefault="004F79D5" w:rsidP="00954918">
      <w:pPr>
        <w:rPr>
          <w:rFonts w:eastAsia="Arial"/>
        </w:rPr>
      </w:pPr>
      <w:r w:rsidRPr="00557141">
        <w:rPr>
          <w:rFonts w:eastAsia="Arial"/>
          <w:spacing w:val="-4"/>
        </w:rPr>
        <w:t>Data taken from the 2008 New Zealand General Social Survey showed that people with ‘severe’ symptoms of mental illness fared significantly worse in many social inclusion indicators, especially in social</w:t>
      </w:r>
      <w:r w:rsidR="008458A1">
        <w:rPr>
          <w:rFonts w:eastAsia="Arial"/>
          <w:spacing w:val="-4"/>
        </w:rPr>
        <w:t xml:space="preserve"> relationships, employment and income.</w:t>
      </w:r>
    </w:p>
    <w:p w:rsidR="00CE2F37" w:rsidRDefault="00CE2F37" w:rsidP="00653EF7">
      <w:pPr>
        <w:sectPr w:rsidR="00CE2F37" w:rsidSect="003B3464">
          <w:type w:val="continuous"/>
          <w:pgSz w:w="11907" w:h="16834" w:code="9"/>
          <w:pgMar w:top="1276" w:right="1701" w:bottom="1134" w:left="1418" w:header="284" w:footer="567" w:gutter="284"/>
          <w:cols w:num="2" w:space="568" w:equalWidth="0">
            <w:col w:w="3968" w:space="568"/>
            <w:col w:w="3968"/>
          </w:cols>
        </w:sectPr>
      </w:pPr>
    </w:p>
    <w:p w:rsidR="00C96A76" w:rsidRPr="008458A1" w:rsidRDefault="00C96A76" w:rsidP="00C8460E">
      <w:pPr>
        <w:spacing w:before="120"/>
      </w:pPr>
    </w:p>
    <w:p w:rsidR="00545C6C" w:rsidRPr="00A83DFA" w:rsidRDefault="00545C6C" w:rsidP="00545C6C">
      <w:pPr>
        <w:spacing w:line="240" w:lineRule="auto"/>
        <w:rPr>
          <w:color w:val="3FAE49"/>
        </w:rPr>
      </w:pPr>
      <w:r w:rsidRPr="00A5201F">
        <w:rPr>
          <w:color w:val="3FAE49"/>
        </w:rPr>
        <w:continuationSeparator/>
      </w:r>
    </w:p>
    <w:p w:rsidR="00545C6C" w:rsidRDefault="00545C6C" w:rsidP="00545C6C">
      <w:pPr>
        <w:pStyle w:val="FootnoteText"/>
        <w:rPr>
          <w:rFonts w:eastAsia="Arial"/>
        </w:rPr>
      </w:pPr>
      <w:r>
        <w:rPr>
          <w:rFonts w:eastAsia="Arial"/>
        </w:rPr>
        <w:t>3</w:t>
      </w:r>
      <w:r>
        <w:rPr>
          <w:rFonts w:eastAsia="Arial"/>
        </w:rPr>
        <w:tab/>
        <w:t>V</w:t>
      </w:r>
      <w:r w:rsidRPr="009221D8">
        <w:rPr>
          <w:rFonts w:eastAsia="Arial"/>
        </w:rPr>
        <w:t xml:space="preserve">aithianathan, R. (2010). </w:t>
      </w:r>
      <w:r w:rsidRPr="00C428D4">
        <w:rPr>
          <w:rFonts w:eastAsia="Arial"/>
          <w:i/>
        </w:rPr>
        <w:t>Cost Benefit Analysis of the New Zealand National Mental Health Destigmatisation Programme</w:t>
      </w:r>
      <w:r w:rsidRPr="009221D8">
        <w:rPr>
          <w:rFonts w:eastAsia="Arial"/>
        </w:rPr>
        <w:t>. Auckland: UniServices.</w:t>
      </w:r>
    </w:p>
    <w:p w:rsidR="00545C6C" w:rsidRDefault="00545C6C" w:rsidP="00545C6C">
      <w:pPr>
        <w:pStyle w:val="FootnoteText"/>
        <w:rPr>
          <w:rStyle w:val="FootnoteTextChar"/>
          <w:rFonts w:eastAsia="Arial"/>
        </w:rPr>
      </w:pPr>
      <w:r>
        <w:rPr>
          <w:rStyle w:val="FootnoteTextChar"/>
          <w:rFonts w:eastAsia="Arial"/>
        </w:rPr>
        <w:t>4</w:t>
      </w:r>
      <w:r>
        <w:rPr>
          <w:rStyle w:val="FootnoteTextChar"/>
          <w:rFonts w:eastAsia="Arial"/>
        </w:rPr>
        <w:tab/>
      </w:r>
      <w:r w:rsidRPr="00006D05">
        <w:rPr>
          <w:rStyle w:val="FootnoteTextChar"/>
          <w:rFonts w:eastAsia="Arial"/>
        </w:rPr>
        <w:t xml:space="preserve">Phoenix </w:t>
      </w:r>
      <w:r w:rsidRPr="00C428D4">
        <w:rPr>
          <w:rStyle w:val="FootnoteTextChar"/>
          <w:rFonts w:eastAsia="Arial"/>
        </w:rPr>
        <w:t>Research</w:t>
      </w:r>
      <w:r w:rsidRPr="00006D05">
        <w:rPr>
          <w:rStyle w:val="FootnoteTextChar"/>
          <w:rFonts w:eastAsia="Arial"/>
        </w:rPr>
        <w:t xml:space="preserve">. (2011). </w:t>
      </w:r>
      <w:r w:rsidRPr="00C428D4">
        <w:rPr>
          <w:rStyle w:val="FootnoteTextChar"/>
          <w:rFonts w:eastAsia="Arial"/>
          <w:i/>
        </w:rPr>
        <w:t xml:space="preserve">Impacts of National Media Campaign to Counter Stigma and Discrimination Associated with Mental Illness. </w:t>
      </w:r>
      <w:proofErr w:type="gramStart"/>
      <w:r w:rsidRPr="00C428D4">
        <w:rPr>
          <w:rStyle w:val="FootnoteTextChar"/>
          <w:rFonts w:eastAsia="Arial"/>
          <w:i/>
        </w:rPr>
        <w:t>Survey 11: Response to fifth phase of campaign</w:t>
      </w:r>
      <w:r w:rsidRPr="00006D05">
        <w:rPr>
          <w:rStyle w:val="FootnoteTextChar"/>
          <w:rFonts w:eastAsia="Arial"/>
        </w:rPr>
        <w:t>.</w:t>
      </w:r>
      <w:proofErr w:type="gramEnd"/>
      <w:r w:rsidRPr="00006D05">
        <w:rPr>
          <w:rStyle w:val="FootnoteTextChar"/>
          <w:rFonts w:eastAsia="Arial"/>
        </w:rPr>
        <w:t xml:space="preserve"> Auckland: Phoenix Research.</w:t>
      </w:r>
    </w:p>
    <w:p w:rsidR="00545C6C" w:rsidRDefault="00545C6C" w:rsidP="00C96A76">
      <w:pPr>
        <w:pStyle w:val="FootnoteText"/>
        <w:rPr>
          <w:rFonts w:eastAsia="Arial"/>
        </w:rPr>
      </w:pPr>
      <w:r>
        <w:rPr>
          <w:rFonts w:eastAsia="Arial"/>
        </w:rPr>
        <w:t>5</w:t>
      </w:r>
      <w:r>
        <w:rPr>
          <w:rFonts w:eastAsia="Arial"/>
        </w:rPr>
        <w:tab/>
        <w:t>V</w:t>
      </w:r>
      <w:r w:rsidRPr="009221D8">
        <w:rPr>
          <w:rFonts w:eastAsia="Arial"/>
        </w:rPr>
        <w:t xml:space="preserve">aithianathan, R. (2010). </w:t>
      </w:r>
      <w:r w:rsidRPr="00C428D4">
        <w:rPr>
          <w:rFonts w:eastAsia="Arial"/>
          <w:i/>
        </w:rPr>
        <w:t>Cost Benefit Analysis of the New Zealand National Mental Health Destigmatisation Programme</w:t>
      </w:r>
      <w:r w:rsidRPr="009221D8">
        <w:rPr>
          <w:rFonts w:eastAsia="Arial"/>
        </w:rPr>
        <w:t>. Auckland: UniServices.</w:t>
      </w:r>
    </w:p>
    <w:p w:rsidR="00A55846" w:rsidRDefault="00A55846" w:rsidP="00545C6C">
      <w:pPr>
        <w:rPr>
          <w:rFonts w:eastAsia="Arial"/>
          <w:spacing w:val="-4"/>
        </w:rPr>
        <w:sectPr w:rsidR="00A55846" w:rsidSect="003B3464">
          <w:type w:val="continuous"/>
          <w:pgSz w:w="11907" w:h="16834" w:code="9"/>
          <w:pgMar w:top="1276" w:right="1701" w:bottom="1134" w:left="1418" w:header="284" w:footer="567" w:gutter="284"/>
          <w:cols w:space="720"/>
        </w:sectPr>
      </w:pPr>
    </w:p>
    <w:p w:rsidR="00545C6C" w:rsidRPr="00DA2065" w:rsidRDefault="00545C6C" w:rsidP="00545C6C">
      <w:pPr>
        <w:rPr>
          <w:rFonts w:eastAsia="Arial"/>
          <w:spacing w:val="-4"/>
        </w:rPr>
      </w:pPr>
      <w:r w:rsidRPr="00DA2065">
        <w:rPr>
          <w:rFonts w:eastAsia="Arial"/>
          <w:spacing w:val="-4"/>
        </w:rPr>
        <w:lastRenderedPageBreak/>
        <w:t>For instance, 77% of people with severe symptoms experienced social isolation compared to 25% of people with no symptoms, and only 27% of people with severe symptoms were employed compared to 68% of people with no symptoms. Additionally, younger people are more likely to have experienced a mental illness than older people, with people aged 25 to 34 years having the highest prevalence (33%) and people aged 65</w:t>
      </w:r>
      <w:r w:rsidR="00804FC7" w:rsidRPr="00DA2065">
        <w:rPr>
          <w:rFonts w:eastAsia="Arial"/>
          <w:spacing w:val="-4"/>
        </w:rPr>
        <w:t> </w:t>
      </w:r>
      <w:r w:rsidRPr="00DA2065">
        <w:rPr>
          <w:rFonts w:eastAsia="Arial"/>
          <w:spacing w:val="-4"/>
        </w:rPr>
        <w:t>to 74 years having the lowest prevalence (18%). Māori are more likely than Pacific People or people in the ‘European/</w:t>
      </w:r>
      <w:r w:rsidR="00DA2065" w:rsidRPr="00DA2065">
        <w:rPr>
          <w:rFonts w:eastAsia="Arial"/>
          <w:spacing w:val="-4"/>
        </w:rPr>
        <w:t xml:space="preserve"> </w:t>
      </w:r>
      <w:r w:rsidRPr="00DA2065">
        <w:rPr>
          <w:rFonts w:eastAsia="Arial"/>
          <w:spacing w:val="-4"/>
        </w:rPr>
        <w:t>Other Group’ to experience a mental illness in general and specifically have higher prevalence rates in the ‘severe category’.</w:t>
      </w:r>
      <w:r w:rsidR="003B15DE" w:rsidRPr="00DA2065">
        <w:rPr>
          <w:rFonts w:eastAsia="Arial"/>
          <w:spacing w:val="-4"/>
          <w:vertAlign w:val="superscript"/>
        </w:rPr>
        <w:t>6</w:t>
      </w:r>
      <w:r w:rsidRPr="00DA2065">
        <w:rPr>
          <w:rFonts w:eastAsia="Arial"/>
          <w:spacing w:val="-4"/>
        </w:rPr>
        <w:t xml:space="preserve"> However, Pacific People are more likely than any other group to experience a mild or moderate mental illness.</w:t>
      </w:r>
    </w:p>
    <w:p w:rsidR="00545C6C" w:rsidRPr="009221D8" w:rsidRDefault="00545C6C" w:rsidP="00545C6C"/>
    <w:p w:rsidR="00545C6C" w:rsidRPr="007B40B6" w:rsidRDefault="00545C6C" w:rsidP="00545C6C">
      <w:pPr>
        <w:rPr>
          <w:rFonts w:eastAsia="Arial"/>
          <w:spacing w:val="-2"/>
        </w:rPr>
      </w:pPr>
      <w:r w:rsidRPr="007B40B6">
        <w:rPr>
          <w:rFonts w:eastAsia="Arial"/>
          <w:spacing w:val="-2"/>
        </w:rPr>
        <w:t>A 2010 survey of the experiences of 1,135 people with a diagnosis of mental illness showed that 54% thought there had been some improvement in discrimination in the last five years and 16% thought it had worsened. Over half reported hiding their mental illness from others ‘moderately’ or ‘a lot’ and around one third stopped themselves from applying for work or having close relationships because of anticipated discrimination.</w:t>
      </w:r>
      <w:r w:rsidR="003B15DE" w:rsidRPr="007B40B6">
        <w:rPr>
          <w:rFonts w:eastAsia="Arial"/>
          <w:spacing w:val="-2"/>
          <w:vertAlign w:val="superscript"/>
        </w:rPr>
        <w:t>7</w:t>
      </w:r>
    </w:p>
    <w:p w:rsidR="00545C6C" w:rsidRPr="009221D8" w:rsidRDefault="00545C6C" w:rsidP="00545C6C"/>
    <w:p w:rsidR="00545C6C" w:rsidRPr="009221D8" w:rsidRDefault="00545C6C" w:rsidP="00DA2065">
      <w:pPr>
        <w:pStyle w:val="Heading2"/>
        <w:rPr>
          <w:rFonts w:eastAsia="Arial"/>
        </w:rPr>
      </w:pPr>
      <w:bookmarkStart w:id="8" w:name="_Toc389208208"/>
      <w:r w:rsidRPr="009221D8">
        <w:rPr>
          <w:rFonts w:eastAsia="Arial"/>
        </w:rPr>
        <w:t>The policy context</w:t>
      </w:r>
      <w:bookmarkEnd w:id="8"/>
    </w:p>
    <w:p w:rsidR="00545C6C" w:rsidRDefault="00545C6C" w:rsidP="00545C6C">
      <w:pPr>
        <w:rPr>
          <w:rFonts w:eastAsia="Arial"/>
        </w:rPr>
      </w:pPr>
      <w:r w:rsidRPr="009221D8">
        <w:rPr>
          <w:rFonts w:eastAsia="Arial"/>
        </w:rPr>
        <w:t>Both the mental health and disability policy contexts support the need for a programme such as Like Minds.</w:t>
      </w:r>
    </w:p>
    <w:p w:rsidR="00545C6C" w:rsidRPr="009221D8" w:rsidRDefault="00545C6C" w:rsidP="00545C6C">
      <w:pPr>
        <w:rPr>
          <w:rFonts w:ascii="Arial" w:eastAsia="Arial" w:hAnsi="Arial" w:cs="Arial"/>
        </w:rPr>
      </w:pPr>
      <w:r w:rsidRPr="00954918">
        <w:rPr>
          <w:rFonts w:eastAsia="Arial"/>
          <w:i/>
        </w:rPr>
        <w:lastRenderedPageBreak/>
        <w:t>Rising to the Challenge</w:t>
      </w:r>
      <w:r w:rsidRPr="009221D8">
        <w:rPr>
          <w:rFonts w:eastAsia="Arial"/>
        </w:rPr>
        <w:t xml:space="preserve"> sets the national direction for mental health and addiction services as well as mental health promotion, prevention</w:t>
      </w:r>
      <w:r>
        <w:rPr>
          <w:rFonts w:eastAsia="Arial"/>
        </w:rPr>
        <w:t xml:space="preserve"> </w:t>
      </w:r>
      <w:r w:rsidRPr="009221D8">
        <w:rPr>
          <w:rFonts w:ascii="Arial" w:eastAsia="Arial" w:hAnsi="Arial" w:cs="Arial"/>
        </w:rPr>
        <w:t>and social inclusion work from 2012</w:t>
      </w:r>
      <w:r>
        <w:rPr>
          <w:rFonts w:ascii="Arial" w:eastAsia="Arial" w:hAnsi="Arial" w:cs="Arial"/>
        </w:rPr>
        <w:t xml:space="preserve"> </w:t>
      </w:r>
      <w:r w:rsidRPr="009221D8">
        <w:rPr>
          <w:rFonts w:ascii="Arial" w:eastAsia="Arial" w:hAnsi="Arial" w:cs="Arial"/>
        </w:rPr>
        <w:t xml:space="preserve">to 2017. The plan expects measurable improvements in social inclusion among people with severe mental illness over the five year </w:t>
      </w:r>
      <w:r w:rsidRPr="002527F0">
        <w:rPr>
          <w:rFonts w:ascii="Arial" w:eastAsia="Arial" w:hAnsi="Arial" w:cs="Arial"/>
          <w:spacing w:val="-4"/>
        </w:rPr>
        <w:t>period. It states that the Ministry of Health</w:t>
      </w:r>
      <w:r w:rsidRPr="009221D8">
        <w:rPr>
          <w:rFonts w:ascii="Arial" w:eastAsia="Arial" w:hAnsi="Arial" w:cs="Arial"/>
        </w:rPr>
        <w:t xml:space="preserve"> </w:t>
      </w:r>
      <w:r w:rsidRPr="002527F0">
        <w:rPr>
          <w:rFonts w:ascii="Arial" w:eastAsia="Arial" w:hAnsi="Arial" w:cs="Arial"/>
          <w:spacing w:val="-4"/>
        </w:rPr>
        <w:t>will enhance social inclusion opportunities</w:t>
      </w:r>
      <w:r w:rsidRPr="009221D8">
        <w:rPr>
          <w:rFonts w:ascii="Arial" w:eastAsia="Arial" w:hAnsi="Arial" w:cs="Arial"/>
        </w:rPr>
        <w:t xml:space="preserve"> </w:t>
      </w:r>
      <w:r w:rsidRPr="002527F0">
        <w:rPr>
          <w:rFonts w:ascii="Arial" w:eastAsia="Arial" w:hAnsi="Arial" w:cs="Arial"/>
          <w:spacing w:val="-4"/>
        </w:rPr>
        <w:t>– this includes responsibility for continuing</w:t>
      </w:r>
      <w:r w:rsidRPr="009221D8">
        <w:rPr>
          <w:rFonts w:ascii="Arial" w:eastAsia="Arial" w:hAnsi="Arial" w:cs="Arial"/>
        </w:rPr>
        <w:t xml:space="preserve"> and refreshing Like Minds. </w:t>
      </w:r>
      <w:r w:rsidRPr="00954918">
        <w:rPr>
          <w:rFonts w:ascii="Arial" w:eastAsia="Arial" w:hAnsi="Arial" w:cs="Arial"/>
          <w:i/>
        </w:rPr>
        <w:t>Rising to the Challenge</w:t>
      </w:r>
      <w:r w:rsidRPr="009221D8">
        <w:rPr>
          <w:rFonts w:ascii="Arial" w:eastAsia="Arial" w:hAnsi="Arial" w:cs="Arial"/>
        </w:rPr>
        <w:t xml:space="preserve"> also expects there will be a reduction in the disparities in outcomes for both Māori and Pacific peoples.</w:t>
      </w:r>
    </w:p>
    <w:p w:rsidR="00545C6C" w:rsidRPr="009221D8" w:rsidRDefault="00545C6C" w:rsidP="00545C6C"/>
    <w:p w:rsidR="00545C6C" w:rsidRPr="00FB289A" w:rsidRDefault="00545C6C" w:rsidP="00545C6C">
      <w:pPr>
        <w:rPr>
          <w:rFonts w:eastAsia="Arial"/>
          <w:spacing w:val="-2"/>
        </w:rPr>
      </w:pPr>
      <w:r w:rsidRPr="00FB289A">
        <w:rPr>
          <w:rFonts w:eastAsia="Arial"/>
          <w:spacing w:val="-2"/>
        </w:rPr>
        <w:t>The New Zealand Disability Strategy</w:t>
      </w:r>
      <w:r w:rsidR="003B15DE" w:rsidRPr="00FB289A">
        <w:rPr>
          <w:rFonts w:eastAsia="Arial"/>
          <w:spacing w:val="-2"/>
          <w:vertAlign w:val="superscript"/>
        </w:rPr>
        <w:t>8</w:t>
      </w:r>
      <w:r w:rsidRPr="00FB289A">
        <w:rPr>
          <w:rFonts w:eastAsia="Arial"/>
          <w:spacing w:val="-2"/>
        </w:rPr>
        <w:t xml:space="preserve"> includes people with ‘psychiatric impairments’. Its vision is for ‘a society </w:t>
      </w:r>
      <w:r w:rsidRPr="003B3464">
        <w:rPr>
          <w:rFonts w:eastAsia="Arial"/>
          <w:spacing w:val="-4"/>
        </w:rPr>
        <w:t>that highly values our lives and continually</w:t>
      </w:r>
      <w:r w:rsidRPr="00FB289A">
        <w:rPr>
          <w:rFonts w:eastAsia="Arial"/>
          <w:spacing w:val="-2"/>
        </w:rPr>
        <w:t xml:space="preserve"> enhances our full participation’. Its first two objectives are to encourage and educate for a non-disabling society and to ensure the rights of disabled people.</w:t>
      </w:r>
    </w:p>
    <w:p w:rsidR="004D345F" w:rsidRDefault="004D345F" w:rsidP="00545C6C">
      <w:pPr>
        <w:rPr>
          <w:rFonts w:eastAsia="Arial"/>
        </w:rPr>
      </w:pPr>
    </w:p>
    <w:p w:rsidR="00C42DA3" w:rsidRPr="009221D8" w:rsidRDefault="00C42DA3" w:rsidP="00C42DA3">
      <w:pPr>
        <w:pStyle w:val="Heading2"/>
        <w:rPr>
          <w:rFonts w:eastAsia="Arial"/>
        </w:rPr>
      </w:pPr>
      <w:bookmarkStart w:id="9" w:name="_Toc389208209"/>
      <w:r w:rsidRPr="009221D8">
        <w:rPr>
          <w:rFonts w:eastAsia="Arial"/>
        </w:rPr>
        <w:t>Lead organisations</w:t>
      </w:r>
      <w:bookmarkEnd w:id="9"/>
    </w:p>
    <w:p w:rsidR="00C42DA3" w:rsidRDefault="00C42DA3" w:rsidP="003B3464">
      <w:pPr>
        <w:rPr>
          <w:rFonts w:eastAsia="Arial"/>
        </w:rPr>
      </w:pPr>
      <w:r w:rsidRPr="00A811DB">
        <w:rPr>
          <w:rFonts w:eastAsia="Arial"/>
        </w:rPr>
        <w:t>In July 2012, some funding for Like Minds was transferred to the Health Promotion Agency (HPA) to contract services for national advertising, evaluation and coordination, while the Ministry of Health maintained funding for local delivery and support.</w:t>
      </w:r>
    </w:p>
    <w:p w:rsidR="00DA2065" w:rsidRDefault="00DA2065" w:rsidP="00DA2065">
      <w:pPr>
        <w:rPr>
          <w:rFonts w:eastAsia="Arial"/>
        </w:rPr>
      </w:pPr>
    </w:p>
    <w:p w:rsidR="00DA2065" w:rsidRPr="00A811DB" w:rsidRDefault="00DA2065" w:rsidP="00FB289A">
      <w:pPr>
        <w:rPr>
          <w:rFonts w:eastAsia="Arial"/>
          <w:spacing w:val="-4"/>
        </w:rPr>
      </w:pPr>
      <w:r w:rsidRPr="009221D8">
        <w:rPr>
          <w:rFonts w:eastAsia="Arial"/>
        </w:rPr>
        <w:t>As of January 2015, HPA will be the single lead operational agency for Like Minds. The Ministry of Health will retain</w:t>
      </w:r>
      <w:r>
        <w:rPr>
          <w:rFonts w:eastAsia="Arial"/>
        </w:rPr>
        <w:t xml:space="preserve"> </w:t>
      </w:r>
      <w:r w:rsidRPr="009221D8">
        <w:rPr>
          <w:rFonts w:eastAsia="Arial"/>
        </w:rPr>
        <w:t>‘Strategic Responsibility’ and strategic development will be supported through the Joint Project Group.</w:t>
      </w:r>
    </w:p>
    <w:p w:rsidR="00A55846" w:rsidRDefault="00A55846" w:rsidP="00B82274">
      <w:pPr>
        <w:spacing w:line="240" w:lineRule="auto"/>
        <w:rPr>
          <w:sz w:val="20"/>
        </w:rPr>
        <w:sectPr w:rsidR="00A55846" w:rsidSect="003B3464">
          <w:type w:val="continuous"/>
          <w:pgSz w:w="11907" w:h="16834" w:code="9"/>
          <w:pgMar w:top="1276" w:right="1701" w:bottom="1134" w:left="1418" w:header="284" w:footer="567" w:gutter="284"/>
          <w:cols w:num="2" w:space="568" w:equalWidth="0">
            <w:col w:w="3968" w:space="568"/>
            <w:col w:w="3968"/>
          </w:cols>
        </w:sectPr>
      </w:pPr>
    </w:p>
    <w:p w:rsidR="004D345F" w:rsidRPr="002527F0" w:rsidRDefault="004D345F" w:rsidP="00C8460E">
      <w:pPr>
        <w:rPr>
          <w:sz w:val="20"/>
        </w:rPr>
      </w:pPr>
    </w:p>
    <w:p w:rsidR="003B15DE" w:rsidRPr="00A83DFA" w:rsidRDefault="003B15DE" w:rsidP="00A811DB">
      <w:pPr>
        <w:spacing w:line="240" w:lineRule="auto"/>
        <w:rPr>
          <w:color w:val="3FAE49"/>
        </w:rPr>
      </w:pPr>
      <w:r w:rsidRPr="00A5201F">
        <w:rPr>
          <w:color w:val="3FAE49"/>
        </w:rPr>
        <w:continuationSeparator/>
      </w:r>
    </w:p>
    <w:p w:rsidR="003B15DE" w:rsidRDefault="003B15DE" w:rsidP="003B15DE">
      <w:pPr>
        <w:pStyle w:val="FootnoteText"/>
        <w:rPr>
          <w:rFonts w:eastAsia="Arial"/>
        </w:rPr>
      </w:pPr>
      <w:r>
        <w:rPr>
          <w:rFonts w:eastAsia="Arial"/>
        </w:rPr>
        <w:t>6</w:t>
      </w:r>
      <w:r>
        <w:rPr>
          <w:rFonts w:eastAsia="Arial"/>
        </w:rPr>
        <w:tab/>
      </w:r>
      <w:r w:rsidRPr="009221D8">
        <w:rPr>
          <w:rFonts w:eastAsia="Arial"/>
        </w:rPr>
        <w:t xml:space="preserve">Mental Health Commission. (2011). </w:t>
      </w:r>
      <w:r w:rsidRPr="003B15DE">
        <w:rPr>
          <w:rFonts w:eastAsia="Arial"/>
          <w:i/>
        </w:rPr>
        <w:t>Measuring Social Inclusion: People with experience of mental illness and addiction</w:t>
      </w:r>
      <w:r w:rsidRPr="00711D42">
        <w:rPr>
          <w:rFonts w:eastAsia="Arial"/>
        </w:rPr>
        <w:t xml:space="preserve">. Wellington. </w:t>
      </w:r>
      <w:proofErr w:type="gramStart"/>
      <w:r w:rsidRPr="00711D42">
        <w:rPr>
          <w:rFonts w:eastAsia="Arial"/>
        </w:rPr>
        <w:t>Mental Health Commission</w:t>
      </w:r>
      <w:r>
        <w:rPr>
          <w:rFonts w:eastAsia="Arial"/>
        </w:rPr>
        <w:t>.</w:t>
      </w:r>
      <w:proofErr w:type="gramEnd"/>
    </w:p>
    <w:p w:rsidR="003B15DE" w:rsidRDefault="003B15DE" w:rsidP="003B15DE">
      <w:pPr>
        <w:pStyle w:val="FootnoteText"/>
        <w:rPr>
          <w:rFonts w:eastAsia="Arial"/>
        </w:rPr>
      </w:pPr>
      <w:r>
        <w:rPr>
          <w:rFonts w:eastAsia="Arial"/>
        </w:rPr>
        <w:t>7</w:t>
      </w:r>
      <w:r>
        <w:rPr>
          <w:rFonts w:eastAsia="Arial"/>
        </w:rPr>
        <w:tab/>
      </w:r>
      <w:r w:rsidRPr="009221D8">
        <w:rPr>
          <w:rFonts w:eastAsia="Arial"/>
        </w:rPr>
        <w:t xml:space="preserve">Phoenix Research. (2011). </w:t>
      </w:r>
      <w:r w:rsidRPr="00711D42">
        <w:rPr>
          <w:rFonts w:eastAsia="Arial"/>
          <w:i/>
        </w:rPr>
        <w:t>Discrimination Reported by Users of Mental Health Services: 2010 Survey</w:t>
      </w:r>
      <w:r w:rsidRPr="009221D8">
        <w:rPr>
          <w:rFonts w:eastAsia="Arial"/>
        </w:rPr>
        <w:t>. Auckland: Phoenix Research.</w:t>
      </w:r>
    </w:p>
    <w:p w:rsidR="003B15DE" w:rsidRDefault="003B15DE" w:rsidP="003B15DE">
      <w:pPr>
        <w:pStyle w:val="FootnoteText"/>
        <w:rPr>
          <w:rFonts w:eastAsia="Arial"/>
        </w:rPr>
      </w:pPr>
      <w:r>
        <w:rPr>
          <w:rFonts w:eastAsia="Arial"/>
        </w:rPr>
        <w:t>8</w:t>
      </w:r>
      <w:r>
        <w:rPr>
          <w:rFonts w:eastAsia="Arial"/>
        </w:rPr>
        <w:tab/>
      </w:r>
      <w:r w:rsidRPr="009221D8">
        <w:rPr>
          <w:rFonts w:eastAsia="Arial"/>
        </w:rPr>
        <w:t xml:space="preserve">Minister for Disability Issues. (2001). </w:t>
      </w:r>
      <w:proofErr w:type="gramStart"/>
      <w:r w:rsidRPr="00711D42">
        <w:rPr>
          <w:rFonts w:eastAsia="Arial"/>
          <w:i/>
        </w:rPr>
        <w:t>The</w:t>
      </w:r>
      <w:proofErr w:type="gramEnd"/>
      <w:r w:rsidRPr="00711D42">
        <w:rPr>
          <w:rFonts w:eastAsia="Arial"/>
          <w:i/>
        </w:rPr>
        <w:t xml:space="preserve"> New Zealand Disability Strategy: Making a Wo</w:t>
      </w:r>
      <w:r>
        <w:rPr>
          <w:rFonts w:eastAsia="Arial"/>
          <w:i/>
        </w:rPr>
        <w:t>r</w:t>
      </w:r>
      <w:r w:rsidRPr="00711D42">
        <w:rPr>
          <w:rFonts w:eastAsia="Arial"/>
          <w:i/>
        </w:rPr>
        <w:t>ld of Difference Whakanui Oranga</w:t>
      </w:r>
      <w:r w:rsidRPr="009221D8">
        <w:rPr>
          <w:rFonts w:eastAsia="Arial"/>
        </w:rPr>
        <w:t>. Wellington: Ministry of Health.</w:t>
      </w:r>
    </w:p>
    <w:p w:rsidR="004D2685" w:rsidRDefault="004D2685" w:rsidP="00653EF7">
      <w:pPr>
        <w:pStyle w:val="Heading2"/>
        <w:rPr>
          <w:rFonts w:eastAsia="Arial"/>
        </w:rPr>
        <w:sectPr w:rsidR="004D2685" w:rsidSect="003B3464">
          <w:type w:val="continuous"/>
          <w:pgSz w:w="11907" w:h="16834" w:code="9"/>
          <w:pgMar w:top="1276" w:right="1701" w:bottom="1134" w:left="1418" w:header="284" w:footer="567" w:gutter="284"/>
          <w:cols w:space="720"/>
        </w:sectPr>
      </w:pPr>
    </w:p>
    <w:p w:rsidR="00545C6C" w:rsidRPr="009221D8" w:rsidRDefault="00545C6C" w:rsidP="00653EF7">
      <w:pPr>
        <w:pStyle w:val="Heading2"/>
        <w:rPr>
          <w:rFonts w:eastAsia="Arial"/>
        </w:rPr>
      </w:pPr>
      <w:bookmarkStart w:id="10" w:name="_Toc389208210"/>
      <w:r w:rsidRPr="009221D8">
        <w:rPr>
          <w:rFonts w:eastAsia="Arial"/>
        </w:rPr>
        <w:lastRenderedPageBreak/>
        <w:t>Links with other programmes and agencies</w:t>
      </w:r>
      <w:bookmarkEnd w:id="10"/>
    </w:p>
    <w:p w:rsidR="00545C6C" w:rsidRPr="009221D8" w:rsidRDefault="00545C6C" w:rsidP="00545C6C">
      <w:pPr>
        <w:rPr>
          <w:rFonts w:eastAsia="Arial"/>
        </w:rPr>
      </w:pPr>
      <w:r w:rsidRPr="009221D8">
        <w:rPr>
          <w:rFonts w:eastAsia="Arial"/>
        </w:rPr>
        <w:t>Like Minds has a unique place in the landscape of programmes and agencies that promote the wellbeing, human rights and social inclusion</w:t>
      </w:r>
      <w:r>
        <w:rPr>
          <w:rFonts w:eastAsia="Arial"/>
        </w:rPr>
        <w:t xml:space="preserve"> </w:t>
      </w:r>
      <w:r w:rsidRPr="009221D8">
        <w:rPr>
          <w:rFonts w:eastAsia="Arial"/>
        </w:rPr>
        <w:t>of people with mental illness. These programmes and agencies have different responsibilities to Like Minds but they share the same environment and we need to work together to increase social inclusion for people with mental illness.</w:t>
      </w:r>
    </w:p>
    <w:p w:rsidR="00545C6C" w:rsidRPr="009221D8" w:rsidRDefault="00545C6C" w:rsidP="00545C6C"/>
    <w:p w:rsidR="00545C6C" w:rsidRPr="009221D8" w:rsidRDefault="00545C6C" w:rsidP="00545C6C">
      <w:pPr>
        <w:rPr>
          <w:rFonts w:eastAsia="Arial"/>
        </w:rPr>
      </w:pPr>
      <w:r w:rsidRPr="009221D8">
        <w:rPr>
          <w:rFonts w:eastAsia="Arial"/>
        </w:rPr>
        <w:t>Like Minds sits alongside three major mental health promotion programmes</w:t>
      </w:r>
      <w:r>
        <w:rPr>
          <w:rFonts w:eastAsia="Arial"/>
        </w:rPr>
        <w:t xml:space="preserve"> </w:t>
      </w:r>
      <w:r w:rsidRPr="009221D8">
        <w:rPr>
          <w:rFonts w:eastAsia="Arial"/>
        </w:rPr>
        <w:t>– the New Zealand Suic</w:t>
      </w:r>
      <w:r>
        <w:rPr>
          <w:rFonts w:eastAsia="Arial"/>
        </w:rPr>
        <w:t>ide Prevention Action Plan 2013–</w:t>
      </w:r>
      <w:r w:rsidRPr="009221D8">
        <w:rPr>
          <w:rFonts w:eastAsia="Arial"/>
        </w:rPr>
        <w:t>2016, the Prime Minister’s Youth Mental Health Project and the National Depression Initiative. While all three programmes work</w:t>
      </w:r>
      <w:r>
        <w:rPr>
          <w:rFonts w:eastAsia="Arial"/>
        </w:rPr>
        <w:t xml:space="preserve"> </w:t>
      </w:r>
      <w:r w:rsidRPr="009221D8">
        <w:rPr>
          <w:rFonts w:eastAsia="Arial"/>
        </w:rPr>
        <w:t>with communities to achieve better outcomes for people with mental illness, Like Minds differs from the other three as its main purpose is social inclusion, not prevention and treatment, and its main audience</w:t>
      </w:r>
      <w:r>
        <w:rPr>
          <w:rFonts w:eastAsia="Arial"/>
        </w:rPr>
        <w:t xml:space="preserve"> </w:t>
      </w:r>
      <w:r w:rsidRPr="009221D8">
        <w:rPr>
          <w:rFonts w:eastAsia="Arial"/>
        </w:rPr>
        <w:t>is people who exclude, not people with mental illness. The primary outcome of Like Minds is to create a socially inclusive New Zealand that</w:t>
      </w:r>
      <w:r>
        <w:rPr>
          <w:rFonts w:eastAsia="Arial"/>
        </w:rPr>
        <w:t xml:space="preserve"> </w:t>
      </w:r>
      <w:r w:rsidRPr="009221D8">
        <w:rPr>
          <w:rFonts w:eastAsia="Arial"/>
        </w:rPr>
        <w:t>is free of stigma and discrimination towards people with mental illness. The programme seeks to promote more inclusive attitudes, behaviour and structures in New Zealand’s social environment rather than to directly assist people with mental illness.</w:t>
      </w:r>
    </w:p>
    <w:p w:rsidR="00545C6C" w:rsidRPr="009221D8" w:rsidRDefault="00545C6C" w:rsidP="00545C6C"/>
    <w:p w:rsidR="00545C6C" w:rsidRPr="000A4982" w:rsidRDefault="00545C6C" w:rsidP="00545C6C">
      <w:pPr>
        <w:rPr>
          <w:rFonts w:eastAsia="Arial"/>
          <w:spacing w:val="-2"/>
        </w:rPr>
      </w:pPr>
      <w:r w:rsidRPr="000A4982">
        <w:rPr>
          <w:rFonts w:eastAsia="Arial"/>
          <w:spacing w:val="-2"/>
        </w:rPr>
        <w:t xml:space="preserve">It is important to note, however, that by changing environments, discriminatory attitudes and behaviours towards people with experience of mental illness, Like Minds works to reduce people’s self-belief in negative stereotypes. </w:t>
      </w:r>
      <w:r w:rsidRPr="000A4982">
        <w:rPr>
          <w:rFonts w:eastAsia="Arial"/>
          <w:spacing w:val="-2"/>
        </w:rPr>
        <w:lastRenderedPageBreak/>
        <w:t>This</w:t>
      </w:r>
      <w:r w:rsidR="00CE6332">
        <w:rPr>
          <w:rFonts w:eastAsia="Arial"/>
          <w:spacing w:val="-2"/>
        </w:rPr>
        <w:t> </w:t>
      </w:r>
      <w:r w:rsidRPr="000A4982">
        <w:rPr>
          <w:rFonts w:eastAsia="Arial"/>
          <w:spacing w:val="-2"/>
        </w:rPr>
        <w:t>internalised stigma is yet another barrier to full participation in society. Like Minds will continue to strengthen its approaches to address the internalisation of stigma and discrimination associated with mental illness.</w:t>
      </w:r>
    </w:p>
    <w:p w:rsidR="00545C6C" w:rsidRPr="009221D8" w:rsidRDefault="00545C6C" w:rsidP="00545C6C"/>
    <w:p w:rsidR="00545C6C" w:rsidRPr="009221D8" w:rsidRDefault="00545C6C" w:rsidP="00545C6C">
      <w:pPr>
        <w:rPr>
          <w:rFonts w:eastAsia="Arial"/>
        </w:rPr>
      </w:pPr>
      <w:r w:rsidRPr="009221D8">
        <w:rPr>
          <w:rFonts w:eastAsia="Arial"/>
        </w:rPr>
        <w:t>Like Minds also aligns with</w:t>
      </w:r>
      <w:r>
        <w:rPr>
          <w:rFonts w:eastAsia="Arial"/>
        </w:rPr>
        <w:t xml:space="preserve"> </w:t>
      </w:r>
      <w:r w:rsidRPr="009221D8">
        <w:rPr>
          <w:rFonts w:eastAsia="Arial"/>
        </w:rPr>
        <w:t>‘Think Differently’ – a social change campaign to support a fundamental shift in attitudes and behaviour towards disabled people, led by</w:t>
      </w:r>
      <w:r>
        <w:rPr>
          <w:rFonts w:eastAsia="Arial"/>
        </w:rPr>
        <w:t xml:space="preserve"> </w:t>
      </w:r>
      <w:r w:rsidRPr="009221D8">
        <w:rPr>
          <w:rFonts w:eastAsia="Arial"/>
        </w:rPr>
        <w:t>the Ministry of Social Development.</w:t>
      </w:r>
      <w:r>
        <w:rPr>
          <w:rFonts w:eastAsia="Arial"/>
        </w:rPr>
        <w:t xml:space="preserve"> </w:t>
      </w:r>
      <w:r w:rsidRPr="009221D8">
        <w:rPr>
          <w:rFonts w:eastAsia="Arial"/>
        </w:rPr>
        <w:t>‘Think Differently’ has a similar purpose to Like Minds but it focuses on shifting attitudes and behaviour towards</w:t>
      </w:r>
      <w:r>
        <w:rPr>
          <w:rFonts w:eastAsia="Arial"/>
        </w:rPr>
        <w:t xml:space="preserve"> </w:t>
      </w:r>
      <w:r w:rsidRPr="009221D8">
        <w:rPr>
          <w:rFonts w:eastAsia="Arial"/>
        </w:rPr>
        <w:t>people with physical, sensory and intellectual disabilities.</w:t>
      </w:r>
    </w:p>
    <w:p w:rsidR="00545C6C" w:rsidRPr="009221D8" w:rsidRDefault="00545C6C" w:rsidP="00545C6C"/>
    <w:p w:rsidR="00954918" w:rsidRDefault="00545C6C" w:rsidP="00545C6C">
      <w:pPr>
        <w:rPr>
          <w:rFonts w:eastAsia="Arial"/>
        </w:rPr>
      </w:pPr>
      <w:r w:rsidRPr="009221D8">
        <w:rPr>
          <w:rFonts w:eastAsia="Arial"/>
        </w:rPr>
        <w:t>The offices of the Health and Disability Commissioner and Human Rights Commission are closely linked with</w:t>
      </w:r>
      <w:r>
        <w:rPr>
          <w:rFonts w:eastAsia="Arial"/>
        </w:rPr>
        <w:t xml:space="preserve"> </w:t>
      </w:r>
      <w:r w:rsidRPr="009221D8">
        <w:rPr>
          <w:rFonts w:eastAsia="Arial"/>
        </w:rPr>
        <w:t>Like Minds. The Health and Disability Commissioner promotes and protects the rights of health and disability services’ consumers and facilitates</w:t>
      </w:r>
      <w:r>
        <w:rPr>
          <w:rFonts w:eastAsia="Arial"/>
        </w:rPr>
        <w:t xml:space="preserve"> </w:t>
      </w:r>
      <w:r w:rsidRPr="009221D8">
        <w:rPr>
          <w:rFonts w:eastAsia="Arial"/>
        </w:rPr>
        <w:t>the resolution of individual complaints. The Mental Health Commissioner, within the office of the Health and Disability Commissioner, provides advocacy and monitoring.</w:t>
      </w:r>
      <w:r>
        <w:rPr>
          <w:rFonts w:eastAsia="Arial"/>
        </w:rPr>
        <w:t xml:space="preserve"> </w:t>
      </w:r>
      <w:r w:rsidRPr="009221D8">
        <w:rPr>
          <w:rFonts w:eastAsia="Arial"/>
        </w:rPr>
        <w:t>The Human Rights Commission enforces the Human Rights Act 1993, which addresses discrimination against specified groups, including people with mental illness. While the main focus</w:t>
      </w:r>
      <w:r>
        <w:rPr>
          <w:rFonts w:eastAsia="Arial"/>
        </w:rPr>
        <w:t xml:space="preserve"> </w:t>
      </w:r>
      <w:r w:rsidRPr="009221D8">
        <w:rPr>
          <w:rFonts w:eastAsia="Arial"/>
        </w:rPr>
        <w:t>of these two agencies is on resolving individual complaints, they both have a role in monitoring at a government level. Like Minds complements the work of the Health and Disability Commissioner and the Human Rights Commission by working to reduce stigma and discrimination through national and community activity</w:t>
      </w:r>
      <w:r>
        <w:rPr>
          <w:rFonts w:eastAsia="Arial"/>
        </w:rPr>
        <w:t>.</w:t>
      </w:r>
    </w:p>
    <w:p w:rsidR="002F1329" w:rsidRPr="009221D8" w:rsidRDefault="002F1329" w:rsidP="00545C6C">
      <w:pPr>
        <w:rPr>
          <w:rFonts w:eastAsia="Arial"/>
        </w:rPr>
      </w:pPr>
    </w:p>
    <w:p w:rsidR="004D2685" w:rsidRDefault="004D2685" w:rsidP="00954918">
      <w:pPr>
        <w:rPr>
          <w:rFonts w:eastAsia="Arial"/>
        </w:rPr>
        <w:sectPr w:rsidR="004D2685" w:rsidSect="004D2685">
          <w:type w:val="continuous"/>
          <w:pgSz w:w="11907" w:h="16834" w:code="9"/>
          <w:pgMar w:top="1276" w:right="1701" w:bottom="1134" w:left="1418" w:header="284" w:footer="567" w:gutter="284"/>
          <w:cols w:num="2" w:space="567"/>
        </w:sectPr>
      </w:pPr>
    </w:p>
    <w:p w:rsidR="0006329C" w:rsidRDefault="0006329C" w:rsidP="00954918">
      <w:pPr>
        <w:rPr>
          <w:rFonts w:eastAsia="Arial"/>
        </w:rPr>
      </w:pPr>
    </w:p>
    <w:p w:rsidR="00526DF3" w:rsidRPr="009221D8" w:rsidRDefault="00A27801" w:rsidP="00A27801">
      <w:pPr>
        <w:pStyle w:val="Heading2"/>
        <w:rPr>
          <w:rFonts w:eastAsia="Arial"/>
        </w:rPr>
      </w:pPr>
      <w:bookmarkStart w:id="11" w:name="_Toc389208211"/>
      <w:r w:rsidRPr="009221D8">
        <w:rPr>
          <w:rFonts w:eastAsia="Arial"/>
        </w:rPr>
        <w:lastRenderedPageBreak/>
        <w:t xml:space="preserve">Like </w:t>
      </w:r>
      <w:r>
        <w:rPr>
          <w:rFonts w:eastAsia="Arial"/>
        </w:rPr>
        <w:t>M</w:t>
      </w:r>
      <w:r w:rsidRPr="009221D8">
        <w:rPr>
          <w:rFonts w:eastAsia="Arial"/>
        </w:rPr>
        <w:t xml:space="preserve">inds, </w:t>
      </w:r>
      <w:r>
        <w:rPr>
          <w:rFonts w:eastAsia="Arial"/>
        </w:rPr>
        <w:t>L</w:t>
      </w:r>
      <w:r w:rsidRPr="009221D8">
        <w:rPr>
          <w:rFonts w:eastAsia="Arial"/>
        </w:rPr>
        <w:t xml:space="preserve">ike </w:t>
      </w:r>
      <w:r>
        <w:rPr>
          <w:rFonts w:eastAsia="Arial"/>
        </w:rPr>
        <w:t>M</w:t>
      </w:r>
      <w:r w:rsidRPr="009221D8">
        <w:rPr>
          <w:rFonts w:eastAsia="Arial"/>
        </w:rPr>
        <w:t>ine</w:t>
      </w:r>
      <w:r w:rsidR="0006329C">
        <w:rPr>
          <w:rFonts w:eastAsia="Arial"/>
        </w:rPr>
        <w:br/>
      </w:r>
      <w:r w:rsidRPr="009221D8">
        <w:rPr>
          <w:rFonts w:eastAsia="Arial"/>
        </w:rPr>
        <w:t>programme infrastructure 2014 to 2019</w:t>
      </w:r>
      <w:bookmarkEnd w:id="11"/>
    </w:p>
    <w:p w:rsidR="00BA560F" w:rsidRDefault="00BA560F" w:rsidP="0006329C">
      <w:pPr>
        <w:rPr>
          <w:rFonts w:eastAsia="Arial"/>
        </w:rPr>
      </w:pPr>
      <w:r w:rsidRPr="00BA560F">
        <w:rPr>
          <w:noProof/>
          <w:lang w:eastAsia="en-NZ"/>
        </w:rPr>
        <w:drawing>
          <wp:inline distT="0" distB="0" distL="0" distR="0" wp14:anchorId="39CEDE62" wp14:editId="50361FC8">
            <wp:extent cx="5400040" cy="67038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40" cy="6703896"/>
                    </a:xfrm>
                    <a:prstGeom prst="rect">
                      <a:avLst/>
                    </a:prstGeom>
                  </pic:spPr>
                </pic:pic>
              </a:graphicData>
            </a:graphic>
          </wp:inline>
        </w:drawing>
      </w:r>
    </w:p>
    <w:p w:rsidR="0006329C" w:rsidRDefault="0006329C" w:rsidP="0006329C">
      <w:pPr>
        <w:rPr>
          <w:rFonts w:eastAsia="Arial"/>
        </w:rPr>
      </w:pPr>
    </w:p>
    <w:p w:rsidR="002F1329" w:rsidRDefault="002F1329" w:rsidP="002F1329">
      <w:pPr>
        <w:rPr>
          <w:rFonts w:eastAsia="Arial"/>
        </w:rPr>
      </w:pPr>
      <w:r>
        <w:rPr>
          <w:rFonts w:eastAsia="Arial"/>
        </w:rPr>
        <w:br w:type="page"/>
      </w:r>
    </w:p>
    <w:p w:rsidR="00526DF3" w:rsidRPr="009221D8" w:rsidRDefault="00526DF3" w:rsidP="0006329C">
      <w:pPr>
        <w:pStyle w:val="Heading1"/>
        <w:rPr>
          <w:rFonts w:eastAsia="Arial"/>
        </w:rPr>
      </w:pPr>
      <w:bookmarkStart w:id="12" w:name="_Toc389208212"/>
      <w:r w:rsidRPr="009221D8">
        <w:rPr>
          <w:rFonts w:eastAsia="Arial"/>
        </w:rPr>
        <w:lastRenderedPageBreak/>
        <w:t>PROGRAMME INFRASTRUCTURE</w:t>
      </w:r>
      <w:bookmarkEnd w:id="12"/>
    </w:p>
    <w:p w:rsidR="00526DF3" w:rsidRPr="009221D8" w:rsidRDefault="00526DF3" w:rsidP="006806E8">
      <w:pPr>
        <w:pStyle w:val="Introparagraph"/>
      </w:pPr>
      <w:r w:rsidRPr="009221D8">
        <w:t>A multi-faceted programme such as Like Minds needs leadership that communicates</w:t>
      </w:r>
      <w:r w:rsidR="00097160" w:rsidRPr="009221D8">
        <w:t xml:space="preserve"> </w:t>
      </w:r>
      <w:r w:rsidRPr="009221D8">
        <w:t>the vision, inspires people and works with communities</w:t>
      </w:r>
      <w:r w:rsidR="00097160" w:rsidRPr="009221D8">
        <w:t xml:space="preserve"> </w:t>
      </w:r>
      <w:r w:rsidRPr="009221D8">
        <w:t>to support the programme.</w:t>
      </w:r>
      <w:r w:rsidR="00097160" w:rsidRPr="009221D8">
        <w:t xml:space="preserve"> </w:t>
      </w:r>
      <w:r w:rsidRPr="009221D8">
        <w:t>The infrastructure</w:t>
      </w:r>
      <w:r w:rsidR="006806E8">
        <w:t xml:space="preserve"> </w:t>
      </w:r>
      <w:r w:rsidRPr="009221D8">
        <w:t xml:space="preserve">must provide the </w:t>
      </w:r>
      <w:r w:rsidR="00097160" w:rsidRPr="009221D8">
        <w:t>‘</w:t>
      </w:r>
      <w:r w:rsidRPr="009221D8">
        <w:t>glue</w:t>
      </w:r>
      <w:r w:rsidR="00097160" w:rsidRPr="009221D8">
        <w:t>’</w:t>
      </w:r>
      <w:r w:rsidRPr="009221D8">
        <w:t xml:space="preserve"> that gives the programme momentum</w:t>
      </w:r>
      <w:r w:rsidR="006806E8">
        <w:t xml:space="preserve"> </w:t>
      </w:r>
      <w:r w:rsidRPr="009221D8">
        <w:t>and co</w:t>
      </w:r>
      <w:r w:rsidR="006806E8">
        <w:noBreakHyphen/>
      </w:r>
      <w:r w:rsidRPr="009221D8">
        <w:t>ordination.</w:t>
      </w:r>
    </w:p>
    <w:p w:rsidR="00526DF3" w:rsidRPr="009221D8" w:rsidRDefault="00526DF3" w:rsidP="000732CF"/>
    <w:p w:rsidR="00726FA4" w:rsidRDefault="00726FA4" w:rsidP="000732CF">
      <w:pPr>
        <w:pStyle w:val="Heading2"/>
        <w:rPr>
          <w:rFonts w:eastAsia="Arial"/>
        </w:rPr>
        <w:sectPr w:rsidR="00726FA4" w:rsidSect="003B3464">
          <w:type w:val="continuous"/>
          <w:pgSz w:w="11907" w:h="16834" w:code="9"/>
          <w:pgMar w:top="1276" w:right="1701" w:bottom="1134" w:left="1418" w:header="284" w:footer="567" w:gutter="284"/>
          <w:cols w:space="720"/>
        </w:sectPr>
      </w:pPr>
    </w:p>
    <w:p w:rsidR="00526DF3" w:rsidRPr="009221D8" w:rsidRDefault="00A27801" w:rsidP="000732CF">
      <w:pPr>
        <w:pStyle w:val="Heading2"/>
        <w:rPr>
          <w:rFonts w:eastAsia="Arial"/>
        </w:rPr>
      </w:pPr>
      <w:bookmarkStart w:id="13" w:name="_Toc389208213"/>
      <w:r w:rsidRPr="009221D8">
        <w:rPr>
          <w:rFonts w:eastAsia="Arial"/>
        </w:rPr>
        <w:lastRenderedPageBreak/>
        <w:t>Strategic leadership</w:t>
      </w:r>
      <w:bookmarkEnd w:id="13"/>
    </w:p>
    <w:p w:rsidR="00526DF3" w:rsidRPr="009221D8" w:rsidRDefault="00526DF3" w:rsidP="000732CF">
      <w:pPr>
        <w:rPr>
          <w:rFonts w:eastAsia="Arial"/>
        </w:rPr>
      </w:pPr>
      <w:r w:rsidRPr="009221D8">
        <w:rPr>
          <w:rFonts w:eastAsia="Arial"/>
        </w:rPr>
        <w:t>The Ministry of Health and HPA have established</w:t>
      </w:r>
      <w:r w:rsidR="00097160" w:rsidRPr="009221D8">
        <w:rPr>
          <w:rFonts w:eastAsia="Arial"/>
        </w:rPr>
        <w:t xml:space="preserve"> </w:t>
      </w:r>
      <w:r w:rsidRPr="009221D8">
        <w:rPr>
          <w:rFonts w:eastAsia="Arial"/>
        </w:rPr>
        <w:t>a Joint Project Group that has oversight</w:t>
      </w:r>
      <w:r w:rsidR="00097160" w:rsidRPr="009221D8">
        <w:rPr>
          <w:rFonts w:eastAsia="Arial"/>
        </w:rPr>
        <w:t xml:space="preserve"> </w:t>
      </w:r>
      <w:r w:rsidRPr="009221D8">
        <w:rPr>
          <w:rFonts w:eastAsia="Arial"/>
        </w:rPr>
        <w:t>of the development of Like Minds. The Joint Project Group will:</w:t>
      </w:r>
    </w:p>
    <w:p w:rsidR="00526DF3" w:rsidRPr="009221D8" w:rsidRDefault="00526DF3" w:rsidP="000732CF">
      <w:pPr>
        <w:pStyle w:val="Bullet"/>
      </w:pPr>
      <w:r w:rsidRPr="009221D8">
        <w:t>support strategic direction</w:t>
      </w:r>
    </w:p>
    <w:p w:rsidR="00526DF3" w:rsidRPr="000732CF" w:rsidRDefault="00526DF3" w:rsidP="000732CF">
      <w:pPr>
        <w:pStyle w:val="Bullet"/>
        <w:rPr>
          <w:rFonts w:ascii="Arial" w:eastAsia="Arial" w:hAnsi="Arial" w:cs="Arial"/>
        </w:rPr>
      </w:pPr>
      <w:r w:rsidRPr="009221D8">
        <w:t>establish a structure for sector advice</w:t>
      </w:r>
      <w:r w:rsidR="000732CF">
        <w:t xml:space="preserve"> </w:t>
      </w:r>
      <w:r w:rsidRPr="000732CF">
        <w:rPr>
          <w:rFonts w:ascii="Arial" w:eastAsia="Arial" w:hAnsi="Arial" w:cs="Arial"/>
        </w:rPr>
        <w:t>and input</w:t>
      </w:r>
    </w:p>
    <w:p w:rsidR="00526DF3" w:rsidRPr="000732CF" w:rsidRDefault="00526DF3" w:rsidP="000732CF">
      <w:pPr>
        <w:pStyle w:val="Bullet"/>
        <w:rPr>
          <w:rFonts w:ascii="Arial" w:eastAsia="Arial" w:hAnsi="Arial" w:cs="Arial"/>
        </w:rPr>
      </w:pPr>
      <w:r w:rsidRPr="009221D8">
        <w:t>establish a stakeholder relationship</w:t>
      </w:r>
      <w:r w:rsidR="000732CF">
        <w:t xml:space="preserve"> </w:t>
      </w:r>
      <w:r w:rsidRPr="000732CF">
        <w:rPr>
          <w:rFonts w:ascii="Arial" w:eastAsia="Arial" w:hAnsi="Arial" w:cs="Arial"/>
        </w:rPr>
        <w:t>plan to support</w:t>
      </w:r>
      <w:r w:rsidR="00097160" w:rsidRPr="000732CF">
        <w:rPr>
          <w:rFonts w:ascii="Arial" w:eastAsia="Arial" w:hAnsi="Arial" w:cs="Arial"/>
        </w:rPr>
        <w:t xml:space="preserve"> </w:t>
      </w:r>
      <w:r w:rsidRPr="000732CF">
        <w:rPr>
          <w:rFonts w:ascii="Arial" w:eastAsia="Arial" w:hAnsi="Arial" w:cs="Arial"/>
        </w:rPr>
        <w:t>key communications</w:t>
      </w:r>
    </w:p>
    <w:p w:rsidR="00526DF3" w:rsidRPr="009221D8" w:rsidRDefault="00526DF3" w:rsidP="000732CF">
      <w:pPr>
        <w:pStyle w:val="Bullet"/>
      </w:pPr>
      <w:r w:rsidRPr="009221D8">
        <w:t>guide the implementation</w:t>
      </w:r>
    </w:p>
    <w:p w:rsidR="00526DF3" w:rsidRPr="009221D8" w:rsidRDefault="00526DF3" w:rsidP="000732CF">
      <w:pPr>
        <w:pStyle w:val="Bullet"/>
      </w:pPr>
      <w:r w:rsidRPr="009221D8">
        <w:t>monitor delivery</w:t>
      </w:r>
    </w:p>
    <w:p w:rsidR="00526DF3" w:rsidRPr="009221D8" w:rsidRDefault="00526DF3" w:rsidP="000732CF">
      <w:pPr>
        <w:pStyle w:val="Bullet"/>
      </w:pPr>
      <w:proofErr w:type="gramStart"/>
      <w:r w:rsidRPr="009221D8">
        <w:t>agree</w:t>
      </w:r>
      <w:proofErr w:type="gramEnd"/>
      <w:r w:rsidRPr="009221D8">
        <w:t xml:space="preserve"> an action plan.</w:t>
      </w:r>
    </w:p>
    <w:p w:rsidR="006806E8" w:rsidRDefault="006806E8" w:rsidP="000732CF">
      <w:pPr>
        <w:rPr>
          <w:rFonts w:eastAsia="Arial"/>
        </w:rPr>
      </w:pPr>
    </w:p>
    <w:p w:rsidR="00526DF3" w:rsidRPr="009221D8" w:rsidRDefault="00A27801" w:rsidP="008D74EE">
      <w:pPr>
        <w:pStyle w:val="Heading2"/>
        <w:spacing w:before="0"/>
        <w:rPr>
          <w:rFonts w:eastAsia="Arial"/>
        </w:rPr>
      </w:pPr>
      <w:bookmarkStart w:id="14" w:name="_Toc389208214"/>
      <w:r w:rsidRPr="009221D8">
        <w:rPr>
          <w:rFonts w:eastAsia="Arial"/>
        </w:rPr>
        <w:lastRenderedPageBreak/>
        <w:t>Operational leadership</w:t>
      </w:r>
      <w:bookmarkEnd w:id="14"/>
    </w:p>
    <w:p w:rsidR="00526DF3" w:rsidRPr="009221D8" w:rsidRDefault="00526DF3" w:rsidP="000732CF">
      <w:pPr>
        <w:rPr>
          <w:rFonts w:eastAsia="Arial"/>
        </w:rPr>
      </w:pPr>
      <w:r w:rsidRPr="009221D8">
        <w:rPr>
          <w:rFonts w:eastAsia="Arial"/>
        </w:rPr>
        <w:t>HPA will be the single lead operational agency for Like Minds. With the current mandate</w:t>
      </w:r>
      <w:r w:rsidR="00097160" w:rsidRPr="009221D8">
        <w:rPr>
          <w:rFonts w:eastAsia="Arial"/>
        </w:rPr>
        <w:t xml:space="preserve"> </w:t>
      </w:r>
      <w:r w:rsidRPr="009221D8">
        <w:rPr>
          <w:rFonts w:eastAsia="Arial"/>
        </w:rPr>
        <w:t>of HPA in the health promotion field, this is well within its</w:t>
      </w:r>
      <w:r w:rsidR="000732CF">
        <w:rPr>
          <w:rFonts w:eastAsia="Arial"/>
        </w:rPr>
        <w:t xml:space="preserve"> </w:t>
      </w:r>
      <w:r w:rsidRPr="009221D8">
        <w:rPr>
          <w:rFonts w:eastAsia="Arial"/>
        </w:rPr>
        <w:t>scope of work. HPA will be responsible for providing funding</w:t>
      </w:r>
      <w:r w:rsidR="00097160" w:rsidRPr="009221D8">
        <w:rPr>
          <w:rFonts w:eastAsia="Arial"/>
        </w:rPr>
        <w:t xml:space="preserve"> </w:t>
      </w:r>
      <w:r w:rsidRPr="009221D8">
        <w:rPr>
          <w:rFonts w:eastAsia="Arial"/>
        </w:rPr>
        <w:t>and leadership to support</w:t>
      </w:r>
      <w:r w:rsidR="00097160" w:rsidRPr="009221D8">
        <w:rPr>
          <w:rFonts w:eastAsia="Arial"/>
        </w:rPr>
        <w:t xml:space="preserve"> </w:t>
      </w:r>
      <w:r w:rsidRPr="009221D8">
        <w:rPr>
          <w:rFonts w:eastAsia="Arial"/>
        </w:rPr>
        <w:t>programme delivery through:</w:t>
      </w:r>
    </w:p>
    <w:p w:rsidR="00526DF3" w:rsidRPr="009221D8" w:rsidRDefault="00526DF3" w:rsidP="000732CF">
      <w:pPr>
        <w:pStyle w:val="Bullet"/>
      </w:pPr>
      <w:r w:rsidRPr="009221D8">
        <w:t>national coordination</w:t>
      </w:r>
    </w:p>
    <w:p w:rsidR="00526DF3" w:rsidRPr="000732CF" w:rsidRDefault="00526DF3" w:rsidP="000732CF">
      <w:pPr>
        <w:pStyle w:val="Bullet"/>
        <w:rPr>
          <w:rFonts w:ascii="Arial" w:eastAsia="Arial" w:hAnsi="Arial" w:cs="Arial"/>
        </w:rPr>
      </w:pPr>
      <w:r w:rsidRPr="009221D8">
        <w:t>media guidelines, monitoring and</w:t>
      </w:r>
      <w:r w:rsidR="000732CF">
        <w:t xml:space="preserve"> </w:t>
      </w:r>
      <w:r w:rsidRPr="000732CF">
        <w:rPr>
          <w:rFonts w:ascii="Arial" w:eastAsia="Arial" w:hAnsi="Arial" w:cs="Arial"/>
        </w:rPr>
        <w:t>advisory services</w:t>
      </w:r>
    </w:p>
    <w:p w:rsidR="00526DF3" w:rsidRPr="009221D8" w:rsidRDefault="00526DF3" w:rsidP="000732CF">
      <w:pPr>
        <w:pStyle w:val="Bullet"/>
      </w:pPr>
      <w:r w:rsidRPr="009221D8">
        <w:t>employers in local communities</w:t>
      </w:r>
    </w:p>
    <w:p w:rsidR="00526DF3" w:rsidRPr="009221D8" w:rsidRDefault="00526DF3" w:rsidP="000732CF">
      <w:pPr>
        <w:pStyle w:val="Bullet"/>
      </w:pPr>
      <w:r w:rsidRPr="009221D8">
        <w:t>community-based local partnerships</w:t>
      </w:r>
    </w:p>
    <w:p w:rsidR="00526DF3" w:rsidRPr="009221D8" w:rsidRDefault="00526DF3" w:rsidP="000732CF">
      <w:pPr>
        <w:pStyle w:val="Bullet"/>
      </w:pPr>
      <w:r w:rsidRPr="009221D8">
        <w:t>advertising/media campaigns</w:t>
      </w:r>
    </w:p>
    <w:p w:rsidR="00526DF3" w:rsidRDefault="00526DF3" w:rsidP="000732CF">
      <w:pPr>
        <w:pStyle w:val="Bullet"/>
      </w:pPr>
      <w:proofErr w:type="gramStart"/>
      <w:r w:rsidRPr="009221D8">
        <w:t>research</w:t>
      </w:r>
      <w:proofErr w:type="gramEnd"/>
      <w:r w:rsidRPr="009221D8">
        <w:t xml:space="preserve"> and evaluation.</w:t>
      </w:r>
    </w:p>
    <w:p w:rsidR="00726FA4" w:rsidRDefault="00726FA4" w:rsidP="00726FA4"/>
    <w:p w:rsidR="00726FA4" w:rsidRDefault="00726FA4" w:rsidP="000732CF">
      <w:pPr>
        <w:sectPr w:rsidR="00726FA4" w:rsidSect="00726FA4">
          <w:type w:val="continuous"/>
          <w:pgSz w:w="11907" w:h="16834" w:code="9"/>
          <w:pgMar w:top="1276" w:right="1701" w:bottom="1134" w:left="1418" w:header="284" w:footer="567" w:gutter="284"/>
          <w:cols w:num="2" w:space="568" w:equalWidth="0">
            <w:col w:w="3968" w:space="568"/>
            <w:col w:w="3968"/>
          </w:cols>
        </w:sectPr>
      </w:pPr>
    </w:p>
    <w:p w:rsidR="000732CF" w:rsidRPr="009221D8" w:rsidRDefault="000732CF" w:rsidP="000732CF"/>
    <w:p w:rsidR="00726FA4" w:rsidRDefault="00726FA4" w:rsidP="00726FA4">
      <w:r>
        <w:br w:type="page"/>
      </w:r>
    </w:p>
    <w:p w:rsidR="00526DF3" w:rsidRPr="009221D8" w:rsidRDefault="006806E8" w:rsidP="000732CF">
      <w:pPr>
        <w:pStyle w:val="Heading1"/>
      </w:pPr>
      <w:bookmarkStart w:id="15" w:name="_Toc389208215"/>
      <w:r>
        <w:lastRenderedPageBreak/>
        <w:t>Guiding Principles</w:t>
      </w:r>
      <w:bookmarkEnd w:id="15"/>
    </w:p>
    <w:p w:rsidR="007C6C1F" w:rsidRDefault="007C6C1F" w:rsidP="000732CF">
      <w:pPr>
        <w:pStyle w:val="Heading2"/>
        <w:rPr>
          <w:rFonts w:eastAsia="Arial"/>
        </w:rPr>
        <w:sectPr w:rsidR="007C6C1F" w:rsidSect="003B3464">
          <w:type w:val="continuous"/>
          <w:pgSz w:w="11907" w:h="16834" w:code="9"/>
          <w:pgMar w:top="1276" w:right="1701" w:bottom="1134" w:left="1418" w:header="284" w:footer="567" w:gutter="284"/>
          <w:cols w:space="720"/>
        </w:sectPr>
      </w:pPr>
    </w:p>
    <w:p w:rsidR="006806E8" w:rsidRDefault="00A27801" w:rsidP="000732CF">
      <w:pPr>
        <w:pStyle w:val="Heading2"/>
        <w:rPr>
          <w:rFonts w:eastAsia="Arial"/>
        </w:rPr>
      </w:pPr>
      <w:bookmarkStart w:id="16" w:name="_Toc389208216"/>
      <w:r w:rsidRPr="009221D8">
        <w:rPr>
          <w:rFonts w:eastAsia="Arial"/>
        </w:rPr>
        <w:lastRenderedPageBreak/>
        <w:t>Leadership and coordination</w:t>
      </w:r>
      <w:bookmarkEnd w:id="16"/>
    </w:p>
    <w:p w:rsidR="00526DF3" w:rsidRPr="009221D8" w:rsidRDefault="00526DF3" w:rsidP="000732CF">
      <w:pPr>
        <w:rPr>
          <w:rFonts w:eastAsia="Arial"/>
        </w:rPr>
      </w:pPr>
      <w:r w:rsidRPr="009221D8">
        <w:rPr>
          <w:rFonts w:eastAsia="Arial"/>
          <w:color w:val="000000"/>
        </w:rPr>
        <w:t>Social change programmes need to maximise their impact</w:t>
      </w:r>
      <w:r w:rsidR="00097160" w:rsidRPr="009221D8">
        <w:rPr>
          <w:rFonts w:eastAsia="Arial"/>
          <w:color w:val="000000"/>
        </w:rPr>
        <w:t xml:space="preserve"> </w:t>
      </w:r>
      <w:r w:rsidRPr="009221D8">
        <w:rPr>
          <w:rFonts w:eastAsia="Arial"/>
          <w:color w:val="000000"/>
        </w:rPr>
        <w:t>by developing</w:t>
      </w:r>
      <w:r w:rsidR="006806E8">
        <w:rPr>
          <w:rFonts w:eastAsia="Arial"/>
          <w:color w:val="000000"/>
        </w:rPr>
        <w:t xml:space="preserve"> </w:t>
      </w:r>
      <w:r w:rsidRPr="009221D8">
        <w:rPr>
          <w:rFonts w:eastAsia="Arial"/>
        </w:rPr>
        <w:t>clear strategic priorities and best</w:t>
      </w:r>
      <w:r w:rsidR="006806E8">
        <w:rPr>
          <w:rFonts w:eastAsia="Arial"/>
        </w:rPr>
        <w:t xml:space="preserve"> </w:t>
      </w:r>
      <w:r w:rsidRPr="009221D8">
        <w:rPr>
          <w:rFonts w:eastAsia="Arial"/>
        </w:rPr>
        <w:t>practice based on international evidence, expert opinion and stakeholder views. When tackling</w:t>
      </w:r>
      <w:r w:rsidR="00097160" w:rsidRPr="009221D8">
        <w:rPr>
          <w:rFonts w:eastAsia="Arial"/>
        </w:rPr>
        <w:t xml:space="preserve"> </w:t>
      </w:r>
      <w:r w:rsidRPr="009221D8">
        <w:rPr>
          <w:rFonts w:eastAsia="Arial"/>
        </w:rPr>
        <w:t>complex problems with multiple activities and organisations, Like Minds must provide strong, inspirational leadership and expert coordination and support. This includes modelling the kind of inclusion the programme is working towards and ensuring people with mental illness have a major stake in its oversight.</w:t>
      </w:r>
    </w:p>
    <w:p w:rsidR="00526DF3" w:rsidRPr="009221D8" w:rsidRDefault="00526DF3" w:rsidP="000732CF"/>
    <w:p w:rsidR="006806E8" w:rsidRDefault="00A27801" w:rsidP="000732CF">
      <w:pPr>
        <w:pStyle w:val="Heading2"/>
        <w:rPr>
          <w:rFonts w:eastAsia="Arial"/>
        </w:rPr>
      </w:pPr>
      <w:bookmarkStart w:id="17" w:name="_Toc389208217"/>
      <w:r>
        <w:rPr>
          <w:rFonts w:eastAsia="Arial"/>
        </w:rPr>
        <w:t>Strong, shared purpose</w:t>
      </w:r>
      <w:bookmarkEnd w:id="17"/>
    </w:p>
    <w:p w:rsidR="00526DF3" w:rsidRPr="009221D8" w:rsidRDefault="00526DF3" w:rsidP="000732CF">
      <w:pPr>
        <w:rPr>
          <w:rFonts w:eastAsia="Arial"/>
        </w:rPr>
      </w:pPr>
      <w:r w:rsidRPr="009221D8">
        <w:rPr>
          <w:rFonts w:eastAsia="Arial"/>
          <w:color w:val="000000"/>
        </w:rPr>
        <w:t>Like Minds seeks to promote the conditions where social inclusion can</w:t>
      </w:r>
      <w:r w:rsidR="006806E8">
        <w:rPr>
          <w:rFonts w:eastAsia="Arial"/>
          <w:color w:val="000000"/>
        </w:rPr>
        <w:t xml:space="preserve"> </w:t>
      </w:r>
      <w:r w:rsidRPr="009221D8">
        <w:rPr>
          <w:rFonts w:eastAsia="Arial"/>
        </w:rPr>
        <w:t>occur most easily by changing the</w:t>
      </w:r>
      <w:r w:rsidR="006806E8">
        <w:rPr>
          <w:rFonts w:eastAsia="Arial"/>
        </w:rPr>
        <w:t xml:space="preserve"> </w:t>
      </w:r>
      <w:r w:rsidRPr="009221D8">
        <w:rPr>
          <w:rFonts w:eastAsia="Arial"/>
        </w:rPr>
        <w:t>attitudes and behaviours of those in the general public who have the potential to exclude. The role of Like Minds is not to provide direct services to people with mental illness. Rather,</w:t>
      </w:r>
      <w:r w:rsidR="006806E8">
        <w:rPr>
          <w:rFonts w:eastAsia="Arial"/>
        </w:rPr>
        <w:t xml:space="preserve"> </w:t>
      </w:r>
      <w:r w:rsidRPr="009221D8">
        <w:rPr>
          <w:rFonts w:eastAsia="Arial"/>
        </w:rPr>
        <w:t>it seeks to ensure that individuals and organisations</w:t>
      </w:r>
      <w:r w:rsidR="00097160" w:rsidRPr="009221D8">
        <w:rPr>
          <w:rFonts w:eastAsia="Arial"/>
        </w:rPr>
        <w:t xml:space="preserve"> </w:t>
      </w:r>
      <w:r w:rsidRPr="009221D8">
        <w:rPr>
          <w:rFonts w:eastAsia="Arial"/>
        </w:rPr>
        <w:t>demonstrate socially inclusive attitudes and behaviours towards people with mental illness, thereby</w:t>
      </w:r>
      <w:r w:rsidR="00097160" w:rsidRPr="009221D8">
        <w:rPr>
          <w:rFonts w:eastAsia="Arial"/>
        </w:rPr>
        <w:t xml:space="preserve"> </w:t>
      </w:r>
      <w:r w:rsidRPr="009221D8">
        <w:rPr>
          <w:rFonts w:eastAsia="Arial"/>
        </w:rPr>
        <w:t>increasing the opportunity</w:t>
      </w:r>
      <w:r w:rsidR="006806E8">
        <w:rPr>
          <w:rFonts w:eastAsia="Arial"/>
        </w:rPr>
        <w:t xml:space="preserve"> </w:t>
      </w:r>
      <w:r w:rsidRPr="009221D8">
        <w:rPr>
          <w:rFonts w:eastAsia="Arial"/>
        </w:rPr>
        <w:t>for people with mental illness to fully participate in public life.</w:t>
      </w:r>
    </w:p>
    <w:p w:rsidR="00526DF3" w:rsidRPr="009221D8" w:rsidRDefault="00526DF3" w:rsidP="000732CF"/>
    <w:p w:rsidR="00526DF3" w:rsidRPr="009221D8" w:rsidRDefault="00526DF3" w:rsidP="002934DD">
      <w:pPr>
        <w:keepLines/>
        <w:rPr>
          <w:rFonts w:eastAsia="Arial"/>
        </w:rPr>
      </w:pPr>
      <w:r w:rsidRPr="009221D8">
        <w:rPr>
          <w:rFonts w:eastAsia="Arial"/>
        </w:rPr>
        <w:lastRenderedPageBreak/>
        <w:t>Like Minds will develop a strong shared purpose for the programme but keep the implementation flexible enough</w:t>
      </w:r>
      <w:r w:rsidR="006806E8">
        <w:rPr>
          <w:rFonts w:eastAsia="Arial"/>
        </w:rPr>
        <w:t xml:space="preserve"> </w:t>
      </w:r>
      <w:r w:rsidRPr="009221D8">
        <w:rPr>
          <w:rFonts w:eastAsia="Arial"/>
        </w:rPr>
        <w:t>to learn from successes and failures, respond to a changing environment,</w:t>
      </w:r>
      <w:r w:rsidR="006806E8">
        <w:rPr>
          <w:rFonts w:eastAsia="Arial"/>
        </w:rPr>
        <w:t xml:space="preserve"> </w:t>
      </w:r>
      <w:r w:rsidRPr="009221D8">
        <w:rPr>
          <w:rFonts w:eastAsia="Arial"/>
        </w:rPr>
        <w:t>and change direction if needed.</w:t>
      </w:r>
    </w:p>
    <w:p w:rsidR="006806E8" w:rsidRDefault="006806E8" w:rsidP="000732CF"/>
    <w:p w:rsidR="006806E8" w:rsidRDefault="00A27801" w:rsidP="000732CF">
      <w:pPr>
        <w:pStyle w:val="Heading2"/>
        <w:rPr>
          <w:rFonts w:eastAsia="Arial"/>
        </w:rPr>
      </w:pPr>
      <w:bookmarkStart w:id="18" w:name="_Toc389208218"/>
      <w:r w:rsidRPr="009221D8">
        <w:rPr>
          <w:rFonts w:eastAsia="Arial"/>
        </w:rPr>
        <w:t>Multi-level approaches</w:t>
      </w:r>
      <w:bookmarkEnd w:id="18"/>
    </w:p>
    <w:p w:rsidR="00526DF3" w:rsidRPr="009221D8" w:rsidRDefault="00526DF3" w:rsidP="000732CF">
      <w:pPr>
        <w:rPr>
          <w:rFonts w:eastAsia="Arial"/>
        </w:rPr>
      </w:pPr>
      <w:r w:rsidRPr="009221D8">
        <w:rPr>
          <w:rFonts w:eastAsia="Arial"/>
        </w:rPr>
        <w:t>Like Minds will ensure that change efforts</w:t>
      </w:r>
      <w:r w:rsidR="00097160" w:rsidRPr="009221D8">
        <w:rPr>
          <w:rFonts w:eastAsia="Arial"/>
        </w:rPr>
        <w:t xml:space="preserve"> </w:t>
      </w:r>
      <w:r w:rsidRPr="009221D8">
        <w:rPr>
          <w:rFonts w:eastAsia="Arial"/>
        </w:rPr>
        <w:t>occur in multiple settings</w:t>
      </w:r>
      <w:r w:rsidR="00097160" w:rsidRPr="009221D8">
        <w:rPr>
          <w:rFonts w:eastAsia="Arial"/>
        </w:rPr>
        <w:t xml:space="preserve"> </w:t>
      </w:r>
      <w:r w:rsidRPr="009221D8">
        <w:rPr>
          <w:rFonts w:eastAsia="Arial"/>
        </w:rPr>
        <w:t>at</w:t>
      </w:r>
      <w:r w:rsidR="006806E8">
        <w:rPr>
          <w:rFonts w:eastAsia="Arial"/>
        </w:rPr>
        <w:t xml:space="preserve"> </w:t>
      </w:r>
      <w:r w:rsidRPr="009221D8">
        <w:rPr>
          <w:rFonts w:eastAsia="Arial"/>
        </w:rPr>
        <w:t>multiple levels with a combination of</w:t>
      </w:r>
      <w:r w:rsidR="006806E8">
        <w:rPr>
          <w:rFonts w:eastAsia="Arial"/>
        </w:rPr>
        <w:t xml:space="preserve"> </w:t>
      </w:r>
      <w:r w:rsidRPr="009221D8">
        <w:rPr>
          <w:rFonts w:eastAsia="Arial"/>
        </w:rPr>
        <w:t>top-down and bottom-up approaches.</w:t>
      </w:r>
    </w:p>
    <w:p w:rsidR="00526DF3" w:rsidRPr="009221D8" w:rsidRDefault="00526DF3" w:rsidP="000732CF"/>
    <w:p w:rsidR="006806E8" w:rsidRDefault="00A27801" w:rsidP="000732CF">
      <w:pPr>
        <w:pStyle w:val="Heading2"/>
        <w:rPr>
          <w:rFonts w:eastAsia="Arial"/>
        </w:rPr>
      </w:pPr>
      <w:bookmarkStart w:id="19" w:name="_Toc389208219"/>
      <w:r w:rsidRPr="009221D8">
        <w:rPr>
          <w:rFonts w:eastAsia="Arial"/>
        </w:rPr>
        <w:t>Social model of disability</w:t>
      </w:r>
      <w:r w:rsidR="006806E8">
        <w:rPr>
          <w:rFonts w:eastAsia="Arial"/>
        </w:rPr>
        <w:t xml:space="preserve"> </w:t>
      </w:r>
      <w:r w:rsidRPr="009221D8">
        <w:rPr>
          <w:rFonts w:eastAsia="Arial"/>
        </w:rPr>
        <w:t>and human rights perspective</w:t>
      </w:r>
      <w:bookmarkEnd w:id="19"/>
    </w:p>
    <w:p w:rsidR="00526DF3" w:rsidRPr="009221D8" w:rsidRDefault="00526DF3" w:rsidP="000732CF">
      <w:r w:rsidRPr="009221D8">
        <w:rPr>
          <w:rFonts w:eastAsia="Arial"/>
          <w:color w:val="000000"/>
        </w:rPr>
        <w:t>Like Minds is founded</w:t>
      </w:r>
      <w:r w:rsidR="00097160" w:rsidRPr="009221D8">
        <w:rPr>
          <w:rFonts w:eastAsia="Arial"/>
          <w:color w:val="000000"/>
        </w:rPr>
        <w:t xml:space="preserve"> </w:t>
      </w:r>
      <w:r w:rsidRPr="009221D8">
        <w:rPr>
          <w:rFonts w:eastAsia="Arial"/>
          <w:color w:val="000000"/>
        </w:rPr>
        <w:t>on a social model of disability and an associated human</w:t>
      </w:r>
      <w:r w:rsidR="006806E8">
        <w:rPr>
          <w:rFonts w:eastAsia="Arial"/>
          <w:color w:val="000000"/>
        </w:rPr>
        <w:t xml:space="preserve"> </w:t>
      </w:r>
      <w:r w:rsidRPr="009221D8">
        <w:rPr>
          <w:rFonts w:eastAsia="Arial"/>
        </w:rPr>
        <w:t>rights perspective. The social model</w:t>
      </w:r>
      <w:r w:rsidR="006806E8">
        <w:rPr>
          <w:rFonts w:eastAsia="Arial"/>
        </w:rPr>
        <w:t xml:space="preserve"> </w:t>
      </w:r>
      <w:r w:rsidRPr="009221D8">
        <w:rPr>
          <w:rFonts w:eastAsia="Arial"/>
        </w:rPr>
        <w:t>of disability describes disability as a process that happens when one group of people creates barriers to equal participation by designing</w:t>
      </w:r>
      <w:r w:rsidR="00097160" w:rsidRPr="009221D8">
        <w:rPr>
          <w:rFonts w:eastAsia="Arial"/>
        </w:rPr>
        <w:t xml:space="preserve"> </w:t>
      </w:r>
      <w:r w:rsidRPr="009221D8">
        <w:rPr>
          <w:rFonts w:eastAsia="Arial"/>
        </w:rPr>
        <w:t>a world only for their way of being. Discrimination against people with disability is created by society, not by the individuals with disabilities who encounter barriers</w:t>
      </w:r>
      <w:r w:rsidR="006806E8">
        <w:rPr>
          <w:rFonts w:eastAsia="Arial"/>
        </w:rPr>
        <w:t xml:space="preserve"> </w:t>
      </w:r>
      <w:r w:rsidRPr="009221D8">
        <w:rPr>
          <w:rFonts w:eastAsia="Arial"/>
        </w:rPr>
        <w:t>to participation.</w:t>
      </w:r>
    </w:p>
    <w:p w:rsidR="00526DF3" w:rsidRDefault="00526DF3" w:rsidP="000732CF">
      <w:pPr>
        <w:rPr>
          <w:rFonts w:eastAsia="Arial"/>
        </w:rPr>
      </w:pPr>
    </w:p>
    <w:p w:rsidR="00F51AE8" w:rsidRPr="009221D8" w:rsidRDefault="00F51AE8" w:rsidP="000732CF">
      <w:pPr>
        <w:rPr>
          <w:rFonts w:eastAsia="Arial"/>
        </w:rPr>
      </w:pPr>
      <w:r w:rsidRPr="009221D8">
        <w:rPr>
          <w:rFonts w:eastAsia="Arial"/>
        </w:rPr>
        <w:t>A human rights approach asserts the dignity and value of all people and the right to be free of discrimination. The UN Convention on the Rights of Persons with Disabilities</w:t>
      </w:r>
      <w:r>
        <w:rPr>
          <w:rFonts w:eastAsia="Arial"/>
          <w:vertAlign w:val="superscript"/>
        </w:rPr>
        <w:t>9</w:t>
      </w:r>
      <w:r>
        <w:rPr>
          <w:rFonts w:eastAsia="Arial"/>
        </w:rPr>
        <w:t xml:space="preserve"> </w:t>
      </w:r>
      <w:r w:rsidRPr="009221D8">
        <w:rPr>
          <w:rFonts w:eastAsia="Arial"/>
        </w:rPr>
        <w:t>has been</w:t>
      </w:r>
      <w:r>
        <w:rPr>
          <w:rFonts w:eastAsia="Arial"/>
        </w:rPr>
        <w:t xml:space="preserve"> </w:t>
      </w:r>
      <w:r w:rsidRPr="009221D8">
        <w:rPr>
          <w:rFonts w:eastAsia="Arial"/>
        </w:rPr>
        <w:t>ratified by New Zealand and un</w:t>
      </w:r>
      <w:r>
        <w:rPr>
          <w:rFonts w:eastAsia="Arial"/>
        </w:rPr>
        <w:t>derpins the work of Like Minds.</w:t>
      </w:r>
    </w:p>
    <w:p w:rsidR="007C6C1F" w:rsidRDefault="007C6C1F" w:rsidP="00F51AE8">
      <w:pPr>
        <w:rPr>
          <w:rFonts w:eastAsia="Arial"/>
        </w:rPr>
        <w:sectPr w:rsidR="007C6C1F" w:rsidSect="007C6C1F">
          <w:type w:val="continuous"/>
          <w:pgSz w:w="11907" w:h="16834" w:code="9"/>
          <w:pgMar w:top="1276" w:right="1701" w:bottom="1134" w:left="1418" w:header="284" w:footer="567" w:gutter="284"/>
          <w:cols w:num="2" w:space="568" w:equalWidth="0">
            <w:col w:w="3968" w:space="568"/>
            <w:col w:w="3968"/>
          </w:cols>
        </w:sectPr>
      </w:pPr>
    </w:p>
    <w:p w:rsidR="00F51AE8" w:rsidRDefault="00F51AE8" w:rsidP="00F51AE8">
      <w:pPr>
        <w:rPr>
          <w:rFonts w:eastAsia="Arial"/>
        </w:rPr>
      </w:pPr>
    </w:p>
    <w:p w:rsidR="00F51AE8" w:rsidRPr="00A83DFA" w:rsidRDefault="00F51AE8" w:rsidP="00F51AE8">
      <w:pPr>
        <w:spacing w:line="240" w:lineRule="auto"/>
        <w:rPr>
          <w:color w:val="3FAE49"/>
        </w:rPr>
      </w:pPr>
      <w:r w:rsidRPr="00A5201F">
        <w:rPr>
          <w:color w:val="3FAE49"/>
        </w:rPr>
        <w:continuationSeparator/>
      </w:r>
    </w:p>
    <w:p w:rsidR="00F51AE8" w:rsidRDefault="00F51AE8" w:rsidP="00F51AE8">
      <w:pPr>
        <w:pStyle w:val="FootnoteText"/>
        <w:rPr>
          <w:rFonts w:eastAsia="Arial"/>
        </w:rPr>
      </w:pPr>
      <w:r>
        <w:rPr>
          <w:rFonts w:eastAsia="Arial"/>
        </w:rPr>
        <w:t>9</w:t>
      </w:r>
      <w:r>
        <w:rPr>
          <w:rFonts w:eastAsia="Arial"/>
        </w:rPr>
        <w:tab/>
      </w:r>
      <w:r w:rsidRPr="009221D8">
        <w:rPr>
          <w:rFonts w:eastAsia="Arial"/>
        </w:rPr>
        <w:t xml:space="preserve">United Nations. </w:t>
      </w:r>
      <w:proofErr w:type="gramStart"/>
      <w:r w:rsidRPr="009221D8">
        <w:rPr>
          <w:rFonts w:eastAsia="Arial"/>
        </w:rPr>
        <w:t>(2006). Convention on the Rights of Persons with Disabilities.</w:t>
      </w:r>
      <w:proofErr w:type="gramEnd"/>
      <w:r w:rsidRPr="009221D8">
        <w:rPr>
          <w:rFonts w:eastAsia="Arial"/>
        </w:rPr>
        <w:t xml:space="preserve"> New York: UN General Assembly.</w:t>
      </w:r>
    </w:p>
    <w:p w:rsidR="000A170B" w:rsidRDefault="007B1B6A" w:rsidP="00F51AE8">
      <w:pPr>
        <w:rPr>
          <w:rFonts w:eastAsia="Arial"/>
        </w:rPr>
        <w:sectPr w:rsidR="000A170B" w:rsidSect="003B3464">
          <w:type w:val="continuous"/>
          <w:pgSz w:w="11907" w:h="16834" w:code="9"/>
          <w:pgMar w:top="1276" w:right="1701" w:bottom="1134" w:left="1418" w:header="284" w:footer="567" w:gutter="284"/>
          <w:cols w:space="720"/>
        </w:sectPr>
      </w:pPr>
      <w:r>
        <w:rPr>
          <w:rFonts w:eastAsia="Arial"/>
        </w:rPr>
        <w:br w:type="page"/>
      </w:r>
    </w:p>
    <w:p w:rsidR="00F51AE8" w:rsidRPr="009221D8" w:rsidRDefault="00F51AE8" w:rsidP="00F51AE8">
      <w:pPr>
        <w:rPr>
          <w:rFonts w:eastAsia="Arial"/>
        </w:rPr>
      </w:pPr>
      <w:r w:rsidRPr="009221D8">
        <w:rPr>
          <w:rFonts w:eastAsia="Arial"/>
        </w:rPr>
        <w:lastRenderedPageBreak/>
        <w:t>The Convention protects the civil, political, social, cultural and economic rights of people with disabilities, including mental</w:t>
      </w:r>
      <w:r>
        <w:rPr>
          <w:rFonts w:eastAsia="Arial"/>
        </w:rPr>
        <w:t xml:space="preserve"> </w:t>
      </w:r>
      <w:r w:rsidRPr="009221D8">
        <w:rPr>
          <w:rFonts w:eastAsia="Arial"/>
        </w:rPr>
        <w:t>illness. Its guiding principles include autonomy, non-discrimination, full participation in society and equality of opportunity.</w:t>
      </w:r>
    </w:p>
    <w:p w:rsidR="00F51AE8" w:rsidRPr="009221D8" w:rsidRDefault="00F51AE8" w:rsidP="00F51AE8"/>
    <w:p w:rsidR="00F51AE8" w:rsidRPr="009221D8" w:rsidRDefault="00F51AE8" w:rsidP="00F51AE8">
      <w:pPr>
        <w:pStyle w:val="Heading2"/>
        <w:rPr>
          <w:rFonts w:eastAsia="Arial"/>
        </w:rPr>
      </w:pPr>
      <w:bookmarkStart w:id="20" w:name="_Toc389208220"/>
      <w:r w:rsidRPr="009221D8">
        <w:rPr>
          <w:rFonts w:eastAsia="Arial"/>
        </w:rPr>
        <w:t>Power of contact</w:t>
      </w:r>
      <w:bookmarkEnd w:id="20"/>
    </w:p>
    <w:p w:rsidR="00F51AE8" w:rsidRPr="00714EA5" w:rsidRDefault="00F51AE8" w:rsidP="00F51AE8">
      <w:pPr>
        <w:rPr>
          <w:rFonts w:eastAsia="Arial"/>
        </w:rPr>
      </w:pPr>
      <w:proofErr w:type="gramStart"/>
      <w:r w:rsidRPr="009221D8">
        <w:rPr>
          <w:rFonts w:eastAsia="Arial"/>
        </w:rPr>
        <w:t>Like Minds needs to take advantage of powerful evidence from social change initiatives by promoting equalising contact between members of the excluded groups and people who exclude.</w:t>
      </w:r>
      <w:proofErr w:type="gramEnd"/>
      <w:r w:rsidRPr="009221D8">
        <w:rPr>
          <w:rFonts w:eastAsia="Arial"/>
        </w:rPr>
        <w:t xml:space="preserve"> These educational and</w:t>
      </w:r>
      <w:r>
        <w:rPr>
          <w:rFonts w:eastAsia="Arial"/>
        </w:rPr>
        <w:t xml:space="preserve"> </w:t>
      </w:r>
      <w:r w:rsidRPr="009221D8">
        <w:rPr>
          <w:rFonts w:eastAsia="Arial"/>
        </w:rPr>
        <w:t>contact-based strategies are promising and effective for sustained knowledge gain and positive attitude change.</w:t>
      </w:r>
      <w:r w:rsidR="008D4008">
        <w:rPr>
          <w:rFonts w:eastAsia="Arial"/>
          <w:vertAlign w:val="superscript"/>
        </w:rPr>
        <w:t>10</w:t>
      </w:r>
    </w:p>
    <w:p w:rsidR="00F51AE8" w:rsidRDefault="00F51AE8" w:rsidP="00F51AE8"/>
    <w:p w:rsidR="00F51AE8" w:rsidRPr="009221D8" w:rsidRDefault="00F51AE8" w:rsidP="00F51AE8">
      <w:pPr>
        <w:pStyle w:val="Heading2"/>
        <w:rPr>
          <w:rFonts w:eastAsia="Arial"/>
        </w:rPr>
      </w:pPr>
      <w:bookmarkStart w:id="21" w:name="_Toc389208221"/>
      <w:r w:rsidRPr="009221D8">
        <w:rPr>
          <w:rFonts w:eastAsia="Arial"/>
        </w:rPr>
        <w:lastRenderedPageBreak/>
        <w:t>Social inclusion</w:t>
      </w:r>
      <w:bookmarkEnd w:id="21"/>
    </w:p>
    <w:p w:rsidR="00F51AE8" w:rsidRPr="009221D8" w:rsidRDefault="00F51AE8" w:rsidP="00F51AE8">
      <w:pPr>
        <w:rPr>
          <w:rFonts w:eastAsia="Arial"/>
        </w:rPr>
      </w:pPr>
      <w:r w:rsidRPr="009221D8">
        <w:rPr>
          <w:rFonts w:eastAsia="Arial"/>
        </w:rPr>
        <w:t>Social inclusion can be defined as</w:t>
      </w:r>
      <w:r>
        <w:rPr>
          <w:rFonts w:eastAsia="Arial"/>
        </w:rPr>
        <w:t xml:space="preserve"> </w:t>
      </w:r>
      <w:r w:rsidRPr="009221D8">
        <w:rPr>
          <w:rFonts w:eastAsia="Arial"/>
        </w:rPr>
        <w:t>“the extent to which people are able</w:t>
      </w:r>
      <w:r>
        <w:rPr>
          <w:rFonts w:eastAsia="Arial"/>
        </w:rPr>
        <w:t xml:space="preserve"> </w:t>
      </w:r>
      <w:r w:rsidRPr="009221D8">
        <w:rPr>
          <w:rFonts w:eastAsia="Arial"/>
        </w:rPr>
        <w:t>to exercise their rights and participate, by choice, in the ordinary activities</w:t>
      </w:r>
      <w:r>
        <w:rPr>
          <w:rFonts w:eastAsia="Arial"/>
        </w:rPr>
        <w:t xml:space="preserve"> </w:t>
      </w:r>
      <w:r w:rsidRPr="009221D8">
        <w:rPr>
          <w:rFonts w:eastAsia="Arial"/>
        </w:rPr>
        <w:t>of citizens</w:t>
      </w:r>
      <w:r>
        <w:rPr>
          <w:rFonts w:eastAsia="Arial"/>
        </w:rPr>
        <w:t>”</w:t>
      </w:r>
      <w:r w:rsidRPr="009221D8">
        <w:rPr>
          <w:rFonts w:eastAsia="Arial"/>
        </w:rPr>
        <w:t>.</w:t>
      </w:r>
      <w:r w:rsidR="008D4008">
        <w:rPr>
          <w:rFonts w:eastAsia="Arial"/>
          <w:vertAlign w:val="superscript"/>
        </w:rPr>
        <w:t>11</w:t>
      </w:r>
      <w:r w:rsidRPr="00A1366C">
        <w:rPr>
          <w:rFonts w:eastAsia="Arial"/>
        </w:rPr>
        <w:t xml:space="preserve"> </w:t>
      </w:r>
      <w:r w:rsidRPr="009221D8">
        <w:rPr>
          <w:rFonts w:eastAsia="Arial"/>
        </w:rPr>
        <w:t>Social inclusion means that people with mental illness are able to participate in the community as employees, students, volunteers, carers, parents, etc. They have a personal identity, aside from ill health, and have valuable contributions to make within the many communities</w:t>
      </w:r>
      <w:r>
        <w:rPr>
          <w:rFonts w:eastAsia="Arial"/>
        </w:rPr>
        <w:t xml:space="preserve"> </w:t>
      </w:r>
      <w:r w:rsidRPr="009221D8">
        <w:rPr>
          <w:rFonts w:eastAsia="Arial"/>
        </w:rPr>
        <w:t>to which they belong.</w:t>
      </w:r>
    </w:p>
    <w:p w:rsidR="00F51AE8" w:rsidRPr="009221D8" w:rsidRDefault="00F51AE8" w:rsidP="00F51AE8"/>
    <w:p w:rsidR="0006329C" w:rsidRDefault="00F51AE8" w:rsidP="00F51AE8">
      <w:pPr>
        <w:rPr>
          <w:rFonts w:eastAsia="Arial"/>
        </w:rPr>
      </w:pPr>
      <w:r w:rsidRPr="009221D8">
        <w:rPr>
          <w:rFonts w:eastAsia="Arial"/>
        </w:rPr>
        <w:t>This meaning of social inclusion</w:t>
      </w:r>
      <w:r>
        <w:rPr>
          <w:rFonts w:eastAsia="Arial"/>
        </w:rPr>
        <w:t xml:space="preserve"> </w:t>
      </w:r>
      <w:r w:rsidRPr="009221D8">
        <w:rPr>
          <w:rFonts w:eastAsia="Arial"/>
        </w:rPr>
        <w:t>is underlined by a social model of disability as described earlier, which</w:t>
      </w:r>
      <w:r>
        <w:rPr>
          <w:rFonts w:eastAsia="Arial"/>
        </w:rPr>
        <w:t xml:space="preserve"> </w:t>
      </w:r>
      <w:r w:rsidRPr="009221D8">
        <w:rPr>
          <w:rFonts w:eastAsia="Arial"/>
        </w:rPr>
        <w:t>is the basis of Like Minds placing focus on shifting attitudes and behaviours</w:t>
      </w:r>
      <w:r>
        <w:rPr>
          <w:rFonts w:eastAsia="Arial"/>
        </w:rPr>
        <w:t xml:space="preserve"> </w:t>
      </w:r>
      <w:r w:rsidRPr="009221D8">
        <w:rPr>
          <w:rFonts w:eastAsia="Arial"/>
        </w:rPr>
        <w:t>of those who exclude rather than on</w:t>
      </w:r>
      <w:r>
        <w:rPr>
          <w:rFonts w:eastAsia="Arial"/>
        </w:rPr>
        <w:t xml:space="preserve"> </w:t>
      </w:r>
      <w:r w:rsidRPr="009221D8">
        <w:rPr>
          <w:rFonts w:eastAsia="Arial"/>
        </w:rPr>
        <w:t>the excluded.</w:t>
      </w:r>
    </w:p>
    <w:p w:rsidR="005C4A5D" w:rsidRDefault="005C4A5D" w:rsidP="00F51AE8"/>
    <w:p w:rsidR="000A170B" w:rsidRDefault="000A170B" w:rsidP="00F94986">
      <w:pPr>
        <w:spacing w:before="5760"/>
        <w:sectPr w:rsidR="000A170B" w:rsidSect="000A170B">
          <w:type w:val="continuous"/>
          <w:pgSz w:w="11907" w:h="16834" w:code="9"/>
          <w:pgMar w:top="1276" w:right="1701" w:bottom="1134" w:left="1418" w:header="284" w:footer="567" w:gutter="284"/>
          <w:cols w:num="2" w:space="568" w:equalWidth="0">
            <w:col w:w="3968" w:space="568"/>
            <w:col w:w="3968"/>
          </w:cols>
        </w:sectPr>
      </w:pPr>
    </w:p>
    <w:p w:rsidR="008D4008" w:rsidRDefault="008D4008" w:rsidP="00F94986">
      <w:pPr>
        <w:spacing w:before="5760"/>
      </w:pPr>
    </w:p>
    <w:p w:rsidR="008D4008" w:rsidRPr="00A83DFA" w:rsidRDefault="008D4008" w:rsidP="008D4008">
      <w:pPr>
        <w:spacing w:line="240" w:lineRule="auto"/>
        <w:rPr>
          <w:color w:val="3FAE49"/>
        </w:rPr>
      </w:pPr>
      <w:r w:rsidRPr="00A5201F">
        <w:rPr>
          <w:color w:val="3FAE49"/>
        </w:rPr>
        <w:continuationSeparator/>
      </w:r>
    </w:p>
    <w:p w:rsidR="008D4008" w:rsidRDefault="008D4008" w:rsidP="008D4008">
      <w:pPr>
        <w:pStyle w:val="FootnoteText"/>
      </w:pPr>
      <w:r>
        <w:rPr>
          <w:rStyle w:val="FootnoteTextChar"/>
          <w:rFonts w:eastAsia="Arial"/>
        </w:rPr>
        <w:t>10</w:t>
      </w:r>
      <w:r>
        <w:rPr>
          <w:rStyle w:val="FootnoteTextChar"/>
          <w:rFonts w:eastAsia="Arial"/>
        </w:rPr>
        <w:tab/>
      </w:r>
      <w:r w:rsidRPr="00714EA5">
        <w:rPr>
          <w:rStyle w:val="FootnoteTextChar"/>
          <w:rFonts w:eastAsia="Arial"/>
        </w:rPr>
        <w:t xml:space="preserve">Dalky, H. (2012). </w:t>
      </w:r>
      <w:r w:rsidRPr="00714EA5">
        <w:rPr>
          <w:rStyle w:val="FootnoteTextChar"/>
          <w:rFonts w:eastAsia="Arial"/>
          <w:i/>
        </w:rPr>
        <w:t>Mental Illness: Stigma Reduction Interventions – Review of Intervention Trials</w:t>
      </w:r>
      <w:r w:rsidRPr="00714EA5">
        <w:rPr>
          <w:rStyle w:val="FootnoteTextChar"/>
          <w:rFonts w:eastAsia="Arial"/>
        </w:rPr>
        <w:t xml:space="preserve">. </w:t>
      </w:r>
      <w:proofErr w:type="gramStart"/>
      <w:r w:rsidRPr="00714EA5">
        <w:rPr>
          <w:rStyle w:val="FootnoteTextChar"/>
          <w:rFonts w:eastAsia="Arial"/>
        </w:rPr>
        <w:t>Western Journal of Nursing Research 34(4).</w:t>
      </w:r>
      <w:proofErr w:type="gramEnd"/>
    </w:p>
    <w:p w:rsidR="008D4008" w:rsidRDefault="008D4008" w:rsidP="008D4008">
      <w:pPr>
        <w:pStyle w:val="FootnoteText"/>
      </w:pPr>
      <w:r>
        <w:rPr>
          <w:rStyle w:val="FootnoteTextChar"/>
          <w:rFonts w:eastAsia="Arial"/>
        </w:rPr>
        <w:t>11</w:t>
      </w:r>
      <w:r>
        <w:rPr>
          <w:rStyle w:val="FootnoteTextChar"/>
          <w:rFonts w:eastAsia="Arial"/>
        </w:rPr>
        <w:tab/>
      </w:r>
      <w:r w:rsidRPr="00714EA5">
        <w:rPr>
          <w:rStyle w:val="FootnoteTextChar"/>
          <w:rFonts w:eastAsia="Arial"/>
        </w:rPr>
        <w:t xml:space="preserve">Mental Health Commission. </w:t>
      </w:r>
      <w:proofErr w:type="gramStart"/>
      <w:r w:rsidRPr="00714EA5">
        <w:rPr>
          <w:rStyle w:val="FootnoteTextChar"/>
          <w:rFonts w:eastAsia="Arial"/>
        </w:rPr>
        <w:t>(2009). Mental health and social inclusion concepts and measurements.</w:t>
      </w:r>
      <w:proofErr w:type="gramEnd"/>
      <w:r w:rsidRPr="00714EA5">
        <w:rPr>
          <w:rStyle w:val="FootnoteTextChar"/>
          <w:rFonts w:eastAsia="Arial"/>
        </w:rPr>
        <w:t xml:space="preserve"> Wellington: Mental Health Commission.</w:t>
      </w:r>
    </w:p>
    <w:p w:rsidR="00526DF3" w:rsidRPr="009221D8" w:rsidRDefault="0006329C" w:rsidP="000732CF">
      <w:pPr>
        <w:pStyle w:val="Heading1"/>
      </w:pPr>
      <w:bookmarkStart w:id="22" w:name="_Toc389208222"/>
      <w:r>
        <w:lastRenderedPageBreak/>
        <w:t>PRIORITY AUDIENCES</w:t>
      </w:r>
      <w:bookmarkEnd w:id="22"/>
    </w:p>
    <w:p w:rsidR="00217AF2" w:rsidRDefault="00217AF2" w:rsidP="000732CF">
      <w:pPr>
        <w:rPr>
          <w:rFonts w:eastAsia="Arial"/>
        </w:rPr>
        <w:sectPr w:rsidR="00217AF2" w:rsidSect="003B3464">
          <w:type w:val="continuous"/>
          <w:pgSz w:w="11907" w:h="16834" w:code="9"/>
          <w:pgMar w:top="1276" w:right="1701" w:bottom="1134" w:left="1418" w:header="284" w:footer="567" w:gutter="284"/>
          <w:cols w:space="720"/>
        </w:sectPr>
      </w:pPr>
    </w:p>
    <w:p w:rsidR="00526DF3" w:rsidRPr="009221D8" w:rsidRDefault="00526DF3" w:rsidP="000732CF">
      <w:pPr>
        <w:rPr>
          <w:rFonts w:eastAsia="Arial"/>
        </w:rPr>
      </w:pPr>
      <w:r w:rsidRPr="009221D8">
        <w:rPr>
          <w:rFonts w:eastAsia="Arial"/>
        </w:rPr>
        <w:lastRenderedPageBreak/>
        <w:t>The role of Like Minds is not to provide direct services to people with mental illness who are socially excluded. Rather, it is to promote</w:t>
      </w:r>
      <w:r w:rsidR="000732CF">
        <w:rPr>
          <w:rFonts w:eastAsia="Arial"/>
        </w:rPr>
        <w:t xml:space="preserve"> </w:t>
      </w:r>
      <w:r w:rsidRPr="009221D8">
        <w:rPr>
          <w:rFonts w:eastAsia="Arial"/>
        </w:rPr>
        <w:t>the conditions where social inclusion efforts</w:t>
      </w:r>
      <w:r w:rsidR="00097160" w:rsidRPr="009221D8">
        <w:rPr>
          <w:rFonts w:eastAsia="Arial"/>
        </w:rPr>
        <w:t xml:space="preserve"> </w:t>
      </w:r>
      <w:r w:rsidRPr="009221D8">
        <w:rPr>
          <w:rFonts w:eastAsia="Arial"/>
        </w:rPr>
        <w:t>and outcomes</w:t>
      </w:r>
      <w:r w:rsidR="00097160" w:rsidRPr="009221D8">
        <w:rPr>
          <w:rFonts w:eastAsia="Arial"/>
        </w:rPr>
        <w:t xml:space="preserve"> </w:t>
      </w:r>
      <w:r w:rsidRPr="009221D8">
        <w:rPr>
          <w:rFonts w:eastAsia="Arial"/>
        </w:rPr>
        <w:t>can occur more easily within the general public who have the potential to exclude. The Like Minds work needs to be</w:t>
      </w:r>
      <w:r w:rsidR="000732CF">
        <w:rPr>
          <w:rFonts w:eastAsia="Arial"/>
        </w:rPr>
        <w:t xml:space="preserve"> </w:t>
      </w:r>
      <w:r w:rsidRPr="009221D8">
        <w:rPr>
          <w:rFonts w:eastAsia="Arial"/>
        </w:rPr>
        <w:t>directed at people, environments and infrastructures that exclude. This must include the active involvement of the</w:t>
      </w:r>
      <w:r w:rsidR="000732CF">
        <w:rPr>
          <w:rFonts w:eastAsia="Arial"/>
        </w:rPr>
        <w:t xml:space="preserve"> </w:t>
      </w:r>
      <w:r w:rsidR="00097160" w:rsidRPr="009221D8">
        <w:rPr>
          <w:rFonts w:eastAsia="Arial"/>
        </w:rPr>
        <w:t>‘</w:t>
      </w:r>
      <w:r w:rsidRPr="009221D8">
        <w:rPr>
          <w:rFonts w:eastAsia="Arial"/>
        </w:rPr>
        <w:t>excluders</w:t>
      </w:r>
      <w:r w:rsidR="00097160" w:rsidRPr="009221D8">
        <w:rPr>
          <w:rFonts w:eastAsia="Arial"/>
        </w:rPr>
        <w:t>’</w:t>
      </w:r>
      <w:r w:rsidRPr="009221D8">
        <w:rPr>
          <w:rFonts w:eastAsia="Arial"/>
        </w:rPr>
        <w:t xml:space="preserve"> in identifying barriers and determining solutions.</w:t>
      </w:r>
    </w:p>
    <w:p w:rsidR="00526DF3" w:rsidRPr="009221D8" w:rsidRDefault="00526DF3" w:rsidP="000732CF"/>
    <w:p w:rsidR="00526DF3" w:rsidRPr="009221D8" w:rsidRDefault="00526DF3" w:rsidP="000732CF">
      <w:pPr>
        <w:rPr>
          <w:rFonts w:eastAsia="Arial"/>
        </w:rPr>
      </w:pPr>
      <w:r w:rsidRPr="009221D8">
        <w:rPr>
          <w:rFonts w:eastAsia="Arial"/>
        </w:rPr>
        <w:t>Like Minds needs to put emphasis on removing</w:t>
      </w:r>
      <w:r w:rsidR="00097160" w:rsidRPr="009221D8">
        <w:rPr>
          <w:rFonts w:eastAsia="Arial"/>
        </w:rPr>
        <w:t xml:space="preserve"> </w:t>
      </w:r>
      <w:r w:rsidRPr="009221D8">
        <w:rPr>
          <w:rFonts w:eastAsia="Arial"/>
        </w:rPr>
        <w:t xml:space="preserve">the barriers to social inclusion for the most </w:t>
      </w:r>
      <w:proofErr w:type="gramStart"/>
      <w:r w:rsidRPr="009221D8">
        <w:rPr>
          <w:rFonts w:eastAsia="Arial"/>
        </w:rPr>
        <w:t>excluded</w:t>
      </w:r>
      <w:proofErr w:type="gramEnd"/>
      <w:r w:rsidRPr="009221D8">
        <w:rPr>
          <w:rFonts w:eastAsia="Arial"/>
        </w:rPr>
        <w:t xml:space="preserve"> groups:</w:t>
      </w:r>
    </w:p>
    <w:p w:rsidR="00526DF3" w:rsidRPr="000732CF" w:rsidRDefault="00526DF3" w:rsidP="000732CF">
      <w:pPr>
        <w:pStyle w:val="Bullet"/>
        <w:rPr>
          <w:rFonts w:eastAsia="Arial"/>
        </w:rPr>
      </w:pPr>
      <w:r w:rsidRPr="000732CF">
        <w:t xml:space="preserve">People with severe mental illness </w:t>
      </w:r>
      <w:r w:rsidRPr="000732CF">
        <w:rPr>
          <w:rFonts w:eastAsia="Arial"/>
        </w:rPr>
        <w:t>tend to experience more stigma and discrimination than people with mild to moderate mental illness and, as</w:t>
      </w:r>
      <w:r w:rsidR="000732CF" w:rsidRPr="000732CF">
        <w:rPr>
          <w:rFonts w:eastAsia="Arial"/>
        </w:rPr>
        <w:t xml:space="preserve"> </w:t>
      </w:r>
      <w:r w:rsidRPr="000732CF">
        <w:rPr>
          <w:rFonts w:eastAsia="Arial"/>
        </w:rPr>
        <w:t>a consequence, are at high risk of long-term social exclusion.</w:t>
      </w:r>
    </w:p>
    <w:p w:rsidR="00526DF3" w:rsidRPr="000732CF" w:rsidRDefault="00217AF2" w:rsidP="00217AF2">
      <w:pPr>
        <w:pStyle w:val="Bullet"/>
        <w:spacing w:before="0"/>
        <w:rPr>
          <w:rFonts w:eastAsia="Arial"/>
        </w:rPr>
      </w:pPr>
      <w:r>
        <w:br w:type="column"/>
      </w:r>
      <w:r w:rsidR="00526DF3" w:rsidRPr="000732CF">
        <w:lastRenderedPageBreak/>
        <w:t>Māori and Pacific</w:t>
      </w:r>
      <w:r w:rsidR="00097160" w:rsidRPr="000732CF">
        <w:t xml:space="preserve"> </w:t>
      </w:r>
      <w:r w:rsidR="00526DF3" w:rsidRPr="000732CF">
        <w:t xml:space="preserve">people are more </w:t>
      </w:r>
      <w:r w:rsidR="00526DF3" w:rsidRPr="000732CF">
        <w:rPr>
          <w:rFonts w:eastAsia="Arial"/>
        </w:rPr>
        <w:t>likely than their New Zealand European counterparts to begin their journey through</w:t>
      </w:r>
      <w:r w:rsidR="00097160" w:rsidRPr="000732CF">
        <w:rPr>
          <w:rFonts w:eastAsia="Arial"/>
        </w:rPr>
        <w:t xml:space="preserve"> </w:t>
      </w:r>
      <w:r w:rsidR="00526DF3" w:rsidRPr="000732CF">
        <w:rPr>
          <w:rFonts w:eastAsia="Arial"/>
        </w:rPr>
        <w:t>mental illness in a position of social disadvantage, increasing their vulnerability to social exclusion.</w:t>
      </w:r>
    </w:p>
    <w:p w:rsidR="00526DF3" w:rsidRPr="000732CF" w:rsidRDefault="00526DF3" w:rsidP="000732CF">
      <w:pPr>
        <w:pStyle w:val="Bullet"/>
        <w:rPr>
          <w:rFonts w:eastAsia="Arial"/>
        </w:rPr>
      </w:pPr>
      <w:r w:rsidRPr="000732CF">
        <w:t xml:space="preserve">Many people develop mental illness </w:t>
      </w:r>
      <w:r w:rsidRPr="000732CF">
        <w:rPr>
          <w:rFonts w:eastAsia="Arial"/>
        </w:rPr>
        <w:t>before the age of 25, prior to the establishment of secure employment, housing and relationships,</w:t>
      </w:r>
      <w:r w:rsidR="00097160" w:rsidRPr="000732CF">
        <w:rPr>
          <w:rFonts w:eastAsia="Arial"/>
        </w:rPr>
        <w:t xml:space="preserve"> </w:t>
      </w:r>
      <w:r w:rsidRPr="000732CF">
        <w:rPr>
          <w:rFonts w:eastAsia="Arial"/>
        </w:rPr>
        <w:t>increasing their vulnerability to drifting into</w:t>
      </w:r>
      <w:r w:rsidR="000732CF" w:rsidRPr="000732CF">
        <w:rPr>
          <w:rFonts w:eastAsia="Arial"/>
        </w:rPr>
        <w:t xml:space="preserve"> </w:t>
      </w:r>
      <w:r w:rsidRPr="000732CF">
        <w:rPr>
          <w:rFonts w:eastAsia="Arial"/>
        </w:rPr>
        <w:t>social exclusion.</w:t>
      </w:r>
    </w:p>
    <w:p w:rsidR="00526DF3" w:rsidRPr="009221D8" w:rsidRDefault="00526DF3" w:rsidP="000732CF"/>
    <w:p w:rsidR="00526DF3" w:rsidRDefault="00526DF3" w:rsidP="000732CF">
      <w:pPr>
        <w:rPr>
          <w:rFonts w:eastAsia="Arial"/>
        </w:rPr>
      </w:pPr>
      <w:r w:rsidRPr="009221D8">
        <w:rPr>
          <w:rFonts w:eastAsia="Arial"/>
        </w:rPr>
        <w:t>Like Minds needs to understand the experience of people with mental illness and develop partnerships within their communities of interest</w:t>
      </w:r>
      <w:r w:rsidR="00097160" w:rsidRPr="009221D8">
        <w:rPr>
          <w:rFonts w:eastAsia="Arial"/>
        </w:rPr>
        <w:t xml:space="preserve"> </w:t>
      </w:r>
      <w:r w:rsidRPr="009221D8">
        <w:rPr>
          <w:rFonts w:eastAsia="Arial"/>
        </w:rPr>
        <w:t>to find local solutions to social exclusion, stigma and discrimination.</w:t>
      </w:r>
    </w:p>
    <w:p w:rsidR="00217AF2" w:rsidRDefault="00217AF2" w:rsidP="000732CF">
      <w:pPr>
        <w:rPr>
          <w:rFonts w:eastAsia="Arial"/>
        </w:rPr>
      </w:pPr>
    </w:p>
    <w:p w:rsidR="00217AF2" w:rsidRDefault="00217AF2" w:rsidP="000732CF">
      <w:pPr>
        <w:rPr>
          <w:rFonts w:eastAsia="Arial"/>
        </w:rPr>
        <w:sectPr w:rsidR="00217AF2" w:rsidSect="00217AF2">
          <w:type w:val="continuous"/>
          <w:pgSz w:w="11907" w:h="16834" w:code="9"/>
          <w:pgMar w:top="1276" w:right="1701" w:bottom="1134" w:left="1418" w:header="284" w:footer="567" w:gutter="284"/>
          <w:cols w:num="2" w:space="568" w:equalWidth="0">
            <w:col w:w="3968" w:space="568"/>
            <w:col w:w="3968"/>
          </w:cols>
        </w:sectPr>
      </w:pPr>
    </w:p>
    <w:p w:rsidR="00CC0133" w:rsidRDefault="00CC0133" w:rsidP="000732CF">
      <w:pPr>
        <w:rPr>
          <w:rFonts w:eastAsia="Arial"/>
        </w:rPr>
      </w:pPr>
    </w:p>
    <w:p w:rsidR="00217AF2" w:rsidRDefault="00217AF2" w:rsidP="00217AF2">
      <w:pPr>
        <w:rPr>
          <w:rFonts w:eastAsia="Arial"/>
        </w:rPr>
      </w:pPr>
      <w:r>
        <w:rPr>
          <w:rFonts w:eastAsia="Arial"/>
        </w:rPr>
        <w:br w:type="page"/>
      </w:r>
    </w:p>
    <w:p w:rsidR="00526DF3" w:rsidRPr="009221D8" w:rsidRDefault="00526DF3" w:rsidP="00A1366C">
      <w:pPr>
        <w:pStyle w:val="Heading1"/>
        <w:rPr>
          <w:rFonts w:eastAsia="Arial"/>
        </w:rPr>
      </w:pPr>
      <w:bookmarkStart w:id="23" w:name="_Toc389208223"/>
      <w:r w:rsidRPr="009221D8">
        <w:rPr>
          <w:rFonts w:eastAsia="Arial"/>
        </w:rPr>
        <w:lastRenderedPageBreak/>
        <w:t>OUTCOMES FRAMEWORK</w:t>
      </w:r>
      <w:bookmarkEnd w:id="23"/>
    </w:p>
    <w:p w:rsidR="00526DF3" w:rsidRPr="009221D8" w:rsidRDefault="00A27801" w:rsidP="00A27801">
      <w:pPr>
        <w:pStyle w:val="Heading2"/>
        <w:rPr>
          <w:rFonts w:eastAsia="Arial"/>
        </w:rPr>
      </w:pPr>
      <w:bookmarkStart w:id="24" w:name="_Toc389208224"/>
      <w:r>
        <w:rPr>
          <w:rFonts w:eastAsia="Arial"/>
        </w:rPr>
        <w:t>Like M</w:t>
      </w:r>
      <w:r w:rsidRPr="009221D8">
        <w:rPr>
          <w:rFonts w:eastAsia="Arial"/>
        </w:rPr>
        <w:t xml:space="preserve">inds, </w:t>
      </w:r>
      <w:r>
        <w:rPr>
          <w:rFonts w:eastAsia="Arial"/>
        </w:rPr>
        <w:t>L</w:t>
      </w:r>
      <w:r w:rsidRPr="009221D8">
        <w:rPr>
          <w:rFonts w:eastAsia="Arial"/>
        </w:rPr>
        <w:t xml:space="preserve">ike </w:t>
      </w:r>
      <w:r>
        <w:rPr>
          <w:rFonts w:eastAsia="Arial"/>
        </w:rPr>
        <w:t>M</w:t>
      </w:r>
      <w:r w:rsidRPr="009221D8">
        <w:rPr>
          <w:rFonts w:eastAsia="Arial"/>
        </w:rPr>
        <w:t>ine</w:t>
      </w:r>
      <w:r w:rsidR="0006329C">
        <w:rPr>
          <w:rFonts w:eastAsia="Arial"/>
        </w:rPr>
        <w:br/>
      </w:r>
      <w:r w:rsidRPr="009221D8">
        <w:rPr>
          <w:rFonts w:eastAsia="Arial"/>
        </w:rPr>
        <w:t>outcomes framework 2014 to 2019</w:t>
      </w:r>
      <w:bookmarkEnd w:id="24"/>
    </w:p>
    <w:p w:rsidR="00977922" w:rsidRDefault="00BA560F" w:rsidP="00977922">
      <w:r w:rsidRPr="00BA560F">
        <w:rPr>
          <w:noProof/>
          <w:lang w:eastAsia="en-NZ"/>
        </w:rPr>
        <w:drawing>
          <wp:inline distT="0" distB="0" distL="0" distR="0" wp14:anchorId="6D3F263D" wp14:editId="2AAAD152">
            <wp:extent cx="5400040" cy="6791589"/>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40" cy="6791589"/>
                    </a:xfrm>
                    <a:prstGeom prst="rect">
                      <a:avLst/>
                    </a:prstGeom>
                  </pic:spPr>
                </pic:pic>
              </a:graphicData>
            </a:graphic>
          </wp:inline>
        </w:drawing>
      </w:r>
    </w:p>
    <w:p w:rsidR="00977922" w:rsidRDefault="00977922">
      <w:pPr>
        <w:spacing w:line="240" w:lineRule="auto"/>
      </w:pPr>
    </w:p>
    <w:p w:rsidR="00217AF2" w:rsidRDefault="00217AF2" w:rsidP="00217AF2">
      <w:r>
        <w:br w:type="page"/>
      </w:r>
    </w:p>
    <w:p w:rsidR="00977922" w:rsidRDefault="00977922" w:rsidP="00977922">
      <w:pPr>
        <w:pStyle w:val="Heading1"/>
      </w:pPr>
      <w:bookmarkStart w:id="25" w:name="_Toc389208225"/>
      <w:r>
        <w:lastRenderedPageBreak/>
        <w:t>Outcomes</w:t>
      </w:r>
      <w:bookmarkEnd w:id="25"/>
    </w:p>
    <w:p w:rsidR="005E6955" w:rsidRDefault="005E6955" w:rsidP="000732CF">
      <w:pPr>
        <w:rPr>
          <w:rFonts w:eastAsia="Arial"/>
        </w:rPr>
        <w:sectPr w:rsidR="005E6955" w:rsidSect="003B3464">
          <w:type w:val="continuous"/>
          <w:pgSz w:w="11907" w:h="16834" w:code="9"/>
          <w:pgMar w:top="1276" w:right="1701" w:bottom="1134" w:left="1418" w:header="284" w:footer="567" w:gutter="284"/>
          <w:cols w:space="720"/>
        </w:sectPr>
      </w:pPr>
    </w:p>
    <w:p w:rsidR="00526DF3" w:rsidRPr="009221D8" w:rsidRDefault="00526DF3" w:rsidP="000732CF">
      <w:pPr>
        <w:rPr>
          <w:rFonts w:eastAsia="Arial"/>
        </w:rPr>
      </w:pPr>
      <w:r w:rsidRPr="009221D8">
        <w:rPr>
          <w:rFonts w:eastAsia="Arial"/>
        </w:rPr>
        <w:lastRenderedPageBreak/>
        <w:t>Like Minds seeks to create:</w:t>
      </w:r>
    </w:p>
    <w:p w:rsidR="00097160" w:rsidRPr="000732CF" w:rsidRDefault="00526DF3" w:rsidP="00CF09D6">
      <w:pPr>
        <w:pStyle w:val="Introparagraph"/>
        <w:spacing w:before="120"/>
        <w:ind w:left="142" w:right="142"/>
        <w:jc w:val="center"/>
        <w:rPr>
          <w:i/>
        </w:rPr>
      </w:pPr>
      <w:r w:rsidRPr="000732CF">
        <w:rPr>
          <w:i/>
        </w:rPr>
        <w:t>A socially inclusive</w:t>
      </w:r>
      <w:r w:rsidR="00097160" w:rsidRPr="000732CF">
        <w:rPr>
          <w:i/>
        </w:rPr>
        <w:t xml:space="preserve"> </w:t>
      </w:r>
      <w:r w:rsidRPr="000732CF">
        <w:rPr>
          <w:i/>
        </w:rPr>
        <w:t>New</w:t>
      </w:r>
      <w:r w:rsidR="00CF09D6">
        <w:rPr>
          <w:i/>
        </w:rPr>
        <w:t> </w:t>
      </w:r>
      <w:r w:rsidRPr="000732CF">
        <w:rPr>
          <w:i/>
        </w:rPr>
        <w:t>Zealand that is free</w:t>
      </w:r>
      <w:r w:rsidR="00977922" w:rsidRPr="000732CF">
        <w:rPr>
          <w:i/>
        </w:rPr>
        <w:t xml:space="preserve"> </w:t>
      </w:r>
      <w:r w:rsidRPr="000732CF">
        <w:rPr>
          <w:i/>
        </w:rPr>
        <w:t>of</w:t>
      </w:r>
      <w:r w:rsidR="00CF09D6">
        <w:rPr>
          <w:i/>
        </w:rPr>
        <w:t> </w:t>
      </w:r>
      <w:r w:rsidRPr="000732CF">
        <w:rPr>
          <w:i/>
        </w:rPr>
        <w:t>stigma and discrimination</w:t>
      </w:r>
      <w:r w:rsidR="00097160" w:rsidRPr="000732CF">
        <w:rPr>
          <w:i/>
        </w:rPr>
        <w:t xml:space="preserve"> </w:t>
      </w:r>
      <w:r w:rsidRPr="000732CF">
        <w:rPr>
          <w:i/>
        </w:rPr>
        <w:t>towards people with</w:t>
      </w:r>
      <w:r w:rsidR="00097160" w:rsidRPr="000732CF">
        <w:rPr>
          <w:i/>
        </w:rPr>
        <w:t xml:space="preserve"> </w:t>
      </w:r>
      <w:r w:rsidRPr="000732CF">
        <w:rPr>
          <w:i/>
        </w:rPr>
        <w:t>mental</w:t>
      </w:r>
      <w:r w:rsidR="00CF09D6">
        <w:rPr>
          <w:i/>
        </w:rPr>
        <w:t xml:space="preserve"> </w:t>
      </w:r>
      <w:r w:rsidRPr="000732CF">
        <w:rPr>
          <w:i/>
        </w:rPr>
        <w:t>illness.</w:t>
      </w:r>
    </w:p>
    <w:p w:rsidR="00526DF3" w:rsidRPr="009221D8" w:rsidRDefault="00526DF3" w:rsidP="000732CF"/>
    <w:p w:rsidR="00526DF3" w:rsidRPr="009221D8" w:rsidRDefault="00526DF3" w:rsidP="000732CF">
      <w:pPr>
        <w:rPr>
          <w:rFonts w:eastAsia="Arial"/>
        </w:rPr>
      </w:pPr>
      <w:r w:rsidRPr="009221D8">
        <w:rPr>
          <w:rFonts w:eastAsia="Arial"/>
        </w:rPr>
        <w:t>People function</w:t>
      </w:r>
      <w:r w:rsidR="00097160" w:rsidRPr="009221D8">
        <w:rPr>
          <w:rFonts w:eastAsia="Arial"/>
        </w:rPr>
        <w:t xml:space="preserve"> </w:t>
      </w:r>
      <w:r w:rsidRPr="009221D8">
        <w:rPr>
          <w:rFonts w:eastAsia="Arial"/>
        </w:rPr>
        <w:t>in society at both an individual and organisational level and, therefore,</w:t>
      </w:r>
      <w:r w:rsidR="00097160" w:rsidRPr="009221D8">
        <w:rPr>
          <w:rFonts w:eastAsia="Arial"/>
        </w:rPr>
        <w:t xml:space="preserve"> </w:t>
      </w:r>
      <w:r w:rsidRPr="009221D8">
        <w:rPr>
          <w:rFonts w:eastAsia="Arial"/>
        </w:rPr>
        <w:t>people with mental illness experience exclusion at both these levels as well.</w:t>
      </w:r>
    </w:p>
    <w:p w:rsidR="00526DF3" w:rsidRPr="009221D8" w:rsidRDefault="00526DF3" w:rsidP="000732CF"/>
    <w:p w:rsidR="00526DF3" w:rsidRPr="009221D8" w:rsidRDefault="00526DF3" w:rsidP="000732CF">
      <w:pPr>
        <w:rPr>
          <w:rFonts w:eastAsia="Arial"/>
        </w:rPr>
      </w:pPr>
      <w:r w:rsidRPr="009221D8">
        <w:rPr>
          <w:rFonts w:eastAsia="Arial"/>
        </w:rPr>
        <w:t>We will know Like Minds has been successful when various institutions, agencies, businesses and organised environments in New Zealand function in a socially inclusive manner towards people with mental illness.</w:t>
      </w:r>
    </w:p>
    <w:p w:rsidR="00526DF3" w:rsidRPr="009221D8" w:rsidRDefault="00526DF3" w:rsidP="000732CF"/>
    <w:p w:rsidR="00526DF3" w:rsidRDefault="00526DF3" w:rsidP="000732CF">
      <w:pPr>
        <w:rPr>
          <w:rFonts w:eastAsia="Arial"/>
        </w:rPr>
      </w:pPr>
      <w:r w:rsidRPr="009221D8">
        <w:rPr>
          <w:rFonts w:eastAsia="Arial"/>
        </w:rPr>
        <w:t>We will know Like Minds has been successful at an individual level when New Zealanders are socially included in all areas of life.</w:t>
      </w:r>
    </w:p>
    <w:p w:rsidR="00977922" w:rsidRPr="009221D8" w:rsidRDefault="00977922" w:rsidP="000732CF">
      <w:pPr>
        <w:rPr>
          <w:rFonts w:eastAsia="Arial"/>
        </w:rPr>
      </w:pPr>
    </w:p>
    <w:p w:rsidR="00526DF3" w:rsidRPr="009221D8" w:rsidRDefault="005E6955" w:rsidP="00CF09D6">
      <w:pPr>
        <w:pStyle w:val="Heading2"/>
        <w:spacing w:before="0"/>
        <w:rPr>
          <w:rFonts w:eastAsia="Arial"/>
        </w:rPr>
      </w:pPr>
      <w:r>
        <w:rPr>
          <w:rFonts w:eastAsia="Arial"/>
        </w:rPr>
        <w:br w:type="column"/>
      </w:r>
      <w:bookmarkStart w:id="26" w:name="_Toc389208226"/>
      <w:r w:rsidR="00526DF3" w:rsidRPr="009221D8">
        <w:rPr>
          <w:rFonts w:eastAsia="Arial"/>
        </w:rPr>
        <w:lastRenderedPageBreak/>
        <w:t>Impacts</w:t>
      </w:r>
      <w:bookmarkEnd w:id="26"/>
    </w:p>
    <w:p w:rsidR="00526DF3" w:rsidRPr="009221D8" w:rsidRDefault="00526DF3" w:rsidP="000732CF">
      <w:pPr>
        <w:rPr>
          <w:rFonts w:eastAsia="Arial"/>
        </w:rPr>
      </w:pPr>
      <w:r w:rsidRPr="009221D8">
        <w:rPr>
          <w:rFonts w:eastAsia="Arial"/>
        </w:rPr>
        <w:t>In order to create a socially inclusive New Zealand that is free of stigma and discrimination towards people with mental illness, Like Minds needs to clear the barriers that interfere with inclusion across all areas of life.</w:t>
      </w:r>
      <w:r w:rsidR="000732CF">
        <w:rPr>
          <w:rFonts w:eastAsia="Arial"/>
        </w:rPr>
        <w:t xml:space="preserve"> </w:t>
      </w:r>
      <w:r w:rsidRPr="009221D8">
        <w:rPr>
          <w:rFonts w:eastAsia="Arial"/>
        </w:rPr>
        <w:t>For the next five years, Like Minds will focus its efforts</w:t>
      </w:r>
      <w:r w:rsidR="00097160" w:rsidRPr="009221D8">
        <w:rPr>
          <w:rFonts w:eastAsia="Arial"/>
        </w:rPr>
        <w:t xml:space="preserve"> </w:t>
      </w:r>
      <w:r w:rsidRPr="009221D8">
        <w:rPr>
          <w:rFonts w:eastAsia="Arial"/>
        </w:rPr>
        <w:t>in:</w:t>
      </w:r>
    </w:p>
    <w:p w:rsidR="00526DF3" w:rsidRPr="009221D8" w:rsidRDefault="00526DF3" w:rsidP="000732CF">
      <w:pPr>
        <w:pStyle w:val="Bullet"/>
      </w:pPr>
      <w:r w:rsidRPr="009221D8">
        <w:t>workplaces</w:t>
      </w:r>
    </w:p>
    <w:p w:rsidR="00526DF3" w:rsidRPr="009221D8" w:rsidRDefault="00526DF3" w:rsidP="000732CF">
      <w:pPr>
        <w:pStyle w:val="Bullet"/>
      </w:pPr>
      <w:r w:rsidRPr="009221D8">
        <w:t>media</w:t>
      </w:r>
    </w:p>
    <w:p w:rsidR="00526DF3" w:rsidRPr="009221D8" w:rsidRDefault="00526DF3" w:rsidP="000732CF">
      <w:pPr>
        <w:pStyle w:val="Bullet"/>
      </w:pPr>
      <w:proofErr w:type="gramStart"/>
      <w:r w:rsidRPr="009221D8">
        <w:t>community</w:t>
      </w:r>
      <w:proofErr w:type="gramEnd"/>
      <w:r w:rsidRPr="009221D8">
        <w:t>.</w:t>
      </w:r>
    </w:p>
    <w:p w:rsidR="00526DF3" w:rsidRPr="009221D8" w:rsidRDefault="00526DF3" w:rsidP="000732CF"/>
    <w:p w:rsidR="00526DF3" w:rsidRPr="009221D8" w:rsidRDefault="00A27801" w:rsidP="00B30796">
      <w:pPr>
        <w:pStyle w:val="Heading3"/>
        <w:rPr>
          <w:rFonts w:eastAsia="Arial"/>
        </w:rPr>
      </w:pPr>
      <w:r w:rsidRPr="009221D8">
        <w:rPr>
          <w:rFonts w:eastAsia="Arial"/>
        </w:rPr>
        <w:t>Workplace</w:t>
      </w:r>
    </w:p>
    <w:p w:rsidR="00526DF3" w:rsidRDefault="00526DF3" w:rsidP="000732CF">
      <w:pPr>
        <w:rPr>
          <w:rFonts w:eastAsia="Arial"/>
        </w:rPr>
      </w:pPr>
      <w:r w:rsidRPr="009221D8">
        <w:rPr>
          <w:rFonts w:eastAsia="Arial"/>
        </w:rPr>
        <w:t>Workplaces are an important route to social inclusion and have multiple benefits</w:t>
      </w:r>
      <w:r w:rsidR="00097160" w:rsidRPr="009221D8">
        <w:rPr>
          <w:rFonts w:eastAsia="Arial"/>
        </w:rPr>
        <w:t xml:space="preserve"> </w:t>
      </w:r>
      <w:r w:rsidRPr="009221D8">
        <w:rPr>
          <w:rFonts w:eastAsia="Arial"/>
        </w:rPr>
        <w:t>to individuals and to society. However, people with mental illness have higher unemployment than</w:t>
      </w:r>
      <w:r w:rsidR="00977922">
        <w:rPr>
          <w:rFonts w:eastAsia="Arial"/>
        </w:rPr>
        <w:t xml:space="preserve"> </w:t>
      </w:r>
      <w:r w:rsidRPr="009221D8">
        <w:rPr>
          <w:rFonts w:eastAsia="Arial"/>
        </w:rPr>
        <w:t>any other disability group.</w:t>
      </w:r>
      <w:r w:rsidR="00067DBB">
        <w:rPr>
          <w:rFonts w:eastAsia="Arial"/>
          <w:vertAlign w:val="superscript"/>
        </w:rPr>
        <w:t>12</w:t>
      </w:r>
      <w:r w:rsidR="00977922">
        <w:rPr>
          <w:rFonts w:eastAsia="Arial"/>
        </w:rPr>
        <w:t xml:space="preserve"> </w:t>
      </w:r>
      <w:proofErr w:type="gramStart"/>
      <w:r w:rsidRPr="009221D8">
        <w:rPr>
          <w:rFonts w:eastAsia="Arial"/>
        </w:rPr>
        <w:t>There</w:t>
      </w:r>
      <w:proofErr w:type="gramEnd"/>
      <w:r w:rsidRPr="009221D8">
        <w:rPr>
          <w:rFonts w:eastAsia="Arial"/>
        </w:rPr>
        <w:t xml:space="preserve"> is significant opportunity to improve the inclusive behaviours of the general public who come into contact</w:t>
      </w:r>
      <w:r w:rsidR="00097160" w:rsidRPr="009221D8">
        <w:rPr>
          <w:rFonts w:eastAsia="Arial"/>
        </w:rPr>
        <w:t xml:space="preserve"> </w:t>
      </w:r>
      <w:r w:rsidRPr="009221D8">
        <w:rPr>
          <w:rFonts w:eastAsia="Arial"/>
        </w:rPr>
        <w:t>with people with mental illness along</w:t>
      </w:r>
      <w:r w:rsidR="00977922">
        <w:rPr>
          <w:rFonts w:eastAsia="Arial"/>
        </w:rPr>
        <w:t xml:space="preserve"> </w:t>
      </w:r>
      <w:r w:rsidRPr="009221D8">
        <w:rPr>
          <w:rFonts w:eastAsia="Arial"/>
        </w:rPr>
        <w:t>their journey to seeking, getting and maintaining employment. This includes enabling the structures and cultures within workplaces</w:t>
      </w:r>
      <w:r w:rsidR="00097160" w:rsidRPr="009221D8">
        <w:rPr>
          <w:rFonts w:eastAsia="Arial"/>
        </w:rPr>
        <w:t xml:space="preserve"> </w:t>
      </w:r>
      <w:r w:rsidRPr="009221D8">
        <w:rPr>
          <w:rFonts w:eastAsia="Arial"/>
        </w:rPr>
        <w:t>to be more inclusive and supportive in order to reduce stigma and discrimination towards</w:t>
      </w:r>
      <w:r w:rsidR="00977922">
        <w:rPr>
          <w:rFonts w:eastAsia="Arial"/>
        </w:rPr>
        <w:t xml:space="preserve"> </w:t>
      </w:r>
      <w:r w:rsidRPr="009221D8">
        <w:rPr>
          <w:rFonts w:eastAsia="Arial"/>
        </w:rPr>
        <w:t>people with mental illness.</w:t>
      </w:r>
    </w:p>
    <w:p w:rsidR="00067DBB" w:rsidRDefault="00067DBB" w:rsidP="000732CF">
      <w:pPr>
        <w:rPr>
          <w:rFonts w:eastAsia="Arial"/>
        </w:rPr>
      </w:pPr>
    </w:p>
    <w:p w:rsidR="005E6955" w:rsidRDefault="005E6955" w:rsidP="00CF09D6">
      <w:pPr>
        <w:spacing w:before="1320"/>
        <w:rPr>
          <w:rFonts w:eastAsia="Arial"/>
        </w:rPr>
        <w:sectPr w:rsidR="005E6955" w:rsidSect="005E6955">
          <w:type w:val="continuous"/>
          <w:pgSz w:w="11907" w:h="16834" w:code="9"/>
          <w:pgMar w:top="1276" w:right="1701" w:bottom="1134" w:left="1418" w:header="284" w:footer="567" w:gutter="284"/>
          <w:cols w:num="2" w:space="568" w:equalWidth="0">
            <w:col w:w="3968" w:space="568"/>
            <w:col w:w="3968"/>
          </w:cols>
        </w:sectPr>
      </w:pPr>
    </w:p>
    <w:p w:rsidR="00977922" w:rsidRDefault="00977922" w:rsidP="00524489">
      <w:pPr>
        <w:spacing w:before="1560"/>
        <w:rPr>
          <w:rFonts w:eastAsia="Arial"/>
        </w:rPr>
      </w:pPr>
    </w:p>
    <w:p w:rsidR="00067DBB" w:rsidRPr="00A83DFA" w:rsidRDefault="00067DBB" w:rsidP="00067DBB">
      <w:pPr>
        <w:spacing w:line="240" w:lineRule="auto"/>
        <w:rPr>
          <w:color w:val="3FAE49"/>
        </w:rPr>
      </w:pPr>
      <w:r w:rsidRPr="00A5201F">
        <w:rPr>
          <w:color w:val="3FAE49"/>
        </w:rPr>
        <w:continuationSeparator/>
      </w:r>
    </w:p>
    <w:p w:rsidR="00CF09D6" w:rsidRDefault="00067DBB" w:rsidP="00E2232B">
      <w:pPr>
        <w:pStyle w:val="FootnoteText"/>
        <w:rPr>
          <w:rFonts w:ascii="Arial" w:eastAsia="Arial" w:hAnsi="Arial" w:cs="Arial"/>
        </w:rPr>
      </w:pPr>
      <w:r>
        <w:rPr>
          <w:rStyle w:val="FootnoteTextChar"/>
          <w:rFonts w:eastAsia="Arial"/>
        </w:rPr>
        <w:t>12</w:t>
      </w:r>
      <w:r>
        <w:rPr>
          <w:rStyle w:val="FootnoteTextChar"/>
          <w:rFonts w:eastAsia="Arial"/>
        </w:rPr>
        <w:tab/>
      </w:r>
      <w:r w:rsidRPr="00977922">
        <w:rPr>
          <w:rStyle w:val="FootnoteTextChar"/>
          <w:rFonts w:eastAsia="Arial"/>
        </w:rPr>
        <w:t xml:space="preserve">Mental Health Commission. (2011). </w:t>
      </w:r>
      <w:r w:rsidRPr="00977922">
        <w:rPr>
          <w:rStyle w:val="FootnoteTextChar"/>
          <w:rFonts w:eastAsia="Arial"/>
          <w:i/>
        </w:rPr>
        <w:t>Measuring Social Inclusion: People with experience of mental illness and addiction</w:t>
      </w:r>
      <w:r w:rsidRPr="00977922">
        <w:rPr>
          <w:rStyle w:val="FootnoteTextChar"/>
          <w:rFonts w:eastAsia="Arial"/>
        </w:rPr>
        <w:t xml:space="preserve">. Wellington. </w:t>
      </w:r>
      <w:proofErr w:type="gramStart"/>
      <w:r w:rsidRPr="00977922">
        <w:rPr>
          <w:rStyle w:val="FootnoteTextChar"/>
          <w:rFonts w:eastAsia="Arial"/>
        </w:rPr>
        <w:t>Mental Health Commission.</w:t>
      </w:r>
      <w:proofErr w:type="gramEnd"/>
    </w:p>
    <w:p w:rsidR="00524489" w:rsidRDefault="00524489" w:rsidP="00CF09D6">
      <w:pPr>
        <w:pStyle w:val="Heading3"/>
        <w:rPr>
          <w:rFonts w:eastAsia="Arial"/>
        </w:rPr>
        <w:sectPr w:rsidR="00524489" w:rsidSect="003B3464">
          <w:type w:val="continuous"/>
          <w:pgSz w:w="11907" w:h="16834" w:code="9"/>
          <w:pgMar w:top="1276" w:right="1701" w:bottom="1134" w:left="1418" w:header="284" w:footer="567" w:gutter="284"/>
          <w:cols w:space="720"/>
        </w:sectPr>
      </w:pPr>
    </w:p>
    <w:p w:rsidR="00CF09D6" w:rsidRPr="009221D8" w:rsidRDefault="00CF09D6" w:rsidP="00CF09D6">
      <w:pPr>
        <w:pStyle w:val="Heading3"/>
        <w:rPr>
          <w:rFonts w:eastAsia="Arial"/>
        </w:rPr>
      </w:pPr>
      <w:r w:rsidRPr="009221D8">
        <w:rPr>
          <w:rFonts w:eastAsia="Arial"/>
        </w:rPr>
        <w:lastRenderedPageBreak/>
        <w:t>Media</w:t>
      </w:r>
    </w:p>
    <w:p w:rsidR="00CF09D6" w:rsidRDefault="00CF09D6" w:rsidP="00CF09D6">
      <w:pPr>
        <w:rPr>
          <w:rFonts w:eastAsia="Arial"/>
        </w:rPr>
      </w:pPr>
      <w:r w:rsidRPr="009221D8">
        <w:rPr>
          <w:rFonts w:eastAsia="Arial"/>
        </w:rPr>
        <w:t>The news media, social media, and stories in the form of television, film and books both shape and reflect social norms surrounding mental illness and have huge reach and influence on public attitudes and resulting behaviours. Like Minds will develop and provide guidelines and advice that professionals can refer to in order to improve public and fictional portrayals of people with</w:t>
      </w:r>
      <w:r>
        <w:rPr>
          <w:rFonts w:eastAsia="Arial"/>
        </w:rPr>
        <w:t xml:space="preserve"> </w:t>
      </w:r>
      <w:r w:rsidRPr="009221D8">
        <w:rPr>
          <w:rFonts w:eastAsia="Arial"/>
        </w:rPr>
        <w:t>mental illness. It will also monitor and respond to the media to improve the quality, accuracy and sensitivity of reporting on mental illness.</w:t>
      </w:r>
    </w:p>
    <w:p w:rsidR="00CF09D6" w:rsidRPr="009221D8" w:rsidRDefault="00CF09D6" w:rsidP="00CF09D6">
      <w:pPr>
        <w:rPr>
          <w:rFonts w:eastAsia="Arial"/>
        </w:rPr>
      </w:pPr>
    </w:p>
    <w:p w:rsidR="00CF09D6" w:rsidRPr="009221D8" w:rsidRDefault="00524489" w:rsidP="00E2232B">
      <w:pPr>
        <w:pStyle w:val="Heading3"/>
        <w:spacing w:before="0"/>
        <w:rPr>
          <w:rFonts w:eastAsia="Arial"/>
        </w:rPr>
      </w:pPr>
      <w:r>
        <w:rPr>
          <w:rFonts w:eastAsia="Arial"/>
        </w:rPr>
        <w:br w:type="column"/>
      </w:r>
      <w:r w:rsidR="00CF09D6" w:rsidRPr="009221D8">
        <w:rPr>
          <w:rFonts w:eastAsia="Arial"/>
        </w:rPr>
        <w:lastRenderedPageBreak/>
        <w:t>Community</w:t>
      </w:r>
    </w:p>
    <w:p w:rsidR="00CF09D6" w:rsidRDefault="00CF09D6" w:rsidP="00CF09D6">
      <w:pPr>
        <w:rPr>
          <w:rFonts w:eastAsia="Arial"/>
        </w:rPr>
      </w:pPr>
      <w:r w:rsidRPr="009221D8">
        <w:rPr>
          <w:rFonts w:eastAsia="Arial"/>
        </w:rPr>
        <w:t>Like Minds seeks to harness resources from within communities to further the programme’s strategic objectives by supporting those who are committed to increasing social inclusion, specifically in the workplace, and increasing their capacity to make an</w:t>
      </w:r>
      <w:r>
        <w:rPr>
          <w:rFonts w:eastAsia="Arial"/>
        </w:rPr>
        <w:t xml:space="preserve"> </w:t>
      </w:r>
      <w:r w:rsidRPr="009221D8">
        <w:rPr>
          <w:rFonts w:eastAsia="Arial"/>
        </w:rPr>
        <w:t>impact. This includes working alongside people who have experience of mental illness to contribute to local solutions. While the primary purpose of these activities is not to provide personal support for people with mental illness,</w:t>
      </w:r>
      <w:r>
        <w:rPr>
          <w:rFonts w:eastAsia="Arial"/>
        </w:rPr>
        <w:t xml:space="preserve"> </w:t>
      </w:r>
      <w:r w:rsidRPr="009221D8">
        <w:rPr>
          <w:rFonts w:eastAsia="Arial"/>
        </w:rPr>
        <w:t>a reduction in self-stigma may be a secondary benefit. People with mental illness often internalise stigma and limit their opportunities through anticipated discrimination.</w:t>
      </w:r>
    </w:p>
    <w:p w:rsidR="00E2232B" w:rsidRDefault="00E2232B" w:rsidP="00CF09D6">
      <w:pPr>
        <w:rPr>
          <w:rFonts w:eastAsia="Arial"/>
        </w:rPr>
      </w:pPr>
    </w:p>
    <w:p w:rsidR="00524489" w:rsidRDefault="00524489" w:rsidP="000732CF">
      <w:pPr>
        <w:pStyle w:val="Heading1"/>
        <w:rPr>
          <w:rFonts w:eastAsia="Arial"/>
        </w:rPr>
        <w:sectPr w:rsidR="00524489" w:rsidSect="00524489">
          <w:type w:val="continuous"/>
          <w:pgSz w:w="11907" w:h="16834" w:code="9"/>
          <w:pgMar w:top="1276" w:right="1701" w:bottom="1134" w:left="1418" w:header="284" w:footer="567" w:gutter="284"/>
          <w:cols w:num="2" w:space="568" w:equalWidth="0">
            <w:col w:w="3968" w:space="568"/>
            <w:col w:w="3968"/>
          </w:cols>
        </w:sectPr>
      </w:pPr>
    </w:p>
    <w:p w:rsidR="00524489" w:rsidRDefault="00524489" w:rsidP="00524489">
      <w:pPr>
        <w:rPr>
          <w:rFonts w:eastAsia="Arial"/>
        </w:rPr>
      </w:pPr>
      <w:r>
        <w:rPr>
          <w:rFonts w:eastAsia="Arial"/>
        </w:rPr>
        <w:lastRenderedPageBreak/>
        <w:br w:type="page"/>
      </w:r>
    </w:p>
    <w:p w:rsidR="00977922" w:rsidRPr="009221D8" w:rsidRDefault="00977922" w:rsidP="000732CF">
      <w:pPr>
        <w:pStyle w:val="Heading1"/>
        <w:rPr>
          <w:rFonts w:eastAsia="Arial"/>
        </w:rPr>
      </w:pPr>
      <w:bookmarkStart w:id="27" w:name="_Toc389208227"/>
      <w:r>
        <w:rPr>
          <w:rFonts w:eastAsia="Arial"/>
        </w:rPr>
        <w:lastRenderedPageBreak/>
        <w:t>Outputs</w:t>
      </w:r>
      <w:bookmarkEnd w:id="27"/>
    </w:p>
    <w:p w:rsidR="005004C4" w:rsidRDefault="005004C4" w:rsidP="000732CF">
      <w:pPr>
        <w:pStyle w:val="Heading2"/>
        <w:rPr>
          <w:rFonts w:eastAsia="Arial"/>
        </w:rPr>
        <w:sectPr w:rsidR="005004C4" w:rsidSect="003B3464">
          <w:type w:val="continuous"/>
          <w:pgSz w:w="11907" w:h="16834" w:code="9"/>
          <w:pgMar w:top="1276" w:right="1701" w:bottom="1134" w:left="1418" w:header="284" w:footer="567" w:gutter="284"/>
          <w:cols w:space="720"/>
        </w:sectPr>
      </w:pPr>
    </w:p>
    <w:p w:rsidR="00526DF3" w:rsidRPr="009221D8" w:rsidRDefault="00A27801" w:rsidP="000732CF">
      <w:pPr>
        <w:pStyle w:val="Heading2"/>
        <w:rPr>
          <w:rFonts w:eastAsia="Arial"/>
        </w:rPr>
      </w:pPr>
      <w:bookmarkStart w:id="28" w:name="_Toc389208228"/>
      <w:r w:rsidRPr="009221D8">
        <w:rPr>
          <w:rFonts w:eastAsia="Arial"/>
        </w:rPr>
        <w:lastRenderedPageBreak/>
        <w:t>Promoting</w:t>
      </w:r>
      <w:bookmarkEnd w:id="28"/>
    </w:p>
    <w:p w:rsidR="00526DF3" w:rsidRPr="009221D8" w:rsidRDefault="00526DF3" w:rsidP="000732CF">
      <w:pPr>
        <w:rPr>
          <w:rFonts w:eastAsia="Arial"/>
        </w:rPr>
      </w:pPr>
      <w:r w:rsidRPr="009221D8">
        <w:rPr>
          <w:rFonts w:eastAsia="Arial"/>
        </w:rPr>
        <w:t>Advertising and promotion is a central component to behaviour change.</w:t>
      </w:r>
      <w:r w:rsidR="000732CF">
        <w:rPr>
          <w:rFonts w:eastAsia="Arial"/>
        </w:rPr>
        <w:t xml:space="preserve"> </w:t>
      </w:r>
      <w:r w:rsidRPr="009221D8">
        <w:rPr>
          <w:rFonts w:eastAsia="Arial"/>
        </w:rPr>
        <w:t>Clear alignment between</w:t>
      </w:r>
      <w:r w:rsidR="00097160" w:rsidRPr="009221D8">
        <w:rPr>
          <w:rFonts w:eastAsia="Arial"/>
        </w:rPr>
        <w:t xml:space="preserve"> </w:t>
      </w:r>
      <w:r w:rsidRPr="009221D8">
        <w:rPr>
          <w:rFonts w:eastAsia="Arial"/>
        </w:rPr>
        <w:t>national, regional and local activities will ensure appropriate messages are delivered and appropriate channels for delivery are used, including traditional paid and unpaid media, as well as social media.</w:t>
      </w:r>
    </w:p>
    <w:p w:rsidR="00526DF3" w:rsidRPr="009221D8" w:rsidRDefault="00526DF3" w:rsidP="000732CF"/>
    <w:p w:rsidR="00526DF3" w:rsidRPr="009221D8" w:rsidRDefault="00526DF3" w:rsidP="000732CF">
      <w:pPr>
        <w:rPr>
          <w:rFonts w:eastAsia="Arial"/>
        </w:rPr>
      </w:pPr>
      <w:r w:rsidRPr="009221D8">
        <w:rPr>
          <w:rFonts w:eastAsia="Arial"/>
        </w:rPr>
        <w:t>There is good evidence that work to improve public portrayals</w:t>
      </w:r>
      <w:r w:rsidR="00097160" w:rsidRPr="009221D8">
        <w:rPr>
          <w:rFonts w:eastAsia="Arial"/>
        </w:rPr>
        <w:t xml:space="preserve"> </w:t>
      </w:r>
      <w:r w:rsidRPr="009221D8">
        <w:rPr>
          <w:rFonts w:eastAsia="Arial"/>
        </w:rPr>
        <w:t>of people with experience of mental health problems increases social inclusion.</w:t>
      </w:r>
      <w:r w:rsidR="002040DE">
        <w:rPr>
          <w:rFonts w:eastAsia="Arial"/>
          <w:vertAlign w:val="superscript"/>
        </w:rPr>
        <w:t>13</w:t>
      </w:r>
      <w:r w:rsidR="000732CF">
        <w:rPr>
          <w:rFonts w:eastAsia="Arial"/>
        </w:rPr>
        <w:t xml:space="preserve"> </w:t>
      </w:r>
      <w:proofErr w:type="gramStart"/>
      <w:r w:rsidRPr="009221D8">
        <w:rPr>
          <w:rFonts w:eastAsia="Arial"/>
        </w:rPr>
        <w:t>This</w:t>
      </w:r>
      <w:proofErr w:type="gramEnd"/>
      <w:r w:rsidRPr="009221D8">
        <w:rPr>
          <w:rFonts w:eastAsia="Arial"/>
        </w:rPr>
        <w:t xml:space="preserve"> work can reach beyond traditional media into social media. This includes efforts</w:t>
      </w:r>
      <w:r w:rsidR="00097160" w:rsidRPr="009221D8">
        <w:rPr>
          <w:rFonts w:eastAsia="Arial"/>
        </w:rPr>
        <w:t xml:space="preserve"> </w:t>
      </w:r>
      <w:r w:rsidRPr="009221D8">
        <w:rPr>
          <w:rFonts w:eastAsia="Arial"/>
        </w:rPr>
        <w:t>to:</w:t>
      </w:r>
    </w:p>
    <w:p w:rsidR="00526DF3" w:rsidRPr="000732CF" w:rsidRDefault="00526DF3" w:rsidP="000732CF">
      <w:pPr>
        <w:pStyle w:val="Bullet"/>
        <w:rPr>
          <w:rFonts w:ascii="Arial" w:eastAsia="Arial" w:hAnsi="Arial" w:cs="Arial"/>
        </w:rPr>
      </w:pPr>
      <w:r w:rsidRPr="009221D8">
        <w:t>encourage and promote positive</w:t>
      </w:r>
      <w:r w:rsidR="000732CF">
        <w:t xml:space="preserve"> </w:t>
      </w:r>
      <w:r w:rsidRPr="000732CF">
        <w:rPr>
          <w:rFonts w:ascii="Arial" w:eastAsia="Arial" w:hAnsi="Arial" w:cs="Arial"/>
        </w:rPr>
        <w:t>public and fictional portrayals</w:t>
      </w:r>
      <w:r w:rsidR="000732CF" w:rsidRPr="000732CF">
        <w:rPr>
          <w:rFonts w:ascii="Arial" w:eastAsia="Arial" w:hAnsi="Arial" w:cs="Arial"/>
        </w:rPr>
        <w:t xml:space="preserve"> </w:t>
      </w:r>
      <w:r w:rsidRPr="000732CF">
        <w:rPr>
          <w:rFonts w:ascii="Arial" w:eastAsia="Arial" w:hAnsi="Arial" w:cs="Arial"/>
        </w:rPr>
        <w:t>of people with mental illness in the media</w:t>
      </w:r>
    </w:p>
    <w:p w:rsidR="00526DF3" w:rsidRPr="000732CF" w:rsidRDefault="00526DF3" w:rsidP="000732CF">
      <w:pPr>
        <w:pStyle w:val="Bullet"/>
        <w:rPr>
          <w:rFonts w:ascii="Arial" w:eastAsia="Arial" w:hAnsi="Arial" w:cs="Arial"/>
        </w:rPr>
      </w:pPr>
      <w:proofErr w:type="gramStart"/>
      <w:r w:rsidRPr="009221D8">
        <w:t>monitor</w:t>
      </w:r>
      <w:proofErr w:type="gramEnd"/>
      <w:r w:rsidRPr="009221D8">
        <w:t xml:space="preserve"> all relevant media activities</w:t>
      </w:r>
      <w:r w:rsidR="000732CF">
        <w:t xml:space="preserve"> </w:t>
      </w:r>
      <w:r w:rsidRPr="000732CF">
        <w:rPr>
          <w:rFonts w:ascii="Arial" w:eastAsia="Arial" w:hAnsi="Arial" w:cs="Arial"/>
        </w:rPr>
        <w:t>and report</w:t>
      </w:r>
      <w:r w:rsidR="00097160" w:rsidRPr="000732CF">
        <w:rPr>
          <w:rFonts w:ascii="Arial" w:eastAsia="Arial" w:hAnsi="Arial" w:cs="Arial"/>
        </w:rPr>
        <w:t xml:space="preserve"> </w:t>
      </w:r>
      <w:r w:rsidRPr="000732CF">
        <w:rPr>
          <w:rFonts w:ascii="Arial" w:eastAsia="Arial" w:hAnsi="Arial" w:cs="Arial"/>
        </w:rPr>
        <w:t>on changes over time.</w:t>
      </w:r>
    </w:p>
    <w:p w:rsidR="00526DF3" w:rsidRPr="009221D8" w:rsidRDefault="00526DF3" w:rsidP="000732CF"/>
    <w:p w:rsidR="00526DF3" w:rsidRPr="009221D8" w:rsidRDefault="00A27801" w:rsidP="000732CF">
      <w:pPr>
        <w:pStyle w:val="Heading2"/>
        <w:rPr>
          <w:rFonts w:eastAsia="Arial"/>
        </w:rPr>
      </w:pPr>
      <w:bookmarkStart w:id="29" w:name="_Toc389208229"/>
      <w:r w:rsidRPr="009221D8">
        <w:rPr>
          <w:rFonts w:eastAsia="Arial"/>
        </w:rPr>
        <w:t>Enabling</w:t>
      </w:r>
      <w:bookmarkEnd w:id="29"/>
    </w:p>
    <w:p w:rsidR="00526DF3" w:rsidRDefault="00526DF3" w:rsidP="000732CF">
      <w:pPr>
        <w:rPr>
          <w:rFonts w:eastAsia="Arial"/>
        </w:rPr>
      </w:pPr>
      <w:r w:rsidRPr="009221D8">
        <w:rPr>
          <w:rFonts w:eastAsia="Arial"/>
        </w:rPr>
        <w:t>We seek to enable innovative community activity to increase social inclusion for people with mental illness through</w:t>
      </w:r>
      <w:r w:rsidR="00097160" w:rsidRPr="009221D8">
        <w:rPr>
          <w:rFonts w:eastAsia="Arial"/>
        </w:rPr>
        <w:t xml:space="preserve"> </w:t>
      </w:r>
      <w:r w:rsidRPr="009221D8">
        <w:rPr>
          <w:rFonts w:eastAsia="Arial"/>
        </w:rPr>
        <w:t>advice, resources and tools. Community</w:t>
      </w:r>
      <w:r w:rsidR="00097160" w:rsidRPr="009221D8">
        <w:rPr>
          <w:rFonts w:eastAsia="Arial"/>
        </w:rPr>
        <w:t xml:space="preserve"> </w:t>
      </w:r>
      <w:r w:rsidRPr="009221D8">
        <w:rPr>
          <w:rFonts w:eastAsia="Arial"/>
        </w:rPr>
        <w:t>activity will remove barriers for those who are most excluded in environments where social exclusion occurs eg, the workplace.</w:t>
      </w:r>
    </w:p>
    <w:p w:rsidR="00977922" w:rsidRPr="009221D8" w:rsidRDefault="00977922" w:rsidP="000732CF">
      <w:pPr>
        <w:rPr>
          <w:rFonts w:eastAsia="Arial"/>
        </w:rPr>
      </w:pPr>
    </w:p>
    <w:p w:rsidR="00526DF3" w:rsidRPr="009221D8" w:rsidRDefault="00A27801" w:rsidP="000732CF">
      <w:pPr>
        <w:pStyle w:val="Heading2"/>
        <w:rPr>
          <w:rFonts w:eastAsia="Arial"/>
        </w:rPr>
      </w:pPr>
      <w:bookmarkStart w:id="30" w:name="_Toc389208230"/>
      <w:r w:rsidRPr="009221D8">
        <w:rPr>
          <w:rFonts w:eastAsia="Arial"/>
        </w:rPr>
        <w:lastRenderedPageBreak/>
        <w:t>Research and evaluation</w:t>
      </w:r>
      <w:bookmarkEnd w:id="30"/>
    </w:p>
    <w:p w:rsidR="00526DF3" w:rsidRPr="009221D8" w:rsidRDefault="00526DF3" w:rsidP="000732CF">
      <w:pPr>
        <w:rPr>
          <w:rFonts w:eastAsia="Arial"/>
        </w:rPr>
      </w:pPr>
      <w:r w:rsidRPr="009221D8">
        <w:rPr>
          <w:rFonts w:eastAsia="Arial"/>
        </w:rPr>
        <w:t>A social change programme such</w:t>
      </w:r>
      <w:r w:rsidR="000732CF">
        <w:rPr>
          <w:rFonts w:eastAsia="Arial"/>
        </w:rPr>
        <w:t xml:space="preserve"> </w:t>
      </w:r>
      <w:r w:rsidRPr="009221D8">
        <w:rPr>
          <w:rFonts w:eastAsia="Arial"/>
        </w:rPr>
        <w:t>as Like Minds is dealing with a deep and complex problem</w:t>
      </w:r>
      <w:r w:rsidR="00097160" w:rsidRPr="009221D8">
        <w:rPr>
          <w:rFonts w:eastAsia="Arial"/>
        </w:rPr>
        <w:t xml:space="preserve"> </w:t>
      </w:r>
      <w:r w:rsidRPr="009221D8">
        <w:rPr>
          <w:rFonts w:eastAsia="Arial"/>
        </w:rPr>
        <w:t>that requires informed and tested</w:t>
      </w:r>
      <w:r w:rsidR="00097160" w:rsidRPr="009221D8">
        <w:rPr>
          <w:rFonts w:eastAsia="Arial"/>
        </w:rPr>
        <w:t xml:space="preserve"> </w:t>
      </w:r>
      <w:r w:rsidRPr="009221D8">
        <w:rPr>
          <w:rFonts w:eastAsia="Arial"/>
        </w:rPr>
        <w:t>solutions.</w:t>
      </w:r>
      <w:r w:rsidR="000732CF">
        <w:rPr>
          <w:rFonts w:eastAsia="Arial"/>
        </w:rPr>
        <w:t xml:space="preserve"> </w:t>
      </w:r>
      <w:r w:rsidRPr="009221D8">
        <w:rPr>
          <w:rFonts w:eastAsia="Arial"/>
        </w:rPr>
        <w:t>The international evidence on what works in programmes to increase social inclusion for people with mental illness is not well developed</w:t>
      </w:r>
      <w:r w:rsidR="00097160" w:rsidRPr="009221D8">
        <w:rPr>
          <w:rFonts w:eastAsia="Arial"/>
        </w:rPr>
        <w:t xml:space="preserve"> </w:t>
      </w:r>
      <w:r w:rsidRPr="009221D8">
        <w:rPr>
          <w:rFonts w:eastAsia="Arial"/>
        </w:rPr>
        <w:t>and there</w:t>
      </w:r>
      <w:r w:rsidR="000732CF">
        <w:rPr>
          <w:rFonts w:eastAsia="Arial"/>
        </w:rPr>
        <w:t xml:space="preserve"> </w:t>
      </w:r>
      <w:r w:rsidRPr="009221D8">
        <w:rPr>
          <w:rFonts w:eastAsia="Arial"/>
        </w:rPr>
        <w:t>is no guarantee</w:t>
      </w:r>
      <w:r w:rsidR="00097160" w:rsidRPr="009221D8">
        <w:rPr>
          <w:rFonts w:eastAsia="Arial"/>
        </w:rPr>
        <w:t xml:space="preserve"> </w:t>
      </w:r>
      <w:r w:rsidRPr="009221D8">
        <w:rPr>
          <w:rFonts w:eastAsia="Arial"/>
        </w:rPr>
        <w:t>that what works in one setting</w:t>
      </w:r>
      <w:r w:rsidR="00097160" w:rsidRPr="009221D8">
        <w:rPr>
          <w:rFonts w:eastAsia="Arial"/>
        </w:rPr>
        <w:t xml:space="preserve"> </w:t>
      </w:r>
      <w:r w:rsidRPr="009221D8">
        <w:rPr>
          <w:rFonts w:eastAsia="Arial"/>
        </w:rPr>
        <w:t>or audience will work in another. For these reasons Like Minds needs to continually</w:t>
      </w:r>
      <w:r w:rsidR="00097160" w:rsidRPr="009221D8">
        <w:rPr>
          <w:rFonts w:eastAsia="Arial"/>
        </w:rPr>
        <w:t xml:space="preserve"> </w:t>
      </w:r>
      <w:r w:rsidRPr="009221D8">
        <w:rPr>
          <w:rFonts w:eastAsia="Arial"/>
        </w:rPr>
        <w:t>build its own evidence base. In order to do so, we will:</w:t>
      </w:r>
    </w:p>
    <w:p w:rsidR="00526DF3" w:rsidRPr="009221D8" w:rsidRDefault="00526DF3" w:rsidP="000732CF">
      <w:pPr>
        <w:pStyle w:val="Bullet"/>
        <w:rPr>
          <w:rFonts w:eastAsia="Arial"/>
        </w:rPr>
      </w:pPr>
      <w:r w:rsidRPr="000732CF">
        <w:t>gain</w:t>
      </w:r>
      <w:r w:rsidR="00097160" w:rsidRPr="000732CF">
        <w:t xml:space="preserve"> </w:t>
      </w:r>
      <w:r w:rsidRPr="000732CF">
        <w:t xml:space="preserve">a deep understanding of the </w:t>
      </w:r>
      <w:r w:rsidRPr="000732CF">
        <w:rPr>
          <w:rFonts w:eastAsia="Arial"/>
        </w:rPr>
        <w:t>barriers and</w:t>
      </w:r>
      <w:r w:rsidRPr="009221D8">
        <w:rPr>
          <w:rFonts w:eastAsia="Arial"/>
        </w:rPr>
        <w:t xml:space="preserve"> facilitators of social inclusion from the perspective of people who are excluded as well as people who exclude</w:t>
      </w:r>
    </w:p>
    <w:p w:rsidR="00526DF3" w:rsidRPr="000732CF" w:rsidRDefault="00526DF3" w:rsidP="000732CF">
      <w:pPr>
        <w:pStyle w:val="Bullet"/>
        <w:rPr>
          <w:rFonts w:eastAsia="Arial"/>
        </w:rPr>
      </w:pPr>
      <w:r w:rsidRPr="000732CF">
        <w:t>use this</w:t>
      </w:r>
      <w:r w:rsidR="00097160" w:rsidRPr="000732CF">
        <w:t xml:space="preserve"> </w:t>
      </w:r>
      <w:r w:rsidRPr="000732CF">
        <w:t>understanding to develop</w:t>
      </w:r>
      <w:r w:rsidR="000732CF" w:rsidRPr="000732CF">
        <w:t xml:space="preserve"> </w:t>
      </w:r>
      <w:r w:rsidRPr="000732CF">
        <w:rPr>
          <w:rFonts w:eastAsia="Arial"/>
        </w:rPr>
        <w:t>activities for maximum</w:t>
      </w:r>
      <w:r w:rsidR="00097160" w:rsidRPr="000732CF">
        <w:rPr>
          <w:rFonts w:eastAsia="Arial"/>
        </w:rPr>
        <w:t xml:space="preserve"> </w:t>
      </w:r>
      <w:r w:rsidRPr="000732CF">
        <w:rPr>
          <w:rFonts w:eastAsia="Arial"/>
        </w:rPr>
        <w:t>impact</w:t>
      </w:r>
    </w:p>
    <w:p w:rsidR="00526DF3" w:rsidRPr="009221D8" w:rsidRDefault="00526DF3" w:rsidP="000732CF">
      <w:pPr>
        <w:pStyle w:val="Bullet"/>
      </w:pPr>
      <w:r w:rsidRPr="009221D8">
        <w:t>evaluate the activities for their impact</w:t>
      </w:r>
    </w:p>
    <w:p w:rsidR="00526DF3" w:rsidRDefault="00526DF3" w:rsidP="000732CF">
      <w:pPr>
        <w:pStyle w:val="Bullet"/>
      </w:pPr>
      <w:proofErr w:type="gramStart"/>
      <w:r w:rsidRPr="009221D8">
        <w:t>make</w:t>
      </w:r>
      <w:proofErr w:type="gramEnd"/>
      <w:r w:rsidRPr="009221D8">
        <w:t xml:space="preserve"> incremental improvements.</w:t>
      </w:r>
    </w:p>
    <w:p w:rsidR="00827B9A" w:rsidRDefault="00827B9A" w:rsidP="00827B9A"/>
    <w:p w:rsidR="00827B9A" w:rsidRDefault="00827B9A" w:rsidP="00827B9A">
      <w:pPr>
        <w:rPr>
          <w:rFonts w:eastAsia="Arial"/>
        </w:rPr>
      </w:pPr>
      <w:r w:rsidRPr="009221D8">
        <w:rPr>
          <w:rFonts w:eastAsia="Arial"/>
        </w:rPr>
        <w:t>A mix of evaluation and monitoring methods needs to be used to ensure that programme delivery meets outcomes and engages in a continuous cycle of improvement.</w:t>
      </w:r>
    </w:p>
    <w:p w:rsidR="00827B9A" w:rsidRPr="009221D8" w:rsidRDefault="00827B9A" w:rsidP="00827B9A"/>
    <w:p w:rsidR="005004C4" w:rsidRDefault="005004C4" w:rsidP="00685B12">
      <w:pPr>
        <w:spacing w:before="720"/>
        <w:sectPr w:rsidR="005004C4" w:rsidSect="005004C4">
          <w:type w:val="continuous"/>
          <w:pgSz w:w="11907" w:h="16834" w:code="9"/>
          <w:pgMar w:top="1276" w:right="1701" w:bottom="1134" w:left="1418" w:header="284" w:footer="567" w:gutter="284"/>
          <w:cols w:num="2" w:space="568" w:equalWidth="0">
            <w:col w:w="3968" w:space="568"/>
            <w:col w:w="3968"/>
          </w:cols>
        </w:sectPr>
      </w:pPr>
    </w:p>
    <w:p w:rsidR="00526DF3" w:rsidRDefault="00526DF3" w:rsidP="00AC224B">
      <w:pPr>
        <w:spacing w:before="1080"/>
      </w:pPr>
    </w:p>
    <w:p w:rsidR="002040DE" w:rsidRPr="00A83DFA" w:rsidRDefault="002040DE" w:rsidP="002040DE">
      <w:pPr>
        <w:spacing w:line="240" w:lineRule="auto"/>
        <w:rPr>
          <w:color w:val="3FAE49"/>
        </w:rPr>
      </w:pPr>
      <w:r w:rsidRPr="00A5201F">
        <w:rPr>
          <w:color w:val="3FAE49"/>
        </w:rPr>
        <w:continuationSeparator/>
      </w:r>
    </w:p>
    <w:p w:rsidR="00977922" w:rsidRDefault="002040DE" w:rsidP="00685B12">
      <w:pPr>
        <w:pStyle w:val="FootnoteText"/>
        <w:rPr>
          <w:rFonts w:eastAsia="Arial"/>
        </w:rPr>
      </w:pPr>
      <w:proofErr w:type="gramStart"/>
      <w:r>
        <w:rPr>
          <w:rFonts w:eastAsia="Arial"/>
        </w:rPr>
        <w:t>13</w:t>
      </w:r>
      <w:r>
        <w:rPr>
          <w:rFonts w:eastAsia="Arial"/>
        </w:rPr>
        <w:tab/>
      </w:r>
      <w:r w:rsidRPr="00977922">
        <w:rPr>
          <w:rFonts w:eastAsia="Arial"/>
        </w:rPr>
        <w:t>Health Promotion Agency.</w:t>
      </w:r>
      <w:proofErr w:type="gramEnd"/>
      <w:r w:rsidRPr="00977922">
        <w:rPr>
          <w:rFonts w:eastAsia="Arial"/>
        </w:rPr>
        <w:t xml:space="preserve"> </w:t>
      </w:r>
      <w:proofErr w:type="gramStart"/>
      <w:r w:rsidRPr="00977922">
        <w:rPr>
          <w:rFonts w:eastAsia="Arial"/>
        </w:rPr>
        <w:t xml:space="preserve">(2013). </w:t>
      </w:r>
      <w:r w:rsidRPr="002040DE">
        <w:rPr>
          <w:rFonts w:eastAsia="Arial"/>
          <w:i/>
        </w:rPr>
        <w:t>Review of Selected Material on Stigma and Discrimination and Programmes to Reduce Them</w:t>
      </w:r>
      <w:r w:rsidRPr="00977922">
        <w:rPr>
          <w:rFonts w:eastAsia="Arial"/>
        </w:rPr>
        <w:t>.</w:t>
      </w:r>
      <w:proofErr w:type="gramEnd"/>
      <w:r w:rsidRPr="00977922">
        <w:rPr>
          <w:rFonts w:eastAsia="Arial"/>
        </w:rPr>
        <w:t xml:space="preserve"> Wellington: HPA.</w:t>
      </w:r>
    </w:p>
    <w:p w:rsidR="00526DF3" w:rsidRPr="009221D8" w:rsidRDefault="00526DF3" w:rsidP="00A1366C">
      <w:pPr>
        <w:pStyle w:val="Heading1"/>
        <w:rPr>
          <w:rFonts w:eastAsia="Arial"/>
        </w:rPr>
      </w:pPr>
      <w:bookmarkStart w:id="31" w:name="_Toc389208231"/>
      <w:r w:rsidRPr="009221D8">
        <w:rPr>
          <w:rFonts w:eastAsia="Arial"/>
        </w:rPr>
        <w:lastRenderedPageBreak/>
        <w:t>REFERENCES</w:t>
      </w:r>
      <w:bookmarkEnd w:id="31"/>
    </w:p>
    <w:p w:rsidR="00322772" w:rsidRDefault="00322772" w:rsidP="00977922">
      <w:pPr>
        <w:pStyle w:val="References"/>
        <w:rPr>
          <w:rFonts w:eastAsia="Arial"/>
        </w:rPr>
        <w:sectPr w:rsidR="00322772" w:rsidSect="003B3464">
          <w:type w:val="continuous"/>
          <w:pgSz w:w="11907" w:h="16834" w:code="9"/>
          <w:pgMar w:top="1276" w:right="1701" w:bottom="1134" w:left="1418" w:header="284" w:footer="567" w:gutter="284"/>
          <w:cols w:space="720"/>
        </w:sectPr>
      </w:pPr>
    </w:p>
    <w:p w:rsidR="00526DF3" w:rsidRPr="00977922" w:rsidRDefault="00526DF3" w:rsidP="00977922">
      <w:pPr>
        <w:pStyle w:val="References"/>
        <w:rPr>
          <w:rFonts w:eastAsia="Arial"/>
        </w:rPr>
      </w:pPr>
      <w:r w:rsidRPr="00977922">
        <w:rPr>
          <w:rFonts w:eastAsia="Arial"/>
        </w:rPr>
        <w:lastRenderedPageBreak/>
        <w:t xml:space="preserve">Dalky, H. (2012). </w:t>
      </w:r>
      <w:r w:rsidRPr="00507CF5">
        <w:rPr>
          <w:rFonts w:eastAsia="Arial"/>
          <w:i/>
        </w:rPr>
        <w:t>Mental Illness: Stigma Reduction Interventions – Review of Intervention Trials</w:t>
      </w:r>
      <w:r w:rsidRPr="00977922">
        <w:rPr>
          <w:rFonts w:eastAsia="Arial"/>
        </w:rPr>
        <w:t xml:space="preserve">. </w:t>
      </w:r>
      <w:proofErr w:type="gramStart"/>
      <w:r w:rsidRPr="00977922">
        <w:rPr>
          <w:rFonts w:eastAsia="Arial"/>
        </w:rPr>
        <w:t>Western Journal of Nursing Research 34(4).</w:t>
      </w:r>
      <w:proofErr w:type="gramEnd"/>
    </w:p>
    <w:p w:rsidR="00526DF3" w:rsidRPr="00977922" w:rsidRDefault="00526DF3" w:rsidP="00977922">
      <w:pPr>
        <w:pStyle w:val="References"/>
        <w:rPr>
          <w:rFonts w:eastAsia="Arial"/>
        </w:rPr>
      </w:pPr>
      <w:proofErr w:type="gramStart"/>
      <w:r w:rsidRPr="00977922">
        <w:rPr>
          <w:rFonts w:eastAsia="Arial"/>
        </w:rPr>
        <w:t>Estroff, S., Penn, D., and Toprek, J. (2004).</w:t>
      </w:r>
      <w:proofErr w:type="gramEnd"/>
      <w:r w:rsidRPr="00977922">
        <w:rPr>
          <w:rFonts w:eastAsia="Arial"/>
        </w:rPr>
        <w:t xml:space="preserve"> </w:t>
      </w:r>
      <w:r w:rsidRPr="00507CF5">
        <w:rPr>
          <w:rFonts w:eastAsia="Arial"/>
          <w:i/>
        </w:rPr>
        <w:t>From Stigma to Discrimination: An Analysis of Community Efforts To Reduce the Negative Consequences</w:t>
      </w:r>
      <w:r w:rsidR="00977922" w:rsidRPr="00507CF5">
        <w:rPr>
          <w:rFonts w:eastAsia="Arial"/>
          <w:i/>
        </w:rPr>
        <w:t xml:space="preserve"> </w:t>
      </w:r>
      <w:r w:rsidRPr="00507CF5">
        <w:rPr>
          <w:rFonts w:eastAsia="Arial"/>
          <w:i/>
        </w:rPr>
        <w:t>of Having A Psychiatric Disorder and</w:t>
      </w:r>
      <w:r w:rsidR="00977922" w:rsidRPr="00507CF5">
        <w:rPr>
          <w:rFonts w:eastAsia="Arial"/>
          <w:i/>
        </w:rPr>
        <w:t xml:space="preserve"> </w:t>
      </w:r>
      <w:r w:rsidRPr="00507CF5">
        <w:rPr>
          <w:rFonts w:eastAsia="Arial"/>
          <w:i/>
        </w:rPr>
        <w:t>Label</w:t>
      </w:r>
      <w:r w:rsidRPr="00977922">
        <w:rPr>
          <w:rFonts w:eastAsia="Arial"/>
        </w:rPr>
        <w:t xml:space="preserve">. </w:t>
      </w:r>
      <w:proofErr w:type="gramStart"/>
      <w:r w:rsidRPr="00977922">
        <w:rPr>
          <w:rFonts w:eastAsia="Arial"/>
        </w:rPr>
        <w:t>Schizophrenia Bulletin 30(3).</w:t>
      </w:r>
      <w:proofErr w:type="gramEnd"/>
    </w:p>
    <w:p w:rsidR="00526DF3" w:rsidRPr="00977922" w:rsidRDefault="00526DF3" w:rsidP="00977922">
      <w:pPr>
        <w:pStyle w:val="References"/>
        <w:rPr>
          <w:rFonts w:eastAsia="Arial"/>
        </w:rPr>
      </w:pPr>
      <w:proofErr w:type="gramStart"/>
      <w:r w:rsidRPr="00977922">
        <w:rPr>
          <w:rFonts w:eastAsia="Arial"/>
        </w:rPr>
        <w:t>Health Promotion</w:t>
      </w:r>
      <w:r w:rsidR="00097160" w:rsidRPr="00977922">
        <w:rPr>
          <w:rFonts w:eastAsia="Arial"/>
        </w:rPr>
        <w:t xml:space="preserve"> </w:t>
      </w:r>
      <w:r w:rsidRPr="00977922">
        <w:rPr>
          <w:rFonts w:eastAsia="Arial"/>
        </w:rPr>
        <w:t>Agency.</w:t>
      </w:r>
      <w:proofErr w:type="gramEnd"/>
      <w:r w:rsidRPr="00977922">
        <w:rPr>
          <w:rFonts w:eastAsia="Arial"/>
        </w:rPr>
        <w:t xml:space="preserve"> </w:t>
      </w:r>
      <w:proofErr w:type="gramStart"/>
      <w:r w:rsidRPr="00977922">
        <w:rPr>
          <w:rFonts w:eastAsia="Arial"/>
        </w:rPr>
        <w:t xml:space="preserve">(2013). </w:t>
      </w:r>
      <w:r w:rsidRPr="00507CF5">
        <w:rPr>
          <w:rFonts w:eastAsia="Arial"/>
          <w:i/>
        </w:rPr>
        <w:t>Review of Selected Material on Stigma and Discrimination and Programmes to Reduce Them</w:t>
      </w:r>
      <w:r w:rsidRPr="00977922">
        <w:rPr>
          <w:rFonts w:eastAsia="Arial"/>
        </w:rPr>
        <w:t>.</w:t>
      </w:r>
      <w:proofErr w:type="gramEnd"/>
      <w:r w:rsidRPr="00977922">
        <w:rPr>
          <w:rFonts w:eastAsia="Arial"/>
        </w:rPr>
        <w:t xml:space="preserve"> Wellington:</w:t>
      </w:r>
      <w:r w:rsidR="00097160" w:rsidRPr="00977922">
        <w:rPr>
          <w:rFonts w:eastAsia="Arial"/>
        </w:rPr>
        <w:t xml:space="preserve"> </w:t>
      </w:r>
      <w:r w:rsidRPr="00977922">
        <w:rPr>
          <w:rFonts w:eastAsia="Arial"/>
        </w:rPr>
        <w:t>HPA.</w:t>
      </w:r>
    </w:p>
    <w:p w:rsidR="00526DF3" w:rsidRPr="00977922" w:rsidRDefault="00526DF3" w:rsidP="00977922">
      <w:pPr>
        <w:pStyle w:val="References"/>
        <w:rPr>
          <w:rFonts w:eastAsia="Arial"/>
        </w:rPr>
      </w:pPr>
      <w:proofErr w:type="gramStart"/>
      <w:r w:rsidRPr="00977922">
        <w:rPr>
          <w:rFonts w:eastAsia="Arial"/>
        </w:rPr>
        <w:t>Hinshaw, S., and Stier, A. (2008).</w:t>
      </w:r>
      <w:proofErr w:type="gramEnd"/>
      <w:r w:rsidR="00977922" w:rsidRPr="00977922">
        <w:rPr>
          <w:rFonts w:eastAsia="Arial"/>
        </w:rPr>
        <w:t xml:space="preserve"> </w:t>
      </w:r>
      <w:proofErr w:type="gramStart"/>
      <w:r w:rsidRPr="00507CF5">
        <w:rPr>
          <w:rFonts w:eastAsia="Arial"/>
          <w:i/>
        </w:rPr>
        <w:t>Stigma as related to mental disorders</w:t>
      </w:r>
      <w:r w:rsidRPr="00977922">
        <w:rPr>
          <w:rFonts w:eastAsia="Arial"/>
        </w:rPr>
        <w:t>.</w:t>
      </w:r>
      <w:proofErr w:type="gramEnd"/>
      <w:r w:rsidR="00977922" w:rsidRPr="00977922">
        <w:rPr>
          <w:rFonts w:eastAsia="Arial"/>
        </w:rPr>
        <w:t xml:space="preserve"> </w:t>
      </w:r>
      <w:r w:rsidRPr="00977922">
        <w:rPr>
          <w:rFonts w:eastAsia="Arial"/>
        </w:rPr>
        <w:t>Annual Review of Clinical Psychology 4,</w:t>
      </w:r>
      <w:r w:rsidR="00977922" w:rsidRPr="00977922">
        <w:rPr>
          <w:rFonts w:eastAsia="Arial"/>
        </w:rPr>
        <w:t xml:space="preserve"> </w:t>
      </w:r>
      <w:r w:rsidRPr="00977922">
        <w:rPr>
          <w:rFonts w:eastAsia="Arial"/>
        </w:rPr>
        <w:t>367-393.</w:t>
      </w:r>
    </w:p>
    <w:p w:rsidR="00526DF3" w:rsidRPr="00977922" w:rsidRDefault="00526DF3" w:rsidP="00977922">
      <w:pPr>
        <w:pStyle w:val="References"/>
        <w:rPr>
          <w:rFonts w:eastAsia="Arial"/>
        </w:rPr>
      </w:pPr>
      <w:proofErr w:type="gramStart"/>
      <w:r w:rsidRPr="00977922">
        <w:rPr>
          <w:rFonts w:eastAsia="Arial"/>
        </w:rPr>
        <w:t>Mental Health Commission.</w:t>
      </w:r>
      <w:proofErr w:type="gramEnd"/>
      <w:r w:rsidRPr="00977922">
        <w:rPr>
          <w:rFonts w:eastAsia="Arial"/>
        </w:rPr>
        <w:t xml:space="preserve"> </w:t>
      </w:r>
      <w:proofErr w:type="gramStart"/>
      <w:r w:rsidRPr="00977922">
        <w:rPr>
          <w:rFonts w:eastAsia="Arial"/>
        </w:rPr>
        <w:t xml:space="preserve">(2009). </w:t>
      </w:r>
      <w:r w:rsidRPr="00507CF5">
        <w:rPr>
          <w:rFonts w:eastAsia="Arial"/>
          <w:i/>
        </w:rPr>
        <w:t>Mental health and social inclusion concepts and measurements</w:t>
      </w:r>
      <w:r w:rsidRPr="00977922">
        <w:rPr>
          <w:rFonts w:eastAsia="Arial"/>
        </w:rPr>
        <w:t>.</w:t>
      </w:r>
      <w:proofErr w:type="gramEnd"/>
      <w:r w:rsidRPr="00977922">
        <w:rPr>
          <w:rFonts w:eastAsia="Arial"/>
        </w:rPr>
        <w:t xml:space="preserve"> Wellington:</w:t>
      </w:r>
      <w:r w:rsidR="00097160" w:rsidRPr="00977922">
        <w:rPr>
          <w:rFonts w:eastAsia="Arial"/>
        </w:rPr>
        <w:t xml:space="preserve"> </w:t>
      </w:r>
      <w:r w:rsidRPr="00977922">
        <w:rPr>
          <w:rFonts w:eastAsia="Arial"/>
        </w:rPr>
        <w:t>Mental Health Commission.</w:t>
      </w:r>
    </w:p>
    <w:p w:rsidR="00526DF3" w:rsidRPr="00977922" w:rsidRDefault="00526DF3" w:rsidP="00977922">
      <w:pPr>
        <w:pStyle w:val="References"/>
        <w:rPr>
          <w:rFonts w:eastAsia="Arial"/>
        </w:rPr>
      </w:pPr>
      <w:proofErr w:type="gramStart"/>
      <w:r w:rsidRPr="00977922">
        <w:rPr>
          <w:rFonts w:eastAsia="Arial"/>
        </w:rPr>
        <w:t>Mental Health Commission.</w:t>
      </w:r>
      <w:proofErr w:type="gramEnd"/>
      <w:r w:rsidRPr="00977922">
        <w:rPr>
          <w:rFonts w:eastAsia="Arial"/>
        </w:rPr>
        <w:t xml:space="preserve"> (2011). </w:t>
      </w:r>
      <w:r w:rsidRPr="00507CF5">
        <w:rPr>
          <w:rFonts w:eastAsia="Arial"/>
          <w:i/>
        </w:rPr>
        <w:t>Measuring Social Inclusion: People with experience of mental illness and addiction</w:t>
      </w:r>
      <w:r w:rsidRPr="00977922">
        <w:rPr>
          <w:rFonts w:eastAsia="Arial"/>
        </w:rPr>
        <w:t>.</w:t>
      </w:r>
      <w:r w:rsidR="00097160" w:rsidRPr="00977922">
        <w:rPr>
          <w:rFonts w:eastAsia="Arial"/>
        </w:rPr>
        <w:t xml:space="preserve"> </w:t>
      </w:r>
      <w:r w:rsidRPr="00977922">
        <w:rPr>
          <w:rFonts w:eastAsia="Arial"/>
        </w:rPr>
        <w:t xml:space="preserve">Wellington. </w:t>
      </w:r>
      <w:proofErr w:type="gramStart"/>
      <w:r w:rsidRPr="00977922">
        <w:rPr>
          <w:rFonts w:eastAsia="Arial"/>
        </w:rPr>
        <w:t>Mental Health Commission.</w:t>
      </w:r>
      <w:proofErr w:type="gramEnd"/>
    </w:p>
    <w:p w:rsidR="00526DF3" w:rsidRPr="00977922" w:rsidRDefault="00526DF3" w:rsidP="00977922">
      <w:pPr>
        <w:pStyle w:val="References"/>
        <w:rPr>
          <w:rFonts w:eastAsia="Arial"/>
        </w:rPr>
      </w:pPr>
      <w:proofErr w:type="gramStart"/>
      <w:r w:rsidRPr="00977922">
        <w:rPr>
          <w:rFonts w:eastAsia="Arial"/>
        </w:rPr>
        <w:t>Minister for Disability Issues.</w:t>
      </w:r>
      <w:proofErr w:type="gramEnd"/>
      <w:r w:rsidRPr="00977922">
        <w:rPr>
          <w:rFonts w:eastAsia="Arial"/>
        </w:rPr>
        <w:t xml:space="preserve"> (2001). </w:t>
      </w:r>
      <w:proofErr w:type="gramStart"/>
      <w:r w:rsidRPr="00507CF5">
        <w:rPr>
          <w:rFonts w:eastAsia="Arial"/>
          <w:i/>
        </w:rPr>
        <w:t>The</w:t>
      </w:r>
      <w:proofErr w:type="gramEnd"/>
      <w:r w:rsidRPr="00507CF5">
        <w:rPr>
          <w:rFonts w:eastAsia="Arial"/>
          <w:i/>
        </w:rPr>
        <w:t xml:space="preserve"> New Zealand Disability Strategy: Making a World of Difference Whakanui Oranga</w:t>
      </w:r>
      <w:r w:rsidRPr="00977922">
        <w:rPr>
          <w:rFonts w:eastAsia="Arial"/>
        </w:rPr>
        <w:t>. Wellington:</w:t>
      </w:r>
      <w:r w:rsidR="00097160" w:rsidRPr="00977922">
        <w:rPr>
          <w:rFonts w:eastAsia="Arial"/>
        </w:rPr>
        <w:t xml:space="preserve"> </w:t>
      </w:r>
      <w:r w:rsidRPr="00977922">
        <w:rPr>
          <w:rFonts w:eastAsia="Arial"/>
        </w:rPr>
        <w:t>Ministry of Health.</w:t>
      </w:r>
    </w:p>
    <w:p w:rsidR="00526DF3" w:rsidRPr="00977922" w:rsidRDefault="00526DF3" w:rsidP="00977922">
      <w:pPr>
        <w:pStyle w:val="References"/>
        <w:rPr>
          <w:rFonts w:eastAsia="Arial"/>
        </w:rPr>
      </w:pPr>
      <w:proofErr w:type="gramStart"/>
      <w:r w:rsidRPr="00977922">
        <w:rPr>
          <w:rFonts w:eastAsia="Arial"/>
        </w:rPr>
        <w:lastRenderedPageBreak/>
        <w:t>Ministry of Health.</w:t>
      </w:r>
      <w:proofErr w:type="gramEnd"/>
      <w:r w:rsidRPr="00977922">
        <w:rPr>
          <w:rFonts w:eastAsia="Arial"/>
        </w:rPr>
        <w:t xml:space="preserve"> (1996). </w:t>
      </w:r>
      <w:r w:rsidRPr="00507CF5">
        <w:rPr>
          <w:rFonts w:eastAsia="Arial"/>
          <w:i/>
        </w:rPr>
        <w:t>Inquiry under Section 47 of the Health and Disability Services Act 1993 in Respect of Certain Mental Health Services (The Mason Report)</w:t>
      </w:r>
      <w:r w:rsidRPr="00977922">
        <w:rPr>
          <w:rFonts w:eastAsia="Arial"/>
        </w:rPr>
        <w:t>. Wellington:</w:t>
      </w:r>
      <w:r w:rsidR="00097160" w:rsidRPr="00977922">
        <w:rPr>
          <w:rFonts w:eastAsia="Arial"/>
        </w:rPr>
        <w:t xml:space="preserve"> </w:t>
      </w:r>
      <w:r w:rsidRPr="00977922">
        <w:rPr>
          <w:rFonts w:eastAsia="Arial"/>
        </w:rPr>
        <w:t>Ministry of Health.</w:t>
      </w:r>
    </w:p>
    <w:p w:rsidR="00526DF3" w:rsidRPr="00977922" w:rsidRDefault="00526DF3" w:rsidP="00977922">
      <w:pPr>
        <w:pStyle w:val="References"/>
        <w:rPr>
          <w:rFonts w:eastAsia="Arial"/>
        </w:rPr>
      </w:pPr>
      <w:proofErr w:type="gramStart"/>
      <w:r w:rsidRPr="00977922">
        <w:rPr>
          <w:rFonts w:eastAsia="Arial"/>
        </w:rPr>
        <w:t>Ministry of Health.</w:t>
      </w:r>
      <w:proofErr w:type="gramEnd"/>
      <w:r w:rsidRPr="00977922">
        <w:rPr>
          <w:rFonts w:eastAsia="Arial"/>
        </w:rPr>
        <w:t xml:space="preserve"> (2012). </w:t>
      </w:r>
      <w:r w:rsidRPr="00954918">
        <w:rPr>
          <w:rFonts w:eastAsia="Arial"/>
          <w:i/>
        </w:rPr>
        <w:t>Rising to the Challenge: The Mental Health and Addiction</w:t>
      </w:r>
      <w:r w:rsidR="00097160" w:rsidRPr="00954918">
        <w:rPr>
          <w:rFonts w:eastAsia="Arial"/>
          <w:i/>
        </w:rPr>
        <w:t xml:space="preserve"> </w:t>
      </w:r>
      <w:r w:rsidRPr="00954918">
        <w:rPr>
          <w:rFonts w:eastAsia="Arial"/>
          <w:i/>
        </w:rPr>
        <w:t>Service Development Plan 2012</w:t>
      </w:r>
      <w:r w:rsidR="00954918">
        <w:rPr>
          <w:rFonts w:eastAsia="Arial"/>
          <w:i/>
        </w:rPr>
        <w:t>–</w:t>
      </w:r>
      <w:r w:rsidRPr="00954918">
        <w:rPr>
          <w:rFonts w:eastAsia="Arial"/>
          <w:i/>
        </w:rPr>
        <w:t>2017</w:t>
      </w:r>
      <w:r w:rsidRPr="00977922">
        <w:rPr>
          <w:rFonts w:eastAsia="Arial"/>
        </w:rPr>
        <w:t>. Wellington:</w:t>
      </w:r>
      <w:r w:rsidR="00097160" w:rsidRPr="00977922">
        <w:rPr>
          <w:rFonts w:eastAsia="Arial"/>
        </w:rPr>
        <w:t xml:space="preserve"> </w:t>
      </w:r>
      <w:r w:rsidRPr="00977922">
        <w:rPr>
          <w:rFonts w:eastAsia="Arial"/>
        </w:rPr>
        <w:t>Ministry of Health.</w:t>
      </w:r>
    </w:p>
    <w:p w:rsidR="00526DF3" w:rsidRPr="00977922" w:rsidRDefault="00526DF3" w:rsidP="00977922">
      <w:pPr>
        <w:pStyle w:val="References"/>
        <w:rPr>
          <w:rFonts w:eastAsia="Arial"/>
        </w:rPr>
      </w:pPr>
      <w:proofErr w:type="gramStart"/>
      <w:r w:rsidRPr="00977922">
        <w:rPr>
          <w:rFonts w:eastAsia="Arial"/>
        </w:rPr>
        <w:t>Phoenix Research.</w:t>
      </w:r>
      <w:proofErr w:type="gramEnd"/>
      <w:r w:rsidRPr="00977922">
        <w:rPr>
          <w:rFonts w:eastAsia="Arial"/>
        </w:rPr>
        <w:t xml:space="preserve"> (2011). </w:t>
      </w:r>
      <w:r w:rsidRPr="00507CF5">
        <w:rPr>
          <w:rFonts w:eastAsia="Arial"/>
          <w:i/>
        </w:rPr>
        <w:t>Discrimination Reported by Users of Mental Health Services: 2010 Survey</w:t>
      </w:r>
      <w:r w:rsidRPr="00977922">
        <w:rPr>
          <w:rFonts w:eastAsia="Arial"/>
        </w:rPr>
        <w:t>. Auckland: Phoenix Research.</w:t>
      </w:r>
    </w:p>
    <w:p w:rsidR="00526DF3" w:rsidRPr="00977922" w:rsidRDefault="00526DF3" w:rsidP="00977922">
      <w:pPr>
        <w:pStyle w:val="References"/>
        <w:rPr>
          <w:rFonts w:eastAsia="Arial"/>
        </w:rPr>
      </w:pPr>
      <w:proofErr w:type="gramStart"/>
      <w:r w:rsidRPr="00977922">
        <w:rPr>
          <w:rFonts w:eastAsia="Arial"/>
        </w:rPr>
        <w:t>Phoenix Research.</w:t>
      </w:r>
      <w:proofErr w:type="gramEnd"/>
      <w:r w:rsidRPr="00977922">
        <w:rPr>
          <w:rFonts w:eastAsia="Arial"/>
        </w:rPr>
        <w:t xml:space="preserve"> (2011). </w:t>
      </w:r>
      <w:r w:rsidRPr="00507CF5">
        <w:rPr>
          <w:rFonts w:eastAsia="Arial"/>
          <w:i/>
        </w:rPr>
        <w:t xml:space="preserve">Impacts of National Media Campaign to Counter Stigma and Discrimination Associated with Mental Illness. </w:t>
      </w:r>
      <w:proofErr w:type="gramStart"/>
      <w:r w:rsidRPr="00507CF5">
        <w:rPr>
          <w:rFonts w:eastAsia="Arial"/>
          <w:i/>
        </w:rPr>
        <w:t>Survey 11: Response to fifth phase of campaign</w:t>
      </w:r>
      <w:r w:rsidRPr="00977922">
        <w:rPr>
          <w:rFonts w:eastAsia="Arial"/>
        </w:rPr>
        <w:t>.</w:t>
      </w:r>
      <w:proofErr w:type="gramEnd"/>
      <w:r w:rsidRPr="00977922">
        <w:rPr>
          <w:rFonts w:eastAsia="Arial"/>
        </w:rPr>
        <w:t xml:space="preserve"> Auckland: Phoenix Research.</w:t>
      </w:r>
    </w:p>
    <w:p w:rsidR="00526DF3" w:rsidRPr="00977922" w:rsidRDefault="00526DF3" w:rsidP="00977922">
      <w:pPr>
        <w:pStyle w:val="References"/>
        <w:rPr>
          <w:rFonts w:eastAsia="Arial"/>
        </w:rPr>
      </w:pPr>
      <w:proofErr w:type="gramStart"/>
      <w:r w:rsidRPr="00977922">
        <w:rPr>
          <w:rFonts w:eastAsia="Arial"/>
        </w:rPr>
        <w:t>United Nations.</w:t>
      </w:r>
      <w:proofErr w:type="gramEnd"/>
      <w:r w:rsidRPr="00977922">
        <w:rPr>
          <w:rFonts w:eastAsia="Arial"/>
        </w:rPr>
        <w:t xml:space="preserve"> </w:t>
      </w:r>
      <w:proofErr w:type="gramStart"/>
      <w:r w:rsidRPr="00977922">
        <w:rPr>
          <w:rFonts w:eastAsia="Arial"/>
        </w:rPr>
        <w:t xml:space="preserve">(2006). </w:t>
      </w:r>
      <w:r w:rsidRPr="00507CF5">
        <w:rPr>
          <w:rFonts w:eastAsia="Arial"/>
          <w:i/>
        </w:rPr>
        <w:t>Convention on the Rights of Persons with Disabilities</w:t>
      </w:r>
      <w:r w:rsidRPr="00977922">
        <w:rPr>
          <w:rFonts w:eastAsia="Arial"/>
        </w:rPr>
        <w:t>.</w:t>
      </w:r>
      <w:proofErr w:type="gramEnd"/>
      <w:r w:rsidRPr="00977922">
        <w:rPr>
          <w:rFonts w:eastAsia="Arial"/>
        </w:rPr>
        <w:t xml:space="preserve"> New York: UN General Assembly.</w:t>
      </w:r>
    </w:p>
    <w:p w:rsidR="00526DF3" w:rsidRDefault="00526DF3" w:rsidP="00977922">
      <w:pPr>
        <w:pStyle w:val="References"/>
        <w:rPr>
          <w:rFonts w:eastAsia="Arial"/>
        </w:rPr>
      </w:pPr>
      <w:r w:rsidRPr="00977922">
        <w:rPr>
          <w:rFonts w:eastAsia="Arial"/>
        </w:rPr>
        <w:t xml:space="preserve">Vaithianathan, R. (2010). </w:t>
      </w:r>
      <w:r w:rsidRPr="00507CF5">
        <w:rPr>
          <w:rFonts w:eastAsia="Arial"/>
          <w:i/>
        </w:rPr>
        <w:t>Cost Benefit Analysis of the New Zealand National Mental Health Destigmatisation Programme</w:t>
      </w:r>
      <w:r w:rsidRPr="00977922">
        <w:rPr>
          <w:rFonts w:eastAsia="Arial"/>
        </w:rPr>
        <w:t>. Auckland: UniServices.</w:t>
      </w:r>
    </w:p>
    <w:p w:rsidR="007E6D4D" w:rsidRDefault="007E6D4D" w:rsidP="00977922">
      <w:pPr>
        <w:pStyle w:val="References"/>
        <w:rPr>
          <w:rFonts w:eastAsia="Arial"/>
        </w:rPr>
      </w:pPr>
    </w:p>
    <w:p w:rsidR="00322772" w:rsidRDefault="00322772" w:rsidP="00977922">
      <w:pPr>
        <w:pStyle w:val="References"/>
        <w:rPr>
          <w:rFonts w:eastAsia="Arial"/>
        </w:rPr>
        <w:sectPr w:rsidR="00322772" w:rsidSect="00322772">
          <w:type w:val="continuous"/>
          <w:pgSz w:w="11907" w:h="16834" w:code="9"/>
          <w:pgMar w:top="1276" w:right="1701" w:bottom="1134" w:left="1418" w:header="284" w:footer="567" w:gutter="284"/>
          <w:cols w:num="2" w:space="568" w:equalWidth="0">
            <w:col w:w="3968" w:space="568"/>
            <w:col w:w="3968"/>
          </w:cols>
        </w:sectPr>
      </w:pPr>
    </w:p>
    <w:p w:rsidR="00977922" w:rsidRPr="00977922" w:rsidRDefault="00977922" w:rsidP="00977922">
      <w:pPr>
        <w:pStyle w:val="References"/>
        <w:rPr>
          <w:rFonts w:eastAsia="Arial"/>
        </w:rPr>
      </w:pPr>
    </w:p>
    <w:sectPr w:rsidR="00977922" w:rsidRPr="00977922" w:rsidSect="003B3464">
      <w:type w:val="continuous"/>
      <w:pgSz w:w="11907" w:h="16834" w:code="9"/>
      <w:pgMar w:top="1276" w:right="1701" w:bottom="1134" w:left="1418"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2D" w:rsidRDefault="007F742D">
      <w:pPr>
        <w:spacing w:line="240" w:lineRule="auto"/>
      </w:pPr>
      <w:r>
        <w:separator/>
      </w:r>
    </w:p>
    <w:p w:rsidR="007F742D" w:rsidRDefault="007F742D"/>
  </w:endnote>
  <w:endnote w:type="continuationSeparator" w:id="0">
    <w:p w:rsidR="007F742D" w:rsidRDefault="007F742D">
      <w:pPr>
        <w:spacing w:line="240" w:lineRule="auto"/>
      </w:pPr>
      <w:r>
        <w:continuationSeparator/>
      </w:r>
    </w:p>
    <w:p w:rsidR="007F742D" w:rsidRDefault="007F7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Pr="003648EF" w:rsidRDefault="00006D05"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Default="00006D05"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Default="00006D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Pr="00275D08" w:rsidRDefault="00006D05" w:rsidP="00FC46E7">
    <w:pPr>
      <w:pStyle w:val="VersoFooter"/>
      <w:rPr>
        <w:b/>
      </w:rPr>
    </w:pPr>
    <w:r w:rsidRPr="001633B5">
      <w:rPr>
        <w:rStyle w:val="PageNumber"/>
      </w:rPr>
      <w:fldChar w:fldCharType="begin"/>
    </w:r>
    <w:r w:rsidRPr="001633B5">
      <w:rPr>
        <w:rStyle w:val="PageNumber"/>
      </w:rPr>
      <w:instrText xml:space="preserve"> PAGE </w:instrText>
    </w:r>
    <w:r w:rsidRPr="001633B5">
      <w:rPr>
        <w:rStyle w:val="PageNumber"/>
      </w:rPr>
      <w:fldChar w:fldCharType="separate"/>
    </w:r>
    <w:r w:rsidR="00BE10D6">
      <w:rPr>
        <w:rStyle w:val="PageNumber"/>
        <w:noProof/>
      </w:rPr>
      <w:t>16</w:t>
    </w:r>
    <w:r w:rsidRPr="001633B5">
      <w:rPr>
        <w:rStyle w:val="PageNumber"/>
      </w:rPr>
      <w:fldChar w:fldCharType="end"/>
    </w:r>
    <w:r>
      <w:tab/>
      <w:t>Like Minds, Like Mine: National Plan 2014–2019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Default="00006D05" w:rsidP="00533B90">
    <w:pPr>
      <w:pStyle w:val="RectoFooter"/>
    </w:pPr>
    <w:r>
      <w:tab/>
      <w:t>Like Minds, Like Mine: National Plan 2014–2019</w:t>
    </w:r>
    <w:r>
      <w:tab/>
    </w:r>
    <w:r>
      <w:rPr>
        <w:rStyle w:val="PageNumber"/>
      </w:rPr>
      <w:fldChar w:fldCharType="begin"/>
    </w:r>
    <w:r>
      <w:rPr>
        <w:rStyle w:val="PageNumber"/>
      </w:rPr>
      <w:instrText xml:space="preserve"> PAGE </w:instrText>
    </w:r>
    <w:r>
      <w:rPr>
        <w:rStyle w:val="PageNumber"/>
      </w:rPr>
      <w:fldChar w:fldCharType="separate"/>
    </w:r>
    <w:r w:rsidR="00BE10D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2D" w:rsidRPr="00A83DFA" w:rsidRDefault="007F742D" w:rsidP="00A83DFA">
      <w:pPr>
        <w:spacing w:line="240" w:lineRule="auto"/>
        <w:rPr>
          <w:color w:val="3FAE49"/>
        </w:rPr>
      </w:pPr>
      <w:r w:rsidRPr="00A5201F">
        <w:rPr>
          <w:color w:val="3FAE49"/>
        </w:rPr>
        <w:continuationSeparator/>
      </w:r>
    </w:p>
  </w:footnote>
  <w:footnote w:type="continuationSeparator" w:id="0">
    <w:p w:rsidR="007F742D" w:rsidRPr="00A5201F" w:rsidRDefault="007F742D">
      <w:pPr>
        <w:spacing w:line="240" w:lineRule="auto"/>
        <w:rPr>
          <w:color w:val="3FAE49"/>
        </w:rPr>
      </w:pPr>
      <w:r w:rsidRPr="00A5201F">
        <w:rPr>
          <w:color w:val="3FAE49"/>
        </w:rPr>
        <w:continuationSeparator/>
      </w:r>
    </w:p>
    <w:p w:rsidR="007F742D" w:rsidRDefault="007F74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Default="00006D05" w:rsidP="00D25FFE">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05" w:rsidRDefault="00006D05"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1">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1"/>
  </w:num>
  <w:num w:numId="2">
    <w:abstractNumId w:val="9"/>
  </w:num>
  <w:num w:numId="3">
    <w:abstractNumId w:val="5"/>
  </w:num>
  <w:num w:numId="4">
    <w:abstractNumId w:val="6"/>
  </w:num>
  <w:num w:numId="5">
    <w:abstractNumId w:val="1"/>
  </w:num>
  <w:num w:numId="6">
    <w:abstractNumId w:val="8"/>
  </w:num>
  <w:num w:numId="7">
    <w:abstractNumId w:val="3"/>
  </w:num>
  <w:num w:numId="8">
    <w:abstractNumId w:val="10"/>
  </w:num>
  <w:num w:numId="9">
    <w:abstractNumId w:val="2"/>
  </w:num>
  <w:num w:numId="10">
    <w:abstractNumId w:val="4"/>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6D05"/>
    <w:rsid w:val="00030B26"/>
    <w:rsid w:val="000457E6"/>
    <w:rsid w:val="0006228D"/>
    <w:rsid w:val="0006329C"/>
    <w:rsid w:val="00066508"/>
    <w:rsid w:val="00067DBB"/>
    <w:rsid w:val="00070FA2"/>
    <w:rsid w:val="00072AD6"/>
    <w:rsid w:val="00072BD6"/>
    <w:rsid w:val="000732CF"/>
    <w:rsid w:val="00075B78"/>
    <w:rsid w:val="00082CD6"/>
    <w:rsid w:val="00085AFE"/>
    <w:rsid w:val="00097160"/>
    <w:rsid w:val="000A170B"/>
    <w:rsid w:val="000A4982"/>
    <w:rsid w:val="000B0730"/>
    <w:rsid w:val="000B20B2"/>
    <w:rsid w:val="000D060A"/>
    <w:rsid w:val="000F2AE2"/>
    <w:rsid w:val="000F2CD7"/>
    <w:rsid w:val="000F4CBF"/>
    <w:rsid w:val="00102063"/>
    <w:rsid w:val="0010541C"/>
    <w:rsid w:val="00106F93"/>
    <w:rsid w:val="00111D50"/>
    <w:rsid w:val="00113B8E"/>
    <w:rsid w:val="001342C7"/>
    <w:rsid w:val="0013585C"/>
    <w:rsid w:val="00142954"/>
    <w:rsid w:val="001460E0"/>
    <w:rsid w:val="00147F71"/>
    <w:rsid w:val="00150A6E"/>
    <w:rsid w:val="001601CC"/>
    <w:rsid w:val="001633B5"/>
    <w:rsid w:val="0016468A"/>
    <w:rsid w:val="001669AC"/>
    <w:rsid w:val="00170502"/>
    <w:rsid w:val="001A5CF5"/>
    <w:rsid w:val="001B39D2"/>
    <w:rsid w:val="001C4326"/>
    <w:rsid w:val="001D3541"/>
    <w:rsid w:val="00201A01"/>
    <w:rsid w:val="002040DE"/>
    <w:rsid w:val="002104D3"/>
    <w:rsid w:val="00213A33"/>
    <w:rsid w:val="0021763B"/>
    <w:rsid w:val="00217AF2"/>
    <w:rsid w:val="0023647F"/>
    <w:rsid w:val="002455A5"/>
    <w:rsid w:val="00246DB1"/>
    <w:rsid w:val="002476B5"/>
    <w:rsid w:val="0025234B"/>
    <w:rsid w:val="002527F0"/>
    <w:rsid w:val="00253ECF"/>
    <w:rsid w:val="002546A1"/>
    <w:rsid w:val="00255178"/>
    <w:rsid w:val="00275D08"/>
    <w:rsid w:val="002858E3"/>
    <w:rsid w:val="0029190A"/>
    <w:rsid w:val="00292C5A"/>
    <w:rsid w:val="002934DD"/>
    <w:rsid w:val="00295241"/>
    <w:rsid w:val="002B047D"/>
    <w:rsid w:val="002B732B"/>
    <w:rsid w:val="002C2219"/>
    <w:rsid w:val="002D0DF2"/>
    <w:rsid w:val="002D23BD"/>
    <w:rsid w:val="002D5968"/>
    <w:rsid w:val="002E0B47"/>
    <w:rsid w:val="002E5F92"/>
    <w:rsid w:val="002F1329"/>
    <w:rsid w:val="002F1B06"/>
    <w:rsid w:val="002F7213"/>
    <w:rsid w:val="0030382F"/>
    <w:rsid w:val="003060E4"/>
    <w:rsid w:val="003160E7"/>
    <w:rsid w:val="0031739E"/>
    <w:rsid w:val="00322772"/>
    <w:rsid w:val="003325AB"/>
    <w:rsid w:val="0033412B"/>
    <w:rsid w:val="00343365"/>
    <w:rsid w:val="00353501"/>
    <w:rsid w:val="003606F8"/>
    <w:rsid w:val="00363BF3"/>
    <w:rsid w:val="003648EF"/>
    <w:rsid w:val="003673E6"/>
    <w:rsid w:val="00374E8A"/>
    <w:rsid w:val="00377264"/>
    <w:rsid w:val="003905CC"/>
    <w:rsid w:val="003A26A5"/>
    <w:rsid w:val="003A3761"/>
    <w:rsid w:val="003A5FEA"/>
    <w:rsid w:val="003B15DE"/>
    <w:rsid w:val="003B1D10"/>
    <w:rsid w:val="003B3464"/>
    <w:rsid w:val="003B4675"/>
    <w:rsid w:val="003B6F06"/>
    <w:rsid w:val="003C6B2F"/>
    <w:rsid w:val="003C76D4"/>
    <w:rsid w:val="003D77B8"/>
    <w:rsid w:val="003E7C46"/>
    <w:rsid w:val="003F52A7"/>
    <w:rsid w:val="0040240C"/>
    <w:rsid w:val="004067D6"/>
    <w:rsid w:val="00413021"/>
    <w:rsid w:val="00416B92"/>
    <w:rsid w:val="00416C68"/>
    <w:rsid w:val="00434F48"/>
    <w:rsid w:val="00440BE0"/>
    <w:rsid w:val="0044584B"/>
    <w:rsid w:val="00447CB7"/>
    <w:rsid w:val="00451F05"/>
    <w:rsid w:val="00460826"/>
    <w:rsid w:val="00460EA7"/>
    <w:rsid w:val="0046195B"/>
    <w:rsid w:val="00462DBC"/>
    <w:rsid w:val="0046596D"/>
    <w:rsid w:val="004702E8"/>
    <w:rsid w:val="004804FC"/>
    <w:rsid w:val="00480A02"/>
    <w:rsid w:val="0048105F"/>
    <w:rsid w:val="00487C04"/>
    <w:rsid w:val="004907E1"/>
    <w:rsid w:val="004A035B"/>
    <w:rsid w:val="004A38D7"/>
    <w:rsid w:val="004A778C"/>
    <w:rsid w:val="004C2E6A"/>
    <w:rsid w:val="004D2685"/>
    <w:rsid w:val="004D2A2D"/>
    <w:rsid w:val="004D345F"/>
    <w:rsid w:val="004D6689"/>
    <w:rsid w:val="004E1D1D"/>
    <w:rsid w:val="004E5B32"/>
    <w:rsid w:val="004E7AC8"/>
    <w:rsid w:val="004F0011"/>
    <w:rsid w:val="004F0C94"/>
    <w:rsid w:val="004F79D5"/>
    <w:rsid w:val="005004C4"/>
    <w:rsid w:val="005019AE"/>
    <w:rsid w:val="00503749"/>
    <w:rsid w:val="00504CF4"/>
    <w:rsid w:val="0050635B"/>
    <w:rsid w:val="00507CF5"/>
    <w:rsid w:val="00513EA3"/>
    <w:rsid w:val="00524489"/>
    <w:rsid w:val="00526DF3"/>
    <w:rsid w:val="0053199F"/>
    <w:rsid w:val="00533B90"/>
    <w:rsid w:val="0053497B"/>
    <w:rsid w:val="00535CF0"/>
    <w:rsid w:val="005410F8"/>
    <w:rsid w:val="00542E02"/>
    <w:rsid w:val="005448EC"/>
    <w:rsid w:val="00545963"/>
    <w:rsid w:val="00545C6C"/>
    <w:rsid w:val="00550256"/>
    <w:rsid w:val="00553958"/>
    <w:rsid w:val="00557141"/>
    <w:rsid w:val="0055763D"/>
    <w:rsid w:val="00567B58"/>
    <w:rsid w:val="005763E0"/>
    <w:rsid w:val="005A027F"/>
    <w:rsid w:val="005A27CA"/>
    <w:rsid w:val="005A43BD"/>
    <w:rsid w:val="005C4A5D"/>
    <w:rsid w:val="005C7177"/>
    <w:rsid w:val="005D5DD2"/>
    <w:rsid w:val="005E0FF5"/>
    <w:rsid w:val="005E226E"/>
    <w:rsid w:val="005E6955"/>
    <w:rsid w:val="006015D7"/>
    <w:rsid w:val="00601B21"/>
    <w:rsid w:val="0060661A"/>
    <w:rsid w:val="00606A43"/>
    <w:rsid w:val="00613A61"/>
    <w:rsid w:val="00615007"/>
    <w:rsid w:val="006211E1"/>
    <w:rsid w:val="00624503"/>
    <w:rsid w:val="00626CF8"/>
    <w:rsid w:val="00630E3D"/>
    <w:rsid w:val="00630E42"/>
    <w:rsid w:val="00636D7D"/>
    <w:rsid w:val="00642868"/>
    <w:rsid w:val="006447B8"/>
    <w:rsid w:val="006512BC"/>
    <w:rsid w:val="00653A5A"/>
    <w:rsid w:val="00653EF7"/>
    <w:rsid w:val="006575F4"/>
    <w:rsid w:val="006579E6"/>
    <w:rsid w:val="006612CB"/>
    <w:rsid w:val="00663EDC"/>
    <w:rsid w:val="006806E8"/>
    <w:rsid w:val="00680A04"/>
    <w:rsid w:val="00685B12"/>
    <w:rsid w:val="00686D80"/>
    <w:rsid w:val="00687AF8"/>
    <w:rsid w:val="00694895"/>
    <w:rsid w:val="00697E2E"/>
    <w:rsid w:val="006A25A2"/>
    <w:rsid w:val="006B0E73"/>
    <w:rsid w:val="006B4A4D"/>
    <w:rsid w:val="006B5695"/>
    <w:rsid w:val="006C78EB"/>
    <w:rsid w:val="006D1660"/>
    <w:rsid w:val="006E2E84"/>
    <w:rsid w:val="006E7333"/>
    <w:rsid w:val="006F1B67"/>
    <w:rsid w:val="0070091D"/>
    <w:rsid w:val="00702854"/>
    <w:rsid w:val="00711D42"/>
    <w:rsid w:val="00714EA5"/>
    <w:rsid w:val="0071741C"/>
    <w:rsid w:val="00726FA4"/>
    <w:rsid w:val="0073306C"/>
    <w:rsid w:val="00742B90"/>
    <w:rsid w:val="0074434D"/>
    <w:rsid w:val="00761091"/>
    <w:rsid w:val="00771743"/>
    <w:rsid w:val="00771B1E"/>
    <w:rsid w:val="00773C95"/>
    <w:rsid w:val="007776F3"/>
    <w:rsid w:val="0078171E"/>
    <w:rsid w:val="007921F0"/>
    <w:rsid w:val="00795B34"/>
    <w:rsid w:val="007B1770"/>
    <w:rsid w:val="007B1B6A"/>
    <w:rsid w:val="007B34C6"/>
    <w:rsid w:val="007B40B6"/>
    <w:rsid w:val="007B4D3E"/>
    <w:rsid w:val="007B7C70"/>
    <w:rsid w:val="007C466E"/>
    <w:rsid w:val="007C6C1F"/>
    <w:rsid w:val="007D2151"/>
    <w:rsid w:val="007D42CC"/>
    <w:rsid w:val="007D5DE4"/>
    <w:rsid w:val="007E1341"/>
    <w:rsid w:val="007E1B41"/>
    <w:rsid w:val="007E30B9"/>
    <w:rsid w:val="007E6D4D"/>
    <w:rsid w:val="007F0F0C"/>
    <w:rsid w:val="007F1288"/>
    <w:rsid w:val="007F742D"/>
    <w:rsid w:val="00800A8A"/>
    <w:rsid w:val="0080155C"/>
    <w:rsid w:val="00804FC7"/>
    <w:rsid w:val="008052E1"/>
    <w:rsid w:val="00822F2C"/>
    <w:rsid w:val="00827B9A"/>
    <w:rsid w:val="008305E8"/>
    <w:rsid w:val="008458A1"/>
    <w:rsid w:val="00860826"/>
    <w:rsid w:val="00860E21"/>
    <w:rsid w:val="0086388B"/>
    <w:rsid w:val="008642E5"/>
    <w:rsid w:val="00866E53"/>
    <w:rsid w:val="00872D93"/>
    <w:rsid w:val="00880470"/>
    <w:rsid w:val="00880D94"/>
    <w:rsid w:val="008A3755"/>
    <w:rsid w:val="008A5F5E"/>
    <w:rsid w:val="008B264F"/>
    <w:rsid w:val="008B6F83"/>
    <w:rsid w:val="008C0848"/>
    <w:rsid w:val="008C2973"/>
    <w:rsid w:val="008C426D"/>
    <w:rsid w:val="008D4008"/>
    <w:rsid w:val="008D74D5"/>
    <w:rsid w:val="008D74EE"/>
    <w:rsid w:val="008E17E6"/>
    <w:rsid w:val="008F29BE"/>
    <w:rsid w:val="008F4AE5"/>
    <w:rsid w:val="008F51EB"/>
    <w:rsid w:val="00900197"/>
    <w:rsid w:val="00902631"/>
    <w:rsid w:val="00902F55"/>
    <w:rsid w:val="009040AC"/>
    <w:rsid w:val="0090582B"/>
    <w:rsid w:val="009060C0"/>
    <w:rsid w:val="009133F5"/>
    <w:rsid w:val="00920A27"/>
    <w:rsid w:val="00921216"/>
    <w:rsid w:val="009221D8"/>
    <w:rsid w:val="00925013"/>
    <w:rsid w:val="00932D69"/>
    <w:rsid w:val="0093492F"/>
    <w:rsid w:val="00943C74"/>
    <w:rsid w:val="00944647"/>
    <w:rsid w:val="00954918"/>
    <w:rsid w:val="00977922"/>
    <w:rsid w:val="00977B8A"/>
    <w:rsid w:val="00982971"/>
    <w:rsid w:val="009845AD"/>
    <w:rsid w:val="009A418B"/>
    <w:rsid w:val="009A4473"/>
    <w:rsid w:val="009C151C"/>
    <w:rsid w:val="009C5F02"/>
    <w:rsid w:val="009C7054"/>
    <w:rsid w:val="009D5125"/>
    <w:rsid w:val="009D60B8"/>
    <w:rsid w:val="009D7D4B"/>
    <w:rsid w:val="009E36ED"/>
    <w:rsid w:val="009F460A"/>
    <w:rsid w:val="00A04209"/>
    <w:rsid w:val="00A043FB"/>
    <w:rsid w:val="00A0729C"/>
    <w:rsid w:val="00A07779"/>
    <w:rsid w:val="00A1366C"/>
    <w:rsid w:val="00A148DB"/>
    <w:rsid w:val="00A16B1F"/>
    <w:rsid w:val="00A20B2E"/>
    <w:rsid w:val="00A27801"/>
    <w:rsid w:val="00A27956"/>
    <w:rsid w:val="00A3068F"/>
    <w:rsid w:val="00A3145B"/>
    <w:rsid w:val="00A339D0"/>
    <w:rsid w:val="00A4201A"/>
    <w:rsid w:val="00A5201F"/>
    <w:rsid w:val="00A553CE"/>
    <w:rsid w:val="00A55846"/>
    <w:rsid w:val="00A5677A"/>
    <w:rsid w:val="00A60D01"/>
    <w:rsid w:val="00A61C35"/>
    <w:rsid w:val="00A6490D"/>
    <w:rsid w:val="00A80363"/>
    <w:rsid w:val="00A811DB"/>
    <w:rsid w:val="00A83DFA"/>
    <w:rsid w:val="00A9169D"/>
    <w:rsid w:val="00A9321A"/>
    <w:rsid w:val="00AC224B"/>
    <w:rsid w:val="00AC27AF"/>
    <w:rsid w:val="00AC2B52"/>
    <w:rsid w:val="00AD4CF1"/>
    <w:rsid w:val="00AD5988"/>
    <w:rsid w:val="00AE089D"/>
    <w:rsid w:val="00AE4D89"/>
    <w:rsid w:val="00AE70AF"/>
    <w:rsid w:val="00AF7800"/>
    <w:rsid w:val="00B072E0"/>
    <w:rsid w:val="00B253F6"/>
    <w:rsid w:val="00B30796"/>
    <w:rsid w:val="00B332F8"/>
    <w:rsid w:val="00B3492B"/>
    <w:rsid w:val="00B424FE"/>
    <w:rsid w:val="00B4646F"/>
    <w:rsid w:val="00B510D2"/>
    <w:rsid w:val="00B513B8"/>
    <w:rsid w:val="00B5154D"/>
    <w:rsid w:val="00B55C7D"/>
    <w:rsid w:val="00B63038"/>
    <w:rsid w:val="00B64BD8"/>
    <w:rsid w:val="00B701D1"/>
    <w:rsid w:val="00B7175F"/>
    <w:rsid w:val="00B72765"/>
    <w:rsid w:val="00B73AF2"/>
    <w:rsid w:val="00B7551A"/>
    <w:rsid w:val="00B82274"/>
    <w:rsid w:val="00BA560F"/>
    <w:rsid w:val="00BC59F1"/>
    <w:rsid w:val="00BD33C6"/>
    <w:rsid w:val="00BE10D6"/>
    <w:rsid w:val="00BF3DE1"/>
    <w:rsid w:val="00BF4843"/>
    <w:rsid w:val="00BF5205"/>
    <w:rsid w:val="00BF73CD"/>
    <w:rsid w:val="00C04D7D"/>
    <w:rsid w:val="00C12508"/>
    <w:rsid w:val="00C16418"/>
    <w:rsid w:val="00C428D4"/>
    <w:rsid w:val="00C42DA3"/>
    <w:rsid w:val="00C45AA2"/>
    <w:rsid w:val="00C56559"/>
    <w:rsid w:val="00C77282"/>
    <w:rsid w:val="00C815EE"/>
    <w:rsid w:val="00C8460E"/>
    <w:rsid w:val="00C84DE5"/>
    <w:rsid w:val="00C85057"/>
    <w:rsid w:val="00C86248"/>
    <w:rsid w:val="00C92AAF"/>
    <w:rsid w:val="00C96A76"/>
    <w:rsid w:val="00CA4C33"/>
    <w:rsid w:val="00CA6F4A"/>
    <w:rsid w:val="00CC0133"/>
    <w:rsid w:val="00CD2119"/>
    <w:rsid w:val="00CD36AC"/>
    <w:rsid w:val="00CE2F37"/>
    <w:rsid w:val="00CE6332"/>
    <w:rsid w:val="00CF09D6"/>
    <w:rsid w:val="00CF1747"/>
    <w:rsid w:val="00D02BBD"/>
    <w:rsid w:val="00D07067"/>
    <w:rsid w:val="00D219E6"/>
    <w:rsid w:val="00D2392A"/>
    <w:rsid w:val="00D25FFE"/>
    <w:rsid w:val="00D443C2"/>
    <w:rsid w:val="00D4476F"/>
    <w:rsid w:val="00D54D50"/>
    <w:rsid w:val="00D6146E"/>
    <w:rsid w:val="00D66797"/>
    <w:rsid w:val="00D7087C"/>
    <w:rsid w:val="00D70C3C"/>
    <w:rsid w:val="00D72BE5"/>
    <w:rsid w:val="00D82F26"/>
    <w:rsid w:val="00D863D0"/>
    <w:rsid w:val="00D87C87"/>
    <w:rsid w:val="00DA2065"/>
    <w:rsid w:val="00DB39CF"/>
    <w:rsid w:val="00DB7358"/>
    <w:rsid w:val="00DC4108"/>
    <w:rsid w:val="00DC7F01"/>
    <w:rsid w:val="00DD447A"/>
    <w:rsid w:val="00DE6C94"/>
    <w:rsid w:val="00DE6FD7"/>
    <w:rsid w:val="00DF352D"/>
    <w:rsid w:val="00DF4E29"/>
    <w:rsid w:val="00E032D1"/>
    <w:rsid w:val="00E2232B"/>
    <w:rsid w:val="00E23271"/>
    <w:rsid w:val="00E24F80"/>
    <w:rsid w:val="00E4486C"/>
    <w:rsid w:val="00E460B6"/>
    <w:rsid w:val="00E511D5"/>
    <w:rsid w:val="00E62AE1"/>
    <w:rsid w:val="00E65269"/>
    <w:rsid w:val="00E73F11"/>
    <w:rsid w:val="00EA1DF2"/>
    <w:rsid w:val="00EA796A"/>
    <w:rsid w:val="00EB1856"/>
    <w:rsid w:val="00EC50CE"/>
    <w:rsid w:val="00EC5B34"/>
    <w:rsid w:val="00EC6D79"/>
    <w:rsid w:val="00EE4ADE"/>
    <w:rsid w:val="00EE5CB7"/>
    <w:rsid w:val="00EE6643"/>
    <w:rsid w:val="00F024FE"/>
    <w:rsid w:val="00F05AD4"/>
    <w:rsid w:val="00F11ED9"/>
    <w:rsid w:val="00F23020"/>
    <w:rsid w:val="00F231BE"/>
    <w:rsid w:val="00F3286D"/>
    <w:rsid w:val="00F45EDA"/>
    <w:rsid w:val="00F503AA"/>
    <w:rsid w:val="00F51AE8"/>
    <w:rsid w:val="00F67496"/>
    <w:rsid w:val="00F801BA"/>
    <w:rsid w:val="00F946C9"/>
    <w:rsid w:val="00F94986"/>
    <w:rsid w:val="00FA74EE"/>
    <w:rsid w:val="00FB289A"/>
    <w:rsid w:val="00FB6BC6"/>
    <w:rsid w:val="00FC089A"/>
    <w:rsid w:val="00FC2C43"/>
    <w:rsid w:val="00FC46E7"/>
    <w:rsid w:val="00FC5D25"/>
    <w:rsid w:val="00FD00F0"/>
    <w:rsid w:val="00FD04A0"/>
    <w:rsid w:val="00FD0D7E"/>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5F02"/>
    <w:pPr>
      <w:spacing w:line="276" w:lineRule="auto"/>
    </w:pPr>
    <w:rPr>
      <w:rFonts w:ascii="Tahoma" w:hAnsi="Tahoma"/>
      <w:sz w:val="22"/>
      <w:lang w:eastAsia="en-GB"/>
    </w:rPr>
  </w:style>
  <w:style w:type="paragraph" w:styleId="Heading1">
    <w:name w:val="heading 1"/>
    <w:basedOn w:val="Normal"/>
    <w:next w:val="Normal"/>
    <w:link w:val="Heading1Char"/>
    <w:uiPriority w:val="9"/>
    <w:qFormat/>
    <w:rsid w:val="009C5F02"/>
    <w:pPr>
      <w:spacing w:after="720"/>
      <w:outlineLvl w:val="0"/>
    </w:pPr>
    <w:rPr>
      <w:b/>
      <w:caps/>
      <w:color w:val="3FAE49"/>
      <w:sz w:val="56"/>
    </w:rPr>
  </w:style>
  <w:style w:type="paragraph" w:styleId="Heading2">
    <w:name w:val="heading 2"/>
    <w:basedOn w:val="Normal"/>
    <w:next w:val="Normal"/>
    <w:link w:val="Heading2Char"/>
    <w:uiPriority w:val="9"/>
    <w:qFormat/>
    <w:rsid w:val="002F1B06"/>
    <w:pPr>
      <w:keepNext/>
      <w:spacing w:before="120" w:after="120"/>
      <w:outlineLvl w:val="1"/>
    </w:pPr>
    <w:rPr>
      <w:b/>
      <w:caps/>
      <w:color w:val="3FAE49"/>
      <w:sz w:val="28"/>
    </w:rPr>
  </w:style>
  <w:style w:type="paragraph" w:styleId="Heading3">
    <w:name w:val="heading 3"/>
    <w:basedOn w:val="Normal"/>
    <w:next w:val="Normal"/>
    <w:link w:val="Heading3Char"/>
    <w:uiPriority w:val="9"/>
    <w:qFormat/>
    <w:rsid w:val="00B30796"/>
    <w:pPr>
      <w:keepNext/>
      <w:spacing w:before="120" w:after="120"/>
      <w:outlineLvl w:val="2"/>
    </w:pPr>
    <w:rPr>
      <w:b/>
      <w:sz w:val="24"/>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F02"/>
    <w:rPr>
      <w:rFonts w:ascii="Tahoma" w:hAnsi="Tahoma"/>
      <w:b/>
      <w:caps/>
      <w:color w:val="3FAE49"/>
      <w:sz w:val="56"/>
      <w:lang w:eastAsia="en-GB"/>
    </w:rPr>
  </w:style>
  <w:style w:type="character" w:customStyle="1" w:styleId="Heading2Char">
    <w:name w:val="Heading 2 Char"/>
    <w:link w:val="Heading2"/>
    <w:uiPriority w:val="9"/>
    <w:rsid w:val="002F1B06"/>
    <w:rPr>
      <w:rFonts w:ascii="Tahoma" w:hAnsi="Tahoma"/>
      <w:b/>
      <w:caps/>
      <w:color w:val="3FAE49"/>
      <w:sz w:val="28"/>
      <w:lang w:eastAsia="en-GB"/>
    </w:rPr>
  </w:style>
  <w:style w:type="character" w:customStyle="1" w:styleId="Heading3Char">
    <w:name w:val="Heading 3 Char"/>
    <w:link w:val="Heading3"/>
    <w:uiPriority w:val="9"/>
    <w:rsid w:val="00B30796"/>
    <w:rPr>
      <w:rFonts w:ascii="Tahoma" w:hAnsi="Tahoma"/>
      <w:b/>
      <w:sz w:val="24"/>
      <w:lang w:eastAsia="en-GB"/>
    </w:rPr>
  </w:style>
  <w:style w:type="paragraph" w:styleId="TOC1">
    <w:name w:val="toc 1"/>
    <w:basedOn w:val="Normal"/>
    <w:next w:val="Normal"/>
    <w:uiPriority w:val="39"/>
    <w:rsid w:val="003B6F06"/>
    <w:pPr>
      <w:tabs>
        <w:tab w:val="right" w:pos="8505"/>
      </w:tabs>
      <w:spacing w:before="210"/>
      <w:ind w:right="567"/>
    </w:pPr>
    <w:rPr>
      <w:b/>
      <w:caps/>
    </w:rPr>
  </w:style>
  <w:style w:type="paragraph" w:styleId="TOC2">
    <w:name w:val="toc 2"/>
    <w:basedOn w:val="Normal"/>
    <w:next w:val="Normal"/>
    <w:uiPriority w:val="39"/>
    <w:rsid w:val="003B6F06"/>
    <w:pPr>
      <w:tabs>
        <w:tab w:val="right" w:pos="8505"/>
      </w:tabs>
      <w:spacing w:before="30"/>
      <w:ind w:left="284" w:right="567"/>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C428D4"/>
    <w:pPr>
      <w:spacing w:before="60"/>
      <w:ind w:left="284" w:hanging="284"/>
    </w:pPr>
    <w:rPr>
      <w:sz w:val="16"/>
    </w:rPr>
  </w:style>
  <w:style w:type="character" w:customStyle="1" w:styleId="FootnoteTextChar">
    <w:name w:val="Footnote Text Char"/>
    <w:link w:val="FootnoteText"/>
    <w:uiPriority w:val="99"/>
    <w:semiHidden/>
    <w:rsid w:val="00C428D4"/>
    <w:rPr>
      <w:rFonts w:ascii="Tahoma" w:hAnsi="Tahoma"/>
      <w:sz w:val="16"/>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customStyle="1" w:styleId="Imprint">
    <w:name w:val="Imprint"/>
    <w:basedOn w:val="Normal"/>
    <w:next w:val="Normal"/>
    <w:qFormat/>
    <w:rsid w:val="002455A5"/>
    <w:pPr>
      <w:spacing w:after="240"/>
    </w:pPr>
    <w:rPr>
      <w:sz w:val="18"/>
    </w:r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1633B5"/>
    <w:rPr>
      <w:rFonts w:ascii="Arial Black" w:hAnsi="Arial Black"/>
      <w:b w:val="0"/>
      <w:color w:val="808080" w:themeColor="background1" w:themeShade="80"/>
      <w:sz w:val="22"/>
    </w:rPr>
  </w:style>
  <w:style w:type="paragraph" w:customStyle="1" w:styleId="VersoFooter">
    <w:name w:val="Verso Footer"/>
    <w:basedOn w:val="Footer"/>
    <w:rsid w:val="001633B5"/>
    <w:pPr>
      <w:pBdr>
        <w:bottom w:val="none" w:sz="0" w:space="0" w:color="auto"/>
      </w:pBdr>
      <w:ind w:hanging="709"/>
    </w:pPr>
    <w:rPr>
      <w:rFonts w:ascii="Arial Black" w:hAnsi="Arial Black"/>
      <w:color w:val="808080" w:themeColor="background1" w:themeShade="80"/>
      <w:sz w:val="20"/>
    </w:rPr>
  </w:style>
  <w:style w:type="paragraph" w:customStyle="1" w:styleId="RectoFooter">
    <w:name w:val="Recto Footer"/>
    <w:basedOn w:val="Footer"/>
    <w:rsid w:val="000D060A"/>
    <w:pPr>
      <w:pBdr>
        <w:bottom w:val="none" w:sz="0" w:space="0" w:color="auto"/>
      </w:pBdr>
      <w:tabs>
        <w:tab w:val="right" w:pos="8505"/>
        <w:tab w:val="right" w:pos="9214"/>
      </w:tabs>
      <w:spacing w:line="240" w:lineRule="auto"/>
    </w:pPr>
    <w:rPr>
      <w:rFonts w:ascii="Arial Black" w:hAnsi="Arial Black"/>
      <w:color w:val="808080" w:themeColor="background1" w:themeShade="80"/>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374E8A"/>
    <w:pPr>
      <w:spacing w:after="480"/>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9C5F02"/>
    <w:pPr>
      <w:spacing w:before="180" w:line="264" w:lineRule="auto"/>
      <w:ind w:left="1134"/>
    </w:pPr>
    <w:rPr>
      <w:color w:val="FFFFFF" w:themeColor="background1"/>
      <w:sz w:val="32"/>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Introparagraph">
    <w:name w:val="Intro paragraph"/>
    <w:basedOn w:val="Normal"/>
    <w:qFormat/>
    <w:rsid w:val="00DC4108"/>
    <w:pPr>
      <w:spacing w:line="240" w:lineRule="auto"/>
    </w:pPr>
    <w:rPr>
      <w:rFonts w:ascii="Arial Black" w:eastAsia="Arial" w:hAnsi="Arial Black" w:cs="Arial"/>
      <w:bCs/>
      <w:color w:val="4D4D4F"/>
      <w:sz w:val="24"/>
      <w:szCs w:val="26"/>
    </w:rPr>
  </w:style>
  <w:style w:type="paragraph" w:styleId="BalloonText">
    <w:name w:val="Balloon Text"/>
    <w:basedOn w:val="Normal"/>
    <w:link w:val="BalloonTextChar"/>
    <w:uiPriority w:val="99"/>
    <w:semiHidden/>
    <w:unhideWhenUsed/>
    <w:rsid w:val="006447B8"/>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6447B8"/>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5F02"/>
    <w:pPr>
      <w:spacing w:line="276" w:lineRule="auto"/>
    </w:pPr>
    <w:rPr>
      <w:rFonts w:ascii="Tahoma" w:hAnsi="Tahoma"/>
      <w:sz w:val="22"/>
      <w:lang w:eastAsia="en-GB"/>
    </w:rPr>
  </w:style>
  <w:style w:type="paragraph" w:styleId="Heading1">
    <w:name w:val="heading 1"/>
    <w:basedOn w:val="Normal"/>
    <w:next w:val="Normal"/>
    <w:link w:val="Heading1Char"/>
    <w:uiPriority w:val="9"/>
    <w:qFormat/>
    <w:rsid w:val="009C5F02"/>
    <w:pPr>
      <w:spacing w:after="720"/>
      <w:outlineLvl w:val="0"/>
    </w:pPr>
    <w:rPr>
      <w:b/>
      <w:caps/>
      <w:color w:val="3FAE49"/>
      <w:sz w:val="56"/>
    </w:rPr>
  </w:style>
  <w:style w:type="paragraph" w:styleId="Heading2">
    <w:name w:val="heading 2"/>
    <w:basedOn w:val="Normal"/>
    <w:next w:val="Normal"/>
    <w:link w:val="Heading2Char"/>
    <w:uiPriority w:val="9"/>
    <w:qFormat/>
    <w:rsid w:val="002F1B06"/>
    <w:pPr>
      <w:keepNext/>
      <w:spacing w:before="120" w:after="120"/>
      <w:outlineLvl w:val="1"/>
    </w:pPr>
    <w:rPr>
      <w:b/>
      <w:caps/>
      <w:color w:val="3FAE49"/>
      <w:sz w:val="28"/>
    </w:rPr>
  </w:style>
  <w:style w:type="paragraph" w:styleId="Heading3">
    <w:name w:val="heading 3"/>
    <w:basedOn w:val="Normal"/>
    <w:next w:val="Normal"/>
    <w:link w:val="Heading3Char"/>
    <w:uiPriority w:val="9"/>
    <w:qFormat/>
    <w:rsid w:val="00B30796"/>
    <w:pPr>
      <w:keepNext/>
      <w:spacing w:before="120" w:after="120"/>
      <w:outlineLvl w:val="2"/>
    </w:pPr>
    <w:rPr>
      <w:b/>
      <w:sz w:val="24"/>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F02"/>
    <w:rPr>
      <w:rFonts w:ascii="Tahoma" w:hAnsi="Tahoma"/>
      <w:b/>
      <w:caps/>
      <w:color w:val="3FAE49"/>
      <w:sz w:val="56"/>
      <w:lang w:eastAsia="en-GB"/>
    </w:rPr>
  </w:style>
  <w:style w:type="character" w:customStyle="1" w:styleId="Heading2Char">
    <w:name w:val="Heading 2 Char"/>
    <w:link w:val="Heading2"/>
    <w:uiPriority w:val="9"/>
    <w:rsid w:val="002F1B06"/>
    <w:rPr>
      <w:rFonts w:ascii="Tahoma" w:hAnsi="Tahoma"/>
      <w:b/>
      <w:caps/>
      <w:color w:val="3FAE49"/>
      <w:sz w:val="28"/>
      <w:lang w:eastAsia="en-GB"/>
    </w:rPr>
  </w:style>
  <w:style w:type="character" w:customStyle="1" w:styleId="Heading3Char">
    <w:name w:val="Heading 3 Char"/>
    <w:link w:val="Heading3"/>
    <w:uiPriority w:val="9"/>
    <w:rsid w:val="00B30796"/>
    <w:rPr>
      <w:rFonts w:ascii="Tahoma" w:hAnsi="Tahoma"/>
      <w:b/>
      <w:sz w:val="24"/>
      <w:lang w:eastAsia="en-GB"/>
    </w:rPr>
  </w:style>
  <w:style w:type="paragraph" w:styleId="TOC1">
    <w:name w:val="toc 1"/>
    <w:basedOn w:val="Normal"/>
    <w:next w:val="Normal"/>
    <w:uiPriority w:val="39"/>
    <w:rsid w:val="003B6F06"/>
    <w:pPr>
      <w:tabs>
        <w:tab w:val="right" w:pos="8505"/>
      </w:tabs>
      <w:spacing w:before="210"/>
      <w:ind w:right="567"/>
    </w:pPr>
    <w:rPr>
      <w:b/>
      <w:caps/>
    </w:rPr>
  </w:style>
  <w:style w:type="paragraph" w:styleId="TOC2">
    <w:name w:val="toc 2"/>
    <w:basedOn w:val="Normal"/>
    <w:next w:val="Normal"/>
    <w:uiPriority w:val="39"/>
    <w:rsid w:val="003B6F06"/>
    <w:pPr>
      <w:tabs>
        <w:tab w:val="right" w:pos="8505"/>
      </w:tabs>
      <w:spacing w:before="30"/>
      <w:ind w:left="284" w:right="567"/>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C428D4"/>
    <w:pPr>
      <w:spacing w:before="60"/>
      <w:ind w:left="284" w:hanging="284"/>
    </w:pPr>
    <w:rPr>
      <w:sz w:val="16"/>
    </w:rPr>
  </w:style>
  <w:style w:type="character" w:customStyle="1" w:styleId="FootnoteTextChar">
    <w:name w:val="Footnote Text Char"/>
    <w:link w:val="FootnoteText"/>
    <w:uiPriority w:val="99"/>
    <w:semiHidden/>
    <w:rsid w:val="00C428D4"/>
    <w:rPr>
      <w:rFonts w:ascii="Tahoma" w:hAnsi="Tahoma"/>
      <w:sz w:val="16"/>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customStyle="1" w:styleId="Imprint">
    <w:name w:val="Imprint"/>
    <w:basedOn w:val="Normal"/>
    <w:next w:val="Normal"/>
    <w:qFormat/>
    <w:rsid w:val="002455A5"/>
    <w:pPr>
      <w:spacing w:after="240"/>
    </w:pPr>
    <w:rPr>
      <w:sz w:val="18"/>
    </w:r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1633B5"/>
    <w:rPr>
      <w:rFonts w:ascii="Arial Black" w:hAnsi="Arial Black"/>
      <w:b w:val="0"/>
      <w:color w:val="808080" w:themeColor="background1" w:themeShade="80"/>
      <w:sz w:val="22"/>
    </w:rPr>
  </w:style>
  <w:style w:type="paragraph" w:customStyle="1" w:styleId="VersoFooter">
    <w:name w:val="Verso Footer"/>
    <w:basedOn w:val="Footer"/>
    <w:rsid w:val="001633B5"/>
    <w:pPr>
      <w:pBdr>
        <w:bottom w:val="none" w:sz="0" w:space="0" w:color="auto"/>
      </w:pBdr>
      <w:ind w:hanging="709"/>
    </w:pPr>
    <w:rPr>
      <w:rFonts w:ascii="Arial Black" w:hAnsi="Arial Black"/>
      <w:color w:val="808080" w:themeColor="background1" w:themeShade="80"/>
      <w:sz w:val="20"/>
    </w:rPr>
  </w:style>
  <w:style w:type="paragraph" w:customStyle="1" w:styleId="RectoFooter">
    <w:name w:val="Recto Footer"/>
    <w:basedOn w:val="Footer"/>
    <w:rsid w:val="000D060A"/>
    <w:pPr>
      <w:pBdr>
        <w:bottom w:val="none" w:sz="0" w:space="0" w:color="auto"/>
      </w:pBdr>
      <w:tabs>
        <w:tab w:val="right" w:pos="8505"/>
        <w:tab w:val="right" w:pos="9214"/>
      </w:tabs>
      <w:spacing w:line="240" w:lineRule="auto"/>
    </w:pPr>
    <w:rPr>
      <w:rFonts w:ascii="Arial Black" w:hAnsi="Arial Black"/>
      <w:color w:val="808080" w:themeColor="background1" w:themeShade="80"/>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374E8A"/>
    <w:pPr>
      <w:spacing w:after="480"/>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9C5F02"/>
    <w:pPr>
      <w:spacing w:before="180" w:line="264" w:lineRule="auto"/>
      <w:ind w:left="1134"/>
    </w:pPr>
    <w:rPr>
      <w:color w:val="FFFFFF" w:themeColor="background1"/>
      <w:sz w:val="32"/>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Introparagraph">
    <w:name w:val="Intro paragraph"/>
    <w:basedOn w:val="Normal"/>
    <w:qFormat/>
    <w:rsid w:val="00DC4108"/>
    <w:pPr>
      <w:spacing w:line="240" w:lineRule="auto"/>
    </w:pPr>
    <w:rPr>
      <w:rFonts w:ascii="Arial Black" w:eastAsia="Arial" w:hAnsi="Arial Black" w:cs="Arial"/>
      <w:bCs/>
      <w:color w:val="4D4D4F"/>
      <w:sz w:val="24"/>
      <w:szCs w:val="26"/>
    </w:rPr>
  </w:style>
  <w:style w:type="paragraph" w:styleId="BalloonText">
    <w:name w:val="Balloon Text"/>
    <w:basedOn w:val="Normal"/>
    <w:link w:val="BalloonTextChar"/>
    <w:uiPriority w:val="99"/>
    <w:semiHidden/>
    <w:unhideWhenUsed/>
    <w:rsid w:val="006447B8"/>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6447B8"/>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305</TotalTime>
  <Pages>1</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Minds, Like Mine National Plan 2014–2019</dc:title>
  <dc:creator>Ministry of Health and Health Promotion Agency</dc:creator>
  <cp:lastModifiedBy>Jane Adam</cp:lastModifiedBy>
  <cp:revision>184</cp:revision>
  <cp:lastPrinted>2014-05-29T21:36:00Z</cp:lastPrinted>
  <dcterms:created xsi:type="dcterms:W3CDTF">2014-05-28T21:55:00Z</dcterms:created>
  <dcterms:modified xsi:type="dcterms:W3CDTF">2014-06-02T21:54:00Z</dcterms:modified>
</cp:coreProperties>
</file>