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53" w:rsidRPr="00674B6A" w:rsidRDefault="004972A7" w:rsidP="003553C8">
      <w:pPr>
        <w:spacing w:before="1200"/>
        <w:jc w:val="center"/>
        <w:rPr>
          <w:rFonts w:cs="Arial"/>
          <w:lang w:val="en-GB" w:eastAsia="en-GB"/>
        </w:rPr>
      </w:pPr>
      <w:r w:rsidRPr="00674B6A">
        <w:rPr>
          <w:rFonts w:cs="Arial"/>
          <w:b/>
          <w:noProof/>
          <w:color w:val="000000"/>
          <w:sz w:val="32"/>
          <w:lang w:eastAsia="en-NZ"/>
        </w:rPr>
        <w:drawing>
          <wp:inline distT="0" distB="0" distL="0" distR="0" wp14:anchorId="5A180A4B" wp14:editId="674FC8E5">
            <wp:extent cx="1276350" cy="485775"/>
            <wp:effectExtent l="0" t="0" r="0" b="9525"/>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rsidR="00E1551C" w:rsidRPr="001F131D" w:rsidRDefault="00855AC6" w:rsidP="003553C8">
      <w:pPr>
        <w:spacing w:before="1440"/>
        <w:jc w:val="center"/>
        <w:rPr>
          <w:rFonts w:cs="Arial"/>
          <w:b/>
          <w:bCs/>
          <w:sz w:val="40"/>
          <w:szCs w:val="40"/>
        </w:rPr>
      </w:pPr>
      <w:r>
        <w:rPr>
          <w:rFonts w:cs="Arial"/>
          <w:b/>
          <w:bCs/>
          <w:sz w:val="40"/>
          <w:szCs w:val="40"/>
        </w:rPr>
        <w:t>Final</w:t>
      </w:r>
      <w:r w:rsidR="006B5C53" w:rsidRPr="001F131D">
        <w:rPr>
          <w:rFonts w:cs="Arial"/>
          <w:b/>
          <w:bCs/>
          <w:sz w:val="40"/>
          <w:szCs w:val="40"/>
        </w:rPr>
        <w:t xml:space="preserve"> </w:t>
      </w:r>
      <w:r w:rsidR="00E1551C" w:rsidRPr="001F131D">
        <w:rPr>
          <w:rFonts w:cs="Arial"/>
          <w:b/>
          <w:bCs/>
          <w:sz w:val="40"/>
          <w:szCs w:val="40"/>
        </w:rPr>
        <w:t>Inspection Report</w:t>
      </w:r>
    </w:p>
    <w:p w:rsidR="00FE0503" w:rsidRDefault="00FE0503" w:rsidP="00FE0503">
      <w:pPr>
        <w:spacing w:before="480"/>
        <w:jc w:val="center"/>
        <w:rPr>
          <w:rFonts w:cs="Arial"/>
          <w:b/>
          <w:bCs/>
          <w:sz w:val="40"/>
          <w:szCs w:val="40"/>
        </w:rPr>
      </w:pPr>
      <w:bookmarkStart w:id="0" w:name="PRMS_RIName"/>
      <w:bookmarkEnd w:id="0"/>
      <w:r>
        <w:rPr>
          <w:rFonts w:cs="Arial"/>
          <w:b/>
          <w:bCs/>
          <w:sz w:val="40"/>
          <w:szCs w:val="40"/>
        </w:rPr>
        <w:t>Elsdon Enterprises Limited</w:t>
      </w:r>
    </w:p>
    <w:p w:rsidR="00FE0503" w:rsidRDefault="00FE0503" w:rsidP="00FE0503">
      <w:pPr>
        <w:spacing w:before="480"/>
        <w:jc w:val="center"/>
        <w:rPr>
          <w:rFonts w:cs="Arial"/>
          <w:b/>
          <w:bCs/>
          <w:sz w:val="40"/>
          <w:szCs w:val="40"/>
        </w:rPr>
      </w:pPr>
      <w:r>
        <w:rPr>
          <w:rFonts w:cs="Arial"/>
          <w:b/>
          <w:bCs/>
          <w:sz w:val="40"/>
          <w:szCs w:val="40"/>
        </w:rPr>
        <w:t xml:space="preserve">Annaliese Haven Rest Home </w:t>
      </w:r>
    </w:p>
    <w:p w:rsidR="00FE0503" w:rsidRDefault="00FE0503" w:rsidP="00FE0503">
      <w:pPr>
        <w:spacing w:before="480"/>
        <w:jc w:val="center"/>
        <w:rPr>
          <w:rFonts w:cs="Arial"/>
          <w:b/>
          <w:bCs/>
          <w:sz w:val="40"/>
          <w:szCs w:val="40"/>
        </w:rPr>
      </w:pPr>
      <w:r>
        <w:rPr>
          <w:rFonts w:cs="Arial"/>
          <w:b/>
          <w:bCs/>
          <w:sz w:val="40"/>
          <w:szCs w:val="40"/>
        </w:rPr>
        <w:t xml:space="preserve">Date of Inspection: </w:t>
      </w:r>
    </w:p>
    <w:p w:rsidR="00E1551C" w:rsidRPr="003553C8" w:rsidRDefault="00FE0503" w:rsidP="00FE0503">
      <w:pPr>
        <w:spacing w:before="480"/>
        <w:jc w:val="center"/>
        <w:rPr>
          <w:rFonts w:cs="Arial"/>
          <w:b/>
          <w:bCs/>
          <w:sz w:val="40"/>
          <w:szCs w:val="40"/>
        </w:rPr>
      </w:pPr>
      <w:r>
        <w:rPr>
          <w:rFonts w:cs="Arial"/>
          <w:b/>
          <w:bCs/>
          <w:sz w:val="40"/>
          <w:szCs w:val="40"/>
        </w:rPr>
        <w:t>10 February 2016</w:t>
      </w:r>
      <w:bookmarkStart w:id="1" w:name="AuditStartDate"/>
      <w:bookmarkEnd w:id="1"/>
    </w:p>
    <w:p w:rsidR="003553C8" w:rsidRDefault="001D76A9" w:rsidP="003553C8">
      <w:pPr>
        <w:spacing w:before="5400"/>
        <w:rPr>
          <w:rFonts w:cs="Arial"/>
          <w:color w:val="000000"/>
          <w:sz w:val="20"/>
          <w:szCs w:val="20"/>
          <w:lang w:eastAsia="en-NZ"/>
        </w:rPr>
      </w:pPr>
      <w:r w:rsidRPr="001F131D">
        <w:rPr>
          <w:rFonts w:cs="Arial"/>
          <w:color w:val="000000"/>
          <w:sz w:val="20"/>
          <w:szCs w:val="20"/>
          <w:lang w:eastAsia="en-NZ"/>
        </w:rPr>
        <w:t>HealthCERT</w:t>
      </w:r>
    </w:p>
    <w:p w:rsidR="003553C8" w:rsidRDefault="00D367ED" w:rsidP="003553C8">
      <w:pPr>
        <w:rPr>
          <w:rFonts w:cs="Arial"/>
          <w:color w:val="000000"/>
          <w:sz w:val="20"/>
          <w:szCs w:val="20"/>
          <w:lang w:eastAsia="en-NZ"/>
        </w:rPr>
      </w:pPr>
      <w:r w:rsidRPr="001F131D">
        <w:rPr>
          <w:rFonts w:cs="Arial"/>
          <w:color w:val="000000"/>
          <w:sz w:val="20"/>
          <w:szCs w:val="20"/>
          <w:lang w:eastAsia="en-NZ"/>
        </w:rPr>
        <w:t>Clinical leadership, Protection and Regulation</w:t>
      </w:r>
    </w:p>
    <w:p w:rsidR="003553C8" w:rsidRDefault="00D367ED" w:rsidP="003553C8">
      <w:pPr>
        <w:rPr>
          <w:rFonts w:cs="Arial"/>
          <w:color w:val="000000"/>
          <w:sz w:val="20"/>
          <w:szCs w:val="20"/>
          <w:lang w:eastAsia="en-NZ"/>
        </w:rPr>
      </w:pPr>
      <w:r w:rsidRPr="001F131D">
        <w:rPr>
          <w:rFonts w:cs="Arial"/>
          <w:color w:val="000000"/>
          <w:sz w:val="20"/>
          <w:szCs w:val="20"/>
          <w:lang w:eastAsia="en-NZ"/>
        </w:rPr>
        <w:t>Provider Regulation</w:t>
      </w:r>
    </w:p>
    <w:p w:rsidR="00E1551C" w:rsidRDefault="001D76A9" w:rsidP="003553C8">
      <w:pPr>
        <w:rPr>
          <w:rFonts w:cs="Arial"/>
          <w:color w:val="000000"/>
          <w:sz w:val="20"/>
          <w:szCs w:val="20"/>
          <w:lang w:eastAsia="en-NZ"/>
        </w:rPr>
      </w:pPr>
      <w:r w:rsidRPr="001F131D">
        <w:rPr>
          <w:rFonts w:cs="Arial"/>
          <w:color w:val="000000"/>
          <w:sz w:val="20"/>
          <w:szCs w:val="20"/>
          <w:lang w:eastAsia="en-NZ"/>
        </w:rPr>
        <w:t>Ministry of Health</w:t>
      </w:r>
    </w:p>
    <w:p w:rsidR="003553C8" w:rsidRDefault="003553C8" w:rsidP="003553C8">
      <w:pPr>
        <w:rPr>
          <w:rFonts w:cs="Arial"/>
          <w:color w:val="000000"/>
          <w:sz w:val="20"/>
          <w:szCs w:val="20"/>
          <w:lang w:eastAsia="en-NZ"/>
        </w:rPr>
      </w:pPr>
    </w:p>
    <w:p w:rsidR="003553C8" w:rsidRDefault="003553C8" w:rsidP="003553C8">
      <w:pPr>
        <w:rPr>
          <w:rFonts w:cs="Arial"/>
          <w:sz w:val="20"/>
          <w:szCs w:val="16"/>
        </w:rPr>
        <w:sectPr w:rsidR="003553C8" w:rsidSect="00E325B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rsidR="00D55F6B" w:rsidRPr="00D55F6B" w:rsidRDefault="00D55F6B" w:rsidP="00D55F6B">
          <w:pPr>
            <w:pStyle w:val="TOCHeading"/>
            <w:spacing w:after="240"/>
            <w:rPr>
              <w:rFonts w:ascii="Arial" w:hAnsi="Arial" w:cs="Arial"/>
              <w:color w:val="auto"/>
            </w:rPr>
          </w:pPr>
          <w:r w:rsidRPr="00D55F6B">
            <w:rPr>
              <w:rFonts w:ascii="Arial" w:hAnsi="Arial" w:cs="Arial"/>
              <w:color w:val="auto"/>
            </w:rPr>
            <w:t>Table of Contents</w:t>
          </w:r>
        </w:p>
        <w:p w:rsidR="004A3F22" w:rsidRDefault="00D55F6B">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443574151" w:history="1">
            <w:r w:rsidR="004A3F22" w:rsidRPr="00A817FA">
              <w:rPr>
                <w:rStyle w:val="Hyperlink"/>
                <w:noProof/>
              </w:rPr>
              <w:t>1.</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Provider Details</w:t>
            </w:r>
            <w:r w:rsidR="004A3F22">
              <w:rPr>
                <w:noProof/>
                <w:webHidden/>
              </w:rPr>
              <w:tab/>
            </w:r>
            <w:r w:rsidR="004A3F22">
              <w:rPr>
                <w:noProof/>
                <w:webHidden/>
              </w:rPr>
              <w:fldChar w:fldCharType="begin"/>
            </w:r>
            <w:r w:rsidR="004A3F22">
              <w:rPr>
                <w:noProof/>
                <w:webHidden/>
              </w:rPr>
              <w:instrText xml:space="preserve"> PAGEREF _Toc443574151 \h </w:instrText>
            </w:r>
            <w:r w:rsidR="004A3F22">
              <w:rPr>
                <w:noProof/>
                <w:webHidden/>
              </w:rPr>
            </w:r>
            <w:r w:rsidR="004A3F22">
              <w:rPr>
                <w:noProof/>
                <w:webHidden/>
              </w:rPr>
              <w:fldChar w:fldCharType="separate"/>
            </w:r>
            <w:r w:rsidR="000060C8">
              <w:rPr>
                <w:noProof/>
                <w:webHidden/>
              </w:rPr>
              <w:t>3</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2" w:history="1">
            <w:r w:rsidR="004A3F22" w:rsidRPr="00A817FA">
              <w:rPr>
                <w:rStyle w:val="Hyperlink"/>
                <w:noProof/>
              </w:rPr>
              <w:t>2.</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Executive Summary</w:t>
            </w:r>
            <w:r w:rsidR="004A3F22">
              <w:rPr>
                <w:noProof/>
                <w:webHidden/>
              </w:rPr>
              <w:tab/>
            </w:r>
            <w:r w:rsidR="004A3F22">
              <w:rPr>
                <w:noProof/>
                <w:webHidden/>
              </w:rPr>
              <w:fldChar w:fldCharType="begin"/>
            </w:r>
            <w:r w:rsidR="004A3F22">
              <w:rPr>
                <w:noProof/>
                <w:webHidden/>
              </w:rPr>
              <w:instrText xml:space="preserve"> PAGEREF _Toc443574152 \h </w:instrText>
            </w:r>
            <w:r w:rsidR="004A3F22">
              <w:rPr>
                <w:noProof/>
                <w:webHidden/>
              </w:rPr>
            </w:r>
            <w:r w:rsidR="004A3F22">
              <w:rPr>
                <w:noProof/>
                <w:webHidden/>
              </w:rPr>
              <w:fldChar w:fldCharType="separate"/>
            </w:r>
            <w:r w:rsidR="000060C8">
              <w:rPr>
                <w:noProof/>
                <w:webHidden/>
              </w:rPr>
              <w:t>3</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3" w:history="1">
            <w:r w:rsidR="004A3F22" w:rsidRPr="00A817FA">
              <w:rPr>
                <w:rStyle w:val="Hyperlink"/>
                <w:noProof/>
              </w:rPr>
              <w:t>3.</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Entry Meeting</w:t>
            </w:r>
            <w:r w:rsidR="004A3F22">
              <w:rPr>
                <w:noProof/>
                <w:webHidden/>
              </w:rPr>
              <w:tab/>
            </w:r>
            <w:r w:rsidR="004A3F22">
              <w:rPr>
                <w:noProof/>
                <w:webHidden/>
              </w:rPr>
              <w:fldChar w:fldCharType="begin"/>
            </w:r>
            <w:r w:rsidR="004A3F22">
              <w:rPr>
                <w:noProof/>
                <w:webHidden/>
              </w:rPr>
              <w:instrText xml:space="preserve"> PAGEREF _Toc443574153 \h </w:instrText>
            </w:r>
            <w:r w:rsidR="004A3F22">
              <w:rPr>
                <w:noProof/>
                <w:webHidden/>
              </w:rPr>
            </w:r>
            <w:r w:rsidR="004A3F22">
              <w:rPr>
                <w:noProof/>
                <w:webHidden/>
              </w:rPr>
              <w:fldChar w:fldCharType="separate"/>
            </w:r>
            <w:r w:rsidR="000060C8">
              <w:rPr>
                <w:noProof/>
                <w:webHidden/>
              </w:rPr>
              <w:t>4</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4" w:history="1">
            <w:r w:rsidR="004A3F22" w:rsidRPr="00A817FA">
              <w:rPr>
                <w:rStyle w:val="Hyperlink"/>
                <w:noProof/>
              </w:rPr>
              <w:t>4.</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Background</w:t>
            </w:r>
            <w:r w:rsidR="004A3F22">
              <w:rPr>
                <w:noProof/>
                <w:webHidden/>
              </w:rPr>
              <w:tab/>
            </w:r>
            <w:r w:rsidR="004A3F22">
              <w:rPr>
                <w:noProof/>
                <w:webHidden/>
              </w:rPr>
              <w:fldChar w:fldCharType="begin"/>
            </w:r>
            <w:r w:rsidR="004A3F22">
              <w:rPr>
                <w:noProof/>
                <w:webHidden/>
              </w:rPr>
              <w:instrText xml:space="preserve"> PAGEREF _Toc443574154 \h </w:instrText>
            </w:r>
            <w:r w:rsidR="004A3F22">
              <w:rPr>
                <w:noProof/>
                <w:webHidden/>
              </w:rPr>
            </w:r>
            <w:r w:rsidR="004A3F22">
              <w:rPr>
                <w:noProof/>
                <w:webHidden/>
              </w:rPr>
              <w:fldChar w:fldCharType="separate"/>
            </w:r>
            <w:r w:rsidR="000060C8">
              <w:rPr>
                <w:noProof/>
                <w:webHidden/>
              </w:rPr>
              <w:t>4</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5" w:history="1">
            <w:r w:rsidR="004A3F22" w:rsidRPr="00A817FA">
              <w:rPr>
                <w:rStyle w:val="Hyperlink"/>
                <w:noProof/>
              </w:rPr>
              <w:t>5.</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Inspection Team</w:t>
            </w:r>
            <w:r w:rsidR="004A3F22">
              <w:rPr>
                <w:noProof/>
                <w:webHidden/>
              </w:rPr>
              <w:tab/>
            </w:r>
            <w:r w:rsidR="004A3F22">
              <w:rPr>
                <w:noProof/>
                <w:webHidden/>
              </w:rPr>
              <w:fldChar w:fldCharType="begin"/>
            </w:r>
            <w:r w:rsidR="004A3F22">
              <w:rPr>
                <w:noProof/>
                <w:webHidden/>
              </w:rPr>
              <w:instrText xml:space="preserve"> PAGEREF _Toc443574155 \h </w:instrText>
            </w:r>
            <w:r w:rsidR="004A3F22">
              <w:rPr>
                <w:noProof/>
                <w:webHidden/>
              </w:rPr>
            </w:r>
            <w:r w:rsidR="004A3F22">
              <w:rPr>
                <w:noProof/>
                <w:webHidden/>
              </w:rPr>
              <w:fldChar w:fldCharType="separate"/>
            </w:r>
            <w:r w:rsidR="000060C8">
              <w:rPr>
                <w:noProof/>
                <w:webHidden/>
              </w:rPr>
              <w:t>7</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6" w:history="1">
            <w:r w:rsidR="004A3F22" w:rsidRPr="00A817FA">
              <w:rPr>
                <w:rStyle w:val="Hyperlink"/>
                <w:noProof/>
              </w:rPr>
              <w:t>6.</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Inspection Methodology</w:t>
            </w:r>
            <w:r w:rsidR="004A3F22">
              <w:rPr>
                <w:noProof/>
                <w:webHidden/>
              </w:rPr>
              <w:tab/>
            </w:r>
            <w:r w:rsidR="004A3F22">
              <w:rPr>
                <w:noProof/>
                <w:webHidden/>
              </w:rPr>
              <w:fldChar w:fldCharType="begin"/>
            </w:r>
            <w:r w:rsidR="004A3F22">
              <w:rPr>
                <w:noProof/>
                <w:webHidden/>
              </w:rPr>
              <w:instrText xml:space="preserve"> PAGEREF _Toc443574156 \h </w:instrText>
            </w:r>
            <w:r w:rsidR="004A3F22">
              <w:rPr>
                <w:noProof/>
                <w:webHidden/>
              </w:rPr>
            </w:r>
            <w:r w:rsidR="004A3F22">
              <w:rPr>
                <w:noProof/>
                <w:webHidden/>
              </w:rPr>
              <w:fldChar w:fldCharType="separate"/>
            </w:r>
            <w:r w:rsidR="000060C8">
              <w:rPr>
                <w:noProof/>
                <w:webHidden/>
              </w:rPr>
              <w:t>7</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7" w:history="1">
            <w:r w:rsidR="004A3F22" w:rsidRPr="00A817FA">
              <w:rPr>
                <w:rStyle w:val="Hyperlink"/>
                <w:noProof/>
              </w:rPr>
              <w:t>7.</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Inspection Limitations</w:t>
            </w:r>
            <w:r w:rsidR="004A3F22">
              <w:rPr>
                <w:noProof/>
                <w:webHidden/>
              </w:rPr>
              <w:tab/>
            </w:r>
            <w:r w:rsidR="004A3F22">
              <w:rPr>
                <w:noProof/>
                <w:webHidden/>
              </w:rPr>
              <w:fldChar w:fldCharType="begin"/>
            </w:r>
            <w:r w:rsidR="004A3F22">
              <w:rPr>
                <w:noProof/>
                <w:webHidden/>
              </w:rPr>
              <w:instrText xml:space="preserve"> PAGEREF _Toc443574157 \h </w:instrText>
            </w:r>
            <w:r w:rsidR="004A3F22">
              <w:rPr>
                <w:noProof/>
                <w:webHidden/>
              </w:rPr>
            </w:r>
            <w:r w:rsidR="004A3F22">
              <w:rPr>
                <w:noProof/>
                <w:webHidden/>
              </w:rPr>
              <w:fldChar w:fldCharType="separate"/>
            </w:r>
            <w:r w:rsidR="000060C8">
              <w:rPr>
                <w:noProof/>
                <w:webHidden/>
              </w:rPr>
              <w:t>7</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8" w:history="1">
            <w:r w:rsidR="004A3F22" w:rsidRPr="00A817FA">
              <w:rPr>
                <w:rStyle w:val="Hyperlink"/>
                <w:noProof/>
              </w:rPr>
              <w:t>8.</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Inspection Findings</w:t>
            </w:r>
            <w:r w:rsidR="004A3F22">
              <w:rPr>
                <w:noProof/>
                <w:webHidden/>
              </w:rPr>
              <w:tab/>
            </w:r>
            <w:r w:rsidR="004A3F22">
              <w:rPr>
                <w:noProof/>
                <w:webHidden/>
              </w:rPr>
              <w:fldChar w:fldCharType="begin"/>
            </w:r>
            <w:r w:rsidR="004A3F22">
              <w:rPr>
                <w:noProof/>
                <w:webHidden/>
              </w:rPr>
              <w:instrText xml:space="preserve"> PAGEREF _Toc443574158 \h </w:instrText>
            </w:r>
            <w:r w:rsidR="004A3F22">
              <w:rPr>
                <w:noProof/>
                <w:webHidden/>
              </w:rPr>
            </w:r>
            <w:r w:rsidR="004A3F22">
              <w:rPr>
                <w:noProof/>
                <w:webHidden/>
              </w:rPr>
              <w:fldChar w:fldCharType="separate"/>
            </w:r>
            <w:r w:rsidR="000060C8">
              <w:rPr>
                <w:noProof/>
                <w:webHidden/>
              </w:rPr>
              <w:t>7</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59" w:history="1">
            <w:r w:rsidR="004A3F22" w:rsidRPr="00A817FA">
              <w:rPr>
                <w:rStyle w:val="Hyperlink"/>
                <w:noProof/>
              </w:rPr>
              <w:t>9.</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Summation Meeting</w:t>
            </w:r>
            <w:r w:rsidR="004A3F22">
              <w:rPr>
                <w:noProof/>
                <w:webHidden/>
              </w:rPr>
              <w:tab/>
            </w:r>
            <w:r w:rsidR="004A3F22">
              <w:rPr>
                <w:noProof/>
                <w:webHidden/>
              </w:rPr>
              <w:fldChar w:fldCharType="begin"/>
            </w:r>
            <w:r w:rsidR="004A3F22">
              <w:rPr>
                <w:noProof/>
                <w:webHidden/>
              </w:rPr>
              <w:instrText xml:space="preserve"> PAGEREF _Toc443574159 \h </w:instrText>
            </w:r>
            <w:r w:rsidR="004A3F22">
              <w:rPr>
                <w:noProof/>
                <w:webHidden/>
              </w:rPr>
            </w:r>
            <w:r w:rsidR="004A3F22">
              <w:rPr>
                <w:noProof/>
                <w:webHidden/>
              </w:rPr>
              <w:fldChar w:fldCharType="separate"/>
            </w:r>
            <w:r w:rsidR="000060C8">
              <w:rPr>
                <w:noProof/>
                <w:webHidden/>
              </w:rPr>
              <w:t>10</w:t>
            </w:r>
            <w:r w:rsidR="004A3F22">
              <w:rPr>
                <w:noProof/>
                <w:webHidden/>
              </w:rPr>
              <w:fldChar w:fldCharType="end"/>
            </w:r>
          </w:hyperlink>
        </w:p>
        <w:p w:rsidR="004A3F22" w:rsidRDefault="002A617F">
          <w:pPr>
            <w:pStyle w:val="TOC1"/>
            <w:rPr>
              <w:rFonts w:asciiTheme="minorHAnsi" w:eastAsiaTheme="minorEastAsia" w:hAnsiTheme="minorHAnsi" w:cstheme="minorBidi"/>
              <w:b w:val="0"/>
              <w:noProof/>
              <w:sz w:val="22"/>
              <w:szCs w:val="22"/>
              <w:lang w:eastAsia="en-NZ"/>
            </w:rPr>
          </w:pPr>
          <w:hyperlink w:anchor="_Toc443574160" w:history="1">
            <w:r w:rsidR="004A3F22" w:rsidRPr="00A817FA">
              <w:rPr>
                <w:rStyle w:val="Hyperlink"/>
                <w:noProof/>
              </w:rPr>
              <w:t>10.</w:t>
            </w:r>
            <w:r w:rsidR="004A3F22">
              <w:rPr>
                <w:rFonts w:asciiTheme="minorHAnsi" w:eastAsiaTheme="minorEastAsia" w:hAnsiTheme="minorHAnsi" w:cstheme="minorBidi"/>
                <w:b w:val="0"/>
                <w:noProof/>
                <w:sz w:val="22"/>
                <w:szCs w:val="22"/>
                <w:lang w:eastAsia="en-NZ"/>
              </w:rPr>
              <w:tab/>
            </w:r>
            <w:r w:rsidR="004A3F22" w:rsidRPr="00A817FA">
              <w:rPr>
                <w:rStyle w:val="Hyperlink"/>
                <w:noProof/>
              </w:rPr>
              <w:t>Conclusion</w:t>
            </w:r>
            <w:r w:rsidR="004A3F22">
              <w:rPr>
                <w:noProof/>
                <w:webHidden/>
              </w:rPr>
              <w:tab/>
            </w:r>
            <w:r w:rsidR="004A3F22">
              <w:rPr>
                <w:noProof/>
                <w:webHidden/>
              </w:rPr>
              <w:fldChar w:fldCharType="begin"/>
            </w:r>
            <w:r w:rsidR="004A3F22">
              <w:rPr>
                <w:noProof/>
                <w:webHidden/>
              </w:rPr>
              <w:instrText xml:space="preserve"> PAGEREF _Toc443574160 \h </w:instrText>
            </w:r>
            <w:r w:rsidR="004A3F22">
              <w:rPr>
                <w:noProof/>
                <w:webHidden/>
              </w:rPr>
            </w:r>
            <w:r w:rsidR="004A3F22">
              <w:rPr>
                <w:noProof/>
                <w:webHidden/>
              </w:rPr>
              <w:fldChar w:fldCharType="separate"/>
            </w:r>
            <w:r w:rsidR="000060C8">
              <w:rPr>
                <w:noProof/>
                <w:webHidden/>
              </w:rPr>
              <w:t>10</w:t>
            </w:r>
            <w:r w:rsidR="004A3F22">
              <w:rPr>
                <w:noProof/>
                <w:webHidden/>
              </w:rPr>
              <w:fldChar w:fldCharType="end"/>
            </w:r>
          </w:hyperlink>
        </w:p>
        <w:p w:rsidR="00D55F6B" w:rsidRDefault="00D55F6B">
          <w:r>
            <w:rPr>
              <w:b/>
            </w:rPr>
            <w:fldChar w:fldCharType="end"/>
          </w:r>
        </w:p>
      </w:sdtContent>
    </w:sdt>
    <w:p w:rsidR="00D55F6B" w:rsidRDefault="00D55F6B" w:rsidP="00D55F6B"/>
    <w:p w:rsidR="00D55F6B" w:rsidRDefault="00D55F6B" w:rsidP="00D55F6B">
      <w:pPr>
        <w:sectPr w:rsidR="00D55F6B" w:rsidSect="00E325BD">
          <w:pgSz w:w="11906" w:h="16838" w:code="9"/>
          <w:pgMar w:top="1134" w:right="1134" w:bottom="1134" w:left="1134" w:header="709" w:footer="284" w:gutter="0"/>
          <w:cols w:space="708"/>
          <w:titlePg/>
          <w:docGrid w:linePitch="360"/>
        </w:sectPr>
      </w:pPr>
    </w:p>
    <w:p w:rsidR="00E1551C" w:rsidRPr="003553C8" w:rsidRDefault="00E1551C" w:rsidP="003553C8">
      <w:pPr>
        <w:pStyle w:val="Heading1"/>
      </w:pPr>
      <w:bookmarkStart w:id="2" w:name="_Toc222299916"/>
      <w:bookmarkStart w:id="3" w:name="_Toc351967190"/>
      <w:bookmarkStart w:id="4" w:name="_Toc443574151"/>
      <w:r w:rsidRPr="003553C8">
        <w:t>Provider Details</w:t>
      </w:r>
      <w:bookmarkEnd w:id="2"/>
      <w:bookmarkEnd w:id="3"/>
      <w:bookmarkEnd w:id="4"/>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552"/>
        <w:gridCol w:w="6946"/>
      </w:tblGrid>
      <w:tr w:rsidR="00E1551C" w:rsidTr="00E325BD">
        <w:tc>
          <w:tcPr>
            <w:tcW w:w="2552" w:type="dxa"/>
          </w:tcPr>
          <w:p w:rsidR="00E1551C" w:rsidRPr="001B07CA" w:rsidRDefault="0066773E" w:rsidP="001B07CA">
            <w:pPr>
              <w:pStyle w:val="BodyText"/>
              <w:spacing w:before="60" w:after="60"/>
            </w:pPr>
            <w:r>
              <w:t>Certificate:</w:t>
            </w:r>
          </w:p>
        </w:tc>
        <w:tc>
          <w:tcPr>
            <w:tcW w:w="6946" w:type="dxa"/>
          </w:tcPr>
          <w:p w:rsidR="00E1551C" w:rsidRPr="001B07CA" w:rsidRDefault="00FE0503" w:rsidP="00A165DC">
            <w:pPr>
              <w:pStyle w:val="BodyText"/>
              <w:spacing w:before="60" w:after="60"/>
            </w:pPr>
            <w:bookmarkStart w:id="5" w:name="PRMS_RIName1"/>
            <w:bookmarkEnd w:id="5"/>
            <w:r>
              <w:t>Two years: 1 July 2014 – 1 July 2016</w:t>
            </w:r>
          </w:p>
        </w:tc>
      </w:tr>
      <w:tr w:rsidR="001B7524" w:rsidTr="00E325BD">
        <w:tc>
          <w:tcPr>
            <w:tcW w:w="2552" w:type="dxa"/>
          </w:tcPr>
          <w:p w:rsidR="001B7524" w:rsidRPr="001B07CA" w:rsidRDefault="001B7524" w:rsidP="001B07CA">
            <w:pPr>
              <w:pStyle w:val="BodyText"/>
              <w:spacing w:before="60" w:after="60"/>
            </w:pPr>
            <w:r>
              <w:t>Premises:</w:t>
            </w:r>
          </w:p>
        </w:tc>
        <w:tc>
          <w:tcPr>
            <w:tcW w:w="6946" w:type="dxa"/>
          </w:tcPr>
          <w:p w:rsidR="001B7524" w:rsidRPr="001B07CA" w:rsidRDefault="00FE0503" w:rsidP="00FB2999">
            <w:pPr>
              <w:pStyle w:val="BodyText"/>
              <w:spacing w:before="60" w:after="60"/>
            </w:pPr>
            <w:bookmarkStart w:id="6" w:name="PRMS_PremisesAudited"/>
            <w:bookmarkEnd w:id="6"/>
            <w:r>
              <w:t>Annaliese Haven Rest Home</w:t>
            </w:r>
          </w:p>
        </w:tc>
      </w:tr>
      <w:tr w:rsidR="00E1551C" w:rsidTr="00E325BD">
        <w:tc>
          <w:tcPr>
            <w:tcW w:w="2552" w:type="dxa"/>
          </w:tcPr>
          <w:p w:rsidR="00E1551C" w:rsidRPr="001B07CA" w:rsidRDefault="00E1551C" w:rsidP="001B07CA">
            <w:pPr>
              <w:pStyle w:val="BodyText"/>
              <w:spacing w:before="60" w:after="60"/>
            </w:pPr>
            <w:r w:rsidRPr="001B07CA">
              <w:t>Premise</w:t>
            </w:r>
            <w:r w:rsidR="0066773E">
              <w:t>s</w:t>
            </w:r>
            <w:r w:rsidR="00A01B78">
              <w:t xml:space="preserve"> Address</w:t>
            </w:r>
            <w:r w:rsidRPr="001B07CA">
              <w:t>:</w:t>
            </w:r>
          </w:p>
        </w:tc>
        <w:tc>
          <w:tcPr>
            <w:tcW w:w="6946" w:type="dxa"/>
          </w:tcPr>
          <w:p w:rsidR="00FE0503" w:rsidRPr="001B07CA" w:rsidRDefault="00FE0503" w:rsidP="001B07CA">
            <w:pPr>
              <w:pStyle w:val="BodyText"/>
              <w:spacing w:before="60" w:after="60"/>
            </w:pPr>
            <w:r>
              <w:t>25 Adderley Terrace</w:t>
            </w:r>
          </w:p>
        </w:tc>
      </w:tr>
      <w:tr w:rsidR="00E1551C" w:rsidTr="00E325BD">
        <w:tc>
          <w:tcPr>
            <w:tcW w:w="2552" w:type="dxa"/>
          </w:tcPr>
          <w:p w:rsidR="00E1551C" w:rsidRPr="001B07CA" w:rsidRDefault="00E1551C" w:rsidP="001B07CA">
            <w:pPr>
              <w:pStyle w:val="BodyText"/>
              <w:spacing w:before="60" w:after="60"/>
            </w:pPr>
            <w:r w:rsidRPr="001B07CA">
              <w:t>Contact Person:</w:t>
            </w:r>
          </w:p>
        </w:tc>
        <w:tc>
          <w:tcPr>
            <w:tcW w:w="6946" w:type="dxa"/>
          </w:tcPr>
          <w:p w:rsidR="00E1551C" w:rsidRPr="001B07CA" w:rsidRDefault="00282397" w:rsidP="00282397">
            <w:pPr>
              <w:pStyle w:val="BodyText"/>
              <w:spacing w:before="60" w:after="60"/>
            </w:pPr>
            <w:r w:rsidRPr="00E53F45">
              <w:rPr>
                <w:highlight w:val="black"/>
              </w:rPr>
              <w:t>XXXXXX</w:t>
            </w:r>
            <w:r w:rsidR="00FE0503">
              <w:t>, Facility Manager</w:t>
            </w:r>
          </w:p>
        </w:tc>
      </w:tr>
      <w:tr w:rsidR="00E1551C" w:rsidTr="00E325BD">
        <w:tc>
          <w:tcPr>
            <w:tcW w:w="2552" w:type="dxa"/>
          </w:tcPr>
          <w:p w:rsidR="00E1551C" w:rsidRPr="001B07CA" w:rsidRDefault="00E1551C" w:rsidP="001B07CA">
            <w:pPr>
              <w:pStyle w:val="BodyText"/>
              <w:spacing w:before="60" w:after="60"/>
            </w:pPr>
            <w:r w:rsidRPr="001B07CA">
              <w:t>Inspection Date:</w:t>
            </w:r>
          </w:p>
        </w:tc>
        <w:tc>
          <w:tcPr>
            <w:tcW w:w="6946" w:type="dxa"/>
          </w:tcPr>
          <w:p w:rsidR="00E1551C" w:rsidRPr="001B07CA" w:rsidRDefault="00FE0503" w:rsidP="001B07CA">
            <w:pPr>
              <w:pStyle w:val="BodyText"/>
              <w:spacing w:before="60" w:after="60"/>
            </w:pPr>
            <w:bookmarkStart w:id="7" w:name="AuditStartDate1"/>
            <w:bookmarkEnd w:id="7"/>
            <w:r>
              <w:t>10 February 2016</w:t>
            </w:r>
          </w:p>
        </w:tc>
      </w:tr>
    </w:tbl>
    <w:p w:rsidR="00E1551C" w:rsidRPr="003553C8" w:rsidRDefault="00E1551C" w:rsidP="003553C8">
      <w:pPr>
        <w:pStyle w:val="Heading1"/>
      </w:pPr>
      <w:bookmarkStart w:id="8" w:name="_Toc351967191"/>
      <w:bookmarkStart w:id="9" w:name="_Toc443574152"/>
      <w:r w:rsidRPr="003553C8">
        <w:t>Executive Summary</w:t>
      </w:r>
      <w:bookmarkEnd w:id="8"/>
      <w:bookmarkEnd w:id="9"/>
      <w:r w:rsidR="000808F6" w:rsidRPr="000808F6">
        <w:rPr>
          <w:color w:val="FF0000"/>
        </w:rPr>
        <w:t xml:space="preserve"> </w:t>
      </w:r>
    </w:p>
    <w:p w:rsidR="00FE0503" w:rsidRPr="00FE0503" w:rsidRDefault="00FE0503" w:rsidP="00FE0503">
      <w:pPr>
        <w:pStyle w:val="TextBody"/>
        <w:spacing w:line="240" w:lineRule="auto"/>
        <w:rPr>
          <w:color w:val="FF0000"/>
        </w:rPr>
      </w:pPr>
      <w:r w:rsidRPr="00F70410">
        <w:t xml:space="preserve">The Ministry of Health received information which alleged </w:t>
      </w:r>
      <w:r w:rsidR="00F70410" w:rsidRPr="00F70410">
        <w:t xml:space="preserve">Elsdon Enterprises Limited </w:t>
      </w:r>
      <w:r w:rsidRPr="00F70410">
        <w:t xml:space="preserve">could be in breach of its obligations as a certified provider under the Health and Disability Services Act (2001) to provide services at </w:t>
      </w:r>
      <w:r w:rsidR="00F70410" w:rsidRPr="00F70410">
        <w:t>Annaliese Haven Rest Home</w:t>
      </w:r>
      <w:r w:rsidRPr="00F70410">
        <w:t xml:space="preserve">.  </w:t>
      </w:r>
    </w:p>
    <w:p w:rsidR="00FE0503" w:rsidRPr="00FE0503" w:rsidRDefault="00FE0503" w:rsidP="00FE0503">
      <w:pPr>
        <w:pStyle w:val="TextBody"/>
        <w:spacing w:line="240" w:lineRule="auto"/>
        <w:rPr>
          <w:color w:val="FF0000"/>
        </w:rPr>
      </w:pPr>
      <w:r w:rsidRPr="00CA781B">
        <w:t xml:space="preserve">On receipt of the information, the Canterbury District Health Board (DHB) contacted the Ministry to discuss the concerns raised. The concerns related to </w:t>
      </w:r>
      <w:r w:rsidR="00CA781B" w:rsidRPr="00CA781B">
        <w:t>clinical care of residents, including accessin</w:t>
      </w:r>
      <w:r w:rsidR="00B50728">
        <w:t>g general practitioner services;</w:t>
      </w:r>
      <w:r w:rsidR="00CA781B" w:rsidRPr="00CA781B">
        <w:t xml:space="preserve"> </w:t>
      </w:r>
      <w:r w:rsidRPr="00CA781B">
        <w:t>incident reporting</w:t>
      </w:r>
      <w:r w:rsidR="00CA781B" w:rsidRPr="00CA781B">
        <w:t xml:space="preserve"> and</w:t>
      </w:r>
      <w:r w:rsidRPr="00CA781B">
        <w:t xml:space="preserve"> staffing.  A decision was made by the Ministry and DHB to undertake an unannounced inspection to assess aspects of the relevant Health and Disability Services Standards (2008).</w:t>
      </w:r>
      <w:r w:rsidRPr="00FE0503">
        <w:rPr>
          <w:color w:val="FF0000"/>
        </w:rPr>
        <w:t xml:space="preserve">  </w:t>
      </w:r>
    </w:p>
    <w:p w:rsidR="00FE0503" w:rsidRPr="00FE0503" w:rsidRDefault="00FE0503" w:rsidP="00FE0503">
      <w:pPr>
        <w:pStyle w:val="TextBody"/>
        <w:spacing w:line="240" w:lineRule="auto"/>
        <w:rPr>
          <w:color w:val="FF0000"/>
        </w:rPr>
      </w:pPr>
      <w:r w:rsidRPr="00CA781B">
        <w:t xml:space="preserve">The inspection was completed on </w:t>
      </w:r>
      <w:r w:rsidR="00CA781B" w:rsidRPr="00CA781B">
        <w:t>10 February 2016</w:t>
      </w:r>
      <w:r w:rsidRPr="00CA781B">
        <w:t xml:space="preserve"> at </w:t>
      </w:r>
      <w:r w:rsidR="00CA781B" w:rsidRPr="00CA781B">
        <w:t>Annaliese Haven Rest Home</w:t>
      </w:r>
      <w:r w:rsidRPr="00CA781B">
        <w:t xml:space="preserve">. The inspection was completed by the Ministry in accordance with sections 40, 41, and 43 of the Act. </w:t>
      </w:r>
      <w:r w:rsidR="00CA781B" w:rsidRPr="00CA781B">
        <w:t>Four clinicians</w:t>
      </w:r>
      <w:r w:rsidRPr="00CA781B">
        <w:t xml:space="preserve"> from Canterbury DHB were also on the inspection team.</w:t>
      </w:r>
    </w:p>
    <w:p w:rsidR="00FE0503" w:rsidRPr="00FE0503" w:rsidRDefault="00FE0503" w:rsidP="00FE0503">
      <w:pPr>
        <w:pStyle w:val="TextBody"/>
        <w:spacing w:line="240" w:lineRule="auto"/>
        <w:rPr>
          <w:color w:val="FF0000"/>
        </w:rPr>
      </w:pPr>
      <w:r w:rsidRPr="00CA781B">
        <w:t xml:space="preserve">The focus of the inspection was to assess </w:t>
      </w:r>
      <w:r w:rsidR="00CA781B" w:rsidRPr="00CA781B">
        <w:t xml:space="preserve">aspects of </w:t>
      </w:r>
      <w:r w:rsidRPr="00CA781B">
        <w:t>the quality and risk framework</w:t>
      </w:r>
      <w:r w:rsidR="00CA781B" w:rsidRPr="00CA781B">
        <w:t xml:space="preserve"> </w:t>
      </w:r>
      <w:r w:rsidR="00833B85">
        <w:t>(</w:t>
      </w:r>
      <w:r w:rsidR="00CA781B" w:rsidRPr="00CA781B">
        <w:t>including incident reporting</w:t>
      </w:r>
      <w:r w:rsidR="00833B85">
        <w:t>) and</w:t>
      </w:r>
      <w:r w:rsidRPr="00CA781B">
        <w:t xml:space="preserve"> staff</w:t>
      </w:r>
      <w:r w:rsidR="00CA781B" w:rsidRPr="00CA781B">
        <w:t>ing</w:t>
      </w:r>
      <w:r w:rsidR="00833B85">
        <w:t>;</w:t>
      </w:r>
      <w:r w:rsidRPr="00CA781B">
        <w:t xml:space="preserve"> and </w:t>
      </w:r>
      <w:r w:rsidR="00B50728">
        <w:t>to determine if</w:t>
      </w:r>
      <w:r w:rsidRPr="00CA781B">
        <w:t xml:space="preserve"> clinical care was being completed to the required standard. In addition the inspection team considered </w:t>
      </w:r>
      <w:r w:rsidR="00CA781B" w:rsidRPr="00CA781B">
        <w:t xml:space="preserve">governance, </w:t>
      </w:r>
      <w:r w:rsidRPr="00CA781B">
        <w:t>complaint management,</w:t>
      </w:r>
      <w:r w:rsidR="00CA781B" w:rsidRPr="00CA781B">
        <w:t xml:space="preserve"> and aspects of consumer rights</w:t>
      </w:r>
      <w:r w:rsidRPr="00CA781B">
        <w:t>.</w:t>
      </w:r>
      <w:r w:rsidRPr="00FE0503">
        <w:rPr>
          <w:color w:val="FF0000"/>
        </w:rPr>
        <w:t xml:space="preserve"> </w:t>
      </w:r>
      <w:r w:rsidRPr="00CA781B">
        <w:t>The inspection team reviewed 1</w:t>
      </w:r>
      <w:r w:rsidR="00CA781B" w:rsidRPr="00CA781B">
        <w:t>1</w:t>
      </w:r>
      <w:r w:rsidRPr="00CA781B">
        <w:t xml:space="preserve"> resident clinical files, interviewed </w:t>
      </w:r>
      <w:r w:rsidR="00CA781B" w:rsidRPr="00CA781B">
        <w:t xml:space="preserve">ten </w:t>
      </w:r>
      <w:r w:rsidRPr="00CA781B">
        <w:t>staff</w:t>
      </w:r>
      <w:r w:rsidR="00B50728">
        <w:t xml:space="preserve"> and</w:t>
      </w:r>
      <w:r w:rsidR="00CA781B">
        <w:t xml:space="preserve"> a general practitioner</w:t>
      </w:r>
      <w:r w:rsidR="00B50728">
        <w:t>;</w:t>
      </w:r>
      <w:r w:rsidRPr="00CA781B">
        <w:t xml:space="preserve"> and</w:t>
      </w:r>
      <w:r w:rsidR="00CA781B">
        <w:t>,</w:t>
      </w:r>
      <w:r w:rsidRPr="00CA781B">
        <w:t xml:space="preserve"> undertook conversations with residents and families. </w:t>
      </w:r>
    </w:p>
    <w:p w:rsidR="00FE0503" w:rsidRPr="006B0178" w:rsidRDefault="00FE0503" w:rsidP="00FE0503">
      <w:pPr>
        <w:pStyle w:val="TextBody"/>
        <w:spacing w:line="240" w:lineRule="auto"/>
      </w:pPr>
      <w:r w:rsidRPr="00113063">
        <w:t xml:space="preserve">On the basis of the evidence reviewed during the inspection, </w:t>
      </w:r>
      <w:r w:rsidR="00113063" w:rsidRPr="00113063">
        <w:t xml:space="preserve">Annaliese Haven Rest Home </w:t>
      </w:r>
      <w:r w:rsidRPr="00113063">
        <w:t>did not fully comply with</w:t>
      </w:r>
      <w:r w:rsidRPr="00FE0503">
        <w:rPr>
          <w:color w:val="FF0000"/>
        </w:rPr>
        <w:t xml:space="preserve"> </w:t>
      </w:r>
      <w:r w:rsidRPr="006B0178">
        <w:t>1</w:t>
      </w:r>
      <w:r w:rsidR="006B0178" w:rsidRPr="006B0178">
        <w:t>2</w:t>
      </w:r>
      <w:r w:rsidRPr="00FE0503">
        <w:rPr>
          <w:color w:val="FF0000"/>
        </w:rPr>
        <w:t xml:space="preserve"> </w:t>
      </w:r>
      <w:r w:rsidRPr="00113063">
        <w:t>of the Health and Disability Services Standards (NZS 8134:2008).</w:t>
      </w:r>
      <w:r w:rsidRPr="00FE0503">
        <w:rPr>
          <w:color w:val="FF0000"/>
        </w:rPr>
        <w:t xml:space="preserve"> </w:t>
      </w:r>
      <w:r w:rsidRPr="006B0178">
        <w:t xml:space="preserve">The partially attained standards related to: complaints management, governance, quality and risk framework including incident reporting, human resource management, staffing, </w:t>
      </w:r>
      <w:r w:rsidR="006B0178" w:rsidRPr="006B0178">
        <w:t xml:space="preserve">and, </w:t>
      </w:r>
      <w:r w:rsidRPr="006B0178">
        <w:t xml:space="preserve">assessment and care planning. </w:t>
      </w:r>
    </w:p>
    <w:p w:rsidR="00FE0503" w:rsidRPr="00FE0503" w:rsidRDefault="00A531B4" w:rsidP="00FE0503">
      <w:pPr>
        <w:pStyle w:val="TextBody"/>
        <w:spacing w:line="240" w:lineRule="auto"/>
        <w:rPr>
          <w:color w:val="FF0000"/>
        </w:rPr>
      </w:pPr>
      <w:r>
        <w:t>O</w:t>
      </w:r>
      <w:r w:rsidR="00FE0503" w:rsidRPr="006B0178">
        <w:t>bservations were made in respect of the activit</w:t>
      </w:r>
      <w:r w:rsidR="006B0178" w:rsidRPr="006B0178">
        <w:t>ies programme, food services and reporting in clinical records</w:t>
      </w:r>
      <w:r w:rsidR="006B0178">
        <w:t>.</w:t>
      </w:r>
    </w:p>
    <w:p w:rsidR="00FE0503" w:rsidRPr="00113063" w:rsidRDefault="00FE0503" w:rsidP="00FE0503">
      <w:pPr>
        <w:pStyle w:val="TextBody"/>
        <w:spacing w:line="240" w:lineRule="auto"/>
      </w:pPr>
      <w:r w:rsidRPr="00113063">
        <w:t>Ongoing monitoring will be undertaken by Canterbury DHB.</w:t>
      </w:r>
    </w:p>
    <w:p w:rsidR="00841120" w:rsidRDefault="00841120" w:rsidP="00841120">
      <w:pPr>
        <w:pStyle w:val="Heading1"/>
      </w:pPr>
      <w:bookmarkStart w:id="10" w:name="_Toc351967201"/>
      <w:bookmarkStart w:id="11" w:name="_Toc443574153"/>
      <w:bookmarkStart w:id="12" w:name="_Toc222299918"/>
      <w:bookmarkStart w:id="13" w:name="_Toc348361833"/>
      <w:bookmarkStart w:id="14" w:name="_Toc351967197"/>
      <w:r>
        <w:t>Entry Meeting</w:t>
      </w:r>
      <w:bookmarkEnd w:id="10"/>
      <w:bookmarkEnd w:id="11"/>
      <w:r>
        <w:t xml:space="preserve"> </w:t>
      </w:r>
    </w:p>
    <w:p w:rsidR="00841120" w:rsidRDefault="00841120" w:rsidP="00841120">
      <w:pPr>
        <w:pStyle w:val="BodyText"/>
      </w:pPr>
      <w:r w:rsidRPr="00A50792">
        <w:t xml:space="preserve">On arrival at the premises, </w:t>
      </w:r>
      <w:r w:rsidR="00282397" w:rsidRPr="00E53F45">
        <w:rPr>
          <w:highlight w:val="black"/>
        </w:rPr>
        <w:t>XXXXXX</w:t>
      </w:r>
      <w:r w:rsidR="00833B85">
        <w:t xml:space="preserve"> and</w:t>
      </w:r>
      <w:r>
        <w:t xml:space="preserve"> </w:t>
      </w:r>
      <w:r w:rsidR="00282397" w:rsidRPr="00E53F45">
        <w:rPr>
          <w:highlight w:val="black"/>
        </w:rPr>
        <w:t>XXXXXX</w:t>
      </w:r>
      <w:r w:rsidRPr="00A50792">
        <w:t>, Senior Advisor</w:t>
      </w:r>
      <w:r w:rsidR="00833B85">
        <w:t>s</w:t>
      </w:r>
      <w:r w:rsidRPr="00A50792">
        <w:t xml:space="preserve">, HealthCERT, Ministry of Health, and </w:t>
      </w:r>
      <w:r>
        <w:t>the clinical team</w:t>
      </w:r>
      <w:r w:rsidRPr="00A50792">
        <w:t xml:space="preserve">, met with </w:t>
      </w:r>
      <w:r w:rsidR="00282397" w:rsidRPr="002A617F">
        <w:rPr>
          <w:highlight w:val="black"/>
        </w:rPr>
        <w:t>XXXXXX</w:t>
      </w:r>
      <w:r w:rsidRPr="002A617F">
        <w:rPr>
          <w:highlight w:val="black"/>
        </w:rPr>
        <w:t>,</w:t>
      </w:r>
      <w:r>
        <w:t xml:space="preserve"> Facility Manager, </w:t>
      </w:r>
      <w:r w:rsidR="00282397" w:rsidRPr="00E53F45">
        <w:rPr>
          <w:highlight w:val="black"/>
        </w:rPr>
        <w:t>XXXXXX</w:t>
      </w:r>
      <w:r>
        <w:t xml:space="preserve">, Clinical Nurse Manager and </w:t>
      </w:r>
      <w:r w:rsidR="00282397" w:rsidRPr="00E53F45">
        <w:rPr>
          <w:highlight w:val="black"/>
        </w:rPr>
        <w:t>XXXXXX</w:t>
      </w:r>
      <w:r>
        <w:t xml:space="preserve">, Assistant Manager. </w:t>
      </w:r>
    </w:p>
    <w:p w:rsidR="00841120" w:rsidRPr="00841120" w:rsidRDefault="00841120" w:rsidP="00841120">
      <w:pPr>
        <w:pStyle w:val="BodyText"/>
      </w:pPr>
      <w:r w:rsidRPr="00841120">
        <w:t xml:space="preserve">The purpose of the visit was explained and a letter addressed to </w:t>
      </w:r>
      <w:r w:rsidR="00282397" w:rsidRPr="00E53F45">
        <w:rPr>
          <w:highlight w:val="black"/>
        </w:rPr>
        <w:t>XXXXXX</w:t>
      </w:r>
      <w:r w:rsidRPr="00841120">
        <w:t xml:space="preserve"> (</w:t>
      </w:r>
      <w:r w:rsidR="00B01FB9">
        <w:t>Director</w:t>
      </w:r>
      <w:r w:rsidRPr="00841120">
        <w:t xml:space="preserve">) outlining </w:t>
      </w:r>
      <w:r w:rsidR="00B01FB9">
        <w:t xml:space="preserve">aspects of </w:t>
      </w:r>
      <w:r w:rsidRPr="00841120">
        <w:t xml:space="preserve">the complaint and the authorisation to undertake the unannounced visit was given to </w:t>
      </w:r>
      <w:r w:rsidR="00282397" w:rsidRPr="00E53F45">
        <w:rPr>
          <w:highlight w:val="black"/>
        </w:rPr>
        <w:t>XXXXXX</w:t>
      </w:r>
      <w:r w:rsidR="00FF4815">
        <w:t xml:space="preserve"> (Facility Manager)</w:t>
      </w:r>
      <w:r w:rsidRPr="00841120">
        <w:t xml:space="preserve">. A copy of the Director-General of Health’s delegation was shown to the </w:t>
      </w:r>
      <w:r w:rsidR="00282397" w:rsidRPr="00E53F45">
        <w:rPr>
          <w:highlight w:val="black"/>
        </w:rPr>
        <w:t>XXXXXX</w:t>
      </w:r>
      <w:r w:rsidRPr="00841120">
        <w:t xml:space="preserve"> and it was explained how the inspection would be undertaken.</w:t>
      </w:r>
    </w:p>
    <w:p w:rsidR="00E1551C" w:rsidRPr="001F131D" w:rsidRDefault="00E1551C" w:rsidP="001B07CA">
      <w:pPr>
        <w:pStyle w:val="Heading1"/>
      </w:pPr>
      <w:bookmarkStart w:id="15" w:name="_Toc443574154"/>
      <w:r w:rsidRPr="001F131D">
        <w:t>Background</w:t>
      </w:r>
      <w:bookmarkEnd w:id="12"/>
      <w:bookmarkEnd w:id="13"/>
      <w:bookmarkEnd w:id="14"/>
      <w:bookmarkEnd w:id="15"/>
    </w:p>
    <w:p w:rsidR="00B54B28" w:rsidRDefault="00B54B28" w:rsidP="00B54B28">
      <w:pPr>
        <w:spacing w:before="240"/>
        <w:rPr>
          <w:rFonts w:cs="Arial"/>
          <w:b/>
          <w:bCs/>
        </w:rPr>
      </w:pPr>
      <w:r>
        <w:rPr>
          <w:rFonts w:cs="Arial"/>
          <w:b/>
          <w:bCs/>
        </w:rPr>
        <w:t>Law:</w:t>
      </w:r>
    </w:p>
    <w:p w:rsidR="00B54B28" w:rsidRDefault="00B54B28" w:rsidP="00B54B28">
      <w:pPr>
        <w:spacing w:before="240"/>
        <w:rPr>
          <w:rFonts w:cs="Arial"/>
          <w:bCs/>
          <w:color w:val="000000"/>
        </w:rPr>
      </w:pPr>
      <w:r>
        <w:rPr>
          <w:rFonts w:cs="Arial"/>
          <w:bCs/>
          <w:color w:val="000000"/>
        </w:rPr>
        <w:t>Providers of health care services must be certified by the Director-General of Health (Sections 9(a) and 26 of the Act) and must comply with all relevant health and disability service standards (Section 9(b)).</w:t>
      </w:r>
    </w:p>
    <w:p w:rsidR="00B54B28" w:rsidRDefault="00B54B28" w:rsidP="00B54B28">
      <w:pPr>
        <w:spacing w:before="240"/>
        <w:rPr>
          <w:rFonts w:cs="Arial"/>
          <w:bCs/>
          <w:color w:val="000000"/>
        </w:rPr>
      </w:pPr>
      <w:r>
        <w:rPr>
          <w:rFonts w:cs="Arial"/>
          <w:bCs/>
          <w:color w:val="000000"/>
        </w:rPr>
        <w:t>The relevant service standards are approved under the Health and Disability Services (Safety) Notice 2008.  The standard approved is the Health and Disability Services Standards NZS 8134:2008.</w:t>
      </w:r>
    </w:p>
    <w:p w:rsidR="00B54B28" w:rsidRDefault="00B54B28" w:rsidP="00B54B28">
      <w:pPr>
        <w:pStyle w:val="TextBody"/>
        <w:rPr>
          <w:b/>
        </w:rPr>
      </w:pPr>
      <w:r>
        <w:rPr>
          <w:b/>
        </w:rPr>
        <w:t>Facts:</w:t>
      </w:r>
    </w:p>
    <w:p w:rsidR="00B54B28" w:rsidRPr="000808F6" w:rsidRDefault="00B54B28" w:rsidP="00B54B28">
      <w:pPr>
        <w:pStyle w:val="TextBody"/>
        <w:numPr>
          <w:ilvl w:val="0"/>
          <w:numId w:val="32"/>
        </w:numPr>
        <w:rPr>
          <w:b/>
        </w:rPr>
      </w:pPr>
      <w:r w:rsidRPr="000808F6">
        <w:rPr>
          <w:b/>
        </w:rPr>
        <w:t xml:space="preserve">Governance </w:t>
      </w:r>
    </w:p>
    <w:p w:rsidR="005B6049" w:rsidRDefault="000808F6" w:rsidP="000808F6">
      <w:pPr>
        <w:spacing w:before="240"/>
      </w:pPr>
      <w:r w:rsidRPr="000808F6">
        <w:rPr>
          <w:rFonts w:cs="Arial"/>
          <w:bCs/>
          <w:color w:val="000000"/>
        </w:rPr>
        <w:t>Elsdon Enterprises Limited</w:t>
      </w:r>
      <w:r>
        <w:rPr>
          <w:rFonts w:cs="Arial"/>
          <w:bCs/>
          <w:color w:val="000000"/>
        </w:rPr>
        <w:t xml:space="preserve"> - </w:t>
      </w:r>
      <w:r w:rsidRPr="000808F6">
        <w:rPr>
          <w:rFonts w:cs="Arial"/>
          <w:bCs/>
          <w:color w:val="000000"/>
        </w:rPr>
        <w:t>Annaliese Haven Rest Home</w:t>
      </w:r>
      <w:r>
        <w:rPr>
          <w:rFonts w:cs="Arial"/>
          <w:bCs/>
          <w:color w:val="000000"/>
        </w:rPr>
        <w:t xml:space="preserve"> is privately owned. </w:t>
      </w:r>
      <w:r w:rsidR="00FF4815">
        <w:rPr>
          <w:rFonts w:cs="Arial"/>
          <w:bCs/>
          <w:color w:val="000000"/>
        </w:rPr>
        <w:t>T</w:t>
      </w:r>
      <w:r>
        <w:rPr>
          <w:rFonts w:cs="Arial"/>
          <w:bCs/>
          <w:color w:val="000000"/>
        </w:rPr>
        <w:t xml:space="preserve">wo </w:t>
      </w:r>
      <w:r w:rsidRPr="000808F6">
        <w:rPr>
          <w:rFonts w:cs="Arial"/>
          <w:bCs/>
        </w:rPr>
        <w:t xml:space="preserve">Directors attended the closing meeting. </w:t>
      </w:r>
      <w:r w:rsidRPr="000808F6">
        <w:t xml:space="preserve"> </w:t>
      </w:r>
    </w:p>
    <w:p w:rsidR="00F14E3F" w:rsidRDefault="005B6049" w:rsidP="000808F6">
      <w:pPr>
        <w:spacing w:before="240"/>
      </w:pPr>
      <w:r>
        <w:rPr>
          <w:rStyle w:val="BodyText2Char"/>
        </w:rPr>
        <w:t>Annaliese Haven provides rest home and dementia level care for up to 63 residents</w:t>
      </w:r>
      <w:r>
        <w:rPr>
          <w:rStyle w:val="BodyTextChar"/>
        </w:rPr>
        <w:t>. On the day of the inspection there were 19 rest home and 26 dementia residents</w:t>
      </w:r>
      <w:r w:rsidR="00F55E3F">
        <w:rPr>
          <w:rStyle w:val="BodyTextChar"/>
        </w:rPr>
        <w:t>, noting d</w:t>
      </w:r>
      <w:r>
        <w:rPr>
          <w:rStyle w:val="BodyTextChar"/>
        </w:rPr>
        <w:t>ementia care is provided in two units.</w:t>
      </w:r>
    </w:p>
    <w:p w:rsidR="00B54B28" w:rsidRDefault="000808F6" w:rsidP="000808F6">
      <w:pPr>
        <w:spacing w:before="240"/>
      </w:pPr>
      <w:r>
        <w:t xml:space="preserve">Annaliese Haven Rest Home is managed by a </w:t>
      </w:r>
      <w:r w:rsidR="00F14E3F">
        <w:t>non-clinical f</w:t>
      </w:r>
      <w:r>
        <w:t xml:space="preserve">acility </w:t>
      </w:r>
      <w:r w:rsidR="00F14E3F">
        <w:t>m</w:t>
      </w:r>
      <w:r>
        <w:t>anager</w:t>
      </w:r>
      <w:r w:rsidR="00F14E3F">
        <w:t xml:space="preserve"> (FM)</w:t>
      </w:r>
      <w:r>
        <w:t xml:space="preserve"> who had been in post eight weeks at the time of the inspection. </w:t>
      </w:r>
      <w:r w:rsidR="00F14E3F">
        <w:t xml:space="preserve">The FM reports to the Directors. </w:t>
      </w:r>
      <w:r w:rsidR="005B6049">
        <w:t xml:space="preserve">The inspection team were informed there had been three changes of </w:t>
      </w:r>
      <w:r w:rsidR="00FF4815">
        <w:t>FM</w:t>
      </w:r>
      <w:r w:rsidR="005B6049">
        <w:t xml:space="preserve"> over the last two years. </w:t>
      </w:r>
      <w:r>
        <w:t xml:space="preserve">Clinical care is overseen by a </w:t>
      </w:r>
      <w:r w:rsidR="00F14E3F">
        <w:t>full-time c</w:t>
      </w:r>
      <w:r>
        <w:t xml:space="preserve">linical </w:t>
      </w:r>
      <w:r w:rsidR="00F14E3F">
        <w:t>n</w:t>
      </w:r>
      <w:r>
        <w:t xml:space="preserve">urse </w:t>
      </w:r>
      <w:r w:rsidR="00F14E3F">
        <w:t>m</w:t>
      </w:r>
      <w:r>
        <w:t>anager</w:t>
      </w:r>
      <w:r w:rsidR="00F14E3F">
        <w:t xml:space="preserve"> (CNM)</w:t>
      </w:r>
      <w:r>
        <w:t xml:space="preserve"> (registered nurse) who works full time. </w:t>
      </w:r>
    </w:p>
    <w:p w:rsidR="005B6049" w:rsidRDefault="005B6049" w:rsidP="000808F6">
      <w:pPr>
        <w:spacing w:before="240"/>
      </w:pPr>
      <w:r>
        <w:t xml:space="preserve">While meetings reportedly occurred between the FM and the Directors, there was no evidence to verify reporting </w:t>
      </w:r>
      <w:r w:rsidR="00F55E3F">
        <w:t>between the two parties</w:t>
      </w:r>
      <w:r>
        <w:t xml:space="preserve">. In addition there was a Quality Plan outlining service goals, however this </w:t>
      </w:r>
      <w:r w:rsidR="00FF4815">
        <w:t xml:space="preserve">was </w:t>
      </w:r>
      <w:r>
        <w:t>dated 2015 and overdue for review</w:t>
      </w:r>
      <w:r w:rsidR="006855FB">
        <w:t xml:space="preserve"> (finding 1.2.1)</w:t>
      </w:r>
      <w:r>
        <w:t>.</w:t>
      </w:r>
    </w:p>
    <w:p w:rsidR="009937DA" w:rsidRPr="009937DA" w:rsidRDefault="009937DA" w:rsidP="009937DA">
      <w:pPr>
        <w:pStyle w:val="TextBody"/>
        <w:numPr>
          <w:ilvl w:val="0"/>
          <w:numId w:val="32"/>
        </w:numPr>
        <w:rPr>
          <w:b/>
        </w:rPr>
      </w:pPr>
      <w:r w:rsidRPr="009937DA">
        <w:rPr>
          <w:b/>
        </w:rPr>
        <w:t xml:space="preserve">Quality and Risk Management Systems </w:t>
      </w:r>
    </w:p>
    <w:p w:rsidR="00AE26CB" w:rsidRDefault="006855FB" w:rsidP="006855FB">
      <w:pPr>
        <w:pStyle w:val="TextBody"/>
        <w:spacing w:line="240" w:lineRule="auto"/>
        <w:rPr>
          <w:rStyle w:val="BodyTextChar"/>
        </w:rPr>
      </w:pPr>
      <w:r>
        <w:rPr>
          <w:rStyle w:val="BodyTextChar"/>
        </w:rPr>
        <w:t>There is a quality framework at Annaliese Haven that requires reinvigorating. Analysis of incidents</w:t>
      </w:r>
      <w:r w:rsidR="00F55E3F">
        <w:rPr>
          <w:rStyle w:val="BodyTextChar"/>
        </w:rPr>
        <w:t xml:space="preserve"> has been undertaken</w:t>
      </w:r>
      <w:r>
        <w:rPr>
          <w:rStyle w:val="BodyTextChar"/>
        </w:rPr>
        <w:t xml:space="preserve"> (sighted November and December 2015 analysis), and staff meetings have reportedly recommenced (meeting minutes not sighted). </w:t>
      </w:r>
    </w:p>
    <w:p w:rsidR="00AE26CB" w:rsidRDefault="006855FB" w:rsidP="006855FB">
      <w:pPr>
        <w:pStyle w:val="TextBody"/>
        <w:spacing w:line="240" w:lineRule="auto"/>
        <w:rPr>
          <w:rStyle w:val="BodyTextChar"/>
        </w:rPr>
      </w:pPr>
      <w:r>
        <w:rPr>
          <w:rStyle w:val="BodyTextChar"/>
        </w:rPr>
        <w:t>While there is a Quality Plan with objectives, this is overdue for review (refer finding 1.2.1)</w:t>
      </w:r>
      <w:r w:rsidR="00AE26CB">
        <w:rPr>
          <w:rStyle w:val="BodyTextChar"/>
        </w:rPr>
        <w:t xml:space="preserve"> and the internal audit programme needs to be fully implemented. A resident satisfaction survey is to be undertaken</w:t>
      </w:r>
      <w:r w:rsidR="00DE09B0">
        <w:rPr>
          <w:rStyle w:val="BodyTextChar"/>
        </w:rPr>
        <w:t xml:space="preserve"> (finding 1.2.3)</w:t>
      </w:r>
      <w:r w:rsidR="00AE26CB">
        <w:rPr>
          <w:rStyle w:val="BodyTextChar"/>
        </w:rPr>
        <w:t xml:space="preserve">. </w:t>
      </w:r>
    </w:p>
    <w:p w:rsidR="00DE09B0" w:rsidRDefault="009937DA" w:rsidP="006855FB">
      <w:pPr>
        <w:pStyle w:val="TextBody"/>
        <w:spacing w:line="240" w:lineRule="auto"/>
      </w:pPr>
      <w:r w:rsidRPr="00DE09B0">
        <w:t xml:space="preserve">The complaint log/register was reviewed at </w:t>
      </w:r>
      <w:r w:rsidR="00DE09B0" w:rsidRPr="00DE09B0">
        <w:t xml:space="preserve">Annaliese Haven and </w:t>
      </w:r>
      <w:r w:rsidR="00833B85">
        <w:t xml:space="preserve">positively, </w:t>
      </w:r>
      <w:r w:rsidR="00DE09B0" w:rsidRPr="00DE09B0">
        <w:t>it is noted there are very few complaints</w:t>
      </w:r>
      <w:r w:rsidRPr="00DE09B0">
        <w:t xml:space="preserve">. </w:t>
      </w:r>
      <w:r w:rsidR="00DE09B0">
        <w:t xml:space="preserve">The complaints log had a number of columns including (but not limited to): Date and Date Actioned. </w:t>
      </w:r>
      <w:r w:rsidR="00F55E3F">
        <w:t>Review of the log relating to a</w:t>
      </w:r>
      <w:r w:rsidR="00DE09B0">
        <w:t xml:space="preserve"> complaint received in October 2015 recorded the same date in both columns, however there was a</w:t>
      </w:r>
      <w:r w:rsidR="00833B85">
        <w:t>n</w:t>
      </w:r>
      <w:r w:rsidR="00DE09B0">
        <w:t xml:space="preserve"> email</w:t>
      </w:r>
      <w:r w:rsidR="00833B85">
        <w:t xml:space="preserve"> </w:t>
      </w:r>
      <w:r w:rsidR="00DE09B0">
        <w:t xml:space="preserve">from the complainant </w:t>
      </w:r>
      <w:r w:rsidR="00F55E3F">
        <w:t>post the recorded date, suggesting they had not received</w:t>
      </w:r>
      <w:r w:rsidR="00DE09B0">
        <w:t xml:space="preserve"> acknowledge</w:t>
      </w:r>
      <w:r w:rsidR="00833B85">
        <w:t>ment of</w:t>
      </w:r>
      <w:r w:rsidR="00DE09B0">
        <w:t xml:space="preserve"> their concerns. The acknowledgement process was unclear based on the information reviewed (finding 1.1.13). There was discussion with the provider around systematising the complaints log so that complaints are recorded in</w:t>
      </w:r>
      <w:r w:rsidR="00141B74">
        <w:t xml:space="preserve"> a</w:t>
      </w:r>
      <w:r w:rsidR="00DE09B0">
        <w:t xml:space="preserve"> chronological order and key aspects of the complaints process</w:t>
      </w:r>
      <w:r w:rsidR="00F55E3F">
        <w:t xml:space="preserve"> are recorded</w:t>
      </w:r>
      <w:r w:rsidR="00DE09B0">
        <w:t>.</w:t>
      </w:r>
      <w:r w:rsidR="00141B74">
        <w:t xml:space="preserve"> </w:t>
      </w:r>
    </w:p>
    <w:p w:rsidR="000808F6" w:rsidRPr="003F7255" w:rsidRDefault="00EC0E3C" w:rsidP="003F7255">
      <w:pPr>
        <w:pStyle w:val="TextBody"/>
        <w:numPr>
          <w:ilvl w:val="0"/>
          <w:numId w:val="32"/>
        </w:numPr>
        <w:spacing w:line="240" w:lineRule="auto"/>
        <w:rPr>
          <w:b/>
          <w:bCs w:val="0"/>
        </w:rPr>
      </w:pPr>
      <w:r>
        <w:rPr>
          <w:b/>
          <w:bCs w:val="0"/>
        </w:rPr>
        <w:t>Adverse Event Reporting</w:t>
      </w:r>
      <w:r w:rsidR="00EB7156">
        <w:rPr>
          <w:b/>
          <w:bCs w:val="0"/>
        </w:rPr>
        <w:t xml:space="preserve"> </w:t>
      </w:r>
    </w:p>
    <w:p w:rsidR="00EC0E3C" w:rsidRDefault="00EC0E3C" w:rsidP="000808F6">
      <w:pPr>
        <w:spacing w:before="240"/>
        <w:rPr>
          <w:rStyle w:val="BodyTextChar"/>
        </w:rPr>
      </w:pPr>
      <w:r>
        <w:rPr>
          <w:rStyle w:val="BodyTextChar"/>
        </w:rPr>
        <w:t xml:space="preserve">There is an incident form that is </w:t>
      </w:r>
      <w:r w:rsidR="00A3115E">
        <w:rPr>
          <w:rStyle w:val="BodyTextChar"/>
        </w:rPr>
        <w:t>available</w:t>
      </w:r>
      <w:r>
        <w:rPr>
          <w:rStyle w:val="BodyTextChar"/>
        </w:rPr>
        <w:t xml:space="preserve"> to report incidents, and staff interviewed were aware of the requirement to report resident incidents.</w:t>
      </w:r>
    </w:p>
    <w:p w:rsidR="00EC0E3C" w:rsidRDefault="00EC0E3C" w:rsidP="000808F6">
      <w:pPr>
        <w:spacing w:before="240"/>
        <w:rPr>
          <w:rStyle w:val="BodyTextChar"/>
        </w:rPr>
      </w:pPr>
      <w:r>
        <w:rPr>
          <w:rStyle w:val="BodyTextChar"/>
        </w:rPr>
        <w:t>A review of 44 incident forms completed across November and December 2015 were reviewed and three areas of improvement relating to incident management were noted:</w:t>
      </w:r>
    </w:p>
    <w:p w:rsidR="00EC0E3C" w:rsidRDefault="00EC0E3C" w:rsidP="00EC0E3C">
      <w:pPr>
        <w:pStyle w:val="ListParagraph"/>
        <w:numPr>
          <w:ilvl w:val="0"/>
          <w:numId w:val="34"/>
        </w:numPr>
        <w:spacing w:before="240"/>
        <w:rPr>
          <w:rStyle w:val="BodyTextChar"/>
        </w:rPr>
      </w:pPr>
      <w:r>
        <w:rPr>
          <w:rStyle w:val="BodyTextChar"/>
        </w:rPr>
        <w:t xml:space="preserve">27 forms did not record that the resident’s relative had been informed of the incident, this was verified by interview with relatives </w:t>
      </w:r>
      <w:r w:rsidR="006855FB">
        <w:rPr>
          <w:rStyle w:val="BodyTextChar"/>
        </w:rPr>
        <w:t>(finding 1.1.9)</w:t>
      </w:r>
    </w:p>
    <w:p w:rsidR="000808F6" w:rsidRDefault="00EC0E3C" w:rsidP="00EC0E3C">
      <w:pPr>
        <w:pStyle w:val="ListParagraph"/>
        <w:numPr>
          <w:ilvl w:val="0"/>
          <w:numId w:val="34"/>
        </w:numPr>
        <w:spacing w:before="240"/>
        <w:rPr>
          <w:rStyle w:val="BodyTextChar"/>
        </w:rPr>
      </w:pPr>
      <w:r>
        <w:rPr>
          <w:rStyle w:val="BodyTextChar"/>
        </w:rPr>
        <w:t>14 of the incident forms reviewed did not include prevention strategies to minimise the recurrence of the incident</w:t>
      </w:r>
      <w:r w:rsidR="006855FB">
        <w:rPr>
          <w:rStyle w:val="BodyTextChar"/>
        </w:rPr>
        <w:t xml:space="preserve"> (finding 1.2.4)</w:t>
      </w:r>
    </w:p>
    <w:p w:rsidR="00EC0E3C" w:rsidRDefault="00EC0E3C" w:rsidP="00EC0E3C">
      <w:pPr>
        <w:pStyle w:val="ListParagraph"/>
        <w:numPr>
          <w:ilvl w:val="0"/>
          <w:numId w:val="34"/>
        </w:numPr>
        <w:spacing w:before="240"/>
        <w:rPr>
          <w:rStyle w:val="BodyTextChar"/>
        </w:rPr>
      </w:pPr>
      <w:r>
        <w:rPr>
          <w:rStyle w:val="BodyTextChar"/>
        </w:rPr>
        <w:t xml:space="preserve">In three resident files there were incidents recorded </w:t>
      </w:r>
      <w:r w:rsidR="00833B85">
        <w:rPr>
          <w:rStyle w:val="BodyTextChar"/>
        </w:rPr>
        <w:t>where</w:t>
      </w:r>
      <w:r>
        <w:rPr>
          <w:rStyle w:val="BodyTextChar"/>
        </w:rPr>
        <w:t xml:space="preserve"> an associated incident form could not be located on the day of inspection </w:t>
      </w:r>
      <w:r w:rsidR="006855FB">
        <w:rPr>
          <w:rStyle w:val="BodyTextChar"/>
        </w:rPr>
        <w:t>(finding 1.2.4)</w:t>
      </w:r>
    </w:p>
    <w:p w:rsidR="00A94FAB" w:rsidRDefault="00A94FAB" w:rsidP="000808F6">
      <w:pPr>
        <w:spacing w:before="240"/>
        <w:rPr>
          <w:rStyle w:val="BodyTextChar"/>
        </w:rPr>
      </w:pPr>
      <w:r>
        <w:rPr>
          <w:rStyle w:val="BodyTextChar"/>
        </w:rPr>
        <w:t xml:space="preserve">Incident analysis had recommenced (sighted data November and December 2015) with the provider </w:t>
      </w:r>
      <w:r w:rsidR="007C5211">
        <w:rPr>
          <w:rStyle w:val="BodyTextChar"/>
        </w:rPr>
        <w:t>aggregating</w:t>
      </w:r>
      <w:r>
        <w:rPr>
          <w:rStyle w:val="BodyTextChar"/>
        </w:rPr>
        <w:t xml:space="preserve"> falls, resident behaviour and </w:t>
      </w:r>
      <w:r w:rsidR="007C5211">
        <w:rPr>
          <w:rStyle w:val="BodyTextChar"/>
        </w:rPr>
        <w:t xml:space="preserve">combined </w:t>
      </w:r>
      <w:r>
        <w:rPr>
          <w:rStyle w:val="BodyTextChar"/>
        </w:rPr>
        <w:t xml:space="preserve">skin tears/bruising. Although not a requirement, there was discussion around the </w:t>
      </w:r>
      <w:r w:rsidR="007C5211">
        <w:rPr>
          <w:rStyle w:val="BodyTextChar"/>
        </w:rPr>
        <w:t>benefit</w:t>
      </w:r>
      <w:r>
        <w:rPr>
          <w:rStyle w:val="BodyTextChar"/>
        </w:rPr>
        <w:t xml:space="preserve"> of capturing pressure injuries through the event reporting programme, and analysing skin tears and bruising separately.</w:t>
      </w:r>
    </w:p>
    <w:p w:rsidR="00EC0E3C" w:rsidRPr="000808F6" w:rsidRDefault="00EC0E3C" w:rsidP="000808F6">
      <w:pPr>
        <w:spacing w:before="240"/>
        <w:rPr>
          <w:rStyle w:val="BodyTextChar"/>
        </w:rPr>
      </w:pPr>
      <w:r>
        <w:rPr>
          <w:rStyle w:val="BodyTextChar"/>
        </w:rPr>
        <w:t xml:space="preserve">In addition to incident reporting at the facility level, the provider needs to </w:t>
      </w:r>
      <w:r w:rsidR="00640A82">
        <w:rPr>
          <w:rStyle w:val="BodyTextChar"/>
        </w:rPr>
        <w:t>be conversant with report</w:t>
      </w:r>
      <w:r w:rsidR="007C5211">
        <w:rPr>
          <w:rStyle w:val="BodyTextChar"/>
        </w:rPr>
        <w:t>ing particular events</w:t>
      </w:r>
      <w:r w:rsidR="00640A82">
        <w:rPr>
          <w:rStyle w:val="BodyTextChar"/>
        </w:rPr>
        <w:t xml:space="preserve"> to the district health board and/or the Ministry of Health. To this end, on the day of the inspection</w:t>
      </w:r>
      <w:r w:rsidR="00640A82" w:rsidRPr="002A617F">
        <w:rPr>
          <w:rStyle w:val="BodyTextChar"/>
        </w:rPr>
        <w:t xml:space="preserve">, there was </w:t>
      </w:r>
      <w:r w:rsidR="002A617F" w:rsidRPr="002A617F">
        <w:rPr>
          <w:rStyle w:val="BodyTextChar"/>
          <w:highlight w:val="black"/>
        </w:rPr>
        <w:t>XXX</w:t>
      </w:r>
      <w:r w:rsidR="00640A82" w:rsidRPr="002A617F">
        <w:rPr>
          <w:rStyle w:val="BodyTextChar"/>
        </w:rPr>
        <w:t xml:space="preserve"> resident being cared for in the dementia unit that was reportedly requiring </w:t>
      </w:r>
      <w:r w:rsidR="002A617F" w:rsidRPr="002A617F">
        <w:rPr>
          <w:rStyle w:val="BodyTextChar"/>
          <w:highlight w:val="black"/>
        </w:rPr>
        <w:t>XXXXXX</w:t>
      </w:r>
      <w:r w:rsidR="00640A82" w:rsidRPr="002A617F">
        <w:rPr>
          <w:rStyle w:val="BodyTextChar"/>
        </w:rPr>
        <w:t>.</w:t>
      </w:r>
      <w:r w:rsidR="00640A82">
        <w:rPr>
          <w:rStyle w:val="BodyTextChar"/>
        </w:rPr>
        <w:t xml:space="preserve"> In such circumstances, the Ministry of Health require the provider to apply for a dispensation in order that the resident remain in the dementia unit</w:t>
      </w:r>
      <w:r w:rsidR="006855FB">
        <w:rPr>
          <w:rStyle w:val="BodyTextChar"/>
        </w:rPr>
        <w:t xml:space="preserve"> (finding 1.2.4)</w:t>
      </w:r>
      <w:r w:rsidR="00640A82">
        <w:rPr>
          <w:rStyle w:val="BodyTextChar"/>
        </w:rPr>
        <w:t>.</w:t>
      </w:r>
    </w:p>
    <w:p w:rsidR="00B54B28" w:rsidRPr="00AD0B66" w:rsidRDefault="00B54B28" w:rsidP="00B54B28">
      <w:pPr>
        <w:pStyle w:val="TextBody"/>
        <w:numPr>
          <w:ilvl w:val="0"/>
          <w:numId w:val="32"/>
        </w:numPr>
        <w:rPr>
          <w:b/>
        </w:rPr>
      </w:pPr>
      <w:r w:rsidRPr="00AD0B66">
        <w:rPr>
          <w:b/>
        </w:rPr>
        <w:t xml:space="preserve">Human Resource Management </w:t>
      </w:r>
    </w:p>
    <w:p w:rsidR="00752052" w:rsidRDefault="006D0746" w:rsidP="00AD0B66">
      <w:pPr>
        <w:pStyle w:val="TextBody"/>
        <w:spacing w:after="120" w:line="240" w:lineRule="auto"/>
        <w:rPr>
          <w:rStyle w:val="BodyTextChar"/>
        </w:rPr>
      </w:pPr>
      <w:r>
        <w:rPr>
          <w:rStyle w:val="BodyTextChar"/>
        </w:rPr>
        <w:t>Seven staff files were reviewed</w:t>
      </w:r>
      <w:r w:rsidR="00752052">
        <w:rPr>
          <w:rStyle w:val="BodyTextChar"/>
        </w:rPr>
        <w:t xml:space="preserve">, and while it is evident there is an absence of required documentation in some instances; the FM was aware of the issue and there was evidence to confirm a process was being implemented to work through to resolve. It is noted police vetting is undertaken, however at the time of inspection there is reportedly a delay in receiving response from the police service. There was evidence that applications to the police service were being made in a timely manner. </w:t>
      </w:r>
      <w:r w:rsidR="005510BB">
        <w:rPr>
          <w:rStyle w:val="BodyTextChar"/>
        </w:rPr>
        <w:t>Performance appraisals are overdue for a number of staff (finding 1.2.7).</w:t>
      </w:r>
    </w:p>
    <w:p w:rsidR="005510BB" w:rsidRDefault="005510BB" w:rsidP="00AD0B66">
      <w:pPr>
        <w:pStyle w:val="TextBody"/>
        <w:spacing w:after="120" w:line="240" w:lineRule="auto"/>
        <w:rPr>
          <w:rStyle w:val="BodyTextChar"/>
        </w:rPr>
      </w:pPr>
      <w:r>
        <w:rPr>
          <w:rStyle w:val="BodyTextChar"/>
        </w:rPr>
        <w:t xml:space="preserve">There was evidence of training having been provided to staff during 2015, and an education plan was available for 2016 with scheduled training seen to have occurred. </w:t>
      </w:r>
    </w:p>
    <w:p w:rsidR="00282397" w:rsidRDefault="00282397" w:rsidP="00AD0B66">
      <w:pPr>
        <w:pStyle w:val="TextBody"/>
        <w:spacing w:after="120" w:line="240" w:lineRule="auto"/>
        <w:rPr>
          <w:rStyle w:val="BodyTextChar"/>
        </w:rPr>
      </w:pPr>
    </w:p>
    <w:p w:rsidR="00282397" w:rsidRDefault="00282397" w:rsidP="00AD0B66">
      <w:pPr>
        <w:pStyle w:val="TextBody"/>
        <w:spacing w:after="120" w:line="240" w:lineRule="auto"/>
        <w:rPr>
          <w:rStyle w:val="BodyTextChar"/>
        </w:rPr>
      </w:pPr>
    </w:p>
    <w:p w:rsidR="00B54B28" w:rsidRPr="00282397" w:rsidRDefault="00B54B28" w:rsidP="00282397">
      <w:pPr>
        <w:pStyle w:val="TextBody"/>
        <w:numPr>
          <w:ilvl w:val="0"/>
          <w:numId w:val="32"/>
        </w:numPr>
        <w:rPr>
          <w:b/>
        </w:rPr>
      </w:pPr>
      <w:r w:rsidRPr="00282397">
        <w:rPr>
          <w:b/>
        </w:rPr>
        <w:t xml:space="preserve">Service Provider Availability </w:t>
      </w:r>
    </w:p>
    <w:p w:rsidR="00E23BA8" w:rsidRDefault="00E23BA8" w:rsidP="004A53D8">
      <w:pPr>
        <w:pStyle w:val="TextBody"/>
        <w:spacing w:line="240" w:lineRule="auto"/>
      </w:pPr>
      <w:r>
        <w:t xml:space="preserve">On the day of inspection there were 45 residents at Annaliese Haven. There were a small number of residents who had increasing care needs - </w:t>
      </w:r>
      <w:r w:rsidR="00282397" w:rsidRPr="00E53F45">
        <w:rPr>
          <w:highlight w:val="black"/>
        </w:rPr>
        <w:t>XXXXXX</w:t>
      </w:r>
      <w:r>
        <w:t xml:space="preserve"> in the dementia unit was reportedly </w:t>
      </w:r>
      <w:r w:rsidR="00282397" w:rsidRPr="00E53F45">
        <w:rPr>
          <w:highlight w:val="black"/>
        </w:rPr>
        <w:t>XXXXXX</w:t>
      </w:r>
      <w:r>
        <w:t xml:space="preserve"> and </w:t>
      </w:r>
      <w:r w:rsidR="00282397" w:rsidRPr="00E53F45">
        <w:rPr>
          <w:highlight w:val="black"/>
        </w:rPr>
        <w:t>XXXXXX</w:t>
      </w:r>
      <w:r>
        <w:t xml:space="preserve"> in the rest home were in the process of being reassessed. In addition, the inspection team identified </w:t>
      </w:r>
      <w:r w:rsidR="00282397" w:rsidRPr="00E53F45">
        <w:rPr>
          <w:highlight w:val="black"/>
        </w:rPr>
        <w:t>XXXXXX</w:t>
      </w:r>
      <w:r>
        <w:t xml:space="preserve"> residents in the rest home whose care needs were increasing and </w:t>
      </w:r>
      <w:r w:rsidR="00282397" w:rsidRPr="00E53F45">
        <w:rPr>
          <w:highlight w:val="black"/>
        </w:rPr>
        <w:t>XXXXXX</w:t>
      </w:r>
      <w:r>
        <w:t xml:space="preserve"> resident who may be better suited to a secure environment. While there is a roster available, there did not appear to be an adjustment to staffing levels to meet changing health needs of residents. </w:t>
      </w:r>
    </w:p>
    <w:p w:rsidR="00E23BA8" w:rsidRDefault="00E23BA8" w:rsidP="004A53D8">
      <w:pPr>
        <w:pStyle w:val="TextBody"/>
        <w:spacing w:line="240" w:lineRule="auto"/>
      </w:pPr>
      <w:r>
        <w:t>In addition the active roster recorded a registered nurse (RN) as being on duty, however interview informed the RN was on extended leave. This position was observed to have not been backfilled. This RN was responsible for completing InterRAI assessments at the facility – noting at the time of inspection only four had been completed</w:t>
      </w:r>
      <w:r w:rsidR="00FD5954">
        <w:t xml:space="preserve"> (finding 1.3.4)</w:t>
      </w:r>
      <w:r>
        <w:t>.</w:t>
      </w:r>
    </w:p>
    <w:p w:rsidR="00E23BA8" w:rsidRDefault="00E23BA8" w:rsidP="004A53D8">
      <w:pPr>
        <w:pStyle w:val="TextBody"/>
        <w:spacing w:line="240" w:lineRule="auto"/>
      </w:pPr>
      <w:r w:rsidRPr="00A72652">
        <w:t>Relative interview suggested there were times when staffing was an issue</w:t>
      </w:r>
      <w:r w:rsidR="00542112">
        <w:t xml:space="preserve"> (finding 1.2.8)</w:t>
      </w:r>
    </w:p>
    <w:p w:rsidR="00B54B28" w:rsidRPr="00361E17" w:rsidRDefault="00B54B28" w:rsidP="00B54B28">
      <w:pPr>
        <w:pStyle w:val="TextBody"/>
        <w:numPr>
          <w:ilvl w:val="0"/>
          <w:numId w:val="32"/>
        </w:numPr>
        <w:rPr>
          <w:b/>
        </w:rPr>
      </w:pPr>
      <w:r w:rsidRPr="00361E17">
        <w:rPr>
          <w:b/>
        </w:rPr>
        <w:t xml:space="preserve">Clinical Documentation </w:t>
      </w:r>
    </w:p>
    <w:p w:rsidR="00B54B28" w:rsidRPr="00361E17" w:rsidRDefault="00542112" w:rsidP="006B0178">
      <w:pPr>
        <w:pStyle w:val="TextBody"/>
        <w:spacing w:line="240" w:lineRule="auto"/>
      </w:pPr>
      <w:r w:rsidRPr="00542112">
        <w:t xml:space="preserve">Eleven resident </w:t>
      </w:r>
      <w:r w:rsidR="00B54B28" w:rsidRPr="00542112">
        <w:t>files were reviewed across both s</w:t>
      </w:r>
      <w:r w:rsidRPr="00542112">
        <w:t>ervice type</w:t>
      </w:r>
      <w:r w:rsidR="00B54B28" w:rsidRPr="00542112">
        <w:t xml:space="preserve">s. </w:t>
      </w:r>
      <w:r>
        <w:t xml:space="preserve">Although the InterRAI assessments were not current review of the long term care plans </w:t>
      </w:r>
      <w:r w:rsidR="00AB133C">
        <w:t>were</w:t>
      </w:r>
      <w:r>
        <w:t xml:space="preserve"> underway. </w:t>
      </w:r>
      <w:r w:rsidR="00B54B28" w:rsidRPr="00361E17">
        <w:t xml:space="preserve">Interventions were </w:t>
      </w:r>
      <w:r>
        <w:t xml:space="preserve">mostly </w:t>
      </w:r>
      <w:r w:rsidR="00B54B28" w:rsidRPr="00361E17">
        <w:t>recorded in the progress notes</w:t>
      </w:r>
      <w:r>
        <w:t xml:space="preserve"> (refer observation in respect of clinical records)</w:t>
      </w:r>
      <w:r w:rsidR="00B54B28" w:rsidRPr="00361E17">
        <w:t>. There were a number of examples where assessments, care plans and documentation were not meeting the required standard. Some examples include:</w:t>
      </w:r>
    </w:p>
    <w:p w:rsidR="00B54B28" w:rsidRDefault="00542112" w:rsidP="00B54B28">
      <w:pPr>
        <w:pStyle w:val="BodyText2"/>
        <w:widowControl w:val="0"/>
        <w:numPr>
          <w:ilvl w:val="0"/>
          <w:numId w:val="33"/>
        </w:numPr>
        <w:suppressAutoHyphens/>
        <w:spacing w:after="0" w:line="240" w:lineRule="auto"/>
        <w:contextualSpacing w:val="0"/>
        <w:rPr>
          <w:rStyle w:val="BodyTextChar"/>
        </w:rPr>
      </w:pPr>
      <w:r>
        <w:rPr>
          <w:rStyle w:val="BodyTextChar"/>
        </w:rPr>
        <w:t>Initial assessment (nursing and medical) were not always completed within the required timeframes</w:t>
      </w:r>
      <w:r w:rsidR="00CC59F2">
        <w:rPr>
          <w:rStyle w:val="BodyTextChar"/>
        </w:rPr>
        <w:t>, and long term care plan reviews were not consistently completed six monthly (finding 1.3.3)</w:t>
      </w:r>
    </w:p>
    <w:p w:rsidR="00CC59F2" w:rsidRPr="00361E17" w:rsidRDefault="00CC59F2" w:rsidP="00B54B28">
      <w:pPr>
        <w:pStyle w:val="BodyText2"/>
        <w:widowControl w:val="0"/>
        <w:numPr>
          <w:ilvl w:val="0"/>
          <w:numId w:val="33"/>
        </w:numPr>
        <w:suppressAutoHyphens/>
        <w:spacing w:after="0" w:line="240" w:lineRule="auto"/>
        <w:contextualSpacing w:val="0"/>
        <w:rPr>
          <w:rStyle w:val="BodyTextChar"/>
        </w:rPr>
      </w:pPr>
      <w:r>
        <w:rPr>
          <w:rStyle w:val="BodyTextChar"/>
        </w:rPr>
        <w:t>Timely referral for reassessment of residents whose care needs change is to be addressed (finding 1.3.3)</w:t>
      </w:r>
    </w:p>
    <w:p w:rsidR="00B54B28" w:rsidRPr="00361E17" w:rsidRDefault="00CC59F2" w:rsidP="00B54B28">
      <w:pPr>
        <w:pStyle w:val="BodyText2"/>
        <w:widowControl w:val="0"/>
        <w:numPr>
          <w:ilvl w:val="0"/>
          <w:numId w:val="33"/>
        </w:numPr>
        <w:suppressAutoHyphens/>
        <w:spacing w:after="0" w:line="240" w:lineRule="auto"/>
        <w:contextualSpacing w:val="0"/>
        <w:rPr>
          <w:rStyle w:val="BodyTextChar"/>
        </w:rPr>
      </w:pPr>
      <w:r>
        <w:rPr>
          <w:rStyle w:val="BodyTextChar"/>
        </w:rPr>
        <w:t>Assessments were not consistently undertaken to inform long term care plan development and updating (finding 1.3.4)</w:t>
      </w:r>
    </w:p>
    <w:p w:rsidR="00CC59F2" w:rsidRPr="00CC59F2" w:rsidRDefault="00CC59F2" w:rsidP="00B54B28">
      <w:pPr>
        <w:pStyle w:val="BodyText2"/>
        <w:widowControl w:val="0"/>
        <w:numPr>
          <w:ilvl w:val="0"/>
          <w:numId w:val="33"/>
        </w:numPr>
        <w:suppressAutoHyphens/>
        <w:spacing w:after="0" w:line="240" w:lineRule="auto"/>
        <w:contextualSpacing w:val="0"/>
        <w:rPr>
          <w:rStyle w:val="BodyTextChar"/>
          <w:b/>
        </w:rPr>
      </w:pPr>
      <w:r>
        <w:rPr>
          <w:rStyle w:val="BodyTextChar"/>
        </w:rPr>
        <w:t>L</w:t>
      </w:r>
      <w:r w:rsidR="00B54B28" w:rsidRPr="00361E17">
        <w:rPr>
          <w:rStyle w:val="BodyTextChar"/>
        </w:rPr>
        <w:t>ong term care plans were not</w:t>
      </w:r>
      <w:r>
        <w:rPr>
          <w:rStyle w:val="BodyTextChar"/>
        </w:rPr>
        <w:t xml:space="preserve"> always </w:t>
      </w:r>
      <w:r w:rsidR="00B54B28" w:rsidRPr="00361E17">
        <w:rPr>
          <w:rStyle w:val="BodyTextChar"/>
        </w:rPr>
        <w:t>sufficiently comprehensive to clearly articulate resident needs</w:t>
      </w:r>
      <w:r>
        <w:rPr>
          <w:rStyle w:val="BodyTextChar"/>
        </w:rPr>
        <w:t xml:space="preserve"> (finding 1.3.5)</w:t>
      </w:r>
    </w:p>
    <w:p w:rsidR="00B54B28" w:rsidRPr="008E37BA" w:rsidRDefault="00CC59F2" w:rsidP="00B54B28">
      <w:pPr>
        <w:pStyle w:val="BodyText2"/>
        <w:widowControl w:val="0"/>
        <w:numPr>
          <w:ilvl w:val="0"/>
          <w:numId w:val="33"/>
        </w:numPr>
        <w:suppressAutoHyphens/>
        <w:spacing w:after="0" w:line="240" w:lineRule="auto"/>
        <w:contextualSpacing w:val="0"/>
        <w:rPr>
          <w:rStyle w:val="BodyTextChar"/>
          <w:b/>
        </w:rPr>
      </w:pPr>
      <w:r>
        <w:rPr>
          <w:rStyle w:val="BodyTextChar"/>
        </w:rPr>
        <w:t>Evaluation of goals, and short term care plans</w:t>
      </w:r>
      <w:r w:rsidR="00B54B28" w:rsidRPr="00361E17">
        <w:rPr>
          <w:rStyle w:val="BodyTextChar"/>
        </w:rPr>
        <w:t xml:space="preserve"> </w:t>
      </w:r>
      <w:r>
        <w:rPr>
          <w:rStyle w:val="BodyTextChar"/>
        </w:rPr>
        <w:t>was inconsistent (finding 1.3.8)</w:t>
      </w:r>
      <w:r w:rsidR="00B54B28" w:rsidRPr="00361E17">
        <w:rPr>
          <w:rStyle w:val="BodyTextChar"/>
        </w:rPr>
        <w:t xml:space="preserve"> </w:t>
      </w:r>
    </w:p>
    <w:p w:rsidR="008E37BA" w:rsidRPr="008E37BA" w:rsidRDefault="008E37BA" w:rsidP="00B54B28">
      <w:pPr>
        <w:pStyle w:val="BodyText2"/>
        <w:widowControl w:val="0"/>
        <w:numPr>
          <w:ilvl w:val="0"/>
          <w:numId w:val="33"/>
        </w:numPr>
        <w:suppressAutoHyphens/>
        <w:spacing w:after="0" w:line="240" w:lineRule="auto"/>
        <w:contextualSpacing w:val="0"/>
        <w:rPr>
          <w:rStyle w:val="BodyTextChar"/>
          <w:b/>
        </w:rPr>
      </w:pPr>
      <w:r>
        <w:rPr>
          <w:rStyle w:val="BodyTextChar"/>
        </w:rPr>
        <w:t>In two instances enduring power of attorney documentation and supporting documentation needs to be considered (finding 1.1.10)</w:t>
      </w:r>
    </w:p>
    <w:p w:rsidR="00B54B28" w:rsidRPr="00144132" w:rsidRDefault="00B54B28" w:rsidP="00B54B28">
      <w:pPr>
        <w:pStyle w:val="ListParagraph"/>
        <w:numPr>
          <w:ilvl w:val="0"/>
          <w:numId w:val="32"/>
        </w:numPr>
        <w:suppressAutoHyphens/>
        <w:spacing w:before="240" w:after="0" w:line="240" w:lineRule="auto"/>
        <w:rPr>
          <w:rFonts w:cs="Arial"/>
          <w:b/>
          <w:bCs/>
        </w:rPr>
      </w:pPr>
      <w:r w:rsidRPr="00144132">
        <w:rPr>
          <w:rFonts w:cs="Arial"/>
          <w:b/>
          <w:bCs/>
        </w:rPr>
        <w:t>Observations</w:t>
      </w:r>
      <w:r w:rsidR="004C140C">
        <w:rPr>
          <w:rFonts w:cs="Arial"/>
          <w:b/>
          <w:bCs/>
        </w:rPr>
        <w:t xml:space="preserve"> </w:t>
      </w:r>
    </w:p>
    <w:p w:rsidR="00B54B28" w:rsidRPr="00144132" w:rsidRDefault="00B54B28" w:rsidP="00144132">
      <w:pPr>
        <w:spacing w:before="240"/>
        <w:rPr>
          <w:rFonts w:cs="Arial"/>
          <w:bCs/>
        </w:rPr>
      </w:pPr>
      <w:r w:rsidRPr="00144132">
        <w:rPr>
          <w:rFonts w:cs="Arial"/>
          <w:bCs/>
        </w:rPr>
        <w:t>The following are additional observations. It is noted there was insufficient time during the inspection to fully consider these aspects of service delivery in order to determine compliance with the relevant standard.</w:t>
      </w:r>
    </w:p>
    <w:p w:rsidR="008F28DB" w:rsidRPr="008F28DB" w:rsidRDefault="00B54B28" w:rsidP="00144132">
      <w:pPr>
        <w:spacing w:before="240"/>
        <w:rPr>
          <w:rFonts w:cs="Arial"/>
          <w:bCs/>
        </w:rPr>
      </w:pPr>
      <w:r w:rsidRPr="00144132">
        <w:rPr>
          <w:rFonts w:cs="Arial"/>
          <w:bCs/>
          <w:u w:val="single"/>
        </w:rPr>
        <w:t>Activity Programmes</w:t>
      </w:r>
      <w:r w:rsidRPr="00144132">
        <w:rPr>
          <w:rFonts w:cs="Arial"/>
          <w:bCs/>
        </w:rPr>
        <w:t xml:space="preserve">: based on </w:t>
      </w:r>
      <w:r w:rsidR="00144132">
        <w:rPr>
          <w:rFonts w:cs="Arial"/>
          <w:bCs/>
        </w:rPr>
        <w:t xml:space="preserve">observation on the day of the inspection and, </w:t>
      </w:r>
      <w:r w:rsidRPr="00144132">
        <w:rPr>
          <w:rFonts w:cs="Arial"/>
          <w:bCs/>
        </w:rPr>
        <w:t xml:space="preserve">resident </w:t>
      </w:r>
      <w:r w:rsidR="00144132">
        <w:rPr>
          <w:rFonts w:cs="Arial"/>
          <w:bCs/>
        </w:rPr>
        <w:t xml:space="preserve">and relative </w:t>
      </w:r>
      <w:r w:rsidRPr="00144132">
        <w:rPr>
          <w:rFonts w:cs="Arial"/>
          <w:bCs/>
        </w:rPr>
        <w:t>interview</w:t>
      </w:r>
      <w:r w:rsidR="00144132">
        <w:rPr>
          <w:rFonts w:cs="Arial"/>
          <w:bCs/>
        </w:rPr>
        <w:t>s</w:t>
      </w:r>
      <w:r w:rsidR="00542112">
        <w:rPr>
          <w:rFonts w:cs="Arial"/>
          <w:bCs/>
        </w:rPr>
        <w:t>,</w:t>
      </w:r>
      <w:r w:rsidRPr="00144132">
        <w:rPr>
          <w:rFonts w:cs="Arial"/>
          <w:bCs/>
        </w:rPr>
        <w:t xml:space="preserve"> there is the opportunity to review and enhance the activities programme</w:t>
      </w:r>
      <w:r w:rsidR="00542112">
        <w:rPr>
          <w:rFonts w:cs="Arial"/>
          <w:bCs/>
        </w:rPr>
        <w:t xml:space="preserve"> offered</w:t>
      </w:r>
      <w:r w:rsidRPr="00144132">
        <w:rPr>
          <w:rFonts w:cs="Arial"/>
          <w:bCs/>
        </w:rPr>
        <w:t xml:space="preserve">.  </w:t>
      </w:r>
      <w:r w:rsidR="008F28DB">
        <w:rPr>
          <w:rFonts w:cs="Arial"/>
          <w:bCs/>
        </w:rPr>
        <w:t xml:space="preserve">It is acknowledged on the day of the inspection the diversional therapist and/or activities coordinator were not interviewed.  </w:t>
      </w:r>
    </w:p>
    <w:p w:rsidR="00B54B28" w:rsidRDefault="00B54B28" w:rsidP="00144132">
      <w:pPr>
        <w:spacing w:before="240"/>
        <w:rPr>
          <w:rFonts w:cs="Arial"/>
          <w:bCs/>
        </w:rPr>
      </w:pPr>
      <w:r w:rsidRPr="00144132">
        <w:rPr>
          <w:rFonts w:cs="Arial"/>
          <w:bCs/>
          <w:u w:val="single"/>
        </w:rPr>
        <w:t>Food Services</w:t>
      </w:r>
      <w:r w:rsidRPr="00144132">
        <w:rPr>
          <w:rFonts w:cs="Arial"/>
          <w:bCs/>
        </w:rPr>
        <w:t>: based on resident interview, food services would benefit from review</w:t>
      </w:r>
      <w:r w:rsidR="00AD613D">
        <w:rPr>
          <w:rFonts w:cs="Arial"/>
          <w:bCs/>
        </w:rPr>
        <w:t xml:space="preserve"> (noting the finding against 1.2.3 re a resident satisfaction survey)</w:t>
      </w:r>
      <w:r w:rsidRPr="00144132">
        <w:rPr>
          <w:rFonts w:cs="Arial"/>
          <w:bCs/>
        </w:rPr>
        <w:t xml:space="preserve">. </w:t>
      </w:r>
      <w:r w:rsidR="008F28DB">
        <w:rPr>
          <w:rFonts w:cs="Arial"/>
          <w:bCs/>
        </w:rPr>
        <w:t>It is acknowledged the provider informed food services were reviewed by a dietician in November 2015.</w:t>
      </w:r>
    </w:p>
    <w:p w:rsidR="00AD613D" w:rsidRDefault="00AD613D" w:rsidP="00144132">
      <w:pPr>
        <w:spacing w:before="240"/>
        <w:rPr>
          <w:rFonts w:cs="Arial"/>
          <w:bCs/>
        </w:rPr>
      </w:pPr>
      <w:r>
        <w:rPr>
          <w:rFonts w:cs="Arial"/>
          <w:bCs/>
          <w:u w:val="single"/>
        </w:rPr>
        <w:t>Clinical records</w:t>
      </w:r>
      <w:r w:rsidRPr="00AD613D">
        <w:rPr>
          <w:rFonts w:cs="Arial"/>
          <w:bCs/>
        </w:rPr>
        <w:t>:</w:t>
      </w:r>
      <w:r>
        <w:rPr>
          <w:rFonts w:cs="Arial"/>
          <w:bCs/>
        </w:rPr>
        <w:t xml:space="preserve"> based on review of files there is the opportunity to strengthen clinical detail and frequency of </w:t>
      </w:r>
      <w:r w:rsidR="0064032E">
        <w:rPr>
          <w:rFonts w:cs="Arial"/>
          <w:bCs/>
        </w:rPr>
        <w:t>e</w:t>
      </w:r>
      <w:r>
        <w:rPr>
          <w:rFonts w:cs="Arial"/>
          <w:bCs/>
        </w:rPr>
        <w:t>ntr</w:t>
      </w:r>
      <w:r w:rsidR="0064032E">
        <w:rPr>
          <w:rFonts w:cs="Arial"/>
          <w:bCs/>
        </w:rPr>
        <w:t>i</w:t>
      </w:r>
      <w:r>
        <w:rPr>
          <w:rFonts w:cs="Arial"/>
          <w:bCs/>
        </w:rPr>
        <w:t xml:space="preserve">es recorded in the </w:t>
      </w:r>
      <w:r w:rsidR="00542112">
        <w:rPr>
          <w:rFonts w:cs="Arial"/>
          <w:bCs/>
        </w:rPr>
        <w:t xml:space="preserve">resident </w:t>
      </w:r>
      <w:r>
        <w:rPr>
          <w:rFonts w:cs="Arial"/>
          <w:bCs/>
        </w:rPr>
        <w:t>files across staff disciplines.</w:t>
      </w:r>
      <w:r w:rsidR="00721931">
        <w:rPr>
          <w:rFonts w:cs="Arial"/>
          <w:bCs/>
        </w:rPr>
        <w:t xml:space="preserve"> In one file where an incident was recorded there was no documented follow up</w:t>
      </w:r>
      <w:r w:rsidR="00BF434C">
        <w:rPr>
          <w:rFonts w:cs="Arial"/>
          <w:bCs/>
        </w:rPr>
        <w:t xml:space="preserve"> and in another there was </w:t>
      </w:r>
      <w:r w:rsidR="00451915">
        <w:rPr>
          <w:rFonts w:cs="Arial"/>
          <w:bCs/>
        </w:rPr>
        <w:t>an absence of</w:t>
      </w:r>
      <w:r w:rsidR="00BF434C">
        <w:rPr>
          <w:rFonts w:cs="Arial"/>
          <w:bCs/>
        </w:rPr>
        <w:t xml:space="preserve"> regular registered nurse entries</w:t>
      </w:r>
      <w:r w:rsidR="00721931">
        <w:rPr>
          <w:rFonts w:cs="Arial"/>
          <w:bCs/>
        </w:rPr>
        <w:t>.</w:t>
      </w:r>
      <w:r w:rsidR="000816E2">
        <w:rPr>
          <w:rFonts w:cs="Arial"/>
          <w:bCs/>
        </w:rPr>
        <w:t xml:space="preserve"> One short term care plan had not been signed off by a registered nurse. In two files the general practitioner entry was reportedly brief.</w:t>
      </w:r>
    </w:p>
    <w:p w:rsidR="00E1551C" w:rsidRDefault="00E1551C" w:rsidP="003553C8">
      <w:pPr>
        <w:pStyle w:val="Heading1"/>
      </w:pPr>
      <w:bookmarkStart w:id="16" w:name="_Toc351967198"/>
      <w:bookmarkStart w:id="17" w:name="_Toc443574155"/>
      <w:r>
        <w:t>Inspection Team</w:t>
      </w:r>
      <w:bookmarkEnd w:id="16"/>
      <w:bookmarkEnd w:id="17"/>
      <w:r w:rsidR="00A63DC7">
        <w:t xml:space="preserve"> </w:t>
      </w:r>
    </w:p>
    <w:p w:rsidR="00E1551C" w:rsidRPr="0066773E" w:rsidRDefault="00A50792" w:rsidP="001B07CA">
      <w:pPr>
        <w:pStyle w:val="BodyText"/>
      </w:pPr>
      <w:r w:rsidRPr="00A50792">
        <w:t>The inspection was undertaken by</w:t>
      </w:r>
      <w:r w:rsidR="00FB2999">
        <w:t xml:space="preserve"> </w:t>
      </w:r>
      <w:bookmarkStart w:id="18" w:name="PRMS_LeadAuditor"/>
      <w:bookmarkEnd w:id="18"/>
      <w:r w:rsidR="00282397" w:rsidRPr="00E53F45">
        <w:rPr>
          <w:highlight w:val="black"/>
        </w:rPr>
        <w:t>XXXXXX</w:t>
      </w:r>
      <w:r w:rsidRPr="00A50792">
        <w:t>, Senior Advisor, HealthCERT,</w:t>
      </w:r>
      <w:r w:rsidR="00FB2999">
        <w:t xml:space="preserve"> </w:t>
      </w:r>
      <w:bookmarkStart w:id="19" w:name="PRMS_OtherAuditors"/>
      <w:bookmarkEnd w:id="19"/>
      <w:r w:rsidR="00282397" w:rsidRPr="00E53F45">
        <w:rPr>
          <w:highlight w:val="black"/>
        </w:rPr>
        <w:t>XXXXXX</w:t>
      </w:r>
      <w:r w:rsidRPr="00A50792">
        <w:t xml:space="preserve">, Senior Advisor, HealthCERT, Ministry of Health, </w:t>
      </w:r>
      <w:r w:rsidR="00282397" w:rsidRPr="00E53F45">
        <w:rPr>
          <w:highlight w:val="black"/>
        </w:rPr>
        <w:t>XXXXXX</w:t>
      </w:r>
      <w:r w:rsidR="001C1F3E">
        <w:t xml:space="preserve">, Social Worker/Team Leader Older Persons Mental Health, </w:t>
      </w:r>
      <w:r w:rsidR="00282397" w:rsidRPr="00E53F45">
        <w:rPr>
          <w:highlight w:val="black"/>
        </w:rPr>
        <w:t>XXXXXX</w:t>
      </w:r>
      <w:r w:rsidR="001C1F3E">
        <w:t xml:space="preserve">, Registered Nurse Older Persons Mental Health, </w:t>
      </w:r>
      <w:r w:rsidR="00282397" w:rsidRPr="00E53F45">
        <w:rPr>
          <w:highlight w:val="black"/>
        </w:rPr>
        <w:t>XXXXXX</w:t>
      </w:r>
      <w:r w:rsidR="001C1F3E">
        <w:t xml:space="preserve">, Social Worker, Older Persons Mental Health and </w:t>
      </w:r>
      <w:r w:rsidR="00282397" w:rsidRPr="00E53F45">
        <w:rPr>
          <w:highlight w:val="black"/>
        </w:rPr>
        <w:t>XXXXXX</w:t>
      </w:r>
      <w:r w:rsidR="001C1F3E">
        <w:t>, Registered Nurse Clinical Assessor, Older Persons Health NorthEast Community Team</w:t>
      </w:r>
      <w:r w:rsidRPr="00A50792">
        <w:t>, under delegated authority of the Director-General of Health.</w:t>
      </w:r>
    </w:p>
    <w:p w:rsidR="00E1551C" w:rsidRDefault="00E1551C" w:rsidP="003553C8">
      <w:pPr>
        <w:pStyle w:val="Heading1"/>
      </w:pPr>
      <w:bookmarkStart w:id="20" w:name="_Toc351967199"/>
      <w:bookmarkStart w:id="21" w:name="_Toc443574156"/>
      <w:r>
        <w:t>Inspection Methodology</w:t>
      </w:r>
      <w:bookmarkEnd w:id="20"/>
      <w:bookmarkEnd w:id="21"/>
      <w:r w:rsidR="004E7AE4">
        <w:t xml:space="preserve"> </w:t>
      </w:r>
    </w:p>
    <w:p w:rsidR="00E1551C" w:rsidRDefault="00E1551C" w:rsidP="001B07CA">
      <w:pPr>
        <w:pStyle w:val="BodyText"/>
      </w:pPr>
      <w:r>
        <w:t>The following methodology was used during the inspection:</w:t>
      </w:r>
    </w:p>
    <w:p w:rsidR="00A50792" w:rsidRDefault="00A50792" w:rsidP="00A50792">
      <w:pPr>
        <w:pStyle w:val="BodyText2"/>
      </w:pPr>
      <w:r>
        <w:t xml:space="preserve">Interview with </w:t>
      </w:r>
      <w:r w:rsidR="004E7AE4">
        <w:t>staff, residents and relatives</w:t>
      </w:r>
    </w:p>
    <w:p w:rsidR="00A50792" w:rsidRDefault="00A50792" w:rsidP="00A50792">
      <w:pPr>
        <w:pStyle w:val="BodyText2"/>
      </w:pPr>
      <w:r>
        <w:t>Observation of residents</w:t>
      </w:r>
    </w:p>
    <w:p w:rsidR="00A50792" w:rsidRDefault="00A50792" w:rsidP="00A50792">
      <w:pPr>
        <w:pStyle w:val="BodyText2"/>
      </w:pPr>
      <w:r>
        <w:t>Physical inspection of premise / equipment</w:t>
      </w:r>
    </w:p>
    <w:p w:rsidR="00A50792" w:rsidRDefault="00A50792" w:rsidP="00A50792">
      <w:pPr>
        <w:pStyle w:val="BodyText2"/>
      </w:pPr>
      <w:r>
        <w:t>Review of Clinical Records</w:t>
      </w:r>
    </w:p>
    <w:p w:rsidR="00E1551C" w:rsidRDefault="00E1551C" w:rsidP="003553C8">
      <w:pPr>
        <w:pStyle w:val="Heading1"/>
      </w:pPr>
      <w:bookmarkStart w:id="22" w:name="_Toc351967200"/>
      <w:bookmarkStart w:id="23" w:name="_Toc443574157"/>
      <w:r>
        <w:t>Inspection Limitations</w:t>
      </w:r>
      <w:bookmarkEnd w:id="22"/>
      <w:bookmarkEnd w:id="23"/>
      <w:r w:rsidR="004E7AE4">
        <w:t xml:space="preserve"> </w:t>
      </w:r>
    </w:p>
    <w:p w:rsidR="00E1551C" w:rsidRPr="00A50792" w:rsidRDefault="00A50792" w:rsidP="001B07CA">
      <w:pPr>
        <w:pStyle w:val="BodyText"/>
      </w:pPr>
      <w:r>
        <w:t>The scope of the inspection was limited to the issues raised in the complaint.</w:t>
      </w:r>
    </w:p>
    <w:p w:rsidR="00E1551C" w:rsidRDefault="00E1551C" w:rsidP="003553C8">
      <w:pPr>
        <w:pStyle w:val="Heading1"/>
      </w:pPr>
      <w:bookmarkStart w:id="24" w:name="_Toc351967202"/>
      <w:bookmarkStart w:id="25" w:name="_Toc443574158"/>
      <w:r>
        <w:t>Inspection Findings</w:t>
      </w:r>
      <w:bookmarkEnd w:id="24"/>
      <w:bookmarkEnd w:id="25"/>
    </w:p>
    <w:p w:rsidR="00722202" w:rsidRDefault="00E1551C" w:rsidP="00763298">
      <w:pPr>
        <w:pStyle w:val="BodyText"/>
      </w:pPr>
      <w:r w:rsidRPr="00C659EE">
        <w:t>Findings have been reported against the following standards</w:t>
      </w:r>
      <w:r w:rsidR="00763298" w:rsidRPr="00C659EE">
        <w:t xml:space="preserve"> </w:t>
      </w:r>
      <w:r w:rsidR="00722202" w:rsidRPr="00C659EE">
        <w:t>Health and Disability</w:t>
      </w:r>
      <w:r w:rsidR="00722202">
        <w:t xml:space="preserve"> Services Standards NZS 8134.1:2008</w:t>
      </w:r>
    </w:p>
    <w:p w:rsidR="00763298" w:rsidRDefault="00763298" w:rsidP="00763298">
      <w:pPr>
        <w:pStyle w:val="BodyText"/>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7"/>
        <w:gridCol w:w="3564"/>
        <w:gridCol w:w="2762"/>
        <w:gridCol w:w="1497"/>
      </w:tblGrid>
      <w:tr w:rsidR="00EB7156" w:rsidRPr="00EB7156" w:rsidTr="000F3FBD">
        <w:trPr>
          <w:tblHeader/>
        </w:trPr>
        <w:tc>
          <w:tcPr>
            <w:tcW w:w="169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63298" w:rsidRPr="00763298" w:rsidRDefault="00763298" w:rsidP="00763298">
            <w:pPr>
              <w:suppressAutoHyphens/>
              <w:rPr>
                <w:rFonts w:cs="Arial"/>
                <w:b/>
                <w:bCs/>
                <w:sz w:val="20"/>
                <w:szCs w:val="20"/>
              </w:rPr>
            </w:pPr>
            <w:bookmarkStart w:id="26" w:name="CARTableInspectionSummary"/>
            <w:bookmarkEnd w:id="26"/>
            <w:r w:rsidRPr="00763298">
              <w:rPr>
                <w:rFonts w:cs="Arial"/>
                <w:b/>
                <w:bCs/>
                <w:sz w:val="20"/>
                <w:szCs w:val="20"/>
              </w:rPr>
              <w:t>Relevant Standard</w:t>
            </w:r>
          </w:p>
        </w:tc>
        <w:tc>
          <w:tcPr>
            <w:tcW w:w="356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63298" w:rsidRPr="00763298" w:rsidRDefault="00763298" w:rsidP="00763298">
            <w:pPr>
              <w:suppressAutoHyphens/>
              <w:rPr>
                <w:rFonts w:cs="Arial"/>
                <w:b/>
                <w:bCs/>
                <w:sz w:val="20"/>
                <w:szCs w:val="20"/>
              </w:rPr>
            </w:pPr>
            <w:r w:rsidRPr="00763298">
              <w:rPr>
                <w:rFonts w:cs="Arial"/>
                <w:b/>
                <w:bCs/>
                <w:sz w:val="20"/>
                <w:szCs w:val="20"/>
              </w:rPr>
              <w:t>Findings</w:t>
            </w:r>
          </w:p>
        </w:tc>
        <w:tc>
          <w:tcPr>
            <w:tcW w:w="27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63298" w:rsidRPr="00763298" w:rsidRDefault="00763298" w:rsidP="00763298">
            <w:pPr>
              <w:suppressAutoHyphens/>
              <w:rPr>
                <w:rFonts w:cs="Arial"/>
                <w:b/>
                <w:bCs/>
                <w:sz w:val="20"/>
                <w:szCs w:val="20"/>
              </w:rPr>
            </w:pPr>
            <w:r w:rsidRPr="00763298">
              <w:rPr>
                <w:rFonts w:cs="Arial"/>
                <w:b/>
                <w:bCs/>
                <w:sz w:val="20"/>
                <w:szCs w:val="20"/>
              </w:rPr>
              <w:t>Required Corrective Action</w:t>
            </w:r>
          </w:p>
        </w:tc>
        <w:tc>
          <w:tcPr>
            <w:tcW w:w="149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763298" w:rsidRPr="00763298" w:rsidRDefault="00763298" w:rsidP="00763298">
            <w:pPr>
              <w:suppressAutoHyphens/>
              <w:rPr>
                <w:rFonts w:cs="Arial"/>
                <w:b/>
                <w:bCs/>
                <w:sz w:val="20"/>
                <w:szCs w:val="20"/>
              </w:rPr>
            </w:pPr>
            <w:r w:rsidRPr="00763298">
              <w:rPr>
                <w:rFonts w:cs="Arial"/>
                <w:b/>
                <w:bCs/>
                <w:sz w:val="20"/>
                <w:szCs w:val="20"/>
              </w:rPr>
              <w:t>Rating and time frame.</w:t>
            </w:r>
          </w:p>
        </w:tc>
      </w:tr>
      <w:tr w:rsidR="00763298" w:rsidRPr="00763298"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Default="0012064C" w:rsidP="00763298">
            <w:pPr>
              <w:suppressAutoHyphens/>
              <w:rPr>
                <w:rFonts w:cs="Arial"/>
                <w:b/>
                <w:sz w:val="20"/>
                <w:szCs w:val="20"/>
              </w:rPr>
            </w:pPr>
            <w:r w:rsidRPr="0012064C">
              <w:rPr>
                <w:rFonts w:cs="Arial"/>
                <w:b/>
                <w:sz w:val="20"/>
                <w:szCs w:val="20"/>
              </w:rPr>
              <w:t>Standard 1.1.9</w:t>
            </w:r>
          </w:p>
          <w:p w:rsidR="0012064C" w:rsidRPr="0012064C" w:rsidRDefault="0012064C" w:rsidP="00763298">
            <w:pPr>
              <w:suppressAutoHyphens/>
              <w:rPr>
                <w:rFonts w:cs="Arial"/>
                <w:color w:val="FF0000"/>
                <w:sz w:val="20"/>
                <w:szCs w:val="20"/>
              </w:rPr>
            </w:pPr>
            <w:r>
              <w:rPr>
                <w:rFonts w:cs="Arial"/>
                <w:sz w:val="20"/>
                <w:szCs w:val="20"/>
              </w:rPr>
              <w:t>Service providers communicate effectively with consumers and provide an environment conducive to effective communication</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763298" w:rsidRDefault="0012064C" w:rsidP="00763298">
            <w:pPr>
              <w:suppressAutoHyphens/>
              <w:rPr>
                <w:rFonts w:cs="Arial"/>
                <w:color w:val="FF0000"/>
                <w:sz w:val="20"/>
                <w:szCs w:val="20"/>
              </w:rPr>
            </w:pPr>
            <w:r w:rsidRPr="0012064C">
              <w:rPr>
                <w:rFonts w:cs="Arial"/>
                <w:sz w:val="20"/>
                <w:szCs w:val="20"/>
              </w:rPr>
              <w:t>The service incident form</w:t>
            </w:r>
            <w:r>
              <w:t xml:space="preserve"> </w:t>
            </w:r>
            <w:r w:rsidRPr="0012064C">
              <w:rPr>
                <w:rFonts w:cs="Arial"/>
                <w:sz w:val="20"/>
                <w:szCs w:val="20"/>
              </w:rPr>
              <w:t>includes a section to record family notification. 44 incident forms were reviewed across November and December (2015). 27 forms did not record that family notification had occurred. Interview with family members, and review of resident files informs family notification is not consistently undertaken (and/or recorded in resident files) following an incident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763298" w:rsidRDefault="0012064C" w:rsidP="00763298">
            <w:pPr>
              <w:keepNext/>
              <w:suppressAutoHyphens/>
              <w:rPr>
                <w:rFonts w:cs="Arial"/>
                <w:color w:val="FF0000"/>
                <w:sz w:val="20"/>
                <w:szCs w:val="20"/>
              </w:rPr>
            </w:pPr>
            <w:r w:rsidRPr="0012064C">
              <w:rPr>
                <w:rFonts w:cs="Arial"/>
                <w:sz w:val="20"/>
                <w:szCs w:val="20"/>
              </w:rPr>
              <w:t>Family are notified following resident incidents</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Default="0012064C" w:rsidP="00763298">
            <w:pPr>
              <w:keepNext/>
              <w:suppressAutoHyphens/>
              <w:rPr>
                <w:rFonts w:cs="Arial"/>
                <w:sz w:val="20"/>
                <w:szCs w:val="20"/>
              </w:rPr>
            </w:pPr>
            <w:r>
              <w:rPr>
                <w:rFonts w:cs="Arial"/>
                <w:sz w:val="20"/>
                <w:szCs w:val="20"/>
              </w:rPr>
              <w:t>PA Moderate</w:t>
            </w:r>
          </w:p>
          <w:p w:rsidR="0012064C" w:rsidRPr="0012064C" w:rsidRDefault="00C659EE" w:rsidP="00763298">
            <w:pPr>
              <w:keepNext/>
              <w:suppressAutoHyphens/>
              <w:rPr>
                <w:rFonts w:cs="Arial"/>
                <w:sz w:val="20"/>
                <w:szCs w:val="20"/>
              </w:rPr>
            </w:pPr>
            <w:r>
              <w:rPr>
                <w:rFonts w:cs="Arial"/>
                <w:sz w:val="20"/>
                <w:szCs w:val="20"/>
              </w:rPr>
              <w:t>6</w:t>
            </w:r>
            <w:r w:rsidR="0012064C">
              <w:rPr>
                <w:rFonts w:cs="Arial"/>
                <w:sz w:val="20"/>
                <w:szCs w:val="20"/>
              </w:rPr>
              <w:t>0</w:t>
            </w:r>
          </w:p>
        </w:tc>
      </w:tr>
      <w:tr w:rsidR="00C659EE" w:rsidRPr="00EB7156" w:rsidTr="005663A1">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59EE" w:rsidRDefault="00C659EE" w:rsidP="005663A1">
            <w:pPr>
              <w:suppressAutoHyphens/>
              <w:rPr>
                <w:rFonts w:cs="Arial"/>
                <w:b/>
                <w:sz w:val="20"/>
                <w:szCs w:val="20"/>
              </w:rPr>
            </w:pPr>
            <w:r>
              <w:rPr>
                <w:rFonts w:cs="Arial"/>
                <w:b/>
                <w:sz w:val="20"/>
                <w:szCs w:val="20"/>
              </w:rPr>
              <w:t>1.1.10 Informed Consent</w:t>
            </w:r>
          </w:p>
          <w:p w:rsidR="00C659EE" w:rsidRPr="00361E17" w:rsidRDefault="00C659EE" w:rsidP="005663A1">
            <w:pPr>
              <w:suppressAutoHyphens/>
              <w:rPr>
                <w:rFonts w:cs="Arial"/>
                <w:sz w:val="20"/>
                <w:szCs w:val="20"/>
              </w:rPr>
            </w:pPr>
            <w:r>
              <w:rPr>
                <w:rFonts w:cs="Arial"/>
                <w:sz w:val="20"/>
                <w:szCs w:val="20"/>
              </w:rPr>
              <w:t>Consumers and where appropriate their family/whanau of choice are provided with the information they need to make informed choices and give informed consent.</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59EE" w:rsidRPr="002A617F" w:rsidRDefault="00C659EE" w:rsidP="005663A1">
            <w:pPr>
              <w:suppressAutoHyphens/>
              <w:rPr>
                <w:rFonts w:cs="Arial"/>
                <w:sz w:val="20"/>
                <w:szCs w:val="20"/>
              </w:rPr>
            </w:pPr>
            <w:r w:rsidRPr="002A617F">
              <w:rPr>
                <w:rFonts w:cs="Arial"/>
                <w:sz w:val="20"/>
                <w:szCs w:val="20"/>
              </w:rPr>
              <w:t>Two of the six resident files reviewed in the dementia units identified EPOA documentation that required review - in one file the EPOA had not been activated and in the second, the resident had signed their own resuscitation forms</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59EE" w:rsidRPr="00EB7156" w:rsidRDefault="00C659EE" w:rsidP="005663A1">
            <w:pPr>
              <w:keepNext/>
              <w:suppressAutoHyphens/>
              <w:rPr>
                <w:rFonts w:cs="Arial"/>
                <w:sz w:val="20"/>
                <w:szCs w:val="20"/>
              </w:rPr>
            </w:pPr>
            <w:r w:rsidRPr="00361E17">
              <w:rPr>
                <w:rFonts w:cs="Arial"/>
                <w:sz w:val="20"/>
                <w:szCs w:val="20"/>
              </w:rPr>
              <w:t>EPOA is implemented appropriately</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59EE" w:rsidRDefault="00C659EE" w:rsidP="005663A1">
            <w:pPr>
              <w:keepNext/>
              <w:suppressAutoHyphens/>
              <w:rPr>
                <w:rFonts w:cs="Arial"/>
                <w:sz w:val="20"/>
                <w:szCs w:val="20"/>
              </w:rPr>
            </w:pPr>
            <w:r>
              <w:rPr>
                <w:rFonts w:cs="Arial"/>
                <w:sz w:val="20"/>
                <w:szCs w:val="20"/>
              </w:rPr>
              <w:t>PA Moderate</w:t>
            </w:r>
          </w:p>
          <w:p w:rsidR="00C659EE" w:rsidRPr="00763298" w:rsidRDefault="00C659EE" w:rsidP="005663A1">
            <w:pPr>
              <w:keepNext/>
              <w:suppressAutoHyphens/>
              <w:rPr>
                <w:rFonts w:cs="Arial"/>
                <w:sz w:val="20"/>
                <w:szCs w:val="20"/>
              </w:rPr>
            </w:pPr>
            <w:r>
              <w:rPr>
                <w:rFonts w:cs="Arial"/>
                <w:sz w:val="20"/>
                <w:szCs w:val="20"/>
              </w:rPr>
              <w:t>90</w:t>
            </w:r>
          </w:p>
        </w:tc>
      </w:tr>
      <w:tr w:rsidR="00141B74" w:rsidRPr="00141B74"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141B74" w:rsidRDefault="00763298" w:rsidP="00763298">
            <w:pPr>
              <w:suppressAutoHyphens/>
              <w:rPr>
                <w:rFonts w:cs="Arial"/>
                <w:b/>
                <w:sz w:val="20"/>
                <w:szCs w:val="20"/>
              </w:rPr>
            </w:pPr>
            <w:r w:rsidRPr="00141B74">
              <w:rPr>
                <w:rFonts w:cs="Arial"/>
                <w:b/>
                <w:sz w:val="20"/>
                <w:szCs w:val="20"/>
              </w:rPr>
              <w:t>Standard 1.1.13</w:t>
            </w:r>
          </w:p>
          <w:p w:rsidR="00763298" w:rsidRPr="00141B74" w:rsidRDefault="00763298" w:rsidP="00763298">
            <w:pPr>
              <w:suppressAutoHyphens/>
              <w:rPr>
                <w:rFonts w:cs="Arial"/>
                <w:sz w:val="20"/>
                <w:szCs w:val="20"/>
              </w:rPr>
            </w:pPr>
            <w:r w:rsidRPr="00141B74">
              <w:rPr>
                <w:rFonts w:cs="Arial"/>
                <w:sz w:val="20"/>
                <w:szCs w:val="20"/>
              </w:rPr>
              <w:t>The right of the consumer to make a complaint is understood, respected, and upheld</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59EE" w:rsidRDefault="00C659EE" w:rsidP="00763298">
            <w:pPr>
              <w:suppressAutoHyphens/>
              <w:rPr>
                <w:rFonts w:cs="Arial"/>
                <w:sz w:val="20"/>
                <w:szCs w:val="20"/>
              </w:rPr>
            </w:pPr>
            <w:r w:rsidRPr="00C659EE">
              <w:rPr>
                <w:rFonts w:cs="Arial"/>
                <w:sz w:val="20"/>
                <w:szCs w:val="20"/>
              </w:rPr>
              <w:t>A complaints log is maintained</w:t>
            </w:r>
            <w:r>
              <w:rPr>
                <w:rFonts w:cs="Arial"/>
                <w:sz w:val="20"/>
                <w:szCs w:val="20"/>
              </w:rPr>
              <w:t>.</w:t>
            </w:r>
            <w:r w:rsidRPr="00C659EE">
              <w:rPr>
                <w:rFonts w:cs="Arial"/>
                <w:sz w:val="20"/>
                <w:szCs w:val="20"/>
              </w:rPr>
              <w:t xml:space="preserve"> The acknowledgement process was unclear based on the information reviewed </w:t>
            </w:r>
            <w:r>
              <w:rPr>
                <w:rFonts w:cs="Arial"/>
                <w:sz w:val="20"/>
                <w:szCs w:val="20"/>
              </w:rPr>
              <w:t>on the date of inspection</w:t>
            </w:r>
            <w:r w:rsidRPr="00C659EE">
              <w:rPr>
                <w:rFonts w:cs="Arial"/>
                <w:sz w:val="20"/>
                <w:szCs w:val="20"/>
              </w:rPr>
              <w:t>.</w:t>
            </w:r>
          </w:p>
          <w:p w:rsidR="00C659EE" w:rsidRPr="00C659EE" w:rsidRDefault="00C659EE" w:rsidP="00763298">
            <w:pPr>
              <w:suppressAutoHyphens/>
              <w:rPr>
                <w:rFonts w:cs="Arial"/>
                <w:sz w:val="20"/>
                <w:szCs w:val="20"/>
              </w:rPr>
            </w:pPr>
          </w:p>
          <w:p w:rsidR="00763298" w:rsidRPr="00141B74" w:rsidRDefault="00763298" w:rsidP="00763298">
            <w:pPr>
              <w:suppressAutoHyphens/>
              <w:rPr>
                <w:rFonts w:cs="Arial"/>
                <w:sz w:val="20"/>
                <w:szCs w:val="20"/>
              </w:rPr>
            </w:pP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53D8" w:rsidRPr="00141B74" w:rsidRDefault="00141B74" w:rsidP="00763298">
            <w:pPr>
              <w:keepNext/>
              <w:suppressAutoHyphens/>
              <w:rPr>
                <w:rFonts w:cs="Arial"/>
                <w:sz w:val="20"/>
                <w:szCs w:val="20"/>
              </w:rPr>
            </w:pPr>
            <w:r w:rsidRPr="00141B74">
              <w:rPr>
                <w:rFonts w:cs="Arial"/>
                <w:sz w:val="20"/>
                <w:szCs w:val="20"/>
              </w:rPr>
              <w:t>Complaints are acknowledged within appropriate timeframes</w:t>
            </w:r>
            <w:r w:rsidR="004A53D8">
              <w:rPr>
                <w:rFonts w:cs="Arial"/>
                <w:sz w:val="20"/>
                <w:szCs w:val="20"/>
              </w:rPr>
              <w:t xml:space="preserve"> and the complaint log reflects actions taken</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141B74" w:rsidRDefault="00763298" w:rsidP="00763298">
            <w:pPr>
              <w:keepNext/>
              <w:suppressAutoHyphens/>
              <w:rPr>
                <w:rFonts w:cs="Arial"/>
                <w:sz w:val="20"/>
                <w:szCs w:val="20"/>
              </w:rPr>
            </w:pPr>
            <w:r w:rsidRPr="00141B74">
              <w:rPr>
                <w:rFonts w:cs="Arial"/>
                <w:sz w:val="20"/>
                <w:szCs w:val="20"/>
              </w:rPr>
              <w:t>PA Low</w:t>
            </w:r>
          </w:p>
          <w:p w:rsidR="00763298" w:rsidRPr="00141B74" w:rsidRDefault="00E14915" w:rsidP="00763298">
            <w:pPr>
              <w:keepNext/>
              <w:suppressAutoHyphens/>
              <w:rPr>
                <w:rFonts w:cs="Arial"/>
                <w:sz w:val="20"/>
                <w:szCs w:val="20"/>
              </w:rPr>
            </w:pPr>
            <w:r>
              <w:rPr>
                <w:rFonts w:cs="Arial"/>
                <w:sz w:val="20"/>
                <w:szCs w:val="20"/>
              </w:rPr>
              <w:t>90</w:t>
            </w:r>
          </w:p>
        </w:tc>
      </w:tr>
      <w:tr w:rsidR="00EB7156" w:rsidRPr="00EB7156"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763298" w:rsidRDefault="00763298" w:rsidP="00763298">
            <w:pPr>
              <w:suppressAutoHyphens/>
              <w:rPr>
                <w:rFonts w:cs="Arial"/>
                <w:b/>
                <w:sz w:val="20"/>
                <w:szCs w:val="20"/>
              </w:rPr>
            </w:pPr>
            <w:r w:rsidRPr="00763298">
              <w:rPr>
                <w:rFonts w:cs="Arial"/>
                <w:b/>
                <w:sz w:val="20"/>
                <w:szCs w:val="20"/>
              </w:rPr>
              <w:t>Standard 1.2.1</w:t>
            </w:r>
          </w:p>
          <w:p w:rsidR="00763298" w:rsidRPr="00763298" w:rsidRDefault="00763298" w:rsidP="00763298">
            <w:pPr>
              <w:suppressAutoHyphens/>
              <w:rPr>
                <w:rFonts w:cs="Arial"/>
                <w:sz w:val="20"/>
                <w:szCs w:val="20"/>
              </w:rPr>
            </w:pPr>
            <w:r w:rsidRPr="00763298">
              <w:rPr>
                <w:rFonts w:cs="Arial"/>
                <w:sz w:val="20"/>
                <w:szCs w:val="20"/>
              </w:rPr>
              <w:t>The governing body of the organisation ensures services are planned, coordinated, and appropriate to the needs of consumers</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763298" w:rsidRDefault="00EB7156" w:rsidP="00763298">
            <w:pPr>
              <w:suppressAutoHyphens/>
              <w:rPr>
                <w:rFonts w:cs="Arial"/>
                <w:sz w:val="20"/>
                <w:szCs w:val="20"/>
              </w:rPr>
            </w:pPr>
            <w:r w:rsidRPr="00EB7156">
              <w:rPr>
                <w:rFonts w:cs="Arial"/>
                <w:sz w:val="20"/>
                <w:szCs w:val="20"/>
              </w:rPr>
              <w:t>The service is managed by a non-clinical facility manager who had been in post eight weeks, and a clinical manager (registered nurse). While the facility manager has meetings with the owners of the service there were no minutes available on the date of the inspection. There is a quality plan (2015) in place that requires review</w:t>
            </w:r>
            <w:r w:rsidR="009B1D3A">
              <w:rPr>
                <w:rFonts w:cs="Arial"/>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763298" w:rsidRDefault="00EB7156" w:rsidP="009B1D3A">
            <w:pPr>
              <w:keepNext/>
              <w:suppressAutoHyphens/>
              <w:rPr>
                <w:rFonts w:cs="Arial"/>
                <w:sz w:val="20"/>
                <w:szCs w:val="20"/>
              </w:rPr>
            </w:pPr>
            <w:r w:rsidRPr="00EB7156">
              <w:rPr>
                <w:rFonts w:cs="Arial"/>
                <w:sz w:val="20"/>
                <w:szCs w:val="20"/>
              </w:rPr>
              <w:t xml:space="preserve">Formalised reporting mechanisms between the facility manager and </w:t>
            </w:r>
            <w:r w:rsidR="009B1D3A">
              <w:rPr>
                <w:rFonts w:cs="Arial"/>
                <w:sz w:val="20"/>
                <w:szCs w:val="20"/>
              </w:rPr>
              <w:t>directors</w:t>
            </w:r>
            <w:r w:rsidRPr="00EB7156">
              <w:rPr>
                <w:rFonts w:cs="Arial"/>
                <w:sz w:val="20"/>
                <w:szCs w:val="20"/>
              </w:rPr>
              <w:t>/s are established and recorded. The quality plan requires updating to reflect the goals for the current year</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763298" w:rsidRDefault="00763298" w:rsidP="00763298">
            <w:pPr>
              <w:keepNext/>
              <w:suppressAutoHyphens/>
              <w:rPr>
                <w:rFonts w:cs="Arial"/>
                <w:sz w:val="20"/>
                <w:szCs w:val="20"/>
              </w:rPr>
            </w:pPr>
            <w:r w:rsidRPr="00763298">
              <w:rPr>
                <w:rFonts w:cs="Arial"/>
                <w:sz w:val="20"/>
                <w:szCs w:val="20"/>
              </w:rPr>
              <w:t>PA Moderate</w:t>
            </w:r>
          </w:p>
          <w:p w:rsidR="00763298" w:rsidRPr="00763298" w:rsidRDefault="00EB7156" w:rsidP="00763298">
            <w:pPr>
              <w:keepNext/>
              <w:suppressAutoHyphens/>
              <w:rPr>
                <w:rFonts w:cs="Arial"/>
                <w:sz w:val="20"/>
                <w:szCs w:val="20"/>
              </w:rPr>
            </w:pPr>
            <w:r>
              <w:rPr>
                <w:rFonts w:cs="Arial"/>
                <w:sz w:val="20"/>
                <w:szCs w:val="20"/>
              </w:rPr>
              <w:t>9</w:t>
            </w:r>
            <w:r w:rsidR="00763298" w:rsidRPr="00763298">
              <w:rPr>
                <w:rFonts w:cs="Arial"/>
                <w:sz w:val="20"/>
                <w:szCs w:val="20"/>
              </w:rPr>
              <w:t>0</w:t>
            </w:r>
          </w:p>
        </w:tc>
      </w:tr>
      <w:tr w:rsidR="00077099" w:rsidRPr="00077099"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FBD" w:rsidRPr="00077099" w:rsidRDefault="000F3FBD" w:rsidP="00401448">
            <w:pPr>
              <w:suppressAutoHyphens/>
              <w:rPr>
                <w:rFonts w:cs="Arial"/>
                <w:b/>
                <w:sz w:val="20"/>
                <w:szCs w:val="20"/>
              </w:rPr>
            </w:pPr>
            <w:r w:rsidRPr="00077099">
              <w:rPr>
                <w:rFonts w:cs="Arial"/>
                <w:b/>
                <w:sz w:val="20"/>
                <w:szCs w:val="20"/>
              </w:rPr>
              <w:t>Standard 1.2.3</w:t>
            </w:r>
          </w:p>
          <w:p w:rsidR="000F3FBD" w:rsidRPr="00077099" w:rsidRDefault="000F3FBD" w:rsidP="00401448">
            <w:pPr>
              <w:suppressAutoHyphens/>
              <w:rPr>
                <w:rFonts w:cs="Arial"/>
                <w:sz w:val="20"/>
                <w:szCs w:val="20"/>
              </w:rPr>
            </w:pPr>
            <w:r w:rsidRPr="00077099">
              <w:rPr>
                <w:rFonts w:cs="Arial"/>
                <w:sz w:val="20"/>
                <w:szCs w:val="20"/>
              </w:rPr>
              <w:t>The organisation has an established, documented, and maintained quality and risk management system that reflects continuous quality improvement principles</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FBD" w:rsidRPr="00077099" w:rsidRDefault="00077099" w:rsidP="00401448">
            <w:pPr>
              <w:suppressAutoHyphens/>
              <w:rPr>
                <w:rFonts w:cs="Arial"/>
                <w:sz w:val="20"/>
                <w:szCs w:val="20"/>
              </w:rPr>
            </w:pPr>
            <w:r w:rsidRPr="00077099">
              <w:rPr>
                <w:rFonts w:cs="Arial"/>
                <w:sz w:val="20"/>
                <w:szCs w:val="20"/>
              </w:rPr>
              <w:t>There is a quality framework in place that requires reinvigorating (link finding 1.2.1). Analysis of incidents has recently commenced (sighted November and December 2015) along with staff meetings. The internal audit programme needs to be verified and implemented for the current year, and a resident satisfaction survey is to be undertaken</w:t>
            </w:r>
            <w:r w:rsidR="009B1D3A">
              <w:rPr>
                <w:rFonts w:cs="Arial"/>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FBD" w:rsidRPr="00077099" w:rsidRDefault="00077099" w:rsidP="00077099">
            <w:pPr>
              <w:keepNext/>
              <w:suppressAutoHyphens/>
              <w:rPr>
                <w:rFonts w:cs="Arial"/>
                <w:sz w:val="20"/>
                <w:szCs w:val="20"/>
              </w:rPr>
            </w:pPr>
            <w:r w:rsidRPr="00077099">
              <w:rPr>
                <w:rFonts w:cs="Arial"/>
                <w:sz w:val="20"/>
                <w:szCs w:val="20"/>
              </w:rPr>
              <w:t>Internal audits are completed as per the audit schedule and a resident satisfaction survey is to be undertaken</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FBD" w:rsidRPr="00077099" w:rsidRDefault="000F3FBD" w:rsidP="00401448">
            <w:pPr>
              <w:keepNext/>
              <w:suppressAutoHyphens/>
              <w:rPr>
                <w:rFonts w:cs="Arial"/>
                <w:sz w:val="20"/>
                <w:szCs w:val="20"/>
              </w:rPr>
            </w:pPr>
            <w:r w:rsidRPr="00077099">
              <w:rPr>
                <w:rFonts w:cs="Arial"/>
                <w:sz w:val="20"/>
                <w:szCs w:val="20"/>
              </w:rPr>
              <w:t>PA Moderate</w:t>
            </w:r>
          </w:p>
          <w:p w:rsidR="000F3FBD" w:rsidRPr="00077099" w:rsidRDefault="00077099" w:rsidP="00401448">
            <w:pPr>
              <w:keepNext/>
              <w:suppressAutoHyphens/>
              <w:rPr>
                <w:rFonts w:cs="Arial"/>
                <w:sz w:val="20"/>
                <w:szCs w:val="20"/>
              </w:rPr>
            </w:pPr>
            <w:r>
              <w:rPr>
                <w:rFonts w:cs="Arial"/>
                <w:sz w:val="20"/>
                <w:szCs w:val="20"/>
              </w:rPr>
              <w:t>90</w:t>
            </w:r>
          </w:p>
        </w:tc>
      </w:tr>
      <w:tr w:rsidR="0012064C" w:rsidRPr="00EB7156"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064C" w:rsidRDefault="0012064C" w:rsidP="00763298">
            <w:pPr>
              <w:suppressAutoHyphens/>
              <w:rPr>
                <w:rFonts w:cs="Arial"/>
                <w:b/>
                <w:sz w:val="20"/>
                <w:szCs w:val="20"/>
              </w:rPr>
            </w:pPr>
            <w:r>
              <w:rPr>
                <w:rFonts w:cs="Arial"/>
                <w:b/>
                <w:sz w:val="20"/>
                <w:szCs w:val="20"/>
              </w:rPr>
              <w:t>Standard 1.2.4</w:t>
            </w:r>
          </w:p>
          <w:p w:rsidR="0012064C" w:rsidRPr="0012064C" w:rsidRDefault="0012064C" w:rsidP="00763298">
            <w:pPr>
              <w:suppressAutoHyphens/>
              <w:rPr>
                <w:rFonts w:cs="Arial"/>
                <w:sz w:val="20"/>
                <w:szCs w:val="20"/>
              </w:rPr>
            </w:pPr>
            <w:r>
              <w:rPr>
                <w:rFonts w:cs="Arial"/>
                <w:sz w:val="20"/>
                <w:szCs w:val="20"/>
              </w:rPr>
              <w:t>All adverse, unplanned, or untoward events are systematically recorded by the service and reported to affected consumers and where appropriate their family/whānau of choice in an open manner</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064C" w:rsidRPr="00EB7156" w:rsidRDefault="0012064C" w:rsidP="002A617F">
            <w:pPr>
              <w:suppressAutoHyphens/>
              <w:rPr>
                <w:rFonts w:cs="Arial"/>
                <w:sz w:val="20"/>
                <w:szCs w:val="20"/>
              </w:rPr>
            </w:pPr>
            <w:r>
              <w:rPr>
                <w:sz w:val="20"/>
                <w:szCs w:val="20"/>
              </w:rPr>
              <w:t>44 i</w:t>
            </w:r>
            <w:r w:rsidRPr="008C7465">
              <w:rPr>
                <w:sz w:val="20"/>
                <w:szCs w:val="20"/>
              </w:rPr>
              <w:t>ncident fo</w:t>
            </w:r>
            <w:r>
              <w:rPr>
                <w:sz w:val="20"/>
                <w:szCs w:val="20"/>
              </w:rPr>
              <w:t xml:space="preserve">rms were reviewed across November and December. 14 did not record prevention strategies post incident. In three resident files reviewed there were recorded incidents where an associated incident form could not be located on the day of inspection (link finding 1.1.9). </w:t>
            </w:r>
            <w:r w:rsidRPr="002B3901">
              <w:rPr>
                <w:sz w:val="20"/>
                <w:szCs w:val="20"/>
              </w:rPr>
              <w:t xml:space="preserve">On the day of inspection there was </w:t>
            </w:r>
            <w:r w:rsidR="002A617F" w:rsidRPr="002A617F">
              <w:rPr>
                <w:sz w:val="20"/>
                <w:szCs w:val="20"/>
                <w:highlight w:val="black"/>
              </w:rPr>
              <w:t>XXXXXX</w:t>
            </w:r>
            <w:r w:rsidRPr="002B3901">
              <w:rPr>
                <w:sz w:val="20"/>
                <w:szCs w:val="20"/>
              </w:rPr>
              <w:t xml:space="preserve"> resident in the dementia unit who was considered to be </w:t>
            </w:r>
            <w:bookmarkStart w:id="27" w:name="_GoBack"/>
            <w:bookmarkEnd w:id="27"/>
            <w:r w:rsidR="002A617F" w:rsidRPr="002A617F">
              <w:rPr>
                <w:sz w:val="20"/>
                <w:szCs w:val="20"/>
                <w:highlight w:val="black"/>
              </w:rPr>
              <w:t>XXXXXX</w:t>
            </w:r>
            <w:r w:rsidRPr="002B3901">
              <w:rPr>
                <w:sz w:val="20"/>
                <w:szCs w:val="20"/>
              </w:rPr>
              <w:t xml:space="preserve">, the provider was unaware of the requirement to </w:t>
            </w:r>
            <w:r>
              <w:rPr>
                <w:sz w:val="20"/>
                <w:szCs w:val="20"/>
              </w:rPr>
              <w:t>seek a dispensation</w:t>
            </w:r>
            <w:r w:rsidR="009B1D3A">
              <w:rPr>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064C" w:rsidRPr="00EB7156" w:rsidRDefault="0012064C" w:rsidP="00763298">
            <w:pPr>
              <w:keepNext/>
              <w:suppressAutoHyphens/>
              <w:rPr>
                <w:rFonts w:cs="Arial"/>
                <w:sz w:val="20"/>
                <w:szCs w:val="20"/>
              </w:rPr>
            </w:pPr>
            <w:r w:rsidRPr="0012064C">
              <w:rPr>
                <w:rFonts w:cs="Arial"/>
                <w:sz w:val="20"/>
                <w:szCs w:val="20"/>
              </w:rPr>
              <w:t>Resident incidents are reported on the relevant form, and reported incidents identify prevention strategies to minimise recurrence. The provider is aware of their obligation in respect of essential notifications</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2064C" w:rsidRDefault="0012064C" w:rsidP="00763298">
            <w:pPr>
              <w:keepNext/>
              <w:suppressAutoHyphens/>
              <w:rPr>
                <w:rFonts w:cs="Arial"/>
                <w:sz w:val="20"/>
                <w:szCs w:val="20"/>
              </w:rPr>
            </w:pPr>
            <w:r>
              <w:rPr>
                <w:rFonts w:cs="Arial"/>
                <w:sz w:val="20"/>
                <w:szCs w:val="20"/>
              </w:rPr>
              <w:t>PA Moderate</w:t>
            </w:r>
          </w:p>
          <w:p w:rsidR="0012064C" w:rsidRPr="00763298" w:rsidRDefault="0012064C" w:rsidP="00763298">
            <w:pPr>
              <w:keepNext/>
              <w:suppressAutoHyphens/>
              <w:rPr>
                <w:rFonts w:cs="Arial"/>
                <w:sz w:val="20"/>
                <w:szCs w:val="20"/>
              </w:rPr>
            </w:pPr>
            <w:r>
              <w:rPr>
                <w:rFonts w:cs="Arial"/>
                <w:sz w:val="20"/>
                <w:szCs w:val="20"/>
              </w:rPr>
              <w:t>60</w:t>
            </w:r>
          </w:p>
        </w:tc>
      </w:tr>
      <w:tr w:rsidR="004238D1" w:rsidRPr="004238D1"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4238D1" w:rsidRDefault="00763298" w:rsidP="00763298">
            <w:pPr>
              <w:suppressAutoHyphens/>
              <w:rPr>
                <w:rFonts w:cs="Arial"/>
                <w:b/>
                <w:sz w:val="20"/>
                <w:szCs w:val="20"/>
              </w:rPr>
            </w:pPr>
            <w:r w:rsidRPr="004238D1">
              <w:rPr>
                <w:rFonts w:cs="Arial"/>
                <w:b/>
                <w:sz w:val="20"/>
                <w:szCs w:val="20"/>
              </w:rPr>
              <w:t>Standard 1.2.7</w:t>
            </w:r>
          </w:p>
          <w:p w:rsidR="00763298" w:rsidRPr="004238D1" w:rsidRDefault="00763298" w:rsidP="00763298">
            <w:pPr>
              <w:suppressAutoHyphens/>
              <w:rPr>
                <w:rFonts w:cs="Arial"/>
                <w:sz w:val="20"/>
                <w:szCs w:val="20"/>
              </w:rPr>
            </w:pPr>
            <w:r w:rsidRPr="004238D1">
              <w:rPr>
                <w:rFonts w:cs="Arial"/>
                <w:sz w:val="20"/>
                <w:szCs w:val="20"/>
              </w:rPr>
              <w:t>Human resource management processes are conducted in accordance with good employment practice and meet the requirements of legislation.</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4238D1" w:rsidRDefault="004238D1" w:rsidP="00763298">
            <w:pPr>
              <w:suppressAutoHyphens/>
              <w:rPr>
                <w:sz w:val="20"/>
                <w:szCs w:val="20"/>
              </w:rPr>
            </w:pPr>
            <w:r w:rsidRPr="004238D1">
              <w:rPr>
                <w:sz w:val="20"/>
                <w:szCs w:val="20"/>
              </w:rPr>
              <w:t>Seven staff files were reviewed, and while there are gaps in the documentation contained in the files it was evident the facility manager is aware of the issue and working to amend same. Staff appraisals are overdue</w:t>
            </w:r>
            <w:r w:rsidR="009B1D3A">
              <w:rPr>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4238D1" w:rsidRDefault="004238D1" w:rsidP="00763298">
            <w:pPr>
              <w:keepNext/>
              <w:suppressAutoHyphens/>
              <w:rPr>
                <w:sz w:val="20"/>
                <w:szCs w:val="20"/>
              </w:rPr>
            </w:pPr>
            <w:r w:rsidRPr="004238D1">
              <w:rPr>
                <w:sz w:val="20"/>
                <w:szCs w:val="20"/>
              </w:rPr>
              <w:t>Staff appraisals are completed annually</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4238D1" w:rsidRDefault="00763298" w:rsidP="00763298">
            <w:pPr>
              <w:keepNext/>
              <w:suppressAutoHyphens/>
              <w:rPr>
                <w:rFonts w:cs="Arial"/>
                <w:sz w:val="20"/>
                <w:szCs w:val="20"/>
              </w:rPr>
            </w:pPr>
            <w:r w:rsidRPr="004238D1">
              <w:rPr>
                <w:rFonts w:cs="Arial"/>
                <w:sz w:val="20"/>
                <w:szCs w:val="20"/>
              </w:rPr>
              <w:t xml:space="preserve">PA </w:t>
            </w:r>
            <w:r w:rsidR="004238D1">
              <w:rPr>
                <w:rFonts w:cs="Arial"/>
                <w:sz w:val="20"/>
                <w:szCs w:val="20"/>
              </w:rPr>
              <w:t>Low</w:t>
            </w:r>
          </w:p>
          <w:p w:rsidR="00763298" w:rsidRPr="004238D1" w:rsidRDefault="00E14915" w:rsidP="00763298">
            <w:pPr>
              <w:keepNext/>
              <w:suppressAutoHyphens/>
              <w:rPr>
                <w:rFonts w:cs="Arial"/>
                <w:sz w:val="20"/>
                <w:szCs w:val="20"/>
              </w:rPr>
            </w:pPr>
            <w:r>
              <w:rPr>
                <w:rFonts w:cs="Arial"/>
                <w:sz w:val="20"/>
                <w:szCs w:val="20"/>
              </w:rPr>
              <w:t>90</w:t>
            </w:r>
          </w:p>
        </w:tc>
      </w:tr>
      <w:tr w:rsidR="00C05847" w:rsidRPr="00C05847"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C05847" w:rsidRDefault="00763298" w:rsidP="00763298">
            <w:pPr>
              <w:suppressAutoHyphens/>
              <w:rPr>
                <w:rFonts w:cs="Arial"/>
                <w:b/>
                <w:sz w:val="20"/>
                <w:szCs w:val="20"/>
              </w:rPr>
            </w:pPr>
            <w:r w:rsidRPr="00C05847">
              <w:rPr>
                <w:rFonts w:cs="Arial"/>
                <w:b/>
                <w:sz w:val="20"/>
                <w:szCs w:val="20"/>
              </w:rPr>
              <w:t>Standard 1.2.8</w:t>
            </w:r>
          </w:p>
          <w:p w:rsidR="00763298" w:rsidRPr="00C05847" w:rsidRDefault="00763298" w:rsidP="00763298">
            <w:pPr>
              <w:suppressAutoHyphens/>
              <w:rPr>
                <w:rFonts w:cs="Arial"/>
                <w:sz w:val="20"/>
                <w:szCs w:val="20"/>
              </w:rPr>
            </w:pPr>
            <w:r w:rsidRPr="00C05847">
              <w:rPr>
                <w:rFonts w:cs="Arial"/>
                <w:sz w:val="20"/>
                <w:szCs w:val="20"/>
              </w:rPr>
              <w:t>Consumers receive timely, appropriate, and safe service from suitably qualified/skilled and/or experienced service providers.</w:t>
            </w:r>
          </w:p>
          <w:p w:rsidR="00763298" w:rsidRPr="00C05847" w:rsidRDefault="00763298" w:rsidP="00763298">
            <w:pPr>
              <w:suppressAutoHyphens/>
              <w:rPr>
                <w:rFonts w:cs="Arial"/>
                <w:sz w:val="20"/>
                <w:szCs w:val="20"/>
              </w:rPr>
            </w:pP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C05847" w:rsidRDefault="00C05847" w:rsidP="00282397">
            <w:pPr>
              <w:suppressAutoHyphens/>
              <w:rPr>
                <w:rFonts w:cs="Arial"/>
                <w:sz w:val="20"/>
                <w:szCs w:val="20"/>
              </w:rPr>
            </w:pPr>
            <w:r w:rsidRPr="00C05847">
              <w:rPr>
                <w:rFonts w:cs="Arial"/>
                <w:sz w:val="20"/>
                <w:szCs w:val="20"/>
              </w:rPr>
              <w:t xml:space="preserve">On the day of inspection there were 45 residents. </w:t>
            </w:r>
            <w:r w:rsidR="00282397" w:rsidRPr="00E53F45">
              <w:rPr>
                <w:rFonts w:cs="Arial"/>
                <w:sz w:val="20"/>
                <w:szCs w:val="20"/>
                <w:highlight w:val="black"/>
              </w:rPr>
              <w:t>XXXXXX</w:t>
            </w:r>
            <w:r w:rsidRPr="00C05847">
              <w:rPr>
                <w:rFonts w:cs="Arial"/>
                <w:sz w:val="20"/>
                <w:szCs w:val="20"/>
              </w:rPr>
              <w:t xml:space="preserve"> residents in the dementia unit was considered to </w:t>
            </w:r>
            <w:r w:rsidR="00282397" w:rsidRPr="00E53F45">
              <w:rPr>
                <w:rFonts w:cs="Arial"/>
                <w:sz w:val="20"/>
                <w:szCs w:val="20"/>
                <w:highlight w:val="black"/>
              </w:rPr>
              <w:t>XXXXXX</w:t>
            </w:r>
            <w:r w:rsidRPr="00C05847">
              <w:rPr>
                <w:rFonts w:cs="Arial"/>
                <w:sz w:val="20"/>
                <w:szCs w:val="20"/>
              </w:rPr>
              <w:t xml:space="preserve"> and </w:t>
            </w:r>
            <w:r w:rsidR="00282397" w:rsidRPr="00E53F45">
              <w:rPr>
                <w:rFonts w:cs="Arial"/>
                <w:sz w:val="20"/>
                <w:szCs w:val="20"/>
                <w:highlight w:val="black"/>
              </w:rPr>
              <w:t>XXXXXX</w:t>
            </w:r>
            <w:r w:rsidRPr="00C05847">
              <w:rPr>
                <w:rFonts w:cs="Arial"/>
                <w:sz w:val="20"/>
                <w:szCs w:val="20"/>
              </w:rPr>
              <w:t xml:space="preserve"> in the rest home were in the process of being reassessed due to increased care needs. In addition, there were </w:t>
            </w:r>
            <w:r w:rsidR="00282397" w:rsidRPr="00E53F45">
              <w:rPr>
                <w:rFonts w:cs="Arial"/>
                <w:sz w:val="20"/>
                <w:szCs w:val="20"/>
                <w:highlight w:val="black"/>
              </w:rPr>
              <w:t>XXXXXX</w:t>
            </w:r>
            <w:r w:rsidRPr="00C05847">
              <w:rPr>
                <w:rFonts w:cs="Arial"/>
                <w:sz w:val="20"/>
                <w:szCs w:val="20"/>
              </w:rPr>
              <w:t xml:space="preserve"> residents in the rest home whose care needs were increasing and </w:t>
            </w:r>
            <w:r w:rsidR="00282397" w:rsidRPr="00E53F45">
              <w:rPr>
                <w:rFonts w:cs="Arial"/>
                <w:sz w:val="20"/>
                <w:szCs w:val="20"/>
                <w:highlight w:val="black"/>
              </w:rPr>
              <w:t>XXXXXX</w:t>
            </w:r>
            <w:r w:rsidRPr="00C05847">
              <w:rPr>
                <w:rFonts w:cs="Arial"/>
                <w:sz w:val="20"/>
                <w:szCs w:val="20"/>
              </w:rPr>
              <w:t xml:space="preserve"> resident who may be better suited to a secure environment. Review of the roster did not indicate staffing levels were being adjusted to meet changing health needs of residents. In addition the active roster recorded a registered nurse as being on duty, however interview informed the RN was on extended leave. This position was observed to have not been backfilled. Relative interview suggested there were times when staffing was an issue</w:t>
            </w:r>
            <w:r w:rsidR="009B1D3A">
              <w:rPr>
                <w:rFonts w:cs="Arial"/>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C05847" w:rsidRDefault="00C05847" w:rsidP="00763298">
            <w:pPr>
              <w:keepNext/>
              <w:suppressAutoHyphens/>
              <w:rPr>
                <w:rFonts w:cs="Arial"/>
                <w:sz w:val="20"/>
                <w:szCs w:val="20"/>
              </w:rPr>
            </w:pPr>
            <w:r w:rsidRPr="00C05847">
              <w:rPr>
                <w:rFonts w:cs="Arial"/>
                <w:sz w:val="20"/>
                <w:szCs w:val="20"/>
              </w:rPr>
              <w:t>Ensure the active roster accurately reflects day-to-day staffing, planned absence is backfilled and staffing levels are adjusted to meet resident need</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C05847" w:rsidRDefault="00763298" w:rsidP="00763298">
            <w:pPr>
              <w:keepNext/>
              <w:suppressAutoHyphens/>
              <w:rPr>
                <w:rFonts w:cs="Arial"/>
                <w:sz w:val="20"/>
                <w:szCs w:val="20"/>
              </w:rPr>
            </w:pPr>
            <w:r w:rsidRPr="00C05847">
              <w:rPr>
                <w:rFonts w:cs="Arial"/>
                <w:sz w:val="20"/>
                <w:szCs w:val="20"/>
              </w:rPr>
              <w:t>PA Moderate</w:t>
            </w:r>
          </w:p>
          <w:p w:rsidR="00763298" w:rsidRPr="00C05847" w:rsidRDefault="00763298" w:rsidP="00763298">
            <w:pPr>
              <w:keepNext/>
              <w:suppressAutoHyphens/>
              <w:rPr>
                <w:rFonts w:cs="Arial"/>
                <w:sz w:val="20"/>
                <w:szCs w:val="20"/>
              </w:rPr>
            </w:pPr>
            <w:r w:rsidRPr="00C05847">
              <w:rPr>
                <w:rFonts w:cs="Arial"/>
                <w:sz w:val="20"/>
                <w:szCs w:val="20"/>
              </w:rPr>
              <w:t xml:space="preserve">30 </w:t>
            </w:r>
          </w:p>
        </w:tc>
      </w:tr>
      <w:tr w:rsidR="006F1D6F" w:rsidRPr="00C05847"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1D6F" w:rsidRPr="006F1D6F" w:rsidRDefault="006F1D6F" w:rsidP="00763298">
            <w:pPr>
              <w:suppressAutoHyphens/>
              <w:rPr>
                <w:rFonts w:cs="Arial"/>
                <w:sz w:val="20"/>
                <w:szCs w:val="20"/>
              </w:rPr>
            </w:pPr>
            <w:r>
              <w:rPr>
                <w:rFonts w:cs="Arial"/>
                <w:b/>
                <w:sz w:val="20"/>
                <w:szCs w:val="20"/>
              </w:rPr>
              <w:t xml:space="preserve">Standard 1.3.3 </w:t>
            </w:r>
            <w:r>
              <w:rPr>
                <w:rFonts w:cs="Arial"/>
                <w:sz w:val="20"/>
                <w:szCs w:val="20"/>
              </w:rPr>
              <w:t>Consumers receive timely, competent, and appropriate services in order to meet their assessed needs and desired outcome/goals</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1D6F" w:rsidRPr="00C05847" w:rsidRDefault="006F1D6F" w:rsidP="00763298">
            <w:pPr>
              <w:suppressAutoHyphens/>
              <w:rPr>
                <w:rFonts w:cs="Arial"/>
                <w:sz w:val="20"/>
                <w:szCs w:val="20"/>
              </w:rPr>
            </w:pPr>
            <w:r w:rsidRPr="006F1D6F">
              <w:rPr>
                <w:rFonts w:cs="Arial"/>
                <w:sz w:val="20"/>
                <w:szCs w:val="20"/>
              </w:rPr>
              <w:t>Review of files indicated initial assessment – nursing and medical, review of resident long term care plans and, referral to NASC for reassessment are not consistently undertaken in a timely manner. Note comment against 1.3.4 re InterRAI assessment</w:t>
            </w:r>
            <w:r w:rsidR="009B1D3A">
              <w:rPr>
                <w:rFonts w:cs="Arial"/>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1D6F" w:rsidRPr="00C05847" w:rsidRDefault="006F1D6F" w:rsidP="00763298">
            <w:pPr>
              <w:keepNext/>
              <w:suppressAutoHyphens/>
              <w:rPr>
                <w:rFonts w:cs="Arial"/>
                <w:sz w:val="20"/>
                <w:szCs w:val="20"/>
              </w:rPr>
            </w:pPr>
            <w:r w:rsidRPr="006F1D6F">
              <w:rPr>
                <w:rFonts w:cs="Arial"/>
                <w:sz w:val="20"/>
                <w:szCs w:val="20"/>
              </w:rPr>
              <w:t>Initial assessments (nursing and medical) are undertaken/recorded within prescribed timeframes. Review of long term care plans are completed six monthly. There is timely referral to NASC for reassessment when residents care needs change</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F1D6F" w:rsidRPr="00C05847" w:rsidRDefault="006F1D6F" w:rsidP="00763298">
            <w:pPr>
              <w:keepNext/>
              <w:suppressAutoHyphens/>
              <w:rPr>
                <w:rFonts w:cs="Arial"/>
                <w:sz w:val="20"/>
                <w:szCs w:val="20"/>
              </w:rPr>
            </w:pPr>
            <w:r>
              <w:rPr>
                <w:rFonts w:cs="Arial"/>
                <w:sz w:val="20"/>
                <w:szCs w:val="20"/>
              </w:rPr>
              <w:t>PA Moderate 90</w:t>
            </w:r>
          </w:p>
        </w:tc>
      </w:tr>
      <w:tr w:rsidR="00AD613D" w:rsidRPr="00AD613D"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AD613D" w:rsidRDefault="00763298" w:rsidP="00763298">
            <w:pPr>
              <w:suppressAutoHyphens/>
              <w:rPr>
                <w:rFonts w:cs="Arial"/>
                <w:b/>
                <w:sz w:val="20"/>
                <w:szCs w:val="20"/>
              </w:rPr>
            </w:pPr>
            <w:r w:rsidRPr="00AD613D">
              <w:rPr>
                <w:rFonts w:cs="Arial"/>
                <w:b/>
                <w:sz w:val="20"/>
                <w:szCs w:val="20"/>
              </w:rPr>
              <w:t>Standard 1.3.4</w:t>
            </w:r>
          </w:p>
          <w:p w:rsidR="00763298" w:rsidRPr="00AD613D" w:rsidRDefault="00763298" w:rsidP="00763298">
            <w:pPr>
              <w:suppressAutoHyphens/>
              <w:rPr>
                <w:rFonts w:cs="Arial"/>
                <w:sz w:val="20"/>
                <w:szCs w:val="20"/>
              </w:rPr>
            </w:pPr>
            <w:r w:rsidRPr="00AD613D">
              <w:rPr>
                <w:rFonts w:cs="Arial"/>
                <w:sz w:val="20"/>
                <w:szCs w:val="20"/>
              </w:rPr>
              <w:t>Consumers’ needs, support requirements, and preferences are gathered and recorded in a timely manner.</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763298">
            <w:pPr>
              <w:suppressAutoHyphens/>
              <w:rPr>
                <w:rFonts w:cs="Arial"/>
                <w:sz w:val="20"/>
                <w:szCs w:val="20"/>
              </w:rPr>
            </w:pPr>
            <w:r w:rsidRPr="006F1D6F">
              <w:rPr>
                <w:rFonts w:cs="Arial"/>
                <w:sz w:val="20"/>
                <w:szCs w:val="20"/>
              </w:rPr>
              <w:t>Initial assessments are completed on admission (link finding 1.3.3), however these are not consistently reviewed six monthly in line with the long term care plan review, and/or if the residents health changes. Of the 45 residents in the service, four had completed InterRAI assessments</w:t>
            </w:r>
            <w:r w:rsidR="00B9182B">
              <w:rPr>
                <w:rFonts w:cs="Arial"/>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AD613D" w:rsidRDefault="006F1D6F" w:rsidP="00763298">
            <w:pPr>
              <w:keepNext/>
              <w:suppressAutoHyphens/>
              <w:rPr>
                <w:rFonts w:cs="Arial"/>
                <w:sz w:val="20"/>
                <w:szCs w:val="20"/>
              </w:rPr>
            </w:pPr>
            <w:r w:rsidRPr="006F1D6F">
              <w:rPr>
                <w:rFonts w:cs="Arial"/>
                <w:sz w:val="20"/>
                <w:szCs w:val="20"/>
              </w:rPr>
              <w:t>Assessments are undertaken to inform the development of long term care plans and when the residents care needs change</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AD613D" w:rsidRDefault="00763298" w:rsidP="00763298">
            <w:pPr>
              <w:keepNext/>
              <w:suppressAutoHyphens/>
              <w:rPr>
                <w:rFonts w:cs="Arial"/>
                <w:sz w:val="20"/>
                <w:szCs w:val="20"/>
              </w:rPr>
            </w:pPr>
            <w:r w:rsidRPr="00AD613D">
              <w:rPr>
                <w:rFonts w:cs="Arial"/>
                <w:sz w:val="20"/>
                <w:szCs w:val="20"/>
              </w:rPr>
              <w:t xml:space="preserve">PA </w:t>
            </w:r>
            <w:r w:rsidR="00AD613D">
              <w:rPr>
                <w:rFonts w:cs="Arial"/>
                <w:sz w:val="20"/>
                <w:szCs w:val="20"/>
              </w:rPr>
              <w:t>Moderate</w:t>
            </w:r>
          </w:p>
          <w:p w:rsidR="00763298" w:rsidRPr="00AD613D" w:rsidRDefault="00842371" w:rsidP="00763298">
            <w:pPr>
              <w:keepNext/>
              <w:suppressAutoHyphens/>
              <w:rPr>
                <w:rFonts w:cs="Arial"/>
                <w:sz w:val="20"/>
                <w:szCs w:val="20"/>
              </w:rPr>
            </w:pPr>
            <w:r>
              <w:rPr>
                <w:rFonts w:cs="Arial"/>
                <w:sz w:val="20"/>
                <w:szCs w:val="20"/>
              </w:rPr>
              <w:t>6</w:t>
            </w:r>
            <w:r w:rsidR="00763298" w:rsidRPr="00AD613D">
              <w:rPr>
                <w:rFonts w:cs="Arial"/>
                <w:sz w:val="20"/>
                <w:szCs w:val="20"/>
              </w:rPr>
              <w:t>0</w:t>
            </w:r>
          </w:p>
        </w:tc>
      </w:tr>
      <w:tr w:rsidR="006F1D6F" w:rsidRPr="006F1D6F" w:rsidTr="000F3FBD">
        <w:tc>
          <w:tcPr>
            <w:tcW w:w="1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6F1D6F" w:rsidRDefault="00763298" w:rsidP="00763298">
            <w:pPr>
              <w:suppressAutoHyphens/>
              <w:rPr>
                <w:rFonts w:cs="Arial"/>
                <w:b/>
                <w:sz w:val="20"/>
                <w:szCs w:val="20"/>
              </w:rPr>
            </w:pPr>
            <w:r w:rsidRPr="006F1D6F">
              <w:rPr>
                <w:rFonts w:cs="Arial"/>
                <w:b/>
                <w:sz w:val="20"/>
                <w:szCs w:val="20"/>
              </w:rPr>
              <w:t>Standard 1.3.5</w:t>
            </w:r>
          </w:p>
          <w:p w:rsidR="00763298" w:rsidRPr="006F1D6F" w:rsidRDefault="00763298" w:rsidP="00763298">
            <w:pPr>
              <w:suppressAutoHyphens/>
              <w:rPr>
                <w:rFonts w:cs="Arial"/>
                <w:sz w:val="20"/>
                <w:szCs w:val="20"/>
              </w:rPr>
            </w:pPr>
            <w:r w:rsidRPr="006F1D6F">
              <w:rPr>
                <w:rFonts w:cs="Arial"/>
                <w:sz w:val="20"/>
                <w:szCs w:val="20"/>
              </w:rPr>
              <w:t>Consumers’ service delivery plans are consumer focused, integrated and promote continuity of service delivery.</w:t>
            </w:r>
          </w:p>
        </w:tc>
        <w:tc>
          <w:tcPr>
            <w:tcW w:w="35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763298">
            <w:pPr>
              <w:suppressAutoHyphens/>
              <w:rPr>
                <w:rFonts w:cs="Arial"/>
                <w:sz w:val="20"/>
                <w:szCs w:val="20"/>
              </w:rPr>
            </w:pPr>
            <w:r w:rsidRPr="006F1D6F">
              <w:rPr>
                <w:rFonts w:cs="Arial"/>
                <w:sz w:val="20"/>
                <w:szCs w:val="20"/>
              </w:rPr>
              <w:t>In the majority of files reviewed long term care plans had recently been updated (link 1.3.3 and 1.3.4). The long term care plans reviewed were not sufficiently detailed to support care provision. Interview with family members indicated they are not consistently involved in care plan review</w:t>
            </w:r>
            <w:r w:rsidR="00B9182B">
              <w:rPr>
                <w:rFonts w:cs="Arial"/>
                <w:sz w:val="20"/>
                <w:szCs w:val="20"/>
              </w:rPr>
              <w:t>.</w:t>
            </w:r>
          </w:p>
        </w:tc>
        <w:tc>
          <w:tcPr>
            <w:tcW w:w="2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763298">
            <w:pPr>
              <w:keepNext/>
              <w:suppressAutoHyphens/>
              <w:rPr>
                <w:rFonts w:cs="Arial"/>
                <w:sz w:val="20"/>
                <w:szCs w:val="20"/>
              </w:rPr>
            </w:pPr>
            <w:r w:rsidRPr="006F1D6F">
              <w:rPr>
                <w:rFonts w:cs="Arial"/>
                <w:sz w:val="20"/>
                <w:szCs w:val="20"/>
              </w:rPr>
              <w:t>Care plans are sufficiently detailed to reflect resident care needs, and family are invited to be involved in care plan review</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3298" w:rsidRPr="006F1D6F" w:rsidRDefault="00763298" w:rsidP="00763298">
            <w:pPr>
              <w:keepNext/>
              <w:suppressAutoHyphens/>
              <w:rPr>
                <w:rFonts w:cs="Arial"/>
                <w:sz w:val="20"/>
                <w:szCs w:val="20"/>
              </w:rPr>
            </w:pPr>
            <w:r w:rsidRPr="006F1D6F">
              <w:rPr>
                <w:rFonts w:cs="Arial"/>
                <w:sz w:val="20"/>
                <w:szCs w:val="20"/>
              </w:rPr>
              <w:t>PA Moderate</w:t>
            </w:r>
          </w:p>
          <w:p w:rsidR="00763298" w:rsidRPr="006F1D6F" w:rsidRDefault="00763298" w:rsidP="00763298">
            <w:pPr>
              <w:keepNext/>
              <w:suppressAutoHyphens/>
              <w:rPr>
                <w:rFonts w:cs="Arial"/>
                <w:sz w:val="20"/>
                <w:szCs w:val="20"/>
              </w:rPr>
            </w:pPr>
            <w:r w:rsidRPr="006F1D6F">
              <w:rPr>
                <w:rFonts w:cs="Arial"/>
                <w:sz w:val="20"/>
                <w:szCs w:val="20"/>
              </w:rPr>
              <w:t>90</w:t>
            </w:r>
          </w:p>
        </w:tc>
      </w:tr>
      <w:tr w:rsidR="00763298" w:rsidRPr="00763298" w:rsidTr="000F3FBD">
        <w:tc>
          <w:tcPr>
            <w:tcW w:w="1697" w:type="dxa"/>
            <w:tcBorders>
              <w:top w:val="nil"/>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763298">
            <w:pPr>
              <w:suppressAutoHyphens/>
              <w:rPr>
                <w:rFonts w:cs="Arial"/>
                <w:b/>
                <w:sz w:val="20"/>
                <w:szCs w:val="20"/>
              </w:rPr>
            </w:pPr>
            <w:r w:rsidRPr="006F1D6F">
              <w:rPr>
                <w:rFonts w:cs="Arial"/>
                <w:b/>
                <w:sz w:val="20"/>
                <w:szCs w:val="20"/>
              </w:rPr>
              <w:t>Standard 1.3.8</w:t>
            </w:r>
          </w:p>
          <w:p w:rsidR="00763298" w:rsidRPr="006F1D6F" w:rsidRDefault="006F1D6F" w:rsidP="00763298">
            <w:pPr>
              <w:suppressAutoHyphens/>
              <w:rPr>
                <w:rFonts w:cs="Arial"/>
                <w:sz w:val="20"/>
                <w:szCs w:val="20"/>
              </w:rPr>
            </w:pPr>
            <w:r w:rsidRPr="006F1D6F">
              <w:rPr>
                <w:rFonts w:cs="Arial"/>
                <w:sz w:val="20"/>
                <w:szCs w:val="20"/>
              </w:rPr>
              <w:t>Consumers’ service delivery plans are evaluated in a comprehensive and timely manner</w:t>
            </w:r>
          </w:p>
        </w:tc>
        <w:tc>
          <w:tcPr>
            <w:tcW w:w="3564" w:type="dxa"/>
            <w:tcBorders>
              <w:top w:val="nil"/>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6F1D6F">
            <w:pPr>
              <w:suppressAutoHyphens/>
              <w:rPr>
                <w:rFonts w:cs="Arial"/>
                <w:sz w:val="20"/>
                <w:szCs w:val="20"/>
              </w:rPr>
            </w:pPr>
            <w:r w:rsidRPr="006F1D6F">
              <w:rPr>
                <w:rFonts w:cs="Arial"/>
                <w:sz w:val="20"/>
                <w:szCs w:val="20"/>
              </w:rPr>
              <w:t>Long term care plan review was well underway, however there was limited evidence of evaluation of the previous goals set. Short term care plans were used for short term issues and wound plans in place for the five wounds at the facility. In two wound care plans progress following dressing change was not consistently recorded and evaluation of short term care plans was inconsistent</w:t>
            </w:r>
          </w:p>
        </w:tc>
        <w:tc>
          <w:tcPr>
            <w:tcW w:w="2762" w:type="dxa"/>
            <w:tcBorders>
              <w:top w:val="nil"/>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763298">
            <w:pPr>
              <w:keepNext/>
              <w:suppressAutoHyphens/>
              <w:rPr>
                <w:rFonts w:cs="Arial"/>
                <w:sz w:val="20"/>
                <w:szCs w:val="20"/>
              </w:rPr>
            </w:pPr>
            <w:r w:rsidRPr="006F1D6F">
              <w:rPr>
                <w:rFonts w:cs="Arial"/>
                <w:sz w:val="20"/>
                <w:szCs w:val="20"/>
              </w:rPr>
              <w:t>Evaluation of care is recorded</w:t>
            </w:r>
          </w:p>
        </w:tc>
        <w:tc>
          <w:tcPr>
            <w:tcW w:w="1497" w:type="dxa"/>
            <w:tcBorders>
              <w:top w:val="nil"/>
              <w:left w:val="single" w:sz="4" w:space="0" w:color="00000A"/>
              <w:bottom w:val="single" w:sz="4" w:space="0" w:color="00000A"/>
              <w:right w:val="single" w:sz="4" w:space="0" w:color="00000A"/>
            </w:tcBorders>
            <w:shd w:val="clear" w:color="auto" w:fill="auto"/>
            <w:tcMar>
              <w:left w:w="108" w:type="dxa"/>
            </w:tcMar>
          </w:tcPr>
          <w:p w:rsidR="00763298" w:rsidRPr="006F1D6F" w:rsidRDefault="006F1D6F" w:rsidP="00763298">
            <w:pPr>
              <w:keepNext/>
              <w:suppressAutoHyphens/>
              <w:rPr>
                <w:rFonts w:cs="Arial"/>
                <w:sz w:val="20"/>
                <w:szCs w:val="20"/>
              </w:rPr>
            </w:pPr>
            <w:r w:rsidRPr="006F1D6F">
              <w:rPr>
                <w:rFonts w:cs="Arial"/>
                <w:sz w:val="20"/>
                <w:szCs w:val="20"/>
              </w:rPr>
              <w:t>Low</w:t>
            </w:r>
          </w:p>
          <w:p w:rsidR="00763298" w:rsidRPr="006F1D6F" w:rsidRDefault="00E14915" w:rsidP="006F1D6F">
            <w:pPr>
              <w:suppressAutoHyphens/>
              <w:rPr>
                <w:rFonts w:cs="Arial"/>
                <w:sz w:val="20"/>
                <w:szCs w:val="20"/>
              </w:rPr>
            </w:pPr>
            <w:r>
              <w:rPr>
                <w:rFonts w:cs="Arial"/>
                <w:sz w:val="20"/>
                <w:szCs w:val="20"/>
              </w:rPr>
              <w:t>90</w:t>
            </w:r>
          </w:p>
        </w:tc>
      </w:tr>
    </w:tbl>
    <w:p w:rsidR="00E1551C" w:rsidRDefault="00E1551C" w:rsidP="003553C8">
      <w:pPr>
        <w:pStyle w:val="Heading1"/>
      </w:pPr>
      <w:bookmarkStart w:id="28" w:name="_Toc351967203"/>
      <w:bookmarkStart w:id="29" w:name="_Toc443574159"/>
      <w:r>
        <w:t>Summation Meeting</w:t>
      </w:r>
      <w:bookmarkEnd w:id="28"/>
      <w:bookmarkEnd w:id="29"/>
    </w:p>
    <w:p w:rsidR="00A50792" w:rsidRDefault="00A50792" w:rsidP="00A50792">
      <w:pPr>
        <w:pStyle w:val="BodyText"/>
      </w:pPr>
      <w:r>
        <w:t>Present:</w:t>
      </w:r>
      <w:r w:rsidR="004E7AE4">
        <w:t xml:space="preserve"> </w:t>
      </w:r>
      <w:r w:rsidR="00ED3981" w:rsidRPr="00E53F45">
        <w:rPr>
          <w:highlight w:val="black"/>
        </w:rPr>
        <w:t>XXXXXX</w:t>
      </w:r>
      <w:r w:rsidR="004E7AE4" w:rsidRPr="00A50792">
        <w:t>, Senior Advisor, HealthCERT,</w:t>
      </w:r>
      <w:r w:rsidR="004E7AE4">
        <w:t xml:space="preserve"> </w:t>
      </w:r>
      <w:r w:rsidR="00ED3981" w:rsidRPr="00E53F45">
        <w:rPr>
          <w:highlight w:val="black"/>
        </w:rPr>
        <w:t>XXXXXX</w:t>
      </w:r>
      <w:r w:rsidR="004E7AE4" w:rsidRPr="00A50792">
        <w:t xml:space="preserve">, Senior Advisor, HealthCERT, Ministry of Health, </w:t>
      </w:r>
      <w:r w:rsidR="00ED3981" w:rsidRPr="00E53F45">
        <w:rPr>
          <w:highlight w:val="black"/>
        </w:rPr>
        <w:t>XXXXXX</w:t>
      </w:r>
      <w:r w:rsidR="004E7AE4">
        <w:t xml:space="preserve">, Social Worker, Older Persons Mental Health and </w:t>
      </w:r>
      <w:r w:rsidR="00ED3981" w:rsidRPr="00E53F45">
        <w:rPr>
          <w:highlight w:val="black"/>
        </w:rPr>
        <w:t>XXXXXX</w:t>
      </w:r>
      <w:r w:rsidR="004E7AE4">
        <w:t>, Registered Nurse Clinical Assessor, Older Persons Health NorthEast Community Team</w:t>
      </w:r>
      <w:bookmarkStart w:id="30" w:name="PRMS_LeadAuditor2"/>
      <w:bookmarkEnd w:id="30"/>
      <w:r>
        <w:t xml:space="preserve">, </w:t>
      </w:r>
      <w:r w:rsidR="00ED3981" w:rsidRPr="00E53F45">
        <w:rPr>
          <w:highlight w:val="black"/>
        </w:rPr>
        <w:t>XXXXXX</w:t>
      </w:r>
      <w:r w:rsidR="004E7AE4">
        <w:t xml:space="preserve">, </w:t>
      </w:r>
      <w:r w:rsidR="000C3FE7">
        <w:t>Director</w:t>
      </w:r>
      <w:r w:rsidR="004E7AE4">
        <w:t xml:space="preserve">, </w:t>
      </w:r>
      <w:r w:rsidR="00ED3981" w:rsidRPr="00E53F45">
        <w:rPr>
          <w:highlight w:val="black"/>
        </w:rPr>
        <w:t>XXXXXX</w:t>
      </w:r>
      <w:r w:rsidR="004E7AE4">
        <w:t xml:space="preserve">, </w:t>
      </w:r>
      <w:r w:rsidR="000C3FE7">
        <w:t>Director</w:t>
      </w:r>
      <w:r w:rsidR="004E7AE4">
        <w:t xml:space="preserve">, </w:t>
      </w:r>
      <w:r w:rsidR="00ED3981" w:rsidRPr="00E53F45">
        <w:rPr>
          <w:highlight w:val="black"/>
        </w:rPr>
        <w:t>XXXXXX</w:t>
      </w:r>
      <w:r w:rsidR="004E7AE4">
        <w:t xml:space="preserve">, Facility Manager, </w:t>
      </w:r>
      <w:r w:rsidR="005C4A9B" w:rsidRPr="00E53F45">
        <w:rPr>
          <w:highlight w:val="black"/>
        </w:rPr>
        <w:t>XXXXXX</w:t>
      </w:r>
      <w:r w:rsidR="004E7AE4">
        <w:t xml:space="preserve">, Clinical Nurse Manager and </w:t>
      </w:r>
      <w:r w:rsidR="005C4A9B" w:rsidRPr="00E53F45">
        <w:rPr>
          <w:highlight w:val="black"/>
        </w:rPr>
        <w:t>XXXXXX</w:t>
      </w:r>
      <w:r w:rsidR="004E7AE4">
        <w:t>, Assistant Manager</w:t>
      </w:r>
      <w:r w:rsidR="00763298">
        <w:t xml:space="preserve">, </w:t>
      </w:r>
      <w:r w:rsidR="005C4A9B" w:rsidRPr="00E53F45">
        <w:rPr>
          <w:highlight w:val="black"/>
        </w:rPr>
        <w:t>XXXXXX</w:t>
      </w:r>
      <w:r w:rsidR="00763298">
        <w:t xml:space="preserve"> Nursing Director, Older People, </w:t>
      </w:r>
      <w:r w:rsidR="00D128CA" w:rsidRPr="00E53F45">
        <w:rPr>
          <w:highlight w:val="black"/>
        </w:rPr>
        <w:t>XXXXXX</w:t>
      </w:r>
      <w:r w:rsidR="000C3FE7">
        <w:t xml:space="preserve">, Team Leader, </w:t>
      </w:r>
      <w:r w:rsidR="000C3FE7" w:rsidRPr="000C3FE7">
        <w:t>Canterbury &amp; West C</w:t>
      </w:r>
      <w:r w:rsidR="005C4A9B">
        <w:t xml:space="preserve">oast District Health Boards </w:t>
      </w:r>
      <w:r w:rsidR="000C3FE7" w:rsidRPr="000C3FE7">
        <w:t xml:space="preserve"> Planning &amp; Funding</w:t>
      </w:r>
      <w:r w:rsidR="004E7AE4">
        <w:t xml:space="preserve">. </w:t>
      </w:r>
    </w:p>
    <w:p w:rsidR="000433EA" w:rsidRDefault="00D128CA" w:rsidP="00A50792">
      <w:pPr>
        <w:pStyle w:val="BodyText"/>
      </w:pPr>
      <w:bookmarkStart w:id="31" w:name="PRMS_LeadAuditor3"/>
      <w:bookmarkEnd w:id="31"/>
      <w:r w:rsidRPr="00E53F45">
        <w:rPr>
          <w:highlight w:val="black"/>
        </w:rPr>
        <w:t>XXXXXX</w:t>
      </w:r>
      <w:r w:rsidR="00A50792">
        <w:t xml:space="preserve"> thanked the facility for their participation and approach to the investigation recognising that this was an unannounced inspection. It was explained that a full summation of findings could not be provided at the closing meeting as information gathered needed further analysis. The provider was advised that this investigation report would be published on the Ministry of Health website.</w:t>
      </w:r>
    </w:p>
    <w:p w:rsidR="00696882" w:rsidRDefault="00696882" w:rsidP="00A50792">
      <w:pPr>
        <w:pStyle w:val="BodyText"/>
      </w:pPr>
      <w:r w:rsidRPr="009C324D">
        <w:t xml:space="preserve">The findings and observations in respect of </w:t>
      </w:r>
      <w:r w:rsidRPr="00B9182B">
        <w:t>the activity programme</w:t>
      </w:r>
      <w:r w:rsidR="00B9182B" w:rsidRPr="00B9182B">
        <w:t>,</w:t>
      </w:r>
      <w:r w:rsidRPr="00B9182B">
        <w:t xml:space="preserve"> food services </w:t>
      </w:r>
      <w:r w:rsidR="00B9182B" w:rsidRPr="00B9182B">
        <w:t xml:space="preserve">and recording in clinical records </w:t>
      </w:r>
      <w:r w:rsidRPr="00B9182B">
        <w:t>were discussed</w:t>
      </w:r>
      <w:r w:rsidRPr="009C324D">
        <w:t xml:space="preserve"> at the summation meeting</w:t>
      </w:r>
      <w:r>
        <w:t>.</w:t>
      </w:r>
    </w:p>
    <w:p w:rsidR="00F8512B" w:rsidRPr="008D3266" w:rsidRDefault="00F8512B" w:rsidP="00F8512B">
      <w:pPr>
        <w:pStyle w:val="Heading1"/>
        <w:tabs>
          <w:tab w:val="left" w:pos="360"/>
        </w:tabs>
        <w:suppressAutoHyphens/>
        <w:spacing w:before="360"/>
        <w:ind w:left="360" w:hanging="360"/>
        <w:rPr>
          <w:sz w:val="28"/>
          <w:lang w:val="en-NZ"/>
        </w:rPr>
      </w:pPr>
      <w:bookmarkStart w:id="32" w:name="_Toc429055391"/>
      <w:bookmarkStart w:id="33" w:name="_Toc443574160"/>
      <w:r w:rsidRPr="008D3266">
        <w:rPr>
          <w:sz w:val="28"/>
          <w:lang w:val="en-NZ"/>
        </w:rPr>
        <w:t>Conclusion</w:t>
      </w:r>
      <w:bookmarkEnd w:id="32"/>
      <w:bookmarkEnd w:id="33"/>
    </w:p>
    <w:p w:rsidR="00F8512B" w:rsidRDefault="00F8512B" w:rsidP="00F8512B">
      <w:pPr>
        <w:pStyle w:val="MoHHeading2"/>
        <w:spacing w:before="240"/>
        <w:rPr>
          <w:rFonts w:cs="Arial"/>
          <w:b w:val="0"/>
        </w:rPr>
      </w:pPr>
      <w:r>
        <w:rPr>
          <w:rFonts w:cs="Arial"/>
          <w:b w:val="0"/>
        </w:rPr>
        <w:t xml:space="preserve">Under Section 9 of the Act, certified providers must meet all relevant standards and comply with any conditions subject to which the provider was certified by the Director-General of Health. </w:t>
      </w:r>
      <w:r w:rsidRPr="00F8512B">
        <w:rPr>
          <w:rFonts w:cs="Arial"/>
          <w:b w:val="0"/>
        </w:rPr>
        <w:t>Elsdon Enterprises Limited</w:t>
      </w:r>
      <w:r>
        <w:rPr>
          <w:rFonts w:cs="Arial"/>
          <w:b w:val="0"/>
        </w:rPr>
        <w:t xml:space="preserve"> is required to undertake the following corrective actions within the specified timeframes. If the corrective actions are not achieved, the Ministry may take action in relation to non-compliance with the requirements of the Act.</w:t>
      </w:r>
    </w:p>
    <w:p w:rsidR="00643CD8" w:rsidRDefault="00643CD8" w:rsidP="00643CD8">
      <w:pPr>
        <w:pStyle w:val="Heading2"/>
      </w:pPr>
      <w:bookmarkStart w:id="34" w:name="_Toc429055392"/>
      <w:r>
        <w:t>Required Corrective Actions</w:t>
      </w:r>
      <w:bookmarkEnd w:id="34"/>
    </w:p>
    <w:p w:rsidR="00742521" w:rsidRDefault="00742521" w:rsidP="00643CD8">
      <w:pPr>
        <w:pStyle w:val="NoSpacing"/>
        <w:spacing w:before="240"/>
        <w:rPr>
          <w:rFonts w:ascii="Arial" w:hAnsi="Arial" w:cs="Arial"/>
          <w:color w:val="auto"/>
        </w:rPr>
      </w:pPr>
      <w:r w:rsidRPr="003A34F7">
        <w:rPr>
          <w:rFonts w:ascii="Arial" w:hAnsi="Arial" w:cs="Arial"/>
          <w:color w:val="auto"/>
        </w:rPr>
        <w:t>A written progress report that outlines all actions undertaken by the provider in relation to the corrective measures required against Health and Di</w:t>
      </w:r>
      <w:r>
        <w:rPr>
          <w:rFonts w:ascii="Arial" w:hAnsi="Arial" w:cs="Arial"/>
          <w:color w:val="auto"/>
        </w:rPr>
        <w:t>sability Services Standard 1.2.8</w:t>
      </w:r>
      <w:r w:rsidRPr="003A34F7">
        <w:rPr>
          <w:rFonts w:ascii="Arial" w:hAnsi="Arial" w:cs="Arial"/>
          <w:color w:val="auto"/>
        </w:rPr>
        <w:t xml:space="preserve"> (as approved under Section 13 of the Act) must be submitted to </w:t>
      </w:r>
      <w:r w:rsidR="00A24C11">
        <w:rPr>
          <w:rFonts w:ascii="Arial" w:hAnsi="Arial" w:cs="Arial"/>
          <w:color w:val="auto"/>
        </w:rPr>
        <w:t>your</w:t>
      </w:r>
      <w:r w:rsidR="00A24C11" w:rsidRPr="003A34F7">
        <w:rPr>
          <w:rFonts w:ascii="Arial" w:hAnsi="Arial" w:cs="Arial"/>
          <w:color w:val="auto"/>
        </w:rPr>
        <w:t xml:space="preserve"> </w:t>
      </w:r>
      <w:r w:rsidR="00A24C11">
        <w:rPr>
          <w:rFonts w:ascii="Arial" w:hAnsi="Arial" w:cs="Arial"/>
          <w:color w:val="auto"/>
        </w:rPr>
        <w:t>District Health Board</w:t>
      </w:r>
      <w:r w:rsidRPr="003A34F7">
        <w:rPr>
          <w:rFonts w:ascii="Arial" w:hAnsi="Arial" w:cs="Arial"/>
          <w:color w:val="auto"/>
        </w:rPr>
        <w:t xml:space="preserve"> by 2</w:t>
      </w:r>
      <w:r>
        <w:rPr>
          <w:rFonts w:ascii="Arial" w:hAnsi="Arial" w:cs="Arial"/>
          <w:color w:val="auto"/>
        </w:rPr>
        <w:t>3 March 2016</w:t>
      </w:r>
      <w:r w:rsidRPr="003A34F7">
        <w:rPr>
          <w:rFonts w:ascii="Arial" w:hAnsi="Arial" w:cs="Arial"/>
          <w:color w:val="auto"/>
        </w:rPr>
        <w:t xml:space="preserve">. </w:t>
      </w:r>
      <w:r w:rsidR="00A24C11" w:rsidRPr="00A24C11">
        <w:rPr>
          <w:rFonts w:ascii="Arial" w:hAnsi="Arial" w:cs="Arial"/>
          <w:color w:val="auto"/>
        </w:rPr>
        <w:t xml:space="preserve">Your District Health Board </w:t>
      </w:r>
      <w:r w:rsidRPr="003A34F7">
        <w:rPr>
          <w:rFonts w:ascii="Arial" w:hAnsi="Arial" w:cs="Arial"/>
          <w:color w:val="auto"/>
        </w:rPr>
        <w:t>will inform the Director-General of Health of progress in accordance with the Ministry of Health's requirements. An amended schedule will be issued if progress is not satisfactory.</w:t>
      </w:r>
      <w:r w:rsidR="00A24C11">
        <w:rPr>
          <w:rFonts w:ascii="Arial" w:hAnsi="Arial" w:cs="Arial"/>
          <w:color w:val="auto"/>
        </w:rPr>
        <w:t xml:space="preserve"> </w:t>
      </w:r>
    </w:p>
    <w:p w:rsidR="00643CD8" w:rsidRPr="003A34F7" w:rsidRDefault="00643CD8" w:rsidP="00643CD8">
      <w:pPr>
        <w:pStyle w:val="NoSpacing"/>
        <w:spacing w:before="240"/>
        <w:rPr>
          <w:rFonts w:ascii="Arial" w:hAnsi="Arial" w:cs="Arial"/>
          <w:color w:val="auto"/>
        </w:rPr>
      </w:pPr>
      <w:r w:rsidRPr="003A34F7">
        <w:rPr>
          <w:rFonts w:ascii="Arial" w:hAnsi="Arial" w:cs="Arial"/>
          <w:color w:val="auto"/>
        </w:rPr>
        <w:t xml:space="preserve">A written progress report that outlines all actions undertaken by the provider in relation to the corrective measures required against Health and Disability Services Standard </w:t>
      </w:r>
      <w:r w:rsidR="00742521">
        <w:rPr>
          <w:rFonts w:ascii="Arial" w:hAnsi="Arial" w:cs="Arial"/>
          <w:color w:val="auto"/>
        </w:rPr>
        <w:t>1.1.9, 1.2.4 and 1.3.4</w:t>
      </w:r>
      <w:r w:rsidRPr="003A34F7">
        <w:rPr>
          <w:rFonts w:ascii="Arial" w:hAnsi="Arial" w:cs="Arial"/>
          <w:color w:val="auto"/>
        </w:rPr>
        <w:t xml:space="preserve"> (as approved under Section 13 of the Act) must be submitted to </w:t>
      </w:r>
      <w:r w:rsidR="00A24C11">
        <w:rPr>
          <w:rFonts w:ascii="Arial" w:hAnsi="Arial" w:cs="Arial"/>
          <w:color w:val="auto"/>
        </w:rPr>
        <w:t>your</w:t>
      </w:r>
      <w:r w:rsidR="00A24C11" w:rsidRPr="003A34F7">
        <w:rPr>
          <w:rFonts w:ascii="Arial" w:hAnsi="Arial" w:cs="Arial"/>
          <w:color w:val="auto"/>
        </w:rPr>
        <w:t xml:space="preserve"> </w:t>
      </w:r>
      <w:r w:rsidR="00A24C11">
        <w:rPr>
          <w:rFonts w:ascii="Arial" w:hAnsi="Arial" w:cs="Arial"/>
          <w:color w:val="auto"/>
        </w:rPr>
        <w:t>District Health Board</w:t>
      </w:r>
      <w:r w:rsidRPr="003A34F7">
        <w:rPr>
          <w:rFonts w:ascii="Arial" w:hAnsi="Arial" w:cs="Arial"/>
          <w:color w:val="auto"/>
        </w:rPr>
        <w:t xml:space="preserve"> by 2</w:t>
      </w:r>
      <w:r w:rsidR="00742521">
        <w:rPr>
          <w:rFonts w:ascii="Arial" w:hAnsi="Arial" w:cs="Arial"/>
          <w:color w:val="auto"/>
        </w:rPr>
        <w:t>3</w:t>
      </w:r>
      <w:r w:rsidRPr="003A34F7">
        <w:rPr>
          <w:rFonts w:ascii="Arial" w:hAnsi="Arial" w:cs="Arial"/>
          <w:color w:val="auto"/>
        </w:rPr>
        <w:t xml:space="preserve"> </w:t>
      </w:r>
      <w:r w:rsidR="00742521">
        <w:rPr>
          <w:rFonts w:ascii="Arial" w:hAnsi="Arial" w:cs="Arial"/>
          <w:color w:val="auto"/>
        </w:rPr>
        <w:t>April 2016</w:t>
      </w:r>
      <w:r w:rsidRPr="003A34F7">
        <w:rPr>
          <w:rFonts w:ascii="Arial" w:hAnsi="Arial" w:cs="Arial"/>
          <w:color w:val="auto"/>
        </w:rPr>
        <w:t xml:space="preserve">. </w:t>
      </w:r>
      <w:r w:rsidR="00A24C11" w:rsidRPr="00A24C11">
        <w:rPr>
          <w:rFonts w:ascii="Arial" w:hAnsi="Arial" w:cs="Arial"/>
          <w:color w:val="auto"/>
        </w:rPr>
        <w:t xml:space="preserve">Your District Health Board </w:t>
      </w:r>
      <w:r w:rsidRPr="003A34F7">
        <w:rPr>
          <w:rFonts w:ascii="Arial" w:hAnsi="Arial" w:cs="Arial"/>
          <w:color w:val="auto"/>
        </w:rPr>
        <w:t>will inform the Director-General of Health of progress in accordance with the Ministry of Health's requirements. An amended schedule will be issued if progress is not satisfactory.</w:t>
      </w:r>
    </w:p>
    <w:p w:rsidR="00643CD8" w:rsidRPr="003A34F7" w:rsidRDefault="00643CD8" w:rsidP="00643CD8">
      <w:pPr>
        <w:pStyle w:val="NoSpacing"/>
        <w:spacing w:before="240"/>
        <w:rPr>
          <w:rFonts w:ascii="Arial" w:hAnsi="Arial" w:cs="Arial"/>
          <w:color w:val="auto"/>
        </w:rPr>
      </w:pPr>
      <w:r w:rsidRPr="003A34F7">
        <w:rPr>
          <w:rFonts w:ascii="Arial" w:hAnsi="Arial" w:cs="Arial"/>
          <w:color w:val="auto"/>
        </w:rPr>
        <w:t xml:space="preserve">A written progress reports that outlines all actions undertaken by the provider in relation to the corrective measures required against Health and Disability Services Standard </w:t>
      </w:r>
      <w:r w:rsidR="00742521">
        <w:rPr>
          <w:rFonts w:ascii="Arial" w:hAnsi="Arial" w:cs="Arial"/>
          <w:color w:val="auto"/>
        </w:rPr>
        <w:t xml:space="preserve">1.1.10, </w:t>
      </w:r>
      <w:r w:rsidR="00E14915">
        <w:rPr>
          <w:rFonts w:ascii="Arial" w:hAnsi="Arial" w:cs="Arial"/>
          <w:color w:val="auto"/>
        </w:rPr>
        <w:t xml:space="preserve">1.1.13, </w:t>
      </w:r>
      <w:r w:rsidR="00742521">
        <w:rPr>
          <w:rFonts w:ascii="Arial" w:hAnsi="Arial" w:cs="Arial"/>
          <w:color w:val="auto"/>
        </w:rPr>
        <w:t xml:space="preserve">1.2.1, 1.2.3, </w:t>
      </w:r>
      <w:r w:rsidR="00E14915">
        <w:rPr>
          <w:rFonts w:ascii="Arial" w:hAnsi="Arial" w:cs="Arial"/>
          <w:color w:val="auto"/>
        </w:rPr>
        <w:t xml:space="preserve">1.2.7, </w:t>
      </w:r>
      <w:r w:rsidR="00742521">
        <w:rPr>
          <w:rFonts w:ascii="Arial" w:hAnsi="Arial" w:cs="Arial"/>
          <w:color w:val="auto"/>
        </w:rPr>
        <w:t>1.3.3</w:t>
      </w:r>
      <w:r w:rsidR="00E14915">
        <w:rPr>
          <w:rFonts w:ascii="Arial" w:hAnsi="Arial" w:cs="Arial"/>
          <w:color w:val="auto"/>
        </w:rPr>
        <w:t xml:space="preserve">, </w:t>
      </w:r>
      <w:r w:rsidR="00742521">
        <w:rPr>
          <w:rFonts w:ascii="Arial" w:hAnsi="Arial" w:cs="Arial"/>
          <w:color w:val="auto"/>
        </w:rPr>
        <w:t>1.3.5</w:t>
      </w:r>
      <w:r w:rsidR="00E14915">
        <w:rPr>
          <w:rFonts w:ascii="Arial" w:hAnsi="Arial" w:cs="Arial"/>
          <w:color w:val="auto"/>
        </w:rPr>
        <w:t xml:space="preserve"> and 1.3.8</w:t>
      </w:r>
      <w:r w:rsidR="00742521">
        <w:rPr>
          <w:rFonts w:ascii="Arial" w:hAnsi="Arial" w:cs="Arial"/>
          <w:color w:val="auto"/>
        </w:rPr>
        <w:t xml:space="preserve"> </w:t>
      </w:r>
      <w:r w:rsidRPr="003A34F7">
        <w:rPr>
          <w:rFonts w:ascii="Arial" w:hAnsi="Arial" w:cs="Arial"/>
          <w:color w:val="auto"/>
        </w:rPr>
        <w:t xml:space="preserve"> (as approved under Section 13 of the Act) must be submitted to</w:t>
      </w:r>
      <w:r w:rsidR="00A24C11">
        <w:rPr>
          <w:rFonts w:ascii="Arial" w:hAnsi="Arial" w:cs="Arial"/>
          <w:color w:val="auto"/>
        </w:rPr>
        <w:t xml:space="preserve"> your</w:t>
      </w:r>
      <w:r w:rsidRPr="003A34F7">
        <w:rPr>
          <w:rFonts w:ascii="Arial" w:hAnsi="Arial" w:cs="Arial"/>
          <w:color w:val="auto"/>
        </w:rPr>
        <w:t xml:space="preserve"> </w:t>
      </w:r>
      <w:r w:rsidR="00A24C11">
        <w:rPr>
          <w:rFonts w:ascii="Arial" w:hAnsi="Arial" w:cs="Arial"/>
          <w:color w:val="auto"/>
        </w:rPr>
        <w:t>District Health Board</w:t>
      </w:r>
      <w:r w:rsidRPr="003A34F7">
        <w:rPr>
          <w:rFonts w:ascii="Arial" w:hAnsi="Arial" w:cs="Arial"/>
          <w:color w:val="auto"/>
        </w:rPr>
        <w:t xml:space="preserve"> by </w:t>
      </w:r>
      <w:r w:rsidR="00742521">
        <w:rPr>
          <w:rFonts w:ascii="Arial" w:hAnsi="Arial" w:cs="Arial"/>
          <w:color w:val="auto"/>
        </w:rPr>
        <w:t>23 May 2016</w:t>
      </w:r>
      <w:r w:rsidRPr="003A34F7">
        <w:rPr>
          <w:rFonts w:ascii="Arial" w:hAnsi="Arial" w:cs="Arial"/>
          <w:color w:val="auto"/>
        </w:rPr>
        <w:t xml:space="preserve">. </w:t>
      </w:r>
      <w:r w:rsidR="00A24C11" w:rsidRPr="00A24C11">
        <w:rPr>
          <w:rFonts w:ascii="Arial" w:hAnsi="Arial" w:cs="Arial"/>
          <w:color w:val="auto"/>
        </w:rPr>
        <w:t xml:space="preserve">Your District Health Board </w:t>
      </w:r>
      <w:r w:rsidRPr="003A34F7">
        <w:rPr>
          <w:rFonts w:ascii="Arial" w:hAnsi="Arial" w:cs="Arial"/>
          <w:color w:val="auto"/>
        </w:rPr>
        <w:t>will inform the Director-General of Health of progress in accordance with the Ministry of Health's requirements. An amended schedule will be issued if progress is not satisfactory.</w:t>
      </w:r>
    </w:p>
    <w:p w:rsidR="00113063" w:rsidRDefault="00113063" w:rsidP="00643CD8">
      <w:pPr>
        <w:pStyle w:val="BodyText"/>
      </w:pPr>
    </w:p>
    <w:sectPr w:rsidR="00113063" w:rsidSect="00E325BD">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56" w:rsidRDefault="00EB7156">
      <w:r>
        <w:separator/>
      </w:r>
    </w:p>
  </w:endnote>
  <w:endnote w:type="continuationSeparator" w:id="0">
    <w:p w:rsidR="00EB7156" w:rsidRDefault="00EB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02" w:rsidRDefault="001D6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56" w:rsidRDefault="00EB7156">
    <w:pPr>
      <w:pStyle w:val="Footer"/>
      <w:jc w:val="right"/>
    </w:pPr>
    <w:r>
      <w:fldChar w:fldCharType="begin"/>
    </w:r>
    <w:r>
      <w:instrText xml:space="preserve"> PAGE   \* MERGEFORMAT </w:instrText>
    </w:r>
    <w:r>
      <w:fldChar w:fldCharType="separate"/>
    </w:r>
    <w:r w:rsidR="002A617F">
      <w:rPr>
        <w:noProof/>
      </w:rPr>
      <w:t>11</w:t>
    </w:r>
    <w:r>
      <w:rPr>
        <w:noProof/>
      </w:rPr>
      <w:fldChar w:fldCharType="end"/>
    </w:r>
  </w:p>
  <w:p w:rsidR="00EB7156" w:rsidRDefault="00EB7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56" w:rsidRDefault="00EB7156">
    <w:pPr>
      <w:pStyle w:val="Footer"/>
      <w:jc w:val="right"/>
    </w:pPr>
    <w:r>
      <w:fldChar w:fldCharType="begin"/>
    </w:r>
    <w:r>
      <w:instrText xml:space="preserve"> PAGE   \* MERGEFORMAT </w:instrText>
    </w:r>
    <w:r>
      <w:fldChar w:fldCharType="separate"/>
    </w:r>
    <w:r w:rsidR="002A617F">
      <w:rPr>
        <w:noProof/>
      </w:rPr>
      <w:t>3</w:t>
    </w:r>
    <w:r>
      <w:rPr>
        <w:noProof/>
      </w:rPr>
      <w:fldChar w:fldCharType="end"/>
    </w:r>
  </w:p>
  <w:p w:rsidR="00EB7156" w:rsidRDefault="00EB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56" w:rsidRDefault="00EB7156">
      <w:r>
        <w:separator/>
      </w:r>
    </w:p>
  </w:footnote>
  <w:footnote w:type="continuationSeparator" w:id="0">
    <w:p w:rsidR="00EB7156" w:rsidRDefault="00EB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02" w:rsidRDefault="001D6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02" w:rsidRDefault="001D6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02" w:rsidRDefault="001D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42E"/>
    <w:multiLevelType w:val="hybridMultilevel"/>
    <w:tmpl w:val="27A6722E"/>
    <w:lvl w:ilvl="0" w:tplc="B496632C">
      <w:start w:val="1"/>
      <w:numFmt w:val="bullet"/>
      <w:pStyle w:val="BodyText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5B6823"/>
    <w:multiLevelType w:val="hybridMultilevel"/>
    <w:tmpl w:val="ACB89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C39ED"/>
    <w:multiLevelType w:val="hybridMultilevel"/>
    <w:tmpl w:val="816A5228"/>
    <w:lvl w:ilvl="0" w:tplc="0AB2B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1402E"/>
    <w:multiLevelType w:val="hybridMultilevel"/>
    <w:tmpl w:val="B56E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1161BB1"/>
    <w:multiLevelType w:val="hybridMultilevel"/>
    <w:tmpl w:val="493C0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FA525BE"/>
    <w:multiLevelType w:val="hybridMultilevel"/>
    <w:tmpl w:val="5F606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A64A40"/>
    <w:multiLevelType w:val="hybridMultilevel"/>
    <w:tmpl w:val="207A43E8"/>
    <w:lvl w:ilvl="0" w:tplc="839EA2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0556C"/>
    <w:multiLevelType w:val="hybridMultilevel"/>
    <w:tmpl w:val="C500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A6AC3"/>
    <w:multiLevelType w:val="hybridMultilevel"/>
    <w:tmpl w:val="01D45E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D3D298E"/>
    <w:multiLevelType w:val="hybridMultilevel"/>
    <w:tmpl w:val="3B8E2E00"/>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379F0D46"/>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8001EF4"/>
    <w:multiLevelType w:val="hybridMultilevel"/>
    <w:tmpl w:val="402AFB16"/>
    <w:lvl w:ilvl="0" w:tplc="C76C18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3B6AA2"/>
    <w:multiLevelType w:val="hybridMultilevel"/>
    <w:tmpl w:val="2938CDFC"/>
    <w:lvl w:ilvl="0" w:tplc="DDD25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E42618"/>
    <w:multiLevelType w:val="hybridMultilevel"/>
    <w:tmpl w:val="E6C6D5C2"/>
    <w:lvl w:ilvl="0" w:tplc="162278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06B77FB"/>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F301EF5"/>
    <w:multiLevelType w:val="hybridMultilevel"/>
    <w:tmpl w:val="B8D8CB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FB80BE6"/>
    <w:multiLevelType w:val="hybridMultilevel"/>
    <w:tmpl w:val="731EB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9B22B7"/>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C933088"/>
    <w:multiLevelType w:val="hybridMultilevel"/>
    <w:tmpl w:val="373C5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1460FDA"/>
    <w:multiLevelType w:val="hybridMultilevel"/>
    <w:tmpl w:val="7D24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7B7AFF"/>
    <w:multiLevelType w:val="multilevel"/>
    <w:tmpl w:val="98A6C6B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62AF143F"/>
    <w:multiLevelType w:val="hybridMultilevel"/>
    <w:tmpl w:val="07024B86"/>
    <w:lvl w:ilvl="0" w:tplc="A4F02650">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6E61539"/>
    <w:multiLevelType w:val="hybridMultilevel"/>
    <w:tmpl w:val="D400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541396"/>
    <w:multiLevelType w:val="hybridMultilevel"/>
    <w:tmpl w:val="09600322"/>
    <w:lvl w:ilvl="0" w:tplc="D6A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121436"/>
    <w:multiLevelType w:val="hybridMultilevel"/>
    <w:tmpl w:val="2CB2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3B64BE"/>
    <w:multiLevelType w:val="hybridMultilevel"/>
    <w:tmpl w:val="6CDC9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4"/>
  </w:num>
  <w:num w:numId="4">
    <w:abstractNumId w:val="24"/>
  </w:num>
  <w:num w:numId="5">
    <w:abstractNumId w:val="11"/>
  </w:num>
  <w:num w:numId="6">
    <w:abstractNumId w:val="2"/>
  </w:num>
  <w:num w:numId="7">
    <w:abstractNumId w:val="6"/>
  </w:num>
  <w:num w:numId="8">
    <w:abstractNumId w:val="12"/>
  </w:num>
  <w:num w:numId="9">
    <w:abstractNumId w:val="26"/>
  </w:num>
  <w:num w:numId="10">
    <w:abstractNumId w:val="13"/>
  </w:num>
  <w:num w:numId="11">
    <w:abstractNumId w:val="27"/>
  </w:num>
  <w:num w:numId="12">
    <w:abstractNumId w:val="7"/>
  </w:num>
  <w:num w:numId="13">
    <w:abstractNumId w:val="1"/>
  </w:num>
  <w:num w:numId="14">
    <w:abstractNumId w:val="18"/>
  </w:num>
  <w:num w:numId="15">
    <w:abstractNumId w:val="23"/>
  </w:num>
  <w:num w:numId="16">
    <w:abstractNumId w:val="10"/>
  </w:num>
  <w:num w:numId="17">
    <w:abstractNumId w:val="9"/>
  </w:num>
  <w:num w:numId="18">
    <w:abstractNumId w:val="15"/>
  </w:num>
  <w:num w:numId="19">
    <w:abstractNumId w:val="19"/>
  </w:num>
  <w:num w:numId="20">
    <w:abstractNumId w:val="5"/>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0"/>
  </w:num>
  <w:num w:numId="28">
    <w:abstractNumId w:val="8"/>
  </w:num>
  <w:num w:numId="29">
    <w:abstractNumId w:val="3"/>
  </w:num>
  <w:num w:numId="30">
    <w:abstractNumId w:val="20"/>
  </w:num>
  <w:num w:numId="31">
    <w:abstractNumId w:val="28"/>
  </w:num>
  <w:num w:numId="32">
    <w:abstractNumId w:val="16"/>
  </w:num>
  <w:num w:numId="33">
    <w:abstractNumId w:val="22"/>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C"/>
    <w:rsid w:val="0000072E"/>
    <w:rsid w:val="000060C8"/>
    <w:rsid w:val="0002668D"/>
    <w:rsid w:val="000362CF"/>
    <w:rsid w:val="00042A8A"/>
    <w:rsid w:val="000433EA"/>
    <w:rsid w:val="00077099"/>
    <w:rsid w:val="000808F6"/>
    <w:rsid w:val="00080E64"/>
    <w:rsid w:val="000816E2"/>
    <w:rsid w:val="00081CBC"/>
    <w:rsid w:val="000A2E80"/>
    <w:rsid w:val="000B2893"/>
    <w:rsid w:val="000B4CDA"/>
    <w:rsid w:val="000C3FE7"/>
    <w:rsid w:val="000E6334"/>
    <w:rsid w:val="000F1BE9"/>
    <w:rsid w:val="000F3FBD"/>
    <w:rsid w:val="00113063"/>
    <w:rsid w:val="001157FC"/>
    <w:rsid w:val="0012064C"/>
    <w:rsid w:val="00141B74"/>
    <w:rsid w:val="00144132"/>
    <w:rsid w:val="001563B2"/>
    <w:rsid w:val="001B07CA"/>
    <w:rsid w:val="001B210E"/>
    <w:rsid w:val="001B7524"/>
    <w:rsid w:val="001C0EB3"/>
    <w:rsid w:val="001C1F3E"/>
    <w:rsid w:val="001C292B"/>
    <w:rsid w:val="001C3E08"/>
    <w:rsid w:val="001D2350"/>
    <w:rsid w:val="001D2F8D"/>
    <w:rsid w:val="001D6C02"/>
    <w:rsid w:val="001D76A9"/>
    <w:rsid w:val="001E7CF5"/>
    <w:rsid w:val="001F131D"/>
    <w:rsid w:val="00202B19"/>
    <w:rsid w:val="00212E8D"/>
    <w:rsid w:val="00214F08"/>
    <w:rsid w:val="00221357"/>
    <w:rsid w:val="0022242A"/>
    <w:rsid w:val="002520B5"/>
    <w:rsid w:val="00277EE1"/>
    <w:rsid w:val="00282397"/>
    <w:rsid w:val="002A617F"/>
    <w:rsid w:val="002C7AD6"/>
    <w:rsid w:val="002D0889"/>
    <w:rsid w:val="002D39C3"/>
    <w:rsid w:val="002E36C1"/>
    <w:rsid w:val="002F5378"/>
    <w:rsid w:val="00314695"/>
    <w:rsid w:val="003150F8"/>
    <w:rsid w:val="00342F01"/>
    <w:rsid w:val="003553C8"/>
    <w:rsid w:val="00361E17"/>
    <w:rsid w:val="003A34F7"/>
    <w:rsid w:val="003A76AA"/>
    <w:rsid w:val="003C3E10"/>
    <w:rsid w:val="003D5237"/>
    <w:rsid w:val="003E7410"/>
    <w:rsid w:val="003F384E"/>
    <w:rsid w:val="003F7255"/>
    <w:rsid w:val="00421177"/>
    <w:rsid w:val="004236F0"/>
    <w:rsid w:val="004238D1"/>
    <w:rsid w:val="00432CC1"/>
    <w:rsid w:val="004452A5"/>
    <w:rsid w:val="00451915"/>
    <w:rsid w:val="00474870"/>
    <w:rsid w:val="004972A7"/>
    <w:rsid w:val="004A3F22"/>
    <w:rsid w:val="004A53D8"/>
    <w:rsid w:val="004C140C"/>
    <w:rsid w:val="004C3300"/>
    <w:rsid w:val="004D449C"/>
    <w:rsid w:val="004E2132"/>
    <w:rsid w:val="004E7AE4"/>
    <w:rsid w:val="004F6BFE"/>
    <w:rsid w:val="0050454A"/>
    <w:rsid w:val="005118B6"/>
    <w:rsid w:val="0051482A"/>
    <w:rsid w:val="0052779F"/>
    <w:rsid w:val="00542112"/>
    <w:rsid w:val="005510BB"/>
    <w:rsid w:val="00555F62"/>
    <w:rsid w:val="00584C57"/>
    <w:rsid w:val="00597262"/>
    <w:rsid w:val="005A1F07"/>
    <w:rsid w:val="005B6049"/>
    <w:rsid w:val="005C4A9B"/>
    <w:rsid w:val="005D1A37"/>
    <w:rsid w:val="005E5D72"/>
    <w:rsid w:val="00606766"/>
    <w:rsid w:val="00607820"/>
    <w:rsid w:val="0064032E"/>
    <w:rsid w:val="00640A82"/>
    <w:rsid w:val="00643C1D"/>
    <w:rsid w:val="00643CD8"/>
    <w:rsid w:val="00650E68"/>
    <w:rsid w:val="0066773E"/>
    <w:rsid w:val="00674B6A"/>
    <w:rsid w:val="006855FB"/>
    <w:rsid w:val="00696882"/>
    <w:rsid w:val="006B0178"/>
    <w:rsid w:val="006B0F64"/>
    <w:rsid w:val="006B5C53"/>
    <w:rsid w:val="006B70C9"/>
    <w:rsid w:val="006D0746"/>
    <w:rsid w:val="006E1D84"/>
    <w:rsid w:val="006F1D6F"/>
    <w:rsid w:val="00710018"/>
    <w:rsid w:val="00721931"/>
    <w:rsid w:val="00722202"/>
    <w:rsid w:val="007376B1"/>
    <w:rsid w:val="00742521"/>
    <w:rsid w:val="00743774"/>
    <w:rsid w:val="00752052"/>
    <w:rsid w:val="0076086C"/>
    <w:rsid w:val="00763298"/>
    <w:rsid w:val="0079116C"/>
    <w:rsid w:val="007A428E"/>
    <w:rsid w:val="007A652A"/>
    <w:rsid w:val="007B5780"/>
    <w:rsid w:val="007C4B2A"/>
    <w:rsid w:val="007C5211"/>
    <w:rsid w:val="007D3EE5"/>
    <w:rsid w:val="007E51F5"/>
    <w:rsid w:val="007F037D"/>
    <w:rsid w:val="00811928"/>
    <w:rsid w:val="008238C7"/>
    <w:rsid w:val="00833B85"/>
    <w:rsid w:val="00834409"/>
    <w:rsid w:val="00841120"/>
    <w:rsid w:val="00842371"/>
    <w:rsid w:val="008456A0"/>
    <w:rsid w:val="00855AC6"/>
    <w:rsid w:val="00862522"/>
    <w:rsid w:val="00874FB0"/>
    <w:rsid w:val="0089307A"/>
    <w:rsid w:val="008B6CF1"/>
    <w:rsid w:val="008B7BC8"/>
    <w:rsid w:val="008C204B"/>
    <w:rsid w:val="008C4500"/>
    <w:rsid w:val="008E0F4F"/>
    <w:rsid w:val="008E37BA"/>
    <w:rsid w:val="008F28DB"/>
    <w:rsid w:val="008F66DC"/>
    <w:rsid w:val="00913DCE"/>
    <w:rsid w:val="00920438"/>
    <w:rsid w:val="00920C3E"/>
    <w:rsid w:val="00920CFA"/>
    <w:rsid w:val="00922E22"/>
    <w:rsid w:val="00956C74"/>
    <w:rsid w:val="009937DA"/>
    <w:rsid w:val="009B1D3A"/>
    <w:rsid w:val="009E60B9"/>
    <w:rsid w:val="00A01B78"/>
    <w:rsid w:val="00A068E5"/>
    <w:rsid w:val="00A165DC"/>
    <w:rsid w:val="00A24C11"/>
    <w:rsid w:val="00A3115E"/>
    <w:rsid w:val="00A35B80"/>
    <w:rsid w:val="00A408EC"/>
    <w:rsid w:val="00A50792"/>
    <w:rsid w:val="00A531B4"/>
    <w:rsid w:val="00A6018C"/>
    <w:rsid w:val="00A63DC7"/>
    <w:rsid w:val="00A670EE"/>
    <w:rsid w:val="00A77666"/>
    <w:rsid w:val="00A80B41"/>
    <w:rsid w:val="00A821E2"/>
    <w:rsid w:val="00A94FAB"/>
    <w:rsid w:val="00A9570E"/>
    <w:rsid w:val="00AB133C"/>
    <w:rsid w:val="00AB6425"/>
    <w:rsid w:val="00AC121C"/>
    <w:rsid w:val="00AD0B66"/>
    <w:rsid w:val="00AD613D"/>
    <w:rsid w:val="00AE26CB"/>
    <w:rsid w:val="00B01FB9"/>
    <w:rsid w:val="00B23AAA"/>
    <w:rsid w:val="00B2459D"/>
    <w:rsid w:val="00B32C7D"/>
    <w:rsid w:val="00B50728"/>
    <w:rsid w:val="00B54B28"/>
    <w:rsid w:val="00B8412C"/>
    <w:rsid w:val="00B9182B"/>
    <w:rsid w:val="00B94C3A"/>
    <w:rsid w:val="00BB15FC"/>
    <w:rsid w:val="00BC4AF7"/>
    <w:rsid w:val="00BF434C"/>
    <w:rsid w:val="00C05847"/>
    <w:rsid w:val="00C20C85"/>
    <w:rsid w:val="00C21FD1"/>
    <w:rsid w:val="00C37F29"/>
    <w:rsid w:val="00C659EE"/>
    <w:rsid w:val="00C65E10"/>
    <w:rsid w:val="00C718A7"/>
    <w:rsid w:val="00CA781B"/>
    <w:rsid w:val="00CB0A2A"/>
    <w:rsid w:val="00CC4CE4"/>
    <w:rsid w:val="00CC59F2"/>
    <w:rsid w:val="00CD41F5"/>
    <w:rsid w:val="00CD69B4"/>
    <w:rsid w:val="00CE44BB"/>
    <w:rsid w:val="00CF2660"/>
    <w:rsid w:val="00D128CA"/>
    <w:rsid w:val="00D25BA5"/>
    <w:rsid w:val="00D367ED"/>
    <w:rsid w:val="00D36AAC"/>
    <w:rsid w:val="00D46198"/>
    <w:rsid w:val="00D47F20"/>
    <w:rsid w:val="00D5289D"/>
    <w:rsid w:val="00D55F6B"/>
    <w:rsid w:val="00D829B9"/>
    <w:rsid w:val="00DD22A0"/>
    <w:rsid w:val="00DE09B0"/>
    <w:rsid w:val="00DF49E0"/>
    <w:rsid w:val="00DF4C84"/>
    <w:rsid w:val="00E14915"/>
    <w:rsid w:val="00E1551C"/>
    <w:rsid w:val="00E23BA8"/>
    <w:rsid w:val="00E325BD"/>
    <w:rsid w:val="00E42063"/>
    <w:rsid w:val="00E43CA7"/>
    <w:rsid w:val="00E46F75"/>
    <w:rsid w:val="00E53F45"/>
    <w:rsid w:val="00E64293"/>
    <w:rsid w:val="00E659C1"/>
    <w:rsid w:val="00E74B61"/>
    <w:rsid w:val="00E77554"/>
    <w:rsid w:val="00E923A3"/>
    <w:rsid w:val="00EB7156"/>
    <w:rsid w:val="00EB7912"/>
    <w:rsid w:val="00EC0E3C"/>
    <w:rsid w:val="00EC7093"/>
    <w:rsid w:val="00ED3981"/>
    <w:rsid w:val="00EE6F73"/>
    <w:rsid w:val="00EF1E25"/>
    <w:rsid w:val="00F14E3F"/>
    <w:rsid w:val="00F30E55"/>
    <w:rsid w:val="00F33C5C"/>
    <w:rsid w:val="00F513E7"/>
    <w:rsid w:val="00F55E3F"/>
    <w:rsid w:val="00F70410"/>
    <w:rsid w:val="00F75FC7"/>
    <w:rsid w:val="00F8512B"/>
    <w:rsid w:val="00FB2999"/>
    <w:rsid w:val="00FD2779"/>
    <w:rsid w:val="00FD4105"/>
    <w:rsid w:val="00FD5954"/>
    <w:rsid w:val="00FE0503"/>
    <w:rsid w:val="00FE7BBF"/>
    <w:rsid w:val="00FE7FC1"/>
    <w:rsid w:val="00FF4815"/>
    <w:rsid w:val="00FF5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D6052DA-7F50-4FC7-9F4D-59EB8555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uiPriority w:val="99"/>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 w:type="character" w:customStyle="1" w:styleId="BodyTextChar">
    <w:name w:val="Body Text Char"/>
    <w:basedOn w:val="DefaultParagraphFont"/>
    <w:link w:val="TextBody"/>
    <w:uiPriority w:val="99"/>
    <w:rsid w:val="00FE0503"/>
    <w:rPr>
      <w:rFonts w:ascii="Arial" w:hAnsi="Arial" w:cs="Arial"/>
      <w:bCs/>
      <w:sz w:val="24"/>
      <w:szCs w:val="24"/>
      <w:lang w:eastAsia="en-US"/>
    </w:rPr>
  </w:style>
  <w:style w:type="paragraph" w:customStyle="1" w:styleId="Heading">
    <w:name w:val="Heading"/>
    <w:basedOn w:val="Normal"/>
    <w:next w:val="TextBody"/>
    <w:rsid w:val="00FE0503"/>
    <w:pPr>
      <w:keepNext/>
      <w:suppressAutoHyphens/>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rsid w:val="00FE0503"/>
    <w:pPr>
      <w:suppressAutoHyphens/>
      <w:spacing w:before="240" w:line="288" w:lineRule="auto"/>
    </w:pPr>
    <w:rPr>
      <w:rFont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61152">
      <w:bodyDiv w:val="1"/>
      <w:marLeft w:val="0"/>
      <w:marRight w:val="0"/>
      <w:marTop w:val="0"/>
      <w:marBottom w:val="0"/>
      <w:divBdr>
        <w:top w:val="none" w:sz="0" w:space="0" w:color="auto"/>
        <w:left w:val="none" w:sz="0" w:space="0" w:color="auto"/>
        <w:bottom w:val="none" w:sz="0" w:space="0" w:color="auto"/>
        <w:right w:val="none" w:sz="0" w:space="0" w:color="auto"/>
      </w:divBdr>
    </w:div>
    <w:div w:id="262420951">
      <w:bodyDiv w:val="1"/>
      <w:marLeft w:val="0"/>
      <w:marRight w:val="0"/>
      <w:marTop w:val="0"/>
      <w:marBottom w:val="0"/>
      <w:divBdr>
        <w:top w:val="none" w:sz="0" w:space="0" w:color="auto"/>
        <w:left w:val="none" w:sz="0" w:space="0" w:color="auto"/>
        <w:bottom w:val="none" w:sz="0" w:space="0" w:color="auto"/>
        <w:right w:val="none" w:sz="0" w:space="0" w:color="auto"/>
      </w:divBdr>
    </w:div>
    <w:div w:id="297612132">
      <w:bodyDiv w:val="1"/>
      <w:marLeft w:val="0"/>
      <w:marRight w:val="0"/>
      <w:marTop w:val="0"/>
      <w:marBottom w:val="0"/>
      <w:divBdr>
        <w:top w:val="none" w:sz="0" w:space="0" w:color="auto"/>
        <w:left w:val="none" w:sz="0" w:space="0" w:color="auto"/>
        <w:bottom w:val="none" w:sz="0" w:space="0" w:color="auto"/>
        <w:right w:val="none" w:sz="0" w:space="0" w:color="auto"/>
      </w:divBdr>
    </w:div>
    <w:div w:id="469399122">
      <w:bodyDiv w:val="1"/>
      <w:marLeft w:val="0"/>
      <w:marRight w:val="0"/>
      <w:marTop w:val="0"/>
      <w:marBottom w:val="0"/>
      <w:divBdr>
        <w:top w:val="none" w:sz="0" w:space="0" w:color="auto"/>
        <w:left w:val="none" w:sz="0" w:space="0" w:color="auto"/>
        <w:bottom w:val="none" w:sz="0" w:space="0" w:color="auto"/>
        <w:right w:val="none" w:sz="0" w:space="0" w:color="auto"/>
      </w:divBdr>
    </w:div>
    <w:div w:id="934286145">
      <w:bodyDiv w:val="1"/>
      <w:marLeft w:val="0"/>
      <w:marRight w:val="0"/>
      <w:marTop w:val="0"/>
      <w:marBottom w:val="0"/>
      <w:divBdr>
        <w:top w:val="none" w:sz="0" w:space="0" w:color="auto"/>
        <w:left w:val="none" w:sz="0" w:space="0" w:color="auto"/>
        <w:bottom w:val="none" w:sz="0" w:space="0" w:color="auto"/>
        <w:right w:val="none" w:sz="0" w:space="0" w:color="auto"/>
      </w:divBdr>
    </w:div>
    <w:div w:id="1360159348">
      <w:bodyDiv w:val="1"/>
      <w:marLeft w:val="0"/>
      <w:marRight w:val="0"/>
      <w:marTop w:val="0"/>
      <w:marBottom w:val="0"/>
      <w:divBdr>
        <w:top w:val="none" w:sz="0" w:space="0" w:color="auto"/>
        <w:left w:val="none" w:sz="0" w:space="0" w:color="auto"/>
        <w:bottom w:val="none" w:sz="0" w:space="0" w:color="auto"/>
        <w:right w:val="none" w:sz="0" w:space="0" w:color="auto"/>
      </w:divBdr>
    </w:div>
    <w:div w:id="18243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853A-0021-4400-A1FD-1631C2E4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3520</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23901</CharactersWithSpaces>
  <SharedDoc>false</SharedDoc>
  <HLinks>
    <vt:vector size="42" baseType="variant">
      <vt:variant>
        <vt:i4>1179701</vt:i4>
      </vt:variant>
      <vt:variant>
        <vt:i4>38</vt:i4>
      </vt:variant>
      <vt:variant>
        <vt:i4>0</vt:i4>
      </vt:variant>
      <vt:variant>
        <vt:i4>5</vt:i4>
      </vt:variant>
      <vt:variant>
        <vt:lpwstr/>
      </vt:variant>
      <vt:variant>
        <vt:lpwstr>_Toc348361839</vt:lpwstr>
      </vt:variant>
      <vt:variant>
        <vt:i4>1179701</vt:i4>
      </vt:variant>
      <vt:variant>
        <vt:i4>32</vt:i4>
      </vt:variant>
      <vt:variant>
        <vt:i4>0</vt:i4>
      </vt:variant>
      <vt:variant>
        <vt:i4>5</vt:i4>
      </vt:variant>
      <vt:variant>
        <vt:lpwstr/>
      </vt:variant>
      <vt:variant>
        <vt:lpwstr>_Toc348361838</vt:lpwstr>
      </vt:variant>
      <vt:variant>
        <vt:i4>1179701</vt:i4>
      </vt:variant>
      <vt:variant>
        <vt:i4>26</vt:i4>
      </vt:variant>
      <vt:variant>
        <vt:i4>0</vt:i4>
      </vt:variant>
      <vt:variant>
        <vt:i4>5</vt:i4>
      </vt:variant>
      <vt:variant>
        <vt:lpwstr/>
      </vt:variant>
      <vt:variant>
        <vt:lpwstr>_Toc348361837</vt:lpwstr>
      </vt:variant>
      <vt:variant>
        <vt:i4>1179701</vt:i4>
      </vt:variant>
      <vt:variant>
        <vt:i4>20</vt:i4>
      </vt:variant>
      <vt:variant>
        <vt:i4>0</vt:i4>
      </vt:variant>
      <vt:variant>
        <vt:i4>5</vt:i4>
      </vt:variant>
      <vt:variant>
        <vt:lpwstr/>
      </vt:variant>
      <vt:variant>
        <vt:lpwstr>_Toc348361836</vt:lpwstr>
      </vt:variant>
      <vt:variant>
        <vt:i4>1179701</vt:i4>
      </vt:variant>
      <vt:variant>
        <vt:i4>14</vt:i4>
      </vt:variant>
      <vt:variant>
        <vt:i4>0</vt:i4>
      </vt:variant>
      <vt:variant>
        <vt:i4>5</vt:i4>
      </vt:variant>
      <vt:variant>
        <vt:lpwstr/>
      </vt:variant>
      <vt:variant>
        <vt:lpwstr>_Toc348361835</vt:lpwstr>
      </vt:variant>
      <vt:variant>
        <vt:i4>1179701</vt:i4>
      </vt:variant>
      <vt:variant>
        <vt:i4>8</vt:i4>
      </vt:variant>
      <vt:variant>
        <vt:i4>0</vt:i4>
      </vt:variant>
      <vt:variant>
        <vt:i4>5</vt:i4>
      </vt:variant>
      <vt:variant>
        <vt:lpwstr/>
      </vt:variant>
      <vt:variant>
        <vt:lpwstr>_Toc348361834</vt:lpwstr>
      </vt:variant>
      <vt:variant>
        <vt:i4>1245237</vt:i4>
      </vt:variant>
      <vt:variant>
        <vt:i4>2</vt:i4>
      </vt:variant>
      <vt:variant>
        <vt:i4>0</vt:i4>
      </vt:variant>
      <vt:variant>
        <vt:i4>5</vt:i4>
      </vt:variant>
      <vt:variant>
        <vt:lpwstr/>
      </vt:variant>
      <vt:variant>
        <vt:lpwstr>_Toc348361829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Chitra</dc:creator>
  <cp:lastModifiedBy>Donna Gordon</cp:lastModifiedBy>
  <cp:revision>2</cp:revision>
  <cp:lastPrinted>2016-02-21T19:17:00Z</cp:lastPrinted>
  <dcterms:created xsi:type="dcterms:W3CDTF">2016-03-11T01:42:00Z</dcterms:created>
  <dcterms:modified xsi:type="dcterms:W3CDTF">2016-03-11T01:42:00Z</dcterms:modified>
</cp:coreProperties>
</file>