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CB54" w14:textId="77777777" w:rsidR="00460D43" w:rsidRDefault="00000000">
      <w:pPr>
        <w:pStyle w:val="Heading1"/>
        <w:rPr>
          <w:rFonts w:cs="Arial"/>
        </w:rPr>
      </w:pPr>
      <w:bookmarkStart w:id="0" w:name="PRMS_RIName"/>
      <w:r>
        <w:rPr>
          <w:rFonts w:cs="Arial"/>
        </w:rPr>
        <w:t>The Rest Homes Limited - Makoha Rotorua</w:t>
      </w:r>
      <w:bookmarkEnd w:id="0"/>
    </w:p>
    <w:p w14:paraId="28082AD3" w14:textId="77777777" w:rsidR="00460D43" w:rsidRDefault="00000000">
      <w:pPr>
        <w:pStyle w:val="Heading2"/>
        <w:spacing w:after="0"/>
        <w:rPr>
          <w:rFonts w:cs="Arial"/>
        </w:rPr>
      </w:pPr>
      <w:r>
        <w:rPr>
          <w:rFonts w:cs="Arial"/>
        </w:rPr>
        <w:t>Introduction</w:t>
      </w:r>
    </w:p>
    <w:p w14:paraId="5C5F9F97"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B7A53DF" w14:textId="77777777" w:rsidR="00460D43" w:rsidRDefault="00000000">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EF0810D"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B93D744"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21B63C2C" w14:textId="77777777" w:rsidR="00460D43" w:rsidRDefault="00000000">
      <w:pPr>
        <w:spacing w:before="240" w:after="240"/>
        <w:rPr>
          <w:rFonts w:cs="Arial"/>
          <w:lang w:eastAsia="en-NZ"/>
        </w:rPr>
      </w:pPr>
      <w:r>
        <w:rPr>
          <w:rFonts w:cs="Arial"/>
          <w:lang w:eastAsia="en-NZ"/>
        </w:rPr>
        <w:t>The specifics of this audit included:</w:t>
      </w:r>
    </w:p>
    <w:p w14:paraId="672F302F"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85870D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Rest Homes Limited</w:t>
      </w:r>
      <w:bookmarkEnd w:id="4"/>
    </w:p>
    <w:p w14:paraId="13EE967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Makoha </w:t>
      </w:r>
      <w:r>
        <w:rPr>
          <w:rFonts w:cs="Arial"/>
        </w:rPr>
        <w:t>Rotorua</w:t>
      </w:r>
      <w:bookmarkEnd w:id="5"/>
    </w:p>
    <w:p w14:paraId="430E43D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(excl. psychogeriatric); Rest home care (excluding dementia care); Residential disability </w:t>
      </w:r>
      <w:r>
        <w:rPr>
          <w:rFonts w:cs="Arial"/>
        </w:rPr>
        <w:t>services - Physical; Residential disability services – Sensory</w:t>
      </w:r>
      <w:bookmarkEnd w:id="6"/>
    </w:p>
    <w:p w14:paraId="154C8FC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February 2024</w:t>
      </w:r>
      <w:bookmarkEnd w:id="7"/>
      <w:r w:rsidRPr="009418D4">
        <w:rPr>
          <w:rFonts w:cs="Arial"/>
        </w:rPr>
        <w:tab/>
        <w:t xml:space="preserve">End date: </w:t>
      </w:r>
      <w:bookmarkStart w:id="8" w:name="AuditEndDate"/>
      <w:r>
        <w:rPr>
          <w:rFonts w:cs="Arial"/>
        </w:rPr>
        <w:t>13 February 2024</w:t>
      </w:r>
      <w:bookmarkEnd w:id="8"/>
    </w:p>
    <w:p w14:paraId="3535946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389E5BD" w14:textId="77777777" w:rsidR="00CA315A"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3C3F6CB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83A4EEB" w14:textId="77777777" w:rsidR="00460D43" w:rsidRDefault="00000000">
      <w:pPr>
        <w:pStyle w:val="Heading1"/>
        <w:rPr>
          <w:rFonts w:cs="Arial"/>
        </w:rPr>
      </w:pPr>
      <w:r>
        <w:rPr>
          <w:rFonts w:cs="Arial"/>
        </w:rPr>
        <w:lastRenderedPageBreak/>
        <w:t>Executive summary of the audit</w:t>
      </w:r>
    </w:p>
    <w:p w14:paraId="1FF26E2E" w14:textId="77777777" w:rsidR="00460D43" w:rsidRDefault="00000000">
      <w:pPr>
        <w:pStyle w:val="Heading2"/>
        <w:rPr>
          <w:rFonts w:cs="Arial"/>
        </w:rPr>
      </w:pPr>
      <w:r>
        <w:rPr>
          <w:rFonts w:cs="Arial"/>
        </w:rPr>
        <w:t>Introduction</w:t>
      </w:r>
    </w:p>
    <w:p w14:paraId="3279A843"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ervi</w:t>
      </w:r>
      <w:r w:rsidRPr="00FB778F">
        <w:rPr>
          <w:rFonts w:cs="Arial"/>
          <w:lang w:eastAsia="en-NZ"/>
        </w:rPr>
        <w:t xml:space="preserve">ces </w:t>
      </w:r>
      <w:r>
        <w:rPr>
          <w:rFonts w:cs="Arial"/>
          <w:lang w:eastAsia="en-NZ"/>
        </w:rPr>
        <w:t>s</w:t>
      </w:r>
      <w:r w:rsidRPr="00FB778F">
        <w:rPr>
          <w:rFonts w:cs="Arial"/>
          <w:lang w:eastAsia="en-NZ"/>
        </w:rPr>
        <w:t>tandard:</w:t>
      </w:r>
    </w:p>
    <w:p w14:paraId="0038EC1C"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2C69284"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EF891A"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E6B86AF"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E1AB20E"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12D8BB2"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54DF84"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120F991C"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A315A" w14:paraId="1FE5F6A2" w14:textId="77777777">
        <w:trPr>
          <w:cantSplit/>
          <w:tblHeader/>
        </w:trPr>
        <w:tc>
          <w:tcPr>
            <w:tcW w:w="1260" w:type="dxa"/>
            <w:tcBorders>
              <w:bottom w:val="single" w:sz="4" w:space="0" w:color="000000"/>
            </w:tcBorders>
            <w:vAlign w:val="center"/>
          </w:tcPr>
          <w:p w14:paraId="7B71710E"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0B1488"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61F755B" w14:textId="77777777" w:rsidR="00460D43" w:rsidRDefault="00000000">
            <w:pPr>
              <w:spacing w:before="60" w:after="60"/>
              <w:rPr>
                <w:rFonts w:eastAsia="Calibri"/>
                <w:b/>
                <w:szCs w:val="24"/>
              </w:rPr>
            </w:pPr>
            <w:r>
              <w:rPr>
                <w:rFonts w:eastAsia="Calibri"/>
                <w:b/>
                <w:szCs w:val="24"/>
              </w:rPr>
              <w:t>Definition</w:t>
            </w:r>
          </w:p>
        </w:tc>
      </w:tr>
      <w:tr w:rsidR="00CA315A" w14:paraId="710E86AD" w14:textId="77777777">
        <w:trPr>
          <w:cantSplit/>
          <w:trHeight w:val="964"/>
        </w:trPr>
        <w:tc>
          <w:tcPr>
            <w:tcW w:w="1260" w:type="dxa"/>
            <w:tcBorders>
              <w:bottom w:val="single" w:sz="4" w:space="0" w:color="000000"/>
            </w:tcBorders>
            <w:shd w:val="clear" w:color="0066FF" w:fill="0000FF"/>
            <w:vAlign w:val="center"/>
          </w:tcPr>
          <w:p w14:paraId="54335EC5"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1C79511"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0AE7D6C"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A315A" w14:paraId="648B79FA" w14:textId="77777777">
        <w:trPr>
          <w:cantSplit/>
          <w:trHeight w:val="964"/>
        </w:trPr>
        <w:tc>
          <w:tcPr>
            <w:tcW w:w="1260" w:type="dxa"/>
            <w:shd w:val="clear" w:color="33CC33" w:fill="00FF00"/>
            <w:vAlign w:val="center"/>
          </w:tcPr>
          <w:p w14:paraId="55519129" w14:textId="77777777" w:rsidR="00460D43" w:rsidRDefault="00000000">
            <w:pPr>
              <w:spacing w:before="60" w:after="60"/>
              <w:rPr>
                <w:rFonts w:eastAsia="Calibri"/>
                <w:szCs w:val="24"/>
              </w:rPr>
            </w:pPr>
          </w:p>
        </w:tc>
        <w:tc>
          <w:tcPr>
            <w:tcW w:w="7095" w:type="dxa"/>
            <w:shd w:val="clear" w:color="auto" w:fill="auto"/>
            <w:vAlign w:val="center"/>
          </w:tcPr>
          <w:p w14:paraId="353AA48B"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5C72963"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CA315A" w14:paraId="6AFA7EC6" w14:textId="77777777">
        <w:trPr>
          <w:cantSplit/>
          <w:trHeight w:val="964"/>
        </w:trPr>
        <w:tc>
          <w:tcPr>
            <w:tcW w:w="1260" w:type="dxa"/>
            <w:tcBorders>
              <w:bottom w:val="single" w:sz="4" w:space="0" w:color="000000"/>
            </w:tcBorders>
            <w:shd w:val="clear" w:color="auto" w:fill="FFFF00"/>
            <w:vAlign w:val="center"/>
          </w:tcPr>
          <w:p w14:paraId="55D362CE" w14:textId="77777777" w:rsidR="00460D43" w:rsidRDefault="00000000">
            <w:pPr>
              <w:spacing w:before="60" w:after="60"/>
              <w:rPr>
                <w:rFonts w:eastAsia="Calibri"/>
                <w:szCs w:val="24"/>
              </w:rPr>
            </w:pPr>
          </w:p>
        </w:tc>
        <w:tc>
          <w:tcPr>
            <w:tcW w:w="7095" w:type="dxa"/>
            <w:shd w:val="clear" w:color="auto" w:fill="auto"/>
            <w:vAlign w:val="center"/>
          </w:tcPr>
          <w:p w14:paraId="298263C3"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A39EB09"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CA315A" w14:paraId="0B15CE5C" w14:textId="77777777">
        <w:trPr>
          <w:cantSplit/>
          <w:trHeight w:val="964"/>
        </w:trPr>
        <w:tc>
          <w:tcPr>
            <w:tcW w:w="1260" w:type="dxa"/>
            <w:tcBorders>
              <w:bottom w:val="single" w:sz="4" w:space="0" w:color="000000"/>
            </w:tcBorders>
            <w:shd w:val="clear" w:color="auto" w:fill="FFC800"/>
            <w:vAlign w:val="center"/>
          </w:tcPr>
          <w:p w14:paraId="26DE6F3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E5D3911"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96321D6"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CA315A" w14:paraId="4304B032" w14:textId="77777777">
        <w:trPr>
          <w:cantSplit/>
          <w:trHeight w:val="964"/>
        </w:trPr>
        <w:tc>
          <w:tcPr>
            <w:tcW w:w="1260" w:type="dxa"/>
            <w:shd w:val="clear" w:color="auto" w:fill="FF0000"/>
            <w:vAlign w:val="center"/>
          </w:tcPr>
          <w:p w14:paraId="5E9A5B10" w14:textId="77777777" w:rsidR="00460D43" w:rsidRDefault="00000000">
            <w:pPr>
              <w:spacing w:before="60" w:after="60"/>
              <w:rPr>
                <w:rFonts w:eastAsia="Calibri"/>
                <w:szCs w:val="24"/>
              </w:rPr>
            </w:pPr>
          </w:p>
        </w:tc>
        <w:tc>
          <w:tcPr>
            <w:tcW w:w="7095" w:type="dxa"/>
            <w:shd w:val="clear" w:color="auto" w:fill="auto"/>
            <w:vAlign w:val="center"/>
          </w:tcPr>
          <w:p w14:paraId="62A46521"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7C8878A"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25E839B2" w14:textId="77777777" w:rsidR="00460D43" w:rsidRDefault="00000000">
      <w:pPr>
        <w:pStyle w:val="Heading2"/>
        <w:spacing w:after="0"/>
        <w:rPr>
          <w:rFonts w:cs="Arial"/>
        </w:rPr>
      </w:pPr>
      <w:r>
        <w:rPr>
          <w:rFonts w:cs="Arial"/>
        </w:rPr>
        <w:t>General overview of the audit</w:t>
      </w:r>
    </w:p>
    <w:p w14:paraId="58FA18BC" w14:textId="77777777" w:rsidR="00E536CC" w:rsidRDefault="00000000">
      <w:pPr>
        <w:spacing w:before="240" w:line="276" w:lineRule="auto"/>
        <w:rPr>
          <w:rFonts w:eastAsia="Calibri"/>
        </w:rPr>
      </w:pPr>
      <w:bookmarkStart w:id="13" w:name="GeneralOverview"/>
      <w:r w:rsidRPr="00A4268A">
        <w:rPr>
          <w:rFonts w:eastAsia="Calibri"/>
        </w:rPr>
        <w:t xml:space="preserve">Makoha Home and Hospital is certified to provide a range of services for up to 34 residents. There were 32 residents on the day of the audit. The directors and the management team were committed to health equity. There had been some changes since the last audit, most significantly the purchase of a new quality and risk management system. </w:t>
      </w:r>
    </w:p>
    <w:p w14:paraId="0D93D18C" w14:textId="77777777" w:rsidR="00CA315A" w:rsidRPr="00A4268A" w:rsidRDefault="00000000">
      <w:pPr>
        <w:spacing w:before="240" w:line="276" w:lineRule="auto"/>
        <w:rPr>
          <w:rFonts w:eastAsia="Calibri"/>
        </w:rPr>
      </w:pPr>
      <w:r w:rsidRPr="00A4268A">
        <w:rPr>
          <w:rFonts w:eastAsia="Calibri"/>
        </w:rPr>
        <w:t>This recertification audit was conducted against SNZ 8134:2021 Ngā paerewa Health and disability services standard (Ngā Paerewa) and the organisations agreement with Health New Zealand Te Whatu Ora Lakes. The audit included samples of policies and procedures, resident files, staff files and organisational records. A director and the management team were interviewed, as were staff, residents and family/whānau, and the general practitioner. Observations of the facility and service delivery were made.</w:t>
      </w:r>
    </w:p>
    <w:p w14:paraId="7ADA94E3" w14:textId="77777777" w:rsidR="00CA315A" w:rsidRPr="00A4268A" w:rsidRDefault="00000000">
      <w:pPr>
        <w:spacing w:before="240" w:line="276" w:lineRule="auto"/>
        <w:rPr>
          <w:rFonts w:eastAsia="Calibri"/>
        </w:rPr>
      </w:pPr>
      <w:r w:rsidRPr="00A4268A">
        <w:rPr>
          <w:rFonts w:eastAsia="Calibri"/>
        </w:rPr>
        <w:t>The organisation has achieved full compliance to these standards. There were no areas identified as requiring improvement. Continuous improvement ratings have been allocated regarding staff training and the activities programme.</w:t>
      </w:r>
    </w:p>
    <w:bookmarkEnd w:id="13"/>
    <w:p w14:paraId="2E8ECF0A" w14:textId="77777777" w:rsidR="00CA315A" w:rsidRPr="00A4268A" w:rsidRDefault="00CA315A">
      <w:pPr>
        <w:spacing w:before="240" w:line="276" w:lineRule="auto"/>
        <w:rPr>
          <w:rFonts w:eastAsia="Calibri"/>
        </w:rPr>
      </w:pPr>
    </w:p>
    <w:p w14:paraId="37A96ECD"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315A" w14:paraId="0BD0C7F8" w14:textId="77777777" w:rsidTr="00A4268A">
        <w:trPr>
          <w:cantSplit/>
        </w:trPr>
        <w:tc>
          <w:tcPr>
            <w:tcW w:w="10206" w:type="dxa"/>
            <w:vAlign w:val="center"/>
          </w:tcPr>
          <w:p w14:paraId="7A0C82D7"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D04602D"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BEA71BE"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1A663C"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63942319" w14:textId="77777777" w:rsidR="00460D43" w:rsidRDefault="00000000">
      <w:pPr>
        <w:spacing w:before="240" w:line="276" w:lineRule="auto"/>
        <w:rPr>
          <w:rFonts w:eastAsia="Calibri"/>
        </w:rPr>
      </w:pPr>
      <w:bookmarkStart w:id="16" w:name="ConsumerRights"/>
      <w:r w:rsidRPr="00A4268A">
        <w:rPr>
          <w:rFonts w:eastAsia="Calibri"/>
        </w:rPr>
        <w:t xml:space="preserve">Services provided are person-centred. The residents confirmed that they were treated with dignity and respect at all times. Cultural and spiritual needs were identified and considered in daily service delivery. Information was communicated in a manner that enabled understanding to residents and family/whānau. Informed consent was obtained at all stages of service delivery. </w:t>
      </w:r>
    </w:p>
    <w:p w14:paraId="45136427" w14:textId="77777777" w:rsidR="00CA315A" w:rsidRPr="00A4268A" w:rsidRDefault="00000000">
      <w:pPr>
        <w:spacing w:before="240" w:line="276" w:lineRule="auto"/>
        <w:rPr>
          <w:rFonts w:eastAsia="Calibri"/>
        </w:rPr>
      </w:pPr>
      <w:r w:rsidRPr="00A4268A">
        <w:rPr>
          <w:rFonts w:eastAsia="Calibri"/>
        </w:rPr>
        <w:t>Staff received orientation pertaining to the Code of Health and Disability Services Consumers' Rights (the Code) and cultural awareness. Professional boundaries were maintained. There was no evidence of abuse, neglect, or discrimination seen or heard during the audit. The complaints process complies with consumer rights legislation and provides an equitable and accessible process.</w:t>
      </w:r>
    </w:p>
    <w:bookmarkEnd w:id="16"/>
    <w:p w14:paraId="13F5FF7E" w14:textId="77777777" w:rsidR="00CA315A" w:rsidRPr="00A4268A" w:rsidRDefault="00CA315A">
      <w:pPr>
        <w:spacing w:before="240" w:line="276" w:lineRule="auto"/>
        <w:rPr>
          <w:rFonts w:eastAsia="Calibri"/>
        </w:rPr>
      </w:pPr>
    </w:p>
    <w:p w14:paraId="5F5737A6"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315A" w14:paraId="01244000" w14:textId="77777777" w:rsidTr="00A4268A">
        <w:trPr>
          <w:cantSplit/>
        </w:trPr>
        <w:tc>
          <w:tcPr>
            <w:tcW w:w="10206" w:type="dxa"/>
            <w:vAlign w:val="center"/>
          </w:tcPr>
          <w:p w14:paraId="2FFEC1F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5B63A7F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930D33B"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66B7F100" w14:textId="77777777" w:rsidR="00460D43" w:rsidRDefault="00000000">
      <w:pPr>
        <w:spacing w:before="240" w:line="276" w:lineRule="auto"/>
        <w:rPr>
          <w:rFonts w:eastAsia="Calibri"/>
        </w:rPr>
      </w:pPr>
      <w:bookmarkStart w:id="19" w:name="OrganisationalManagement"/>
      <w:r w:rsidRPr="00A4268A">
        <w:rPr>
          <w:rFonts w:eastAsia="Calibri"/>
        </w:rPr>
        <w:t>There are two owners/directors. The directors demonstrated a commitment to delivering services that improved outcomes and achieved equity for Māori, Pacific Peoples and tāngata whaiora. Flexible services and the provision of additional resources ensured that any barriers to access were minimised. The business/strategic plan has recently been reviewed. The current mission, vision and values of the organisation have recently been reviewed.</w:t>
      </w:r>
    </w:p>
    <w:p w14:paraId="39A58543" w14:textId="77777777" w:rsidR="00CA315A" w:rsidRPr="00A4268A" w:rsidRDefault="00000000">
      <w:pPr>
        <w:spacing w:before="240" w:line="276" w:lineRule="auto"/>
        <w:rPr>
          <w:rFonts w:eastAsia="Calibri"/>
        </w:rPr>
      </w:pPr>
      <w:r w:rsidRPr="00A4268A">
        <w:rPr>
          <w:rFonts w:eastAsia="Calibri"/>
        </w:rPr>
        <w:lastRenderedPageBreak/>
        <w:t xml:space="preserve">The quality and risk management programme complies with the requirements in this standard and the funders agreement. Quality data was collected, collated and communicated across the organisation. The facility manager was aware of their responsibilities with regard to adverse event reporting. </w:t>
      </w:r>
    </w:p>
    <w:p w14:paraId="1DF62EBD" w14:textId="77777777" w:rsidR="00CA315A" w:rsidRPr="00A4268A" w:rsidRDefault="00000000">
      <w:pPr>
        <w:spacing w:before="240" w:line="276" w:lineRule="auto"/>
        <w:rPr>
          <w:rFonts w:eastAsia="Calibri"/>
        </w:rPr>
      </w:pPr>
      <w:r w:rsidRPr="00A4268A">
        <w:rPr>
          <w:rFonts w:eastAsia="Calibri"/>
        </w:rPr>
        <w:t>The appointment, orientation and management of staff was based on current good practice. A systematic approach to identify and deliver ongoing education supported safe service delivery. Staff competencies were assessed and monitored. Staffing levels and skill mix met the needs of residents.</w:t>
      </w:r>
    </w:p>
    <w:p w14:paraId="086BC282" w14:textId="77777777" w:rsidR="00CA315A" w:rsidRPr="00A4268A" w:rsidRDefault="00000000">
      <w:pPr>
        <w:spacing w:before="240" w:line="276" w:lineRule="auto"/>
        <w:rPr>
          <w:rFonts w:eastAsia="Calibri"/>
        </w:rPr>
      </w:pPr>
      <w:r w:rsidRPr="00A4268A">
        <w:rPr>
          <w:rFonts w:eastAsia="Calibri"/>
        </w:rPr>
        <w:t>Resident records are well maintained, secure and meet health records standards and professional obligations.</w:t>
      </w:r>
    </w:p>
    <w:bookmarkEnd w:id="19"/>
    <w:p w14:paraId="2911B165" w14:textId="77777777" w:rsidR="00CA315A" w:rsidRPr="00A4268A" w:rsidRDefault="00CA315A">
      <w:pPr>
        <w:spacing w:before="240" w:line="276" w:lineRule="auto"/>
        <w:rPr>
          <w:rFonts w:eastAsia="Calibri"/>
        </w:rPr>
      </w:pPr>
    </w:p>
    <w:p w14:paraId="26CF4410"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315A" w14:paraId="0747A4CC" w14:textId="77777777" w:rsidTr="00A4268A">
        <w:trPr>
          <w:cantSplit/>
        </w:trPr>
        <w:tc>
          <w:tcPr>
            <w:tcW w:w="10206" w:type="dxa"/>
            <w:vAlign w:val="center"/>
          </w:tcPr>
          <w:p w14:paraId="7872E18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A427EA2"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010C75"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6289D3BD"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model of care provided ensured wholistic resident centred care was provided. Information was provided to potential residents and whānau that ensured they were involved in decisions.  </w:t>
      </w:r>
    </w:p>
    <w:p w14:paraId="5C8CEB40" w14:textId="77777777" w:rsidR="00CA315A" w:rsidRPr="00A4268A" w:rsidRDefault="00000000" w:rsidP="00621629">
      <w:pPr>
        <w:spacing w:before="240" w:line="276" w:lineRule="auto"/>
        <w:rPr>
          <w:rFonts w:eastAsia="Calibri"/>
        </w:rPr>
      </w:pPr>
      <w:r w:rsidRPr="00A4268A">
        <w:rPr>
          <w:rFonts w:eastAsia="Calibri"/>
        </w:rPr>
        <w:t xml:space="preserve">Resident assessments informed care plan development. Care plans were implemented with input from the resident, and whānau if desired, and contributed to achieving the resident’s goals. Review of the care plans occurred regularly. Other health and disability services were engaged to support the resident as required. The activity programme supported residents to maintain physical, social, and mental health aspirations. Residents participated in community activities. </w:t>
      </w:r>
    </w:p>
    <w:p w14:paraId="2529DE2D" w14:textId="77777777" w:rsidR="00CA315A" w:rsidRPr="00A4268A" w:rsidRDefault="00000000" w:rsidP="00621629">
      <w:pPr>
        <w:spacing w:before="240" w:line="276" w:lineRule="auto"/>
        <w:rPr>
          <w:rFonts w:eastAsia="Calibri"/>
        </w:rPr>
      </w:pPr>
      <w:r w:rsidRPr="00A4268A">
        <w:rPr>
          <w:rFonts w:eastAsia="Calibri"/>
        </w:rPr>
        <w:t>Medicine management reflected best practice, and staff who administered medication were competent to do so. The discharge and /or transfer of residents was safely managed. The general practitioner stated the provision of care met the resident’s needs.</w:t>
      </w:r>
    </w:p>
    <w:p w14:paraId="523D3BB7" w14:textId="77777777" w:rsidR="00CA315A" w:rsidRPr="00A4268A" w:rsidRDefault="00000000" w:rsidP="00621629">
      <w:pPr>
        <w:spacing w:before="240" w:line="276" w:lineRule="auto"/>
        <w:rPr>
          <w:rFonts w:eastAsia="Calibri"/>
        </w:rPr>
      </w:pPr>
      <w:r w:rsidRPr="00A4268A">
        <w:rPr>
          <w:rFonts w:eastAsia="Calibri"/>
        </w:rPr>
        <w:lastRenderedPageBreak/>
        <w:t>Meal services were provided in line with the nutritional needs of the residents. The menu was approved by a registered dietician and there was a current food control plan.</w:t>
      </w:r>
    </w:p>
    <w:bookmarkEnd w:id="22"/>
    <w:p w14:paraId="1228AD61" w14:textId="77777777" w:rsidR="00CA315A" w:rsidRPr="00A4268A" w:rsidRDefault="00CA315A" w:rsidP="00621629">
      <w:pPr>
        <w:spacing w:before="240" w:line="276" w:lineRule="auto"/>
        <w:rPr>
          <w:rFonts w:eastAsia="Calibri"/>
        </w:rPr>
      </w:pPr>
    </w:p>
    <w:p w14:paraId="3D902A2B"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315A" w14:paraId="279855EA" w14:textId="77777777" w:rsidTr="00A4268A">
        <w:trPr>
          <w:cantSplit/>
        </w:trPr>
        <w:tc>
          <w:tcPr>
            <w:tcW w:w="10206" w:type="dxa"/>
            <w:vAlign w:val="center"/>
          </w:tcPr>
          <w:p w14:paraId="5EAE9BD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B9DA0B5"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92B2788"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1A24ACC1"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There is a current building warrant of fitness. The building, chattels and equipment are maintained. Electrical equipment is tested as required. Medical equipment is calibrated. There are preventative and reactive maintenance processes in place.</w:t>
      </w:r>
    </w:p>
    <w:p w14:paraId="0C042B2D" w14:textId="77777777" w:rsidR="00CA315A" w:rsidRPr="00A4268A" w:rsidRDefault="00000000">
      <w:pPr>
        <w:spacing w:before="240" w:line="276" w:lineRule="auto"/>
        <w:rPr>
          <w:rFonts w:eastAsia="Calibri"/>
        </w:rPr>
      </w:pPr>
      <w:r w:rsidRPr="00A4268A">
        <w:rPr>
          <w:rFonts w:eastAsia="Calibri"/>
        </w:rPr>
        <w:t>Communal and individual spaces are maintained and reflect individual resident’s cultural needs and values. External areas are accessible and safe for residents’ use. All areas are accessible for tāngata whaikaha people with a disability.</w:t>
      </w:r>
    </w:p>
    <w:p w14:paraId="16F926A1" w14:textId="77777777" w:rsidR="00CA315A" w:rsidRPr="00A4268A" w:rsidRDefault="00000000">
      <w:pPr>
        <w:spacing w:before="240" w:line="276" w:lineRule="auto"/>
        <w:rPr>
          <w:rFonts w:eastAsia="Calibri"/>
        </w:rPr>
      </w:pPr>
      <w:r w:rsidRPr="00A4268A">
        <w:rPr>
          <w:rFonts w:eastAsia="Calibri"/>
        </w:rPr>
        <w:t xml:space="preserve">Emergency procedures are documented and displayed. Staff are trained in emergency procedures and the use of emergency equipment and supplies.  There is an approved fire evacuation plan. Emergency evacuation drills are regularly practised.  Residents reported a timely staff response to call bells.  All staff are identifiable. </w:t>
      </w:r>
    </w:p>
    <w:p w14:paraId="6F4BBAB0" w14:textId="77777777" w:rsidR="00CA315A" w:rsidRPr="00A4268A" w:rsidRDefault="00000000">
      <w:pPr>
        <w:spacing w:before="240" w:line="276" w:lineRule="auto"/>
        <w:rPr>
          <w:rFonts w:eastAsia="Calibri"/>
        </w:rPr>
      </w:pPr>
      <w:r w:rsidRPr="00A4268A">
        <w:rPr>
          <w:rFonts w:eastAsia="Calibri"/>
        </w:rPr>
        <w:t>There are appropriate security processes in place.</w:t>
      </w:r>
    </w:p>
    <w:bookmarkEnd w:id="25"/>
    <w:p w14:paraId="4745E7BA" w14:textId="77777777" w:rsidR="00CA315A" w:rsidRPr="00A4268A" w:rsidRDefault="00CA315A">
      <w:pPr>
        <w:spacing w:before="240" w:line="276" w:lineRule="auto"/>
        <w:rPr>
          <w:rFonts w:eastAsia="Calibri"/>
        </w:rPr>
      </w:pPr>
    </w:p>
    <w:p w14:paraId="5FD792BA"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315A" w14:paraId="1FE41C36" w14:textId="77777777" w:rsidTr="00A4268A">
        <w:trPr>
          <w:cantSplit/>
        </w:trPr>
        <w:tc>
          <w:tcPr>
            <w:tcW w:w="10206" w:type="dxa"/>
            <w:vAlign w:val="center"/>
          </w:tcPr>
          <w:p w14:paraId="6C24C05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8F38A1E"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0689E0"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D1B0230" w14:textId="77777777" w:rsidR="00460D43" w:rsidRDefault="00000000">
      <w:pPr>
        <w:spacing w:before="240" w:line="276" w:lineRule="auto"/>
        <w:rPr>
          <w:rFonts w:eastAsia="Calibri"/>
        </w:rPr>
      </w:pPr>
      <w:bookmarkStart w:id="28" w:name="RestraintMinimisationAndSafePractice"/>
      <w:r w:rsidRPr="00A4268A">
        <w:rPr>
          <w:rFonts w:eastAsia="Calibri"/>
        </w:rPr>
        <w:t>The organisation supported the safety of residents and staff via the infection prevention and antimicrobial stewardship programmes. The programmes were appropriate for the size, complexity, and type of service. The infection control nurse was responsible for the implementation of the programmes. The pandemic plan had been tested. Staff were educated in the principles of infection control. A surveillance programme was implemented that captured sufficient data to conduct an analysis.</w:t>
      </w:r>
    </w:p>
    <w:bookmarkEnd w:id="28"/>
    <w:p w14:paraId="602F9240" w14:textId="77777777" w:rsidR="00CA315A" w:rsidRPr="00A4268A" w:rsidRDefault="00CA315A">
      <w:pPr>
        <w:spacing w:before="240" w:line="276" w:lineRule="auto"/>
        <w:rPr>
          <w:rFonts w:eastAsia="Calibri"/>
        </w:rPr>
      </w:pPr>
    </w:p>
    <w:p w14:paraId="1C0A7E8A"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315A" w14:paraId="03AFC074" w14:textId="77777777" w:rsidTr="00A4268A">
        <w:trPr>
          <w:cantSplit/>
        </w:trPr>
        <w:tc>
          <w:tcPr>
            <w:tcW w:w="10206" w:type="dxa"/>
            <w:vAlign w:val="center"/>
          </w:tcPr>
          <w:p w14:paraId="59A52D1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30BF33E7"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2370461"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0876D2FF" w14:textId="77777777" w:rsidR="00460D43" w:rsidRDefault="00000000">
      <w:pPr>
        <w:spacing w:before="240" w:line="276" w:lineRule="auto"/>
        <w:rPr>
          <w:rFonts w:eastAsia="Calibri"/>
        </w:rPr>
      </w:pPr>
      <w:bookmarkStart w:id="31" w:name="InfectionPreventionAndControl"/>
      <w:r w:rsidRPr="00A4268A">
        <w:rPr>
          <w:rFonts w:eastAsia="Calibri"/>
        </w:rPr>
        <w:t>There were restraint policies that reflected best practice. Restraint was only implemented when other strategies had been unsuccessful. The directors were committed to minimising the use of restraint. Whānau were involved in all aspects of restraint decision making. Evaluation occurs regularly.  Restraint was reviewed as part of the quality system.</w:t>
      </w:r>
    </w:p>
    <w:bookmarkEnd w:id="31"/>
    <w:p w14:paraId="51894499" w14:textId="77777777" w:rsidR="00CA315A" w:rsidRPr="00A4268A" w:rsidRDefault="00CA315A">
      <w:pPr>
        <w:spacing w:before="240" w:line="276" w:lineRule="auto"/>
        <w:rPr>
          <w:rFonts w:eastAsia="Calibri"/>
        </w:rPr>
      </w:pPr>
    </w:p>
    <w:p w14:paraId="1A1971C2" w14:textId="77777777" w:rsidR="00460D43" w:rsidRDefault="00000000" w:rsidP="000E6E02">
      <w:pPr>
        <w:pStyle w:val="Heading2"/>
        <w:spacing w:before="0"/>
        <w:rPr>
          <w:rFonts w:cs="Arial"/>
        </w:rPr>
      </w:pPr>
      <w:r>
        <w:rPr>
          <w:rFonts w:cs="Arial"/>
        </w:rPr>
        <w:lastRenderedPageBreak/>
        <w:t>Summary of attainment</w:t>
      </w:r>
    </w:p>
    <w:p w14:paraId="5D2DE096"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A315A" w14:paraId="370BFFA4" w14:textId="77777777">
        <w:tc>
          <w:tcPr>
            <w:tcW w:w="1384" w:type="dxa"/>
            <w:vAlign w:val="center"/>
          </w:tcPr>
          <w:p w14:paraId="440DD4C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1A89A8D" w14:textId="77777777" w:rsidR="00460D43" w:rsidRDefault="00000000">
            <w:pPr>
              <w:keepNext/>
              <w:spacing w:before="60" w:after="60"/>
              <w:jc w:val="center"/>
              <w:rPr>
                <w:rFonts w:cs="Arial"/>
                <w:b/>
                <w:sz w:val="20"/>
                <w:szCs w:val="20"/>
              </w:rPr>
            </w:pPr>
            <w:r>
              <w:rPr>
                <w:rFonts w:cs="Arial"/>
                <w:b/>
                <w:sz w:val="20"/>
                <w:szCs w:val="20"/>
              </w:rPr>
              <w:t>Continuous Improvement</w:t>
            </w:r>
          </w:p>
          <w:p w14:paraId="1C3DFF46"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176D110" w14:textId="77777777" w:rsidR="00460D43" w:rsidRDefault="00000000">
            <w:pPr>
              <w:keepNext/>
              <w:spacing w:before="60" w:after="60"/>
              <w:jc w:val="center"/>
              <w:rPr>
                <w:rFonts w:cs="Arial"/>
                <w:b/>
                <w:sz w:val="20"/>
                <w:szCs w:val="20"/>
              </w:rPr>
            </w:pPr>
            <w:r>
              <w:rPr>
                <w:rFonts w:cs="Arial"/>
                <w:b/>
                <w:sz w:val="20"/>
                <w:szCs w:val="20"/>
              </w:rPr>
              <w:t>Fully Attained</w:t>
            </w:r>
          </w:p>
          <w:p w14:paraId="163F01DF"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A377E30"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DF0B76E"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6B9AF15"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C7E9456"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F0DB409"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BC07C6F"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2728CE2"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F939CE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CF846B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BBD44FA" w14:textId="77777777" w:rsidR="00460D43" w:rsidRDefault="00000000">
            <w:pPr>
              <w:keepNext/>
              <w:spacing w:before="60" w:after="60"/>
              <w:jc w:val="center"/>
              <w:rPr>
                <w:rFonts w:cs="Arial"/>
                <w:b/>
                <w:sz w:val="20"/>
                <w:szCs w:val="20"/>
              </w:rPr>
            </w:pPr>
            <w:r>
              <w:rPr>
                <w:rFonts w:cs="Arial"/>
                <w:b/>
                <w:sz w:val="20"/>
                <w:szCs w:val="20"/>
              </w:rPr>
              <w:t>(PA Critical)</w:t>
            </w:r>
          </w:p>
        </w:tc>
      </w:tr>
      <w:tr w:rsidR="00CA315A" w14:paraId="2589BF8C" w14:textId="77777777">
        <w:tc>
          <w:tcPr>
            <w:tcW w:w="1384" w:type="dxa"/>
            <w:vAlign w:val="center"/>
          </w:tcPr>
          <w:p w14:paraId="625B01BB"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85E43E4"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35F5D51"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6C8BBDF2"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802DEBB"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127827A"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3C5544A"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43F9025"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A315A" w14:paraId="1B43D9BF" w14:textId="77777777">
        <w:tc>
          <w:tcPr>
            <w:tcW w:w="1384" w:type="dxa"/>
            <w:vAlign w:val="center"/>
          </w:tcPr>
          <w:p w14:paraId="30862B1D"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630B56E"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35ACF1C9"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177</w:t>
            </w:r>
            <w:bookmarkEnd w:id="40"/>
          </w:p>
        </w:tc>
        <w:tc>
          <w:tcPr>
            <w:tcW w:w="1843" w:type="dxa"/>
            <w:vAlign w:val="center"/>
          </w:tcPr>
          <w:p w14:paraId="46C48808"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CA376D7"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6131170"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490CEE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25F40C1"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5053F9F"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A315A" w14:paraId="4B41590C" w14:textId="77777777">
        <w:tc>
          <w:tcPr>
            <w:tcW w:w="1384" w:type="dxa"/>
            <w:vAlign w:val="center"/>
          </w:tcPr>
          <w:p w14:paraId="056668F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4D59A08"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182F7A0"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862A359" w14:textId="77777777" w:rsidR="00460D43" w:rsidRDefault="00000000">
            <w:pPr>
              <w:keepNext/>
              <w:spacing w:before="60" w:after="60"/>
              <w:jc w:val="center"/>
              <w:rPr>
                <w:rFonts w:cs="Arial"/>
                <w:b/>
                <w:sz w:val="20"/>
                <w:szCs w:val="20"/>
              </w:rPr>
            </w:pPr>
            <w:r>
              <w:rPr>
                <w:rFonts w:cs="Arial"/>
                <w:b/>
                <w:sz w:val="20"/>
                <w:szCs w:val="20"/>
              </w:rPr>
              <w:t>Unattained Low Risk</w:t>
            </w:r>
          </w:p>
          <w:p w14:paraId="6B214839"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6DCAA11" w14:textId="77777777" w:rsidR="00460D43" w:rsidRDefault="00000000">
            <w:pPr>
              <w:keepNext/>
              <w:spacing w:before="60" w:after="60"/>
              <w:jc w:val="center"/>
              <w:rPr>
                <w:rFonts w:cs="Arial"/>
                <w:b/>
                <w:sz w:val="20"/>
                <w:szCs w:val="20"/>
              </w:rPr>
            </w:pPr>
            <w:r>
              <w:rPr>
                <w:rFonts w:cs="Arial"/>
                <w:b/>
                <w:sz w:val="20"/>
                <w:szCs w:val="20"/>
              </w:rPr>
              <w:t>Unattained Moderate Risk</w:t>
            </w:r>
          </w:p>
          <w:p w14:paraId="0A7535A8"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D981BA9" w14:textId="77777777" w:rsidR="00460D43" w:rsidRDefault="00000000">
            <w:pPr>
              <w:keepNext/>
              <w:spacing w:before="60" w:after="60"/>
              <w:jc w:val="center"/>
              <w:rPr>
                <w:rFonts w:cs="Arial"/>
                <w:b/>
                <w:sz w:val="20"/>
                <w:szCs w:val="20"/>
              </w:rPr>
            </w:pPr>
            <w:r>
              <w:rPr>
                <w:rFonts w:cs="Arial"/>
                <w:b/>
                <w:sz w:val="20"/>
                <w:szCs w:val="20"/>
              </w:rPr>
              <w:t>Unattained High Risk</w:t>
            </w:r>
          </w:p>
          <w:p w14:paraId="5F6A13FC"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38D927A" w14:textId="77777777" w:rsidR="00460D43" w:rsidRDefault="00000000">
            <w:pPr>
              <w:keepNext/>
              <w:spacing w:before="60" w:after="60"/>
              <w:jc w:val="center"/>
              <w:rPr>
                <w:rFonts w:cs="Arial"/>
                <w:b/>
                <w:sz w:val="20"/>
                <w:szCs w:val="20"/>
              </w:rPr>
            </w:pPr>
            <w:r>
              <w:rPr>
                <w:rFonts w:cs="Arial"/>
                <w:b/>
                <w:sz w:val="20"/>
                <w:szCs w:val="20"/>
              </w:rPr>
              <w:t>Unattained Critical Risk</w:t>
            </w:r>
          </w:p>
          <w:p w14:paraId="69390352" w14:textId="77777777" w:rsidR="00460D43" w:rsidRDefault="00000000">
            <w:pPr>
              <w:keepNext/>
              <w:spacing w:before="60" w:after="60"/>
              <w:jc w:val="center"/>
              <w:rPr>
                <w:rFonts w:cs="Arial"/>
                <w:b/>
                <w:sz w:val="20"/>
                <w:szCs w:val="20"/>
              </w:rPr>
            </w:pPr>
            <w:r>
              <w:rPr>
                <w:rFonts w:cs="Arial"/>
                <w:b/>
                <w:sz w:val="20"/>
                <w:szCs w:val="20"/>
              </w:rPr>
              <w:t>(UA Critical)</w:t>
            </w:r>
          </w:p>
        </w:tc>
      </w:tr>
      <w:tr w:rsidR="00CA315A" w14:paraId="4BBDEA78" w14:textId="77777777">
        <w:tc>
          <w:tcPr>
            <w:tcW w:w="1384" w:type="dxa"/>
            <w:vAlign w:val="center"/>
          </w:tcPr>
          <w:p w14:paraId="25020FA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B1F61E4"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DFB5B11"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EE182F4"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C699411"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6250AD"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A315A" w14:paraId="11022DB3" w14:textId="77777777">
        <w:tc>
          <w:tcPr>
            <w:tcW w:w="1384" w:type="dxa"/>
            <w:vAlign w:val="center"/>
          </w:tcPr>
          <w:p w14:paraId="4FD8CD8B"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B522011"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8A50C76"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DBCE00"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17ACC9D"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F086B1E"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B9FF0AA"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1E06BE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w:t>
      </w:r>
      <w:r>
        <w:rPr>
          <w:rFonts w:cs="Arial"/>
          <w:sz w:val="24"/>
          <w:szCs w:val="24"/>
          <w:lang w:eastAsia="en-NZ"/>
        </w:rPr>
        <w:t>ubsections are assessed at every audit.</w:t>
      </w:r>
    </w:p>
    <w:p w14:paraId="7998FF1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D801F8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1356"/>
        <w:gridCol w:w="6368"/>
      </w:tblGrid>
      <w:tr w:rsidR="00CA315A" w14:paraId="741EBB78" w14:textId="77777777">
        <w:tc>
          <w:tcPr>
            <w:tcW w:w="0" w:type="auto"/>
          </w:tcPr>
          <w:p w14:paraId="37475597"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6AB54F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5E6D8F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CA315A" w14:paraId="6C03C156" w14:textId="77777777">
        <w:tc>
          <w:tcPr>
            <w:tcW w:w="0" w:type="auto"/>
          </w:tcPr>
          <w:p w14:paraId="5A0AE3D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ED311F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264CAF5" w14:textId="77777777" w:rsidR="00EB7645" w:rsidRPr="00BE00C7" w:rsidRDefault="00000000" w:rsidP="00BE00C7">
            <w:pPr>
              <w:pStyle w:val="OutcomeDescription"/>
              <w:spacing w:before="120" w:after="120"/>
              <w:rPr>
                <w:rFonts w:cs="Arial"/>
                <w:lang w:eastAsia="en-NZ"/>
              </w:rPr>
            </w:pPr>
          </w:p>
        </w:tc>
        <w:tc>
          <w:tcPr>
            <w:tcW w:w="0" w:type="auto"/>
          </w:tcPr>
          <w:p w14:paraId="5FCAE2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6636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demonstrates a commitment to Te Tiriti o Waitangi and equity. There are a range of policies and procedures which include details regarding cultural competencies. The Māori Health Plan was developed in consultation with iwi. The Diversity Policy is linked to the quality system which enables analysis of equity/ethnicity data. All staff have completed cultural competency training. The facility manager identifies as Māori and is of Te Arawa decent. Approximately 40% of residents identify as Māori and a number of Māori staff. The organisation supports Māori staff in their professional development and is supporting a staff member to complete a nursing qualification. Another staff member is being supported to complete training in mirimiri. There is Māori representation and input throughout the organisation and a local marae has offered opportunities for cultural activities such as poi making and marae visits. National celebrations such as Waitangi Day and Matariki are observed.</w:t>
            </w:r>
          </w:p>
          <w:p w14:paraId="3D3558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 motuhake is respected. This was confirmed in interviews with residents and whānau. There was also evidence that residents are supported to access rōngoa and miri. Email correspondence from a </w:t>
            </w:r>
            <w:r w:rsidRPr="00BE00C7">
              <w:rPr>
                <w:rFonts w:cs="Arial"/>
                <w:lang w:eastAsia="en-NZ"/>
              </w:rPr>
              <w:lastRenderedPageBreak/>
              <w:t>whānau member was sighted thanking the service for accommodating the cultural and spiritual needs of their whānau.</w:t>
            </w:r>
          </w:p>
          <w:p w14:paraId="42810E06" w14:textId="77777777" w:rsidR="00EB7645" w:rsidRPr="00BE00C7" w:rsidRDefault="00000000" w:rsidP="00BE00C7">
            <w:pPr>
              <w:pStyle w:val="OutcomeDescription"/>
              <w:spacing w:before="120" w:after="120"/>
              <w:rPr>
                <w:rFonts w:cs="Arial"/>
                <w:lang w:eastAsia="en-NZ"/>
              </w:rPr>
            </w:pPr>
          </w:p>
        </w:tc>
      </w:tr>
      <w:tr w:rsidR="00CA315A" w14:paraId="4DC755AD" w14:textId="77777777">
        <w:tc>
          <w:tcPr>
            <w:tcW w:w="0" w:type="auto"/>
          </w:tcPr>
          <w:p w14:paraId="671CF3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CAA1E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552997B" w14:textId="77777777" w:rsidR="00EB7645" w:rsidRPr="00BE00C7" w:rsidRDefault="00000000" w:rsidP="00BE00C7">
            <w:pPr>
              <w:pStyle w:val="OutcomeDescription"/>
              <w:spacing w:before="120" w:after="120"/>
              <w:rPr>
                <w:rFonts w:cs="Arial"/>
                <w:lang w:eastAsia="en-NZ"/>
              </w:rPr>
            </w:pPr>
          </w:p>
        </w:tc>
        <w:tc>
          <w:tcPr>
            <w:tcW w:w="0" w:type="auto"/>
          </w:tcPr>
          <w:p w14:paraId="4CD6ADB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D341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Pacific Peoples Culture and General Awareness Policy was developed with input from the Pacific community. Policies and procedures reflect Pacific models of health and current national strategies. The policy provided comprehensive guidelines for staff working with Pacific people and Pacific worldviews. There were some residents and staff who identified as Pasifika at the time of the audit. The Pasifika staff have been supported to complete their New Zealand Qualifications Authority (NZQA) certificates in health and wellbeing and have all achieved a level four qualification. Pasifika staff speak with a Pasifika resident in their own language which has improved the wellbeing of the resident. This resident is being supported to travel back home to visit their family. The organisation hosts a Pacific Island day celebration which is well supported by staff, residents and whānau. Cultural and spiritual values and beliefs are well documented in support plans.</w:t>
            </w:r>
          </w:p>
          <w:p w14:paraId="5D9282D7" w14:textId="77777777" w:rsidR="00EB7645" w:rsidRPr="00BE00C7" w:rsidRDefault="00000000" w:rsidP="00BE00C7">
            <w:pPr>
              <w:pStyle w:val="OutcomeDescription"/>
              <w:spacing w:before="120" w:after="120"/>
              <w:rPr>
                <w:rFonts w:cs="Arial"/>
                <w:lang w:eastAsia="en-NZ"/>
              </w:rPr>
            </w:pPr>
          </w:p>
          <w:p w14:paraId="58B25DDA" w14:textId="77777777" w:rsidR="00EB7645" w:rsidRPr="00BE00C7" w:rsidRDefault="00000000" w:rsidP="00BE00C7">
            <w:pPr>
              <w:pStyle w:val="OutcomeDescription"/>
              <w:spacing w:before="120" w:after="120"/>
              <w:rPr>
                <w:rFonts w:cs="Arial"/>
                <w:lang w:eastAsia="en-NZ"/>
              </w:rPr>
            </w:pPr>
          </w:p>
        </w:tc>
      </w:tr>
      <w:tr w:rsidR="00CA315A" w14:paraId="37C54272" w14:textId="77777777">
        <w:tc>
          <w:tcPr>
            <w:tcW w:w="0" w:type="auto"/>
          </w:tcPr>
          <w:p w14:paraId="732EB3B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61B2A7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DDBBE89" w14:textId="77777777" w:rsidR="00EB7645" w:rsidRPr="00BE00C7" w:rsidRDefault="00000000" w:rsidP="00BE00C7">
            <w:pPr>
              <w:pStyle w:val="OutcomeDescription"/>
              <w:spacing w:before="120" w:after="120"/>
              <w:rPr>
                <w:rFonts w:cs="Arial"/>
                <w:lang w:eastAsia="en-NZ"/>
              </w:rPr>
            </w:pPr>
          </w:p>
        </w:tc>
        <w:tc>
          <w:tcPr>
            <w:tcW w:w="0" w:type="auto"/>
          </w:tcPr>
          <w:p w14:paraId="1229528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50E1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displayed throughout the facility in English and te reo Māori. There were policies and procedures that reflected the requirements of the Code. Staff confirmed they had received training and education on the Code as a part of their orientation, and this was confirmed in education records sighted. Observation during the audit verified that staff provided care in accordance with the Code. Leaflets were on display in the facility that provided information on the Nationwide Health and Disability Advocacy Service. </w:t>
            </w:r>
          </w:p>
          <w:p w14:paraId="77EED7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meetings were held that addressed resident rights and provided opportunity for questions and feedback, this was confirmed by residents. Residents advised they were aware of their rights and stated that staff, and the manager were approachable and provided opportunities for discussion about any issues. Residents expressed </w:t>
            </w:r>
            <w:r w:rsidRPr="00BE00C7">
              <w:rPr>
                <w:rFonts w:cs="Arial"/>
                <w:lang w:eastAsia="en-NZ"/>
              </w:rPr>
              <w:lastRenderedPageBreak/>
              <w:t>their ability to practice self-determination and to make independent choices. Māori residents stated that they were satisfied their cultural needs were meet, including mana motuhake. Staff confirmed they had completed cultural training and provided examples of how this was put into practice.</w:t>
            </w:r>
          </w:p>
          <w:p w14:paraId="20BE18AC" w14:textId="77777777" w:rsidR="00EB7645" w:rsidRPr="00BE00C7" w:rsidRDefault="00000000" w:rsidP="00BE00C7">
            <w:pPr>
              <w:pStyle w:val="OutcomeDescription"/>
              <w:spacing w:before="120" w:after="120"/>
              <w:rPr>
                <w:rFonts w:cs="Arial"/>
                <w:lang w:eastAsia="en-NZ"/>
              </w:rPr>
            </w:pPr>
          </w:p>
        </w:tc>
      </w:tr>
      <w:tr w:rsidR="00CA315A" w14:paraId="28E68CAE" w14:textId="77777777">
        <w:tc>
          <w:tcPr>
            <w:tcW w:w="0" w:type="auto"/>
          </w:tcPr>
          <w:p w14:paraId="2592DF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E9864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7665204" w14:textId="77777777" w:rsidR="00EB7645" w:rsidRPr="00BE00C7" w:rsidRDefault="00000000" w:rsidP="00BE00C7">
            <w:pPr>
              <w:pStyle w:val="OutcomeDescription"/>
              <w:spacing w:before="120" w:after="120"/>
              <w:rPr>
                <w:rFonts w:cs="Arial"/>
                <w:lang w:eastAsia="en-NZ"/>
              </w:rPr>
            </w:pPr>
          </w:p>
        </w:tc>
        <w:tc>
          <w:tcPr>
            <w:tcW w:w="0" w:type="auto"/>
          </w:tcPr>
          <w:p w14:paraId="7B6527B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2B15D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audit residents were observed to be treated with respect and regard for their dignity and privacy. Clinical records sampled confirmed that the resident’s values, culture, and religious beliefs were included in their care plan. Residents confirmed that religious and social preferences, values, and personal beliefs were acknowledged and respected. </w:t>
            </w:r>
          </w:p>
          <w:p w14:paraId="194FEB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supports tikanga, te reo Māori and enables the participation of tāngata whaikaha.  Staff gave examples of tikanga Māori practices are used in the day-to-day care of residents. All staff had received Te Tiriti o Waitangi training.</w:t>
            </w:r>
          </w:p>
          <w:p w14:paraId="2A068B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have a commitment to tāngata whaikaha through the provision of specialised education and staff ensure that all people with a disability are enabled in their participation of te ao Māori. </w:t>
            </w:r>
          </w:p>
          <w:p w14:paraId="5821EF4F" w14:textId="77777777" w:rsidR="00EB7645" w:rsidRPr="00BE00C7" w:rsidRDefault="00000000" w:rsidP="00BE00C7">
            <w:pPr>
              <w:pStyle w:val="OutcomeDescription"/>
              <w:spacing w:before="120" w:after="120"/>
              <w:rPr>
                <w:rFonts w:cs="Arial"/>
                <w:lang w:eastAsia="en-NZ"/>
              </w:rPr>
            </w:pPr>
          </w:p>
        </w:tc>
      </w:tr>
      <w:tr w:rsidR="00CA315A" w14:paraId="3342517F" w14:textId="77777777">
        <w:tc>
          <w:tcPr>
            <w:tcW w:w="0" w:type="auto"/>
          </w:tcPr>
          <w:p w14:paraId="2FAFC70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05732C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E8DD609" w14:textId="77777777" w:rsidR="00EB7645" w:rsidRPr="00BE00C7" w:rsidRDefault="00000000" w:rsidP="00BE00C7">
            <w:pPr>
              <w:pStyle w:val="OutcomeDescription"/>
              <w:spacing w:before="120" w:after="120"/>
              <w:rPr>
                <w:rFonts w:cs="Arial"/>
                <w:lang w:eastAsia="en-NZ"/>
              </w:rPr>
            </w:pPr>
          </w:p>
        </w:tc>
        <w:tc>
          <w:tcPr>
            <w:tcW w:w="0" w:type="auto"/>
          </w:tcPr>
          <w:p w14:paraId="1258DB6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E4F658"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are implemented to protect people from abuse, discrimination, and neglect. Staff discussed the aspects of abuse, neglect and institutional racism including the actions they would take should there be any signs of such practice. They also described professional boundaries, and how these were maintained. Residents advised that they had not witnessed abuse or neglect and confirmed that professional boundaries were maintained. They also reported that personal belongings were treated with respect. This was confirmed through observations during the audit. There had been no reported incidents of abuse, neglect or discrimination.</w:t>
            </w:r>
          </w:p>
          <w:p w14:paraId="6BCB93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Plan promoted a strengths based and wholistic model of care for Māori. Clinical files of Māori residents confirmed </w:t>
            </w:r>
            <w:r w:rsidRPr="00BE00C7">
              <w:rPr>
                <w:rFonts w:cs="Arial"/>
                <w:lang w:eastAsia="en-NZ"/>
              </w:rPr>
              <w:lastRenderedPageBreak/>
              <w:t>that care was provided using a holistic model and the resident’s strengths were focused on.</w:t>
            </w:r>
          </w:p>
          <w:p w14:paraId="7BE8F66B" w14:textId="77777777" w:rsidR="00EB7645" w:rsidRPr="00BE00C7" w:rsidRDefault="00000000" w:rsidP="00BE00C7">
            <w:pPr>
              <w:pStyle w:val="OutcomeDescription"/>
              <w:spacing w:before="120" w:after="120"/>
              <w:rPr>
                <w:rFonts w:cs="Arial"/>
                <w:lang w:eastAsia="en-NZ"/>
              </w:rPr>
            </w:pPr>
          </w:p>
        </w:tc>
      </w:tr>
      <w:tr w:rsidR="00CA315A" w14:paraId="2534306A" w14:textId="77777777">
        <w:tc>
          <w:tcPr>
            <w:tcW w:w="0" w:type="auto"/>
          </w:tcPr>
          <w:p w14:paraId="123D3AE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20941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8154677" w14:textId="77777777" w:rsidR="00EB7645" w:rsidRPr="00BE00C7" w:rsidRDefault="00000000" w:rsidP="00BE00C7">
            <w:pPr>
              <w:pStyle w:val="OutcomeDescription"/>
              <w:spacing w:before="120" w:after="120"/>
              <w:rPr>
                <w:rFonts w:cs="Arial"/>
                <w:lang w:eastAsia="en-NZ"/>
              </w:rPr>
            </w:pPr>
          </w:p>
        </w:tc>
        <w:tc>
          <w:tcPr>
            <w:tcW w:w="0" w:type="auto"/>
          </w:tcPr>
          <w:p w14:paraId="733D202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06E7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Communication with residents was verbal, however communication with family/whānau was a mix of verbal and email as appropriate. Residents expressed satisfaction with the communication they received from staff advising it was easy to understand. Clinical files confirmed that family/ whānau were updated regarding any changes in the resident’s health status, incidents, or accidents. </w:t>
            </w:r>
          </w:p>
          <w:p w14:paraId="22FB9F9A"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demonstrated that the service communicated with other health care providers as required, for example a physiotherapist, wound nurse, general practitioner (GP) and Te Whatu Ora Lakes. Staff stated that interpreter services could be accessed if required.</w:t>
            </w:r>
          </w:p>
          <w:p w14:paraId="2A269523" w14:textId="77777777" w:rsidR="00EB7645" w:rsidRPr="00BE00C7" w:rsidRDefault="00000000" w:rsidP="00BE00C7">
            <w:pPr>
              <w:pStyle w:val="OutcomeDescription"/>
              <w:spacing w:before="120" w:after="120"/>
              <w:rPr>
                <w:rFonts w:cs="Arial"/>
                <w:lang w:eastAsia="en-NZ"/>
              </w:rPr>
            </w:pPr>
          </w:p>
        </w:tc>
      </w:tr>
      <w:tr w:rsidR="00CA315A" w14:paraId="31884555" w14:textId="77777777">
        <w:tc>
          <w:tcPr>
            <w:tcW w:w="0" w:type="auto"/>
          </w:tcPr>
          <w:p w14:paraId="5E321E0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43B71CB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2D512A2" w14:textId="77777777" w:rsidR="00EB7645" w:rsidRPr="00BE00C7" w:rsidRDefault="00000000" w:rsidP="00BE00C7">
            <w:pPr>
              <w:pStyle w:val="OutcomeDescription"/>
              <w:spacing w:before="120" w:after="120"/>
              <w:rPr>
                <w:rFonts w:cs="Arial"/>
                <w:lang w:eastAsia="en-NZ"/>
              </w:rPr>
            </w:pPr>
          </w:p>
        </w:tc>
        <w:tc>
          <w:tcPr>
            <w:tcW w:w="0" w:type="auto"/>
          </w:tcPr>
          <w:p w14:paraId="2338CA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C1A2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informed consent process aligns with the Code.  Residents confirmed they were provided suitable information and timeframes to enable informed consent for all aspects of their care. Clinical records included signed consent for photographs, collection and storage of health information, and outings.  </w:t>
            </w:r>
          </w:p>
          <w:p w14:paraId="239274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Some of the residents’ files sampled had completed an advance directive. All files had a resuscitation status documented. Residents who were competent had signed the resuscitation document. There was evidence the decision had been made in consultation with family/whanau, and both parties had signed the document. </w:t>
            </w:r>
          </w:p>
          <w:p w14:paraId="44834F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Some of the resident files contained a named enduring power of attorney (EPoA), and some of these had been activated. Some residents had a court appointed guardian to make decisions on their behalf. The registered nurses, clinical unit co-ordinator and the facility manager demonstrated understanding of the legal requirements of an EPoA, court appointed guardian and an advance directive.  </w:t>
            </w:r>
          </w:p>
          <w:p w14:paraId="7C8B43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discussed tikanga guidelines and advised this had been a component of their orientation and in-service education. Māori </w:t>
            </w:r>
            <w:r w:rsidRPr="00BE00C7">
              <w:rPr>
                <w:rFonts w:cs="Arial"/>
                <w:lang w:eastAsia="en-NZ"/>
              </w:rPr>
              <w:lastRenderedPageBreak/>
              <w:t>residents stated they were given sufficient information in a suitable format to make decisions as per tikanga.</w:t>
            </w:r>
          </w:p>
          <w:p w14:paraId="05A54D04" w14:textId="77777777" w:rsidR="00EB7645" w:rsidRPr="00BE00C7" w:rsidRDefault="00000000" w:rsidP="00BE00C7">
            <w:pPr>
              <w:pStyle w:val="OutcomeDescription"/>
              <w:spacing w:before="120" w:after="120"/>
              <w:rPr>
                <w:rFonts w:cs="Arial"/>
                <w:lang w:eastAsia="en-NZ"/>
              </w:rPr>
            </w:pPr>
          </w:p>
        </w:tc>
      </w:tr>
      <w:tr w:rsidR="00CA315A" w14:paraId="7D37113B" w14:textId="77777777">
        <w:tc>
          <w:tcPr>
            <w:tcW w:w="0" w:type="auto"/>
          </w:tcPr>
          <w:p w14:paraId="53D88E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5D2DB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54007A0" w14:textId="77777777" w:rsidR="00EB7645" w:rsidRPr="00BE00C7" w:rsidRDefault="00000000" w:rsidP="00BE00C7">
            <w:pPr>
              <w:pStyle w:val="OutcomeDescription"/>
              <w:spacing w:before="120" w:after="120"/>
              <w:rPr>
                <w:rFonts w:cs="Arial"/>
                <w:lang w:eastAsia="en-NZ"/>
              </w:rPr>
            </w:pPr>
          </w:p>
        </w:tc>
        <w:tc>
          <w:tcPr>
            <w:tcW w:w="0" w:type="auto"/>
          </w:tcPr>
          <w:p w14:paraId="34716D0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E7163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The complaints policy meets the requirements of consumer rights legislation.  Information on the complaints process was provided to residents and family/whānau on admission. Information and forms were readily accessible and on display. Residents and family/whānau reported they were aware of the complaints process. Māori staff, including the facility manager, were available to help navigate Māori residents and their whānau through the complaints process if required. Resident and family/whānau meetings also provided opportunities for feedback to management. Records of these meetings confirmed good attendance.</w:t>
            </w:r>
          </w:p>
          <w:p w14:paraId="5EF61B1F"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Documented complaints are recorded in the electronic quality system. It was reported that there have been no complaints to, or from, external agencies.</w:t>
            </w:r>
          </w:p>
          <w:p w14:paraId="227B5E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satisfaction surveys are completed annually with the last survey being completed in November 2023. The data is collated and compared with the previous year’s results. There was evidence that improvements were made following the last survey and shared at a resident meeting. Surveys demonstrated continued satisfaction. </w:t>
            </w:r>
          </w:p>
          <w:p w14:paraId="71E870AA" w14:textId="77777777" w:rsidR="00EB7645" w:rsidRPr="00BE00C7" w:rsidRDefault="00000000" w:rsidP="00BE00C7">
            <w:pPr>
              <w:pStyle w:val="OutcomeDescription"/>
              <w:spacing w:before="120" w:after="120"/>
              <w:rPr>
                <w:rFonts w:cs="Arial"/>
                <w:lang w:eastAsia="en-NZ"/>
              </w:rPr>
            </w:pPr>
          </w:p>
        </w:tc>
      </w:tr>
      <w:tr w:rsidR="00CA315A" w14:paraId="37674985" w14:textId="77777777">
        <w:tc>
          <w:tcPr>
            <w:tcW w:w="0" w:type="auto"/>
          </w:tcPr>
          <w:p w14:paraId="449CFEC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55E77D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CB52441" w14:textId="77777777" w:rsidR="00EB7645" w:rsidRPr="00BE00C7" w:rsidRDefault="00000000" w:rsidP="00BE00C7">
            <w:pPr>
              <w:pStyle w:val="OutcomeDescription"/>
              <w:spacing w:before="120" w:after="120"/>
              <w:rPr>
                <w:rFonts w:cs="Arial"/>
                <w:lang w:eastAsia="en-NZ"/>
              </w:rPr>
            </w:pPr>
          </w:p>
        </w:tc>
        <w:tc>
          <w:tcPr>
            <w:tcW w:w="0" w:type="auto"/>
          </w:tcPr>
          <w:p w14:paraId="3C3CA4D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8D5E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is owned by two directors. Both directors are qualified health practitioners and work as specialists/consultants. One is a psychiatrist specialising in neurorehabilitation and the other is an occupational physician.  One of the directors made themselves available during the audit and confirmed their commitment to Te Tiriti o Waitangi, equity and support for tāngata whaikaha people with a disability. Both directors are required to complete mandatory continuing professional development in order to maintain their professional practice. Cultural competency is a mandatory requirement. The directors provide clinical governance and monitor organisational performance. One director approves all spending and an accountant signs off on annual accounts. Both directors are in </w:t>
            </w:r>
            <w:r w:rsidRPr="00BE00C7">
              <w:rPr>
                <w:rFonts w:cs="Arial"/>
                <w:lang w:eastAsia="en-NZ"/>
              </w:rPr>
              <w:lastRenderedPageBreak/>
              <w:t xml:space="preserve">weekly communication with the facility manager. Meetings are minuted with records confirming discussions regarding occupancy, service delivery, resourcing, staffing, quality activities and maintenance. The mission, vision and values of the organisation have recently been reviewed and were on display. The business plan 2023-2025 included a SWOT (strengths, weakness, opportunities and threats)  analysis and future objectives and strategies. The business plan clearly describes the current challenges to the aged care and disability sector and demonstrated an understanding of all compliance requirements. It also refers to the New Zealand/Aotearoa Health strategy, equity and mana motuhake. </w:t>
            </w:r>
          </w:p>
          <w:p w14:paraId="336368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Day to day operations are the responsibility of the facility manager who has delegated responsibility for ensuring services were being delivered in a safe and culturally competent manner. The facility manager is a registered nurse of Te Arawa decent and is supported by a clinical nurse manager and a clinical unit coordinator. The organisational chart defines accountabilities and reporting lines. The directors also own another facility and the Makoha facility manager has been spending their time between both sites since October 2021. The director stated that they are seeking another facility manager for the other site. </w:t>
            </w:r>
          </w:p>
          <w:p w14:paraId="07AFA3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is certified to provide 34 beds. This includes 18 dual purpose beds which can be used for hospital or rest home care residents. There were 32 residents at the time of the audit. This included 10 rest home residents and eight hospital residents all of whom are funded through Te Whatu Ora – Lakes under the aged related residential care (ARRC) agreement. There were seven young physically disabled (YPD) residents, one of whom was being funded by the Accident Compensation Corporation (ACC). There were five residents who were funded by the Accident Compensation Corporation (ACC) and two who were under a long term chronic health agreement.</w:t>
            </w:r>
          </w:p>
          <w:p w14:paraId="7810CBCC" w14:textId="77777777" w:rsidR="00EB7645" w:rsidRPr="00BE00C7" w:rsidRDefault="00000000" w:rsidP="00BE00C7">
            <w:pPr>
              <w:pStyle w:val="OutcomeDescription"/>
              <w:spacing w:before="120" w:after="120"/>
              <w:rPr>
                <w:rFonts w:cs="Arial"/>
                <w:lang w:eastAsia="en-NZ"/>
              </w:rPr>
            </w:pPr>
          </w:p>
        </w:tc>
      </w:tr>
      <w:tr w:rsidR="00CA315A" w14:paraId="655A5D17" w14:textId="77777777">
        <w:tc>
          <w:tcPr>
            <w:tcW w:w="0" w:type="auto"/>
          </w:tcPr>
          <w:p w14:paraId="107C49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B134F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EEE26F6" w14:textId="77777777" w:rsidR="00EB7645" w:rsidRPr="00BE00C7" w:rsidRDefault="00000000" w:rsidP="00BE00C7">
            <w:pPr>
              <w:pStyle w:val="OutcomeDescription"/>
              <w:spacing w:before="120" w:after="120"/>
              <w:rPr>
                <w:rFonts w:cs="Arial"/>
                <w:lang w:eastAsia="en-NZ"/>
              </w:rPr>
            </w:pPr>
          </w:p>
        </w:tc>
        <w:tc>
          <w:tcPr>
            <w:tcW w:w="0" w:type="auto"/>
          </w:tcPr>
          <w:p w14:paraId="1159B2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2EA5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new electronic quality and risk management system was purchased in November 2023. The system complies with legislation, standards and the ARRC agreement. The quality system is </w:t>
            </w:r>
            <w:r w:rsidRPr="00BE00C7">
              <w:rPr>
                <w:rFonts w:cs="Arial"/>
                <w:lang w:eastAsia="en-NZ"/>
              </w:rPr>
              <w:lastRenderedPageBreak/>
              <w:t xml:space="preserve">implemented and works in a continuous improvement model. Policies and procedures are approved by the directors. The facility manager and clinical unit coordinator have dedicated responsibility for implementing and monitoring the quality system. Quality activities for monitoring service delivery such as occupancy, internal audits, consumer satisfaction and adverse event reporting are implemented. The management of finances is overseen by a chartered accountant and the required insurances are in place. The facility manager ensures that health care and support workers were delivering high-quality health care for Māori. </w:t>
            </w:r>
          </w:p>
          <w:p w14:paraId="4D832BE7" w14:textId="77777777" w:rsidR="00EB7645" w:rsidRPr="00BE00C7" w:rsidRDefault="00000000" w:rsidP="00BE00C7">
            <w:pPr>
              <w:pStyle w:val="OutcomeDescription"/>
              <w:spacing w:before="120" w:after="120"/>
              <w:rPr>
                <w:rFonts w:cs="Arial"/>
                <w:lang w:eastAsia="en-NZ"/>
              </w:rPr>
            </w:pPr>
            <w:r w:rsidRPr="00BE00C7">
              <w:rPr>
                <w:rFonts w:cs="Arial"/>
                <w:lang w:eastAsia="en-NZ"/>
              </w:rPr>
              <w:t>Day to day compliance was monitored through the use of internal audits which were routinely completed each month. Internal audits cover the scope of the organisation and are collated by the clinical unit coordinator using the electronic system. The adverse event process aligns with the national Adverse Event Reporting Policy. Monthly and annual collation of quality data and analysis of adverse events is presented at management meetings. There was evidence that improvements were implemented where required. The Health and Safety committee includes representatives from across the organisation and meet every three months. The facility manager was aware of external reporting requirements and completes section 31 notices to the Ministry of Health as required. There are monthly staff meetings which include discussions regarding adverse events, infection prevention, resident feedback, hazards, equipment, clinical indicators and improvements. Meeting records include decisions and action points. Staff confirmed that meetings were productive and provided them with sufficient opportunities to share their ideas and discuss improvements.</w:t>
            </w:r>
          </w:p>
          <w:p w14:paraId="3C38091F"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and equity data is gathered and used for a critical analysis demonstrating the organisations commitment to the local community and Māori residents/whānau.</w:t>
            </w:r>
          </w:p>
          <w:p w14:paraId="4CC2B9AF" w14:textId="77777777" w:rsidR="00EB7645" w:rsidRPr="00BE00C7" w:rsidRDefault="00000000" w:rsidP="00BE00C7">
            <w:pPr>
              <w:pStyle w:val="OutcomeDescription"/>
              <w:spacing w:before="120" w:after="120"/>
              <w:rPr>
                <w:rFonts w:cs="Arial"/>
                <w:lang w:eastAsia="en-NZ"/>
              </w:rPr>
            </w:pPr>
          </w:p>
        </w:tc>
      </w:tr>
      <w:tr w:rsidR="00CA315A" w14:paraId="29B39203" w14:textId="77777777">
        <w:tc>
          <w:tcPr>
            <w:tcW w:w="0" w:type="auto"/>
          </w:tcPr>
          <w:p w14:paraId="56B238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E2DD3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r w:rsidRPr="00BE00C7">
              <w:rPr>
                <w:rFonts w:cs="Arial"/>
                <w:lang w:eastAsia="en-NZ"/>
              </w:rPr>
              <w:lastRenderedPageBreak/>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F27EDA3" w14:textId="77777777" w:rsidR="00EB7645" w:rsidRPr="00BE00C7" w:rsidRDefault="00000000" w:rsidP="00BE00C7">
            <w:pPr>
              <w:pStyle w:val="OutcomeDescription"/>
              <w:spacing w:before="120" w:after="120"/>
              <w:rPr>
                <w:rFonts w:cs="Arial"/>
                <w:lang w:eastAsia="en-NZ"/>
              </w:rPr>
            </w:pPr>
          </w:p>
        </w:tc>
        <w:tc>
          <w:tcPr>
            <w:tcW w:w="0" w:type="auto"/>
          </w:tcPr>
          <w:p w14:paraId="09D445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6AF9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Staffing included 15 registered nurses,10 domestic staff, one activities person plus a lifestyle support partner, 28 health care assistants, a physiotherapist and a maintenance person.  Weekly rosters were developed and published a fortnight a head of time. </w:t>
            </w:r>
            <w:r w:rsidRPr="00BE00C7">
              <w:rPr>
                <w:rFonts w:cs="Arial"/>
                <w:lang w:eastAsia="en-NZ"/>
              </w:rPr>
              <w:lastRenderedPageBreak/>
              <w:t xml:space="preserve">Rosters sampled confirmed there were up to six health care assistants on site in the morning, plus two registered nurses, seven days per week. Five health care assistants and one registered nurse on the afternoon shift and three health care assistants and a registered nurse on night duty. There was also a number of short shifts to cover busy times in the morning and at mealtimes. The facility manager, clinical unit coordinator and clinical nurse manager are rostered business hours five day per week. The clinical nurse manager and the clinical unit coordinator have designated responsibility for management when the facility manager is at the other Makoha site. There are two registered nurses rostered to share on call duties if required. Every shift has staff members with current medication competencies. Rosters sampled confirmed that staff are replaced in the event of a temporary, unplanned absence. Staff require approval from management to swap shifts. The maintenance person is on site four days per week. There are two cooks which cover seven days per week and three kitchen assistants, two cleaning staff and two laundry staff. </w:t>
            </w:r>
          </w:p>
          <w:p w14:paraId="35EB65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Mandatory competencies were defined and monitored. Competencies included infection prevention, handwashing, emergency and evacuation procedures, health and safety, manual handling, restraint minimisation, cultural competence, management of incontinence and medication administration. Registered nurses are supported to attend relevant conferences annually. Staff education regarding health equity and disparities of health had been completed following the purchase of the quality system. Day-to-day practice ensured the collection of high-quality Māori health information as it related to Māori residents. There are 18 health care assistants who have achieved the level four New Zealand Qualifications Authority (NZQA) certificate in health and wellbeing, three on level three and one on level one. The quality system includes an annual training plan. This covers the scope of the organisation and clinical topics required in the ARRC agreement. Registered nurses have access to the Ko Awatea online training platform. The are 11 registered nurses with interRAI competencies. The recently purchased quality system provides a range of education videos which has been well utilised by staff and management. These include topics such as cultural safety, Te Tiriti o Waitangi, health and safety, falls management and </w:t>
            </w:r>
            <w:r w:rsidRPr="00BE00C7">
              <w:rPr>
                <w:rFonts w:cs="Arial"/>
                <w:lang w:eastAsia="en-NZ"/>
              </w:rPr>
              <w:lastRenderedPageBreak/>
              <w:t>infection prevention. Records of staff attendance at training is maintained and confirmed that monthly training was attended.</w:t>
            </w:r>
          </w:p>
          <w:p w14:paraId="229742E1" w14:textId="77777777" w:rsidR="00EB7645" w:rsidRPr="00BE00C7" w:rsidRDefault="00000000" w:rsidP="00BE00C7">
            <w:pPr>
              <w:pStyle w:val="OutcomeDescription"/>
              <w:spacing w:before="120" w:after="120"/>
              <w:rPr>
                <w:rFonts w:cs="Arial"/>
                <w:lang w:eastAsia="en-NZ"/>
              </w:rPr>
            </w:pPr>
            <w:r w:rsidRPr="00BE00C7">
              <w:rPr>
                <w:rFonts w:cs="Arial"/>
                <w:lang w:eastAsia="en-NZ"/>
              </w:rPr>
              <w:t>A number of staff incentives are implemented to support staff wellbeing.  Staff satisfaction surveys are conducted, staff are renumerated to attend meetings if they are not on duty, the clinical unit coordinator takes into account staff preferences when developing the roster, some accommodation is provided, attending conferences is supported and paid for and support is provided following adverse events. Staff reported they were well supported and that the organisation provided a positive work environment.</w:t>
            </w:r>
          </w:p>
          <w:p w14:paraId="1FED7F4B" w14:textId="77777777" w:rsidR="00EB7645" w:rsidRPr="00BE00C7" w:rsidRDefault="00000000" w:rsidP="00BE00C7">
            <w:pPr>
              <w:pStyle w:val="OutcomeDescription"/>
              <w:spacing w:before="120" w:after="120"/>
              <w:rPr>
                <w:rFonts w:cs="Arial"/>
                <w:lang w:eastAsia="en-NZ"/>
              </w:rPr>
            </w:pPr>
            <w:r w:rsidRPr="00BE00C7">
              <w:rPr>
                <w:rFonts w:cs="Arial"/>
                <w:lang w:eastAsia="en-NZ"/>
              </w:rPr>
              <w:t>Makoha previously achieved a continuous improvement rating regarding staff education. This has continued (refer criterion 2.3.4).</w:t>
            </w:r>
          </w:p>
          <w:p w14:paraId="753913A5" w14:textId="77777777" w:rsidR="00EB7645" w:rsidRPr="00BE00C7" w:rsidRDefault="00000000" w:rsidP="00BE00C7">
            <w:pPr>
              <w:pStyle w:val="OutcomeDescription"/>
              <w:spacing w:before="120" w:after="120"/>
              <w:rPr>
                <w:rFonts w:cs="Arial"/>
                <w:lang w:eastAsia="en-NZ"/>
              </w:rPr>
            </w:pPr>
          </w:p>
        </w:tc>
      </w:tr>
      <w:tr w:rsidR="00CA315A" w14:paraId="4F9BD2FD" w14:textId="77777777">
        <w:tc>
          <w:tcPr>
            <w:tcW w:w="0" w:type="auto"/>
          </w:tcPr>
          <w:p w14:paraId="68F534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1E4B5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E226A41" w14:textId="77777777" w:rsidR="00EB7645" w:rsidRPr="00BE00C7" w:rsidRDefault="00000000" w:rsidP="00BE00C7">
            <w:pPr>
              <w:pStyle w:val="OutcomeDescription"/>
              <w:spacing w:before="120" w:after="120"/>
              <w:rPr>
                <w:rFonts w:cs="Arial"/>
                <w:lang w:eastAsia="en-NZ"/>
              </w:rPr>
            </w:pPr>
          </w:p>
        </w:tc>
        <w:tc>
          <w:tcPr>
            <w:tcW w:w="0" w:type="auto"/>
          </w:tcPr>
          <w:p w14:paraId="6953209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155C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 number of policies and procedures regarding human resources. These have all been developed in accordance with good employment practice and legislation. Person specifications, responsibilities and accountabilities for each role are documented in position descriptions. Current position descriptions were sighted in staff files sampled. The code of conduct and what constitutes misconduct is included in the employment agreement. Professional qualifications are validated including the registered nurses and health care assistants.</w:t>
            </w:r>
          </w:p>
          <w:p w14:paraId="0F8B78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orientation on commencement. The orientation programme includes the essential components of service delivery. A buddy system is used to support new staff and staff reported they were well orientated to their role. Completed orientation records and checklists were sighted. All staff are subject to an annual performance appraisal. The registered nurses conduct performance appraisals for the health care assistants. The manager completes the process for registered nurses and the facility manager is appraised by the directors. </w:t>
            </w:r>
          </w:p>
          <w:p w14:paraId="749D1E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data, including ethnicity is maintained securely and used in accordance with Health Information Standards Organisation (HISO). </w:t>
            </w:r>
            <w:r w:rsidRPr="00BE00C7">
              <w:rPr>
                <w:rFonts w:cs="Arial"/>
                <w:lang w:eastAsia="en-NZ"/>
              </w:rPr>
              <w:lastRenderedPageBreak/>
              <w:t xml:space="preserve">Staff records are maintained in both electronic and hard copy. Hard copies are kept in the facility managers office. </w:t>
            </w:r>
          </w:p>
          <w:p w14:paraId="4A99AE75" w14:textId="77777777" w:rsidR="00EB7645" w:rsidRPr="00BE00C7" w:rsidRDefault="00000000" w:rsidP="00BE00C7">
            <w:pPr>
              <w:pStyle w:val="OutcomeDescription"/>
              <w:spacing w:before="120" w:after="120"/>
              <w:rPr>
                <w:rFonts w:cs="Arial"/>
                <w:lang w:eastAsia="en-NZ"/>
              </w:rPr>
            </w:pPr>
            <w:r w:rsidRPr="00BE00C7">
              <w:rPr>
                <w:rFonts w:cs="Arial"/>
                <w:lang w:eastAsia="en-NZ"/>
              </w:rPr>
              <w:t>As previously stated (refer standard 2.3) staff are supported and have the opportunity to be involved in any debrief required following an adverse event. This was confirmed in staff and management interviews.</w:t>
            </w:r>
          </w:p>
          <w:p w14:paraId="04C689A9" w14:textId="77777777" w:rsidR="00EB7645" w:rsidRPr="00BE00C7" w:rsidRDefault="00000000" w:rsidP="00BE00C7">
            <w:pPr>
              <w:pStyle w:val="OutcomeDescription"/>
              <w:spacing w:before="120" w:after="120"/>
              <w:rPr>
                <w:rFonts w:cs="Arial"/>
                <w:lang w:eastAsia="en-NZ"/>
              </w:rPr>
            </w:pPr>
          </w:p>
        </w:tc>
      </w:tr>
      <w:tr w:rsidR="00CA315A" w14:paraId="5F0A6A76" w14:textId="77777777">
        <w:tc>
          <w:tcPr>
            <w:tcW w:w="0" w:type="auto"/>
          </w:tcPr>
          <w:p w14:paraId="27FA0F6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3F2D8D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19D3238" w14:textId="77777777" w:rsidR="00EB7645" w:rsidRPr="00BE00C7" w:rsidRDefault="00000000" w:rsidP="00BE00C7">
            <w:pPr>
              <w:pStyle w:val="OutcomeDescription"/>
              <w:spacing w:before="120" w:after="120"/>
              <w:rPr>
                <w:rFonts w:cs="Arial"/>
                <w:lang w:eastAsia="en-NZ"/>
              </w:rPr>
            </w:pPr>
          </w:p>
        </w:tc>
        <w:tc>
          <w:tcPr>
            <w:tcW w:w="0" w:type="auto"/>
          </w:tcPr>
          <w:p w14:paraId="169C64D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D44A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management of health records meet health records standards and professional guidelines. All entries into records are dated and signed by the designated writer. The registered nurses review all progress notes, including health monitoring charts. Resident records are maintained in both electronic and hard copy. The privacy of information is maintained and kept in the nursing office, or stored on computers that are password protected. All records are accessible to those who have the authority to do so. Records are integrated with entries from visiting health specialists including the general practitioner. Archived records are well maintained in storage area with smoke alarms and sprinklers.</w:t>
            </w:r>
          </w:p>
          <w:p w14:paraId="533D6F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is not responsible for National Health Index registration</w:t>
            </w:r>
          </w:p>
          <w:p w14:paraId="76F2E364" w14:textId="77777777" w:rsidR="00EB7645" w:rsidRPr="00BE00C7" w:rsidRDefault="00000000" w:rsidP="00BE00C7">
            <w:pPr>
              <w:pStyle w:val="OutcomeDescription"/>
              <w:spacing w:before="120" w:after="120"/>
              <w:rPr>
                <w:rFonts w:cs="Arial"/>
                <w:lang w:eastAsia="en-NZ"/>
              </w:rPr>
            </w:pPr>
          </w:p>
        </w:tc>
      </w:tr>
      <w:tr w:rsidR="00CA315A" w14:paraId="54C94CD3" w14:textId="77777777">
        <w:tc>
          <w:tcPr>
            <w:tcW w:w="0" w:type="auto"/>
          </w:tcPr>
          <w:p w14:paraId="2DA329E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678A5D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lastRenderedPageBreak/>
              <w:t>about the reasons for this decision is documented and communicated to the person and whānau.</w:t>
            </w:r>
          </w:p>
          <w:p w14:paraId="4236A881" w14:textId="77777777" w:rsidR="00EB7645" w:rsidRPr="00BE00C7" w:rsidRDefault="00000000" w:rsidP="00BE00C7">
            <w:pPr>
              <w:pStyle w:val="OutcomeDescription"/>
              <w:spacing w:before="120" w:after="120"/>
              <w:rPr>
                <w:rFonts w:cs="Arial"/>
                <w:lang w:eastAsia="en-NZ"/>
              </w:rPr>
            </w:pPr>
          </w:p>
        </w:tc>
        <w:tc>
          <w:tcPr>
            <w:tcW w:w="0" w:type="auto"/>
          </w:tcPr>
          <w:p w14:paraId="45EB2D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3CD8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about the service was available in verbal and printed format upon presentation to the facility. A website describes the services offered at Makoha Home and Hospital and how to contact the service directly. The Needs Assessment Service Coordination agency (NASC) and Te Whatu Ora Lakes also has information about the services provided. </w:t>
            </w:r>
          </w:p>
          <w:p w14:paraId="3B5C83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policy documented the entry process. The clinical unit co-ordinator and clinical nurse manager worked in collaboration to co-ordinate the entry process with the resident and whānau. Residents admitted to the service required a NASC assessment and referral prior to admission. Confirmation of implementation of this process was confirmed in the clinical records sampled. </w:t>
            </w:r>
          </w:p>
          <w:p w14:paraId="6733642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policy detailed the management for declining a potential resident, however the clinical unit coordinator stated that a person was not declined entry unless the care requirements were outside the scope of the service, or no bed was available. If no bed was available, a resident enquiry form was kept. This held relevant information, including the potential resident’s ethnicity.  Potential residents and their whānau are told at the time of enquiry that no beds are available and are advised that the service will contact them when one becomes available. Enquiry forms were sighted and confirmed that the person enquiring about the service was contacted when a bed became available. Residents expressed satisfaction with the admission process and confirmed they were treated with dignity and respect. </w:t>
            </w:r>
          </w:p>
          <w:p w14:paraId="3996E9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connections with local Māori health providers and community groups that support the service to improve Māori health status.</w:t>
            </w:r>
          </w:p>
          <w:p w14:paraId="6D7FA427" w14:textId="77777777" w:rsidR="00EB7645" w:rsidRPr="00BE00C7" w:rsidRDefault="00000000" w:rsidP="00BE00C7">
            <w:pPr>
              <w:pStyle w:val="OutcomeDescription"/>
              <w:spacing w:before="120" w:after="120"/>
              <w:rPr>
                <w:rFonts w:cs="Arial"/>
                <w:lang w:eastAsia="en-NZ"/>
              </w:rPr>
            </w:pPr>
          </w:p>
        </w:tc>
      </w:tr>
      <w:tr w:rsidR="00CA315A" w14:paraId="133D085E" w14:textId="77777777">
        <w:tc>
          <w:tcPr>
            <w:tcW w:w="0" w:type="auto"/>
          </w:tcPr>
          <w:p w14:paraId="499520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91762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1207FE0" w14:textId="77777777" w:rsidR="00EB7645" w:rsidRPr="00BE00C7" w:rsidRDefault="00000000" w:rsidP="00BE00C7">
            <w:pPr>
              <w:pStyle w:val="OutcomeDescription"/>
              <w:spacing w:before="120" w:after="120"/>
              <w:rPr>
                <w:rFonts w:cs="Arial"/>
                <w:lang w:eastAsia="en-NZ"/>
              </w:rPr>
            </w:pPr>
          </w:p>
        </w:tc>
        <w:tc>
          <w:tcPr>
            <w:tcW w:w="0" w:type="auto"/>
          </w:tcPr>
          <w:p w14:paraId="26D6736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1593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had individualised support provided that met their physical, cultural, spiritual, and social dimensions of their wellbeing.  The documented assessments demonstrated that the resident’s holistic wellbeing was considered and included, for example skin integrity, pain, falls risk, sleep patterns and behaviour. All interRAI assessments and resultant long-term care plans were current at the time of the audit. </w:t>
            </w:r>
          </w:p>
          <w:p w14:paraId="32D9BC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Clinical records verified that a registered nurse had completed the assessments and developed an individualised care plan for all residents.  Records confirmed that interRAI reviews had been completed at least six monthly. Care plans documented interventions to maintain and improve the residents’ health and wellbeing as reflected in the interRAI report. Progress notes, observations during the audit and interview with the resident’s confirmed that assessments and care plans had been developed in collaboration with the resident. Short term care plans were developed for acute conditions for example an infection, wound care plans were </w:t>
            </w:r>
            <w:r w:rsidRPr="00BE00C7">
              <w:rPr>
                <w:rFonts w:cs="Arial"/>
                <w:lang w:eastAsia="en-NZ"/>
              </w:rPr>
              <w:lastRenderedPageBreak/>
              <w:t xml:space="preserve">developed for areas of impaired skin integrity. These were updated as appropriate and signed off when the condition had resolved. </w:t>
            </w:r>
          </w:p>
          <w:p w14:paraId="6615D2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Clinical records were integrated including, for example, correspondence from community health providers, interRAI reports, consent forms and a copy of the enduring power of attorney (EPoA).  A physiotherapist was available on site for a minimum of four hours per week. New residents were assessed by the physiotherapist, and ongoing treatment was provided to residents who required it. </w:t>
            </w:r>
          </w:p>
          <w:p w14:paraId="6E295C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Progress notes documented the resident’s daily activities and any observed changes in health status or behaviour. Staff stated that changes in a resident’s behaviour were considered an early warning sign of a residents change in health status.  Monthly vital signs and the weight of residents were documented. Where progress was different to that expected, or the resident had displayed signs or symptoms of illness, vital signs were documented, and further assessments were performed as appropriate. A registered nurse developed a short term care plan, and the general practitioner (GP) was notified in a timely manner. This was confirmed in interview with the GP. </w:t>
            </w:r>
          </w:p>
          <w:p w14:paraId="43CE71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oversight of the residents was provided by a GP. The GP confirmed that residents were seen and assessed at least every three months. If the resident’s condition changed between times a registered nurse notified the GP and a medical review was provided. The GP stated that the residents received effective and responsive care that was provided in a manner which maintained their dignity and cultural needs. </w:t>
            </w:r>
          </w:p>
          <w:p w14:paraId="61E1E452" w14:textId="77777777" w:rsidR="00EB7645" w:rsidRPr="00BE00C7" w:rsidRDefault="00000000" w:rsidP="00BE00C7">
            <w:pPr>
              <w:pStyle w:val="OutcomeDescription"/>
              <w:spacing w:before="120" w:after="120"/>
              <w:rPr>
                <w:rFonts w:cs="Arial"/>
                <w:lang w:eastAsia="en-NZ"/>
              </w:rPr>
            </w:pPr>
            <w:r w:rsidRPr="00BE00C7">
              <w:rPr>
                <w:rFonts w:cs="Arial"/>
                <w:lang w:eastAsia="en-NZ"/>
              </w:rPr>
              <w:t>Shift handovers were provided to staff which included the care the resident required, and any changes or updates in care requirements.</w:t>
            </w:r>
          </w:p>
          <w:p w14:paraId="3200FE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Makoha Home and Hospital has established connections with Māori community service providers and tāngata whaikaha to support service development. Residents were supported to identify their own pae ora outcomes, with whānau involvement if required. Care plans for Māori residents reflected cultural values and Te Whare Tapa Wha model of care. Policies, procedures, and interviews with staff confirmed that the service understood Māori oranga and customs. Visiting hours were flexible to allow whānau to visit and support the </w:t>
            </w:r>
            <w:r w:rsidRPr="00BE00C7">
              <w:rPr>
                <w:rFonts w:cs="Arial"/>
                <w:lang w:eastAsia="en-NZ"/>
              </w:rPr>
              <w:lastRenderedPageBreak/>
              <w:t xml:space="preserve">resident. Staff were available to provide information to residents and their whānau as required. Māori residents interviewed stated that care was provided in a manner that respected their mana, and that access to support persons was encouraged.  </w:t>
            </w:r>
          </w:p>
          <w:p w14:paraId="206B858E" w14:textId="5E2D5CD0"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supply of medical equipment and consumables was observed, including dressing and continence supplies. Wound care plans sampled confirmed that they were assessed in a timely manner and reviewed at appropriate intervals. </w:t>
            </w:r>
          </w:p>
          <w:p w14:paraId="57EF5281" w14:textId="77777777" w:rsidR="00EB7645" w:rsidRPr="00BE00C7" w:rsidRDefault="00000000" w:rsidP="00BE00C7">
            <w:pPr>
              <w:pStyle w:val="OutcomeDescription"/>
              <w:spacing w:before="120" w:after="120"/>
              <w:rPr>
                <w:rFonts w:cs="Arial"/>
                <w:lang w:eastAsia="en-NZ"/>
              </w:rPr>
            </w:pPr>
          </w:p>
        </w:tc>
      </w:tr>
      <w:tr w:rsidR="00CA315A" w14:paraId="7883D2F2" w14:textId="77777777">
        <w:tc>
          <w:tcPr>
            <w:tcW w:w="0" w:type="auto"/>
          </w:tcPr>
          <w:p w14:paraId="2776A8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E1929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654317E" w14:textId="77777777" w:rsidR="00EB7645" w:rsidRPr="00BE00C7" w:rsidRDefault="00000000" w:rsidP="00BE00C7">
            <w:pPr>
              <w:pStyle w:val="OutcomeDescription"/>
              <w:spacing w:before="120" w:after="120"/>
              <w:rPr>
                <w:rFonts w:cs="Arial"/>
                <w:lang w:eastAsia="en-NZ"/>
              </w:rPr>
            </w:pPr>
          </w:p>
        </w:tc>
        <w:tc>
          <w:tcPr>
            <w:tcW w:w="0" w:type="auto"/>
          </w:tcPr>
          <w:p w14:paraId="16FB99C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4703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clinical records sampled held a completed lifestyle assessment that included the residents lived experience, cultural, and spiritual beliefs and values. The assessment included the participation of the resident, whānau and a registered nurse. The registered nurse had provided input that reflected the residents assessed needs as per the six monthly interRAI assessment. The activities care plan developed by the diversional therapist (DT) was holistic and included activities that addressed all aspects of the assessment. </w:t>
            </w:r>
          </w:p>
          <w:p w14:paraId="384E72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who are able, leave the facility independently to take part in community activities at their will. Makoha Home and Hospital has a van to transport residents to community activities and appointments as required. Planned excursions as part of the activity programme also occur for example a trip to the lake or Redwood Forest for a picnic. Whānau and friends take residents to family functions and other community activities of interest. Members of church groups visit some of the residents and facilitate their attendance at church.  A canine friends group visits the service from time to time and residents are given the opportunity to interact with the dogs. A library service visits the facility weekly and provides specific magazines of interest to residents, in addition to hard copy and audio books. </w:t>
            </w:r>
          </w:p>
          <w:p w14:paraId="347C4D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also participate in making biscuits or similar food that is then cooked and shared with residents. The service has links to Māori community groups and organisations which support and enable residents to participate in te ao Māori, examples include kapa haka groups, and Pacific Island community groups. </w:t>
            </w:r>
          </w:p>
          <w:p w14:paraId="1FA6A96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continuous improvement rating has been allocated regarding the improved activities programme and increased participation (refer criterion 3.3.1).</w:t>
            </w:r>
          </w:p>
          <w:p w14:paraId="57BC93ED" w14:textId="77777777" w:rsidR="00EB7645" w:rsidRPr="00BE00C7" w:rsidRDefault="00000000" w:rsidP="00BE00C7">
            <w:pPr>
              <w:pStyle w:val="OutcomeDescription"/>
              <w:spacing w:before="120" w:after="120"/>
              <w:rPr>
                <w:rFonts w:cs="Arial"/>
                <w:lang w:eastAsia="en-NZ"/>
              </w:rPr>
            </w:pPr>
          </w:p>
        </w:tc>
      </w:tr>
      <w:tr w:rsidR="00CA315A" w14:paraId="579DC115" w14:textId="77777777">
        <w:tc>
          <w:tcPr>
            <w:tcW w:w="0" w:type="auto"/>
          </w:tcPr>
          <w:p w14:paraId="744084A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6A2EB6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D2D0A27" w14:textId="77777777" w:rsidR="00EB7645" w:rsidRPr="00BE00C7" w:rsidRDefault="00000000" w:rsidP="00BE00C7">
            <w:pPr>
              <w:pStyle w:val="OutcomeDescription"/>
              <w:spacing w:before="120" w:after="120"/>
              <w:rPr>
                <w:rFonts w:cs="Arial"/>
                <w:lang w:eastAsia="en-NZ"/>
              </w:rPr>
            </w:pPr>
          </w:p>
        </w:tc>
        <w:tc>
          <w:tcPr>
            <w:tcW w:w="0" w:type="auto"/>
          </w:tcPr>
          <w:p w14:paraId="63EB42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5F20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system reflected current recommended best practice. An electronic programme was used for the prescribing and recording of the administration of medication. Medications were dispensed by the pharmacy using a pre-packaged system. The pharmacy delivered and disposed of unwanted medications as required. A medication competent staff member checked the medications prior to them being placed in the medication trolleys. Oral medication administration was performed by level four health care assistants who had completed the medication competency programme. Registered nurses who have completed a competency programme administer parenteral and enteral medications. A medication round was observed, and staff demonstrated competency administrating medication. Eye drops, ointments and creams had a documented opening date. During the audit no medications were observed to be out of date. All medication prescriptions were completed as per regulations, including the documentation of allergies and sensitivities. The GP had reviewed the medication chart every three months or more frequently as required. Standing orders were not used in this service. </w:t>
            </w:r>
          </w:p>
          <w:p w14:paraId="0379C8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Over the counter medications (OTC) were discussed with the resident and family/whānau by the GP. Any OTC medications had been prescribed and were administered by staff. This was confirmed in medication files sampled. </w:t>
            </w:r>
          </w:p>
          <w:p w14:paraId="71FFCF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medications, including a medication trolley was kept in a locked storeroom, along with other medications. Controlled medications were stored appropriately and documentation of these reflected legislative requirements. The medication storeroom and medication fridge were temperature monitored. Stocked medications were sighted and included medications that may be prescribed by a GP outside of normal business hours when timely access to the pharmacy may not be available, for example antibiotics. </w:t>
            </w:r>
          </w:p>
          <w:p w14:paraId="7DDAFE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medication policy documented the medication self-administration process. There was one resident self-administering medication during the audit.  The clinical record confirmed that this had occurred as per policy. The resident was interviewed and discussed medication safety, and the reason for their medication. </w:t>
            </w:r>
          </w:p>
          <w:p w14:paraId="5566C7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supported to understand their medications, and this was confirmed by residents. </w:t>
            </w:r>
          </w:p>
          <w:p w14:paraId="630D78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GP and incident register confirmed that medication incidents were uncommon. The clinical unit coordinator discussed the process that would occur should an incident arise. The GP stated that the medication system and processes were safe and appropriate to the service. Rōngoa was provided the residents who identified as Māori. </w:t>
            </w:r>
          </w:p>
          <w:p w14:paraId="16C9D284" w14:textId="77777777" w:rsidR="00EB7645" w:rsidRPr="00BE00C7" w:rsidRDefault="00000000" w:rsidP="00BE00C7">
            <w:pPr>
              <w:pStyle w:val="OutcomeDescription"/>
              <w:spacing w:before="120" w:after="120"/>
              <w:rPr>
                <w:rFonts w:cs="Arial"/>
                <w:lang w:eastAsia="en-NZ"/>
              </w:rPr>
            </w:pPr>
          </w:p>
        </w:tc>
      </w:tr>
      <w:tr w:rsidR="00CA315A" w14:paraId="50DA873F" w14:textId="77777777">
        <w:tc>
          <w:tcPr>
            <w:tcW w:w="0" w:type="auto"/>
          </w:tcPr>
          <w:p w14:paraId="5A05262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294C8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0DFDAFC" w14:textId="77777777" w:rsidR="00EB7645" w:rsidRPr="00BE00C7" w:rsidRDefault="00000000" w:rsidP="00BE00C7">
            <w:pPr>
              <w:pStyle w:val="OutcomeDescription"/>
              <w:spacing w:before="120" w:after="120"/>
              <w:rPr>
                <w:rFonts w:cs="Arial"/>
                <w:lang w:eastAsia="en-NZ"/>
              </w:rPr>
            </w:pPr>
          </w:p>
        </w:tc>
        <w:tc>
          <w:tcPr>
            <w:tcW w:w="0" w:type="auto"/>
          </w:tcPr>
          <w:p w14:paraId="56E0F41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015B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food was prepared onsite. There was a current food control plan valid to November 2025. There was summer and winter menu. The meals were repeated on a four-weekly cycle. The menu had been reviewed by a registered dietician in the month prior to the audit. The dietician had suggested some modifications, and these were being made and implemented at the time of the audit. The kitchen and food storage areas were observed to be clean. All pre-prepared food was covered, dated and refrigerated. The menu catered for persons with specific dietary requirements and/or preferences for example diabetes, vegetarian, dairy free and modified food textures. Food was purchased from a provider that identifies potential allergens and possible alternatives. </w:t>
            </w:r>
          </w:p>
          <w:p w14:paraId="421A06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admission a dietary profile of the resident’s needs is completed in consultation with the resident and family/whānau. This was updated six monthly or more frequently if required. A copy of the profile was kept in the kitchen. The cook, kitchen hand and health care assistants were familiar with the individual requirements and preferences of each resident. </w:t>
            </w:r>
          </w:p>
          <w:p w14:paraId="7B878D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dining area was spacious with space for all residents who choose to eat their meals and snacks to do so comfortably and with dignity. Residents who required assistance with meals were observed to have it provided in a respectful and dignified manner. </w:t>
            </w:r>
            <w:r w:rsidRPr="00BE00C7">
              <w:rPr>
                <w:rFonts w:cs="Arial"/>
                <w:lang w:eastAsia="en-NZ"/>
              </w:rPr>
              <w:lastRenderedPageBreak/>
              <w:t xml:space="preserve">The activities programme facilitates residents who are able and wish to take part in cooking activities to do so.  </w:t>
            </w:r>
          </w:p>
          <w:p w14:paraId="1A56FE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menu celebrated cultural days that reflected the identity of residents and staff, for example Waitangi day, Matariki, Philippine day, Indian day and birthdays. Persons who identify with these days suggested menu options. Whānau bring food of significance into the resident at times. Residents also leave the facility to go out with whānau and friends for meals.</w:t>
            </w:r>
          </w:p>
          <w:p w14:paraId="166F8F56" w14:textId="77777777" w:rsidR="00EB7645" w:rsidRPr="00BE00C7" w:rsidRDefault="00000000" w:rsidP="00BE00C7">
            <w:pPr>
              <w:pStyle w:val="OutcomeDescription"/>
              <w:spacing w:before="120" w:after="120"/>
              <w:rPr>
                <w:rFonts w:cs="Arial"/>
                <w:lang w:eastAsia="en-NZ"/>
              </w:rPr>
            </w:pPr>
          </w:p>
        </w:tc>
      </w:tr>
      <w:tr w:rsidR="00CA315A" w14:paraId="24E75FFF" w14:textId="77777777">
        <w:tc>
          <w:tcPr>
            <w:tcW w:w="0" w:type="auto"/>
          </w:tcPr>
          <w:p w14:paraId="6A834D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A4BDF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BDB5580" w14:textId="77777777" w:rsidR="00EB7645" w:rsidRPr="00BE00C7" w:rsidRDefault="00000000" w:rsidP="00BE00C7">
            <w:pPr>
              <w:pStyle w:val="OutcomeDescription"/>
              <w:spacing w:before="120" w:after="120"/>
              <w:rPr>
                <w:rFonts w:cs="Arial"/>
                <w:lang w:eastAsia="en-NZ"/>
              </w:rPr>
            </w:pPr>
          </w:p>
        </w:tc>
        <w:tc>
          <w:tcPr>
            <w:tcW w:w="0" w:type="auto"/>
          </w:tcPr>
          <w:p w14:paraId="086C02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2B1F4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transfer and discharge policy provided details regarding the transfer and discharge of residents in a safe and timely manner. The clinical unit coordinator described the process. </w:t>
            </w:r>
          </w:p>
          <w:p w14:paraId="6FFB36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Discharge is planned when a residents health status and care requirements were observed to be changing and no longer within the scope of the service. An InterRAI assessment is completed, and the residents ongoing care requirements are discussed with the GP and whānau. The interRAI assessment is provided to the NASC who update the residents level of care requirements as required. </w:t>
            </w:r>
          </w:p>
          <w:p w14:paraId="1357F7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Acute transfers to the public hospital occur when there is a sudden change in a resident’s health status and the registered nurse and/or the GP determine the resident requires specialised care. A transfer letter from interRAI is printed, along with the resident’s medication record, and other relevant clinical records. This information accompanies the resident in the ambulance to Te Whatu Ora Lakes. A verbal handover of care is given by the registered nurse to the ambulance officer. </w:t>
            </w:r>
          </w:p>
          <w:p w14:paraId="30AD01E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are provided information about other health and disability services and kaupapa Māori agencies as required or requested</w:t>
            </w:r>
          </w:p>
          <w:p w14:paraId="782E57B3" w14:textId="77777777" w:rsidR="00EB7645" w:rsidRPr="00BE00C7" w:rsidRDefault="00000000" w:rsidP="00BE00C7">
            <w:pPr>
              <w:pStyle w:val="OutcomeDescription"/>
              <w:spacing w:before="120" w:after="120"/>
              <w:rPr>
                <w:rFonts w:cs="Arial"/>
                <w:lang w:eastAsia="en-NZ"/>
              </w:rPr>
            </w:pPr>
          </w:p>
        </w:tc>
      </w:tr>
      <w:tr w:rsidR="00CA315A" w14:paraId="69C5C528" w14:textId="77777777">
        <w:tc>
          <w:tcPr>
            <w:tcW w:w="0" w:type="auto"/>
          </w:tcPr>
          <w:p w14:paraId="5B5A77C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38B0F0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77145E1D" w14:textId="77777777" w:rsidR="00EB7645" w:rsidRPr="00BE00C7" w:rsidRDefault="00000000" w:rsidP="00BE00C7">
            <w:pPr>
              <w:pStyle w:val="OutcomeDescription"/>
              <w:spacing w:before="120" w:after="120"/>
              <w:rPr>
                <w:rFonts w:cs="Arial"/>
                <w:lang w:eastAsia="en-NZ"/>
              </w:rPr>
            </w:pPr>
          </w:p>
        </w:tc>
        <w:tc>
          <w:tcPr>
            <w:tcW w:w="0" w:type="auto"/>
          </w:tcPr>
          <w:p w14:paraId="636B81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6584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provides a safe and appropriate environment. There is a current building warrant of fitness which expires in May 2024. There is a dedicated maintenance person who is responsible for ensuring </w:t>
            </w:r>
            <w:r w:rsidRPr="00BE00C7">
              <w:rPr>
                <w:rFonts w:cs="Arial"/>
                <w:lang w:eastAsia="en-NZ"/>
              </w:rPr>
              <w:lastRenderedPageBreak/>
              <w:t xml:space="preserve">day to day requests for maintenance are addressed. Requests are logged and then signed off when completed. There is also an annual work schedule for preventative maintenance. Observations throughout the audit confirmed a safe and appropriate environment. </w:t>
            </w:r>
          </w:p>
          <w:p w14:paraId="07A92150" w14:textId="77777777" w:rsidR="00EB7645" w:rsidRPr="00BE00C7" w:rsidRDefault="00000000" w:rsidP="00BE00C7">
            <w:pPr>
              <w:pStyle w:val="OutcomeDescription"/>
              <w:spacing w:before="120" w:after="120"/>
              <w:rPr>
                <w:rFonts w:cs="Arial"/>
                <w:lang w:eastAsia="en-NZ"/>
              </w:rPr>
            </w:pPr>
            <w:r w:rsidRPr="00BE00C7">
              <w:rPr>
                <w:rFonts w:cs="Arial"/>
                <w:lang w:eastAsia="en-NZ"/>
              </w:rPr>
              <w:t>Electrical testing and tagging was completed as required. The calibration and maintenance of medical equipment is completed by a contracting company and includes hoists, nebulisers, oxygen regulators, pulse oximeters, scales and blood pressure machines. Internal temperatures are maintained to ensure a consistent temperature throughout the seasons. Hot water temperatures are monitored.  The risk/hazard register includes all identified hazards. Hazards are discussed at staff and management meetings. Internal audits of the facility are completed monthly. The maintenance person is on the health and safety committee.</w:t>
            </w:r>
          </w:p>
          <w:p w14:paraId="7E6FA9C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bedrooms are sufficient in size to accommodate personal belongings, mobility equipment and have an external window. Personal areas reflect the cultural values of the resident. All residents have access to an accessible toilet/bathrooms, with the majority of rooms having a shared ensuite. There are sufficient accessible toilets for staff and visitors. There is Māori art and signage in te reo Māori throughout the facility. There are two lounges, with one also being used as the dining room. Outdoor areas are accessible, maintained and provide shade with two outdoor decks. One deck is designated for resident who smoke with screening to ensure the other residents are not exposed to tobacco smoke. There are residents who tend to the gardens and grow flowers, vegetables and herbs.</w:t>
            </w:r>
          </w:p>
          <w:p w14:paraId="1CD19F46" w14:textId="77777777" w:rsidR="00EB7645" w:rsidRPr="00BE00C7" w:rsidRDefault="00000000" w:rsidP="00BE00C7">
            <w:pPr>
              <w:pStyle w:val="OutcomeDescription"/>
              <w:spacing w:before="120" w:after="120"/>
              <w:rPr>
                <w:rFonts w:cs="Arial"/>
                <w:lang w:eastAsia="en-NZ"/>
              </w:rPr>
            </w:pPr>
            <w:r w:rsidRPr="00BE00C7">
              <w:rPr>
                <w:rFonts w:cs="Arial"/>
                <w:lang w:eastAsia="en-NZ"/>
              </w:rPr>
              <w:t>It was reported that there were no plans to rebuild or new design of the rest home, however the organisation has sufficient processes and the facility manager reported they would ensure any new plans would include consultation and co-design.</w:t>
            </w:r>
          </w:p>
          <w:p w14:paraId="30D801B2" w14:textId="77777777" w:rsidR="00EB7645" w:rsidRPr="00BE00C7" w:rsidRDefault="00000000" w:rsidP="00BE00C7">
            <w:pPr>
              <w:pStyle w:val="OutcomeDescription"/>
              <w:spacing w:before="120" w:after="120"/>
              <w:rPr>
                <w:rFonts w:cs="Arial"/>
                <w:lang w:eastAsia="en-NZ"/>
              </w:rPr>
            </w:pPr>
          </w:p>
        </w:tc>
      </w:tr>
      <w:tr w:rsidR="00CA315A" w14:paraId="496BE140" w14:textId="77777777">
        <w:tc>
          <w:tcPr>
            <w:tcW w:w="0" w:type="auto"/>
          </w:tcPr>
          <w:p w14:paraId="632971E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803E4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85F9300" w14:textId="77777777" w:rsidR="00EB7645" w:rsidRPr="00BE00C7" w:rsidRDefault="00000000" w:rsidP="00BE00C7">
            <w:pPr>
              <w:pStyle w:val="OutcomeDescription"/>
              <w:spacing w:before="120" w:after="120"/>
              <w:rPr>
                <w:rFonts w:cs="Arial"/>
                <w:lang w:eastAsia="en-NZ"/>
              </w:rPr>
            </w:pPr>
          </w:p>
        </w:tc>
        <w:tc>
          <w:tcPr>
            <w:tcW w:w="0" w:type="auto"/>
          </w:tcPr>
          <w:p w14:paraId="659739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8876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wide range of policies and procedures for the management of emergencies. Emergency procedures are included in staff orientation and on entry for all residents and family/whānau.</w:t>
            </w:r>
          </w:p>
          <w:p w14:paraId="0F30114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approved emergency evacuation plan was dated 2015 following a change to the building. There have been no structural changes to the facility since then. Evacuation plans and emergency flip charts are displayed throughout the facility. Emergency evacuation drills are conducted every six months as required. Fire extinguishers are placed throughout the facility and checked routinely. </w:t>
            </w:r>
          </w:p>
          <w:p w14:paraId="42141422"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 rooms and bathrooms have call bells. Call bell audits are routinely conducted each month. Residents, family/whānau interviewed reported that call bells were answered in a timely manner.  There is a staff member with a current first aid certificate on each shift.</w:t>
            </w:r>
          </w:p>
          <w:p w14:paraId="175524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and grounds are secure. There are CCTV cameras in public areas and a security firm conducts routine visits during the night. Staff ensure that all windows and doors are secure at the end of each day, with the main entrance being secured around 7pm.  All windows in resident rooms have stays so that they cannot be opened wide enough to enter. All staff are easily identifiable with uniforms and name badges.</w:t>
            </w:r>
          </w:p>
          <w:p w14:paraId="386386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sufficient supplies in the event of a civil defence emergency or the main supplies failing. Civil defence supplies were sighted and easily accessible. Torches, extra blankets, food essentials and a sufficient supply of stored water were also sighted. The facility has emergency lighting and gas is supplied to the kitchen. The organisation is on a priority list for a generator in the event of a power outage.</w:t>
            </w:r>
          </w:p>
          <w:p w14:paraId="5D1D3E42" w14:textId="77777777" w:rsidR="00EB7645" w:rsidRPr="00BE00C7" w:rsidRDefault="00000000" w:rsidP="00BE00C7">
            <w:pPr>
              <w:pStyle w:val="OutcomeDescription"/>
              <w:spacing w:before="120" w:after="120"/>
              <w:rPr>
                <w:rFonts w:cs="Arial"/>
                <w:lang w:eastAsia="en-NZ"/>
              </w:rPr>
            </w:pPr>
          </w:p>
          <w:p w14:paraId="45EA5280" w14:textId="77777777" w:rsidR="00EB7645" w:rsidRPr="00BE00C7" w:rsidRDefault="00000000" w:rsidP="00BE00C7">
            <w:pPr>
              <w:pStyle w:val="OutcomeDescription"/>
              <w:spacing w:before="120" w:after="120"/>
              <w:rPr>
                <w:rFonts w:cs="Arial"/>
                <w:lang w:eastAsia="en-NZ"/>
              </w:rPr>
            </w:pPr>
          </w:p>
        </w:tc>
      </w:tr>
      <w:tr w:rsidR="00CA315A" w14:paraId="1CAD0372" w14:textId="77777777">
        <w:tc>
          <w:tcPr>
            <w:tcW w:w="0" w:type="auto"/>
          </w:tcPr>
          <w:p w14:paraId="4AAD2B8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706C3E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w:t>
            </w:r>
            <w:r w:rsidRPr="00BE00C7">
              <w:rPr>
                <w:rFonts w:cs="Arial"/>
                <w:lang w:eastAsia="en-NZ"/>
              </w:rPr>
              <w:lastRenderedPageBreak/>
              <w:t>participate in national and regional IP and AMS programmes and respond to relevant issues of national and regional concern.</w:t>
            </w:r>
          </w:p>
          <w:p w14:paraId="03A3A7A7" w14:textId="77777777" w:rsidR="00EB7645" w:rsidRPr="00BE00C7" w:rsidRDefault="00000000" w:rsidP="00BE00C7">
            <w:pPr>
              <w:pStyle w:val="OutcomeDescription"/>
              <w:spacing w:before="120" w:after="120"/>
              <w:rPr>
                <w:rFonts w:cs="Arial"/>
                <w:lang w:eastAsia="en-NZ"/>
              </w:rPr>
            </w:pPr>
          </w:p>
        </w:tc>
        <w:tc>
          <w:tcPr>
            <w:tcW w:w="0" w:type="auto"/>
          </w:tcPr>
          <w:p w14:paraId="386373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4875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director of the service discussed the infection prevention (IP) and antimicrobial stewardship (AMS) programme and advised that the director/s have a strong focus on the oversight and implementation of the programme/s. The director/s are always available to provide advice to the service if required. The directors have professional connections that provide strategic direction and inform them of current research and trends. IP reports are presented to the directors three monthly, and more frequently if required. A policy directs the </w:t>
            </w:r>
            <w:r w:rsidRPr="00BE00C7">
              <w:rPr>
                <w:rFonts w:cs="Arial"/>
                <w:lang w:eastAsia="en-NZ"/>
              </w:rPr>
              <w:lastRenderedPageBreak/>
              <w:t>management of significant events which includes escalation to the appropriate person/s.</w:t>
            </w:r>
          </w:p>
          <w:p w14:paraId="28DC0B5F" w14:textId="77777777" w:rsidR="00EB7645" w:rsidRPr="00BE00C7" w:rsidRDefault="00000000" w:rsidP="00BE00C7">
            <w:pPr>
              <w:pStyle w:val="OutcomeDescription"/>
              <w:spacing w:before="120" w:after="120"/>
              <w:rPr>
                <w:rFonts w:cs="Arial"/>
                <w:lang w:eastAsia="en-NZ"/>
              </w:rPr>
            </w:pPr>
          </w:p>
        </w:tc>
      </w:tr>
      <w:tr w:rsidR="00CA315A" w14:paraId="4D3413F7" w14:textId="77777777">
        <w:tc>
          <w:tcPr>
            <w:tcW w:w="0" w:type="auto"/>
          </w:tcPr>
          <w:p w14:paraId="3469EE4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EE6E6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B2C15E5" w14:textId="77777777" w:rsidR="00EB7645" w:rsidRPr="00BE00C7" w:rsidRDefault="00000000" w:rsidP="00BE00C7">
            <w:pPr>
              <w:pStyle w:val="OutcomeDescription"/>
              <w:spacing w:before="120" w:after="120"/>
              <w:rPr>
                <w:rFonts w:cs="Arial"/>
                <w:lang w:eastAsia="en-NZ"/>
              </w:rPr>
            </w:pPr>
          </w:p>
        </w:tc>
        <w:tc>
          <w:tcPr>
            <w:tcW w:w="0" w:type="auto"/>
          </w:tcPr>
          <w:p w14:paraId="4550E1F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FA5A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 programme implemented was suitable for the size and scope of the service provided. The programme was coordinated by the infection control co-ordinator (ICC), who was a registered nurse. The coordinator also had the assistance of a second registered nurse to support the implementation and monitoring of the programme. The coordinator held a role description. The ICC had completed relevant training for the role. The ICC held the responsibility for decision making including overseeing, implementing, monitoring, and reporting of the IP programme, with the support of the second registered nurse. Both nurses had access to the clinical records and diagnostic results of residents. The coordinators line of reporting was to the clinical nurse manager, who was a member of the management team. Procurement, building modifications, and other relevant policies and procedures were implemented following consultation with the ICC, clinical unit coordinator, clinical nurse manager and the facility manager.  </w:t>
            </w:r>
          </w:p>
          <w:p w14:paraId="0175D9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 programme, policies and procedures met requirements of this standard and reflected best practice.  The programme had been reviewed annually, and monthly reports were provided to the management team. Infection control was discussed at monthly staff and management meetings. This was confirmed by staff and evident in meeting minutes. Policies and procedures were available for all staff to access. Staff confirmed knowledge of these policies and discussed how they accessed them. </w:t>
            </w:r>
          </w:p>
          <w:p w14:paraId="211743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current pandemic/infectious diseases response plan was documented and had been tested. Sufficient supplies of infection prevention resources and personal protective equipment (PPE) was available. Hand basins and hand sanitisers were readily available throughout the service. Signage pertaining to hand hygiene was sighted during the audit.  </w:t>
            </w:r>
          </w:p>
          <w:p w14:paraId="147898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Annual organisational infection prevention education was provided to all staff, verified by education records and staff interviews. In addition, opportunistic education was provided at staff meetings. </w:t>
            </w:r>
          </w:p>
          <w:p w14:paraId="717957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Single use devices were not reused. This was verified during staff interviews and by observation during the audit. Reusable shared equipment, for example blood pressure monitors, thermometers, and dressing scissors were decontaminated appropriately as per policy and manufacturers recommendations. Appropriate materials for this process were observed during the audit, and staff discussed the procedure. Single patient items were washed and resterilised in the resident’s room in sterilising solution, reflecting the manufacturers recommendations. These were disposed of every 24 hours. </w:t>
            </w:r>
          </w:p>
          <w:p w14:paraId="571E9E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 programme had a section relating to Māori cultural values. The section reflected the spirit of Te Tiriti O Waitangi and provided guidance to staff to ensure culturally safe practice. Staff interviewed confirmed they were aware of the policy, and provided examples of how culturally safe practices were implemented. The registered nurses described how information is provided to Māori in a culturally appropriate manner and includes whānau as appropriate. Written information sourced from the Ministry of Health website is provided as available. </w:t>
            </w:r>
          </w:p>
          <w:p w14:paraId="4CB0CAC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confirmed that infection control issues and precautions had been discussed with them by staff and the GP</w:t>
            </w:r>
          </w:p>
          <w:p w14:paraId="35605F48" w14:textId="77777777" w:rsidR="00EB7645" w:rsidRPr="00BE00C7" w:rsidRDefault="00000000" w:rsidP="00BE00C7">
            <w:pPr>
              <w:pStyle w:val="OutcomeDescription"/>
              <w:spacing w:before="120" w:after="120"/>
              <w:rPr>
                <w:rFonts w:cs="Arial"/>
                <w:lang w:eastAsia="en-NZ"/>
              </w:rPr>
            </w:pPr>
          </w:p>
        </w:tc>
      </w:tr>
      <w:tr w:rsidR="00CA315A" w14:paraId="76E2A62C" w14:textId="77777777">
        <w:tc>
          <w:tcPr>
            <w:tcW w:w="0" w:type="auto"/>
          </w:tcPr>
          <w:p w14:paraId="61EEB72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DF55D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91EA313" w14:textId="77777777" w:rsidR="00EB7645" w:rsidRPr="00BE00C7" w:rsidRDefault="00000000" w:rsidP="00BE00C7">
            <w:pPr>
              <w:pStyle w:val="OutcomeDescription"/>
              <w:spacing w:before="120" w:after="120"/>
              <w:rPr>
                <w:rFonts w:cs="Arial"/>
                <w:lang w:eastAsia="en-NZ"/>
              </w:rPr>
            </w:pPr>
          </w:p>
        </w:tc>
        <w:tc>
          <w:tcPr>
            <w:tcW w:w="0" w:type="auto"/>
          </w:tcPr>
          <w:p w14:paraId="57630E2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22F0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an implemented antimicrobial policy that was appropriate to the size scope and complexity of the service. The policy had been approved by the directors and was a component of the IP programme.  The policy reflected current research, evidence and guidelines. </w:t>
            </w:r>
          </w:p>
          <w:p w14:paraId="6D7E5F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reports were sighted that reported the number and type of infections, with an analysis that included the antibiotic course prescribed, and the causative organism identified by laboratory report where appropriate. The GP stated antimicrobials are prescribed only </w:t>
            </w:r>
            <w:r w:rsidRPr="00BE00C7">
              <w:rPr>
                <w:rFonts w:cs="Arial"/>
                <w:lang w:eastAsia="en-NZ"/>
              </w:rPr>
              <w:lastRenderedPageBreak/>
              <w:t xml:space="preserve">when there is evidence of an infection that can be treated with an antimicrobial. Minor viral illnesses are not prescribed for. </w:t>
            </w:r>
          </w:p>
          <w:p w14:paraId="24327E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two residents who were prescribed as required (PRN) antibiotics. The GP stated this was in response to the resident’s susceptibility to life threatening infection, and the decision to prescribe the antibiotic in this manner was made in collaboration with Te Whatu Ora. The file of one of the residents was reviewed and confirmed that the resident had been transferred seven times in one year to Te Whatu Ora for treatment of an infection. The PRN prescription directed an RN to commence the antibiotic at the first sign of infection and to simultaneously notify the GP. Registered nurses discussed the process used. Documentation confirmed that the antibiotic was commenced as prescribed. The clinical record confirmed that in the year following the implementation of the PRN antibiotic the resident’s number of admissions to Te Whatu ora had reduced significantly.  </w:t>
            </w:r>
          </w:p>
          <w:p w14:paraId="4039724C" w14:textId="77777777" w:rsidR="00EB7645" w:rsidRPr="00BE00C7" w:rsidRDefault="00000000" w:rsidP="00BE00C7">
            <w:pPr>
              <w:pStyle w:val="OutcomeDescription"/>
              <w:spacing w:before="120" w:after="120"/>
              <w:rPr>
                <w:rFonts w:cs="Arial"/>
                <w:lang w:eastAsia="en-NZ"/>
              </w:rPr>
            </w:pPr>
          </w:p>
        </w:tc>
      </w:tr>
      <w:tr w:rsidR="00CA315A" w14:paraId="3929DC52" w14:textId="77777777">
        <w:tc>
          <w:tcPr>
            <w:tcW w:w="0" w:type="auto"/>
          </w:tcPr>
          <w:p w14:paraId="700DDAA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E89E5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B26E558" w14:textId="77777777" w:rsidR="00EB7645" w:rsidRPr="00BE00C7" w:rsidRDefault="00000000" w:rsidP="00BE00C7">
            <w:pPr>
              <w:pStyle w:val="OutcomeDescription"/>
              <w:spacing w:before="120" w:after="120"/>
              <w:rPr>
                <w:rFonts w:cs="Arial"/>
                <w:lang w:eastAsia="en-NZ"/>
              </w:rPr>
            </w:pPr>
          </w:p>
        </w:tc>
        <w:tc>
          <w:tcPr>
            <w:tcW w:w="0" w:type="auto"/>
          </w:tcPr>
          <w:p w14:paraId="4E39451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61BB7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surveillance programme was appropriate to the size and type of service. A surveillance report was generated monthly and included the resident’s ethnicity, type of infection, laboratory results, and treatment initiated. Reports were analysed to detect trends and possible cause/s for the infection.  No trends had been detected in recent reports. Abbreviations were not used in the surveillance reports. The report was presented monthly to the clinical nurse manager, the clinical unit coordinator and facility manager. Three monthly reporting is made to the directors or sooner if a trend is detected. </w:t>
            </w:r>
          </w:p>
          <w:p w14:paraId="704E376B"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Culturally appropriate policies and processes were implemented that ensured clear communication was provided to residents who developed an infection. Staff confirmed information was provided to the resident in a timely manner and this was confirmed during resident interviews.</w:t>
            </w:r>
          </w:p>
          <w:p w14:paraId="03B1056D" w14:textId="77777777" w:rsidR="00EB7645" w:rsidRPr="00BE00C7" w:rsidRDefault="00000000" w:rsidP="00BE00C7">
            <w:pPr>
              <w:pStyle w:val="OutcomeDescription"/>
              <w:spacing w:before="120" w:after="120"/>
              <w:rPr>
                <w:rFonts w:cs="Arial"/>
                <w:lang w:eastAsia="en-NZ"/>
              </w:rPr>
            </w:pPr>
          </w:p>
        </w:tc>
      </w:tr>
      <w:tr w:rsidR="00CA315A" w14:paraId="311A33D1" w14:textId="77777777">
        <w:tc>
          <w:tcPr>
            <w:tcW w:w="0" w:type="auto"/>
          </w:tcPr>
          <w:p w14:paraId="15F618B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1D1E35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AF7BC0E" w14:textId="77777777" w:rsidR="00EB7645" w:rsidRPr="00BE00C7" w:rsidRDefault="00000000" w:rsidP="00BE00C7">
            <w:pPr>
              <w:pStyle w:val="OutcomeDescription"/>
              <w:spacing w:before="120" w:after="120"/>
              <w:rPr>
                <w:rFonts w:cs="Arial"/>
                <w:lang w:eastAsia="en-NZ"/>
              </w:rPr>
            </w:pPr>
          </w:p>
        </w:tc>
        <w:tc>
          <w:tcPr>
            <w:tcW w:w="0" w:type="auto"/>
          </w:tcPr>
          <w:p w14:paraId="7CF63A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26A3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designated domestic staff responsible for cleaning and laundry. The internal audit programme includes a routine review of all cleaning and laundry processes. Resident meeting minutes confirmed that residents are satisfied with cleaning and laundry processes.</w:t>
            </w:r>
          </w:p>
          <w:p w14:paraId="1E6648BD" w14:textId="77777777" w:rsidR="00EB7645" w:rsidRPr="00BE00C7" w:rsidRDefault="00000000" w:rsidP="00BE00C7">
            <w:pPr>
              <w:pStyle w:val="OutcomeDescription"/>
              <w:spacing w:before="120" w:after="120"/>
              <w:rPr>
                <w:rFonts w:cs="Arial"/>
                <w:lang w:eastAsia="en-NZ"/>
              </w:rPr>
            </w:pPr>
            <w:r w:rsidRPr="00BE00C7">
              <w:rPr>
                <w:rFonts w:cs="Arial"/>
                <w:lang w:eastAsia="en-NZ"/>
              </w:rPr>
              <w:t>Hazardous waste and substances are appropriately stored and disposed of. Chemicals are securely stored when not in use. Cleaning products are dispensed from a closed-circuit system. Cleaning products on the cleaning trolley are correctly labelled. Cleaning and laundry staff have had the required chemical safety training. Domestic rubbish is disposed of as per local council requirements. There are sharps boxes available. The management of waste and hazardous substances is documented in the hazard register. All staff have access to personal protective equipment (PPE) and have been trained to use it. There is large supply of PPE available.</w:t>
            </w:r>
          </w:p>
          <w:p w14:paraId="550131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laundry has the required equipment and a detergent dispensing system. There are clearly designated areas for clean and dirty laundry. All laundry is delivered to the laundry in laundry bags and returned to residents using individual baskets and a trolley.</w:t>
            </w:r>
          </w:p>
          <w:p w14:paraId="29DAE04F"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regarding waste, hazardous substances, the use of PPE and cleaning/laundry reflect best practice. In addition to normal cleaning processes there are also procedures for room cleaning following an infection and a room cleaning on discharge checklist. The laundry standard code of practice 2012 is available in the quality management system. The infection prevention coordinator is consulted regarding facility testing and the monitoring programme of the building.</w:t>
            </w:r>
          </w:p>
          <w:p w14:paraId="4CDC0E37" w14:textId="77777777" w:rsidR="00EB7645" w:rsidRPr="00BE00C7" w:rsidRDefault="00000000" w:rsidP="00BE00C7">
            <w:pPr>
              <w:pStyle w:val="OutcomeDescription"/>
              <w:spacing w:before="120" w:after="120"/>
              <w:rPr>
                <w:rFonts w:cs="Arial"/>
                <w:lang w:eastAsia="en-NZ"/>
              </w:rPr>
            </w:pPr>
          </w:p>
        </w:tc>
      </w:tr>
      <w:tr w:rsidR="00CA315A" w14:paraId="7F514A52" w14:textId="77777777">
        <w:tc>
          <w:tcPr>
            <w:tcW w:w="0" w:type="auto"/>
          </w:tcPr>
          <w:p w14:paraId="5542989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76E5A8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w:t>
            </w:r>
            <w:r w:rsidRPr="00BE00C7">
              <w:rPr>
                <w:rFonts w:cs="Arial"/>
                <w:lang w:eastAsia="en-NZ"/>
              </w:rPr>
              <w:lastRenderedPageBreak/>
              <w:t>services are mana enhancing and use least restrictive practices.</w:t>
            </w:r>
            <w:r w:rsidRPr="00BE00C7">
              <w:rPr>
                <w:rFonts w:cs="Arial"/>
                <w:lang w:eastAsia="en-NZ"/>
              </w:rPr>
              <w:br/>
              <w:t>As service providers: We demonstrate the rationale for the use of restraint in the context of aiming for elimination.</w:t>
            </w:r>
          </w:p>
          <w:p w14:paraId="636B40EC" w14:textId="77777777" w:rsidR="00EB7645" w:rsidRPr="00BE00C7" w:rsidRDefault="00000000" w:rsidP="00BE00C7">
            <w:pPr>
              <w:pStyle w:val="OutcomeDescription"/>
              <w:spacing w:before="120" w:after="120"/>
              <w:rPr>
                <w:rFonts w:cs="Arial"/>
                <w:lang w:eastAsia="en-NZ"/>
              </w:rPr>
            </w:pPr>
          </w:p>
        </w:tc>
        <w:tc>
          <w:tcPr>
            <w:tcW w:w="0" w:type="auto"/>
          </w:tcPr>
          <w:p w14:paraId="24A682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EF80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had approved restraint policy and procedures that reflected best practice and met the requirements of this standard. Clinical records of residents who used a restraint confirmed that a holistic assessment of the resident had been undertaken and options </w:t>
            </w:r>
            <w:r w:rsidRPr="00BE00C7">
              <w:rPr>
                <w:rFonts w:cs="Arial"/>
                <w:lang w:eastAsia="en-NZ"/>
              </w:rPr>
              <w:lastRenderedPageBreak/>
              <w:t xml:space="preserve">other than restraint had been considered and trialled, such as de-escalation. </w:t>
            </w:r>
          </w:p>
          <w:p w14:paraId="59322E1C"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use was reported to the directors. The report documented monthly data including the number and type of restraints used. A restraint committee met two monthly. Whānau were included in all discussions regarding the use of restraints, including prior to implementation and during evaluation. Feedback from whānau is raised and discussed at the restraint committee meetings.  The clinical nurse manager and clinical unit coordinator are on the restraint committee and oversee the use of restraint to ensure restraint use is minimised and carried out as per the policy.</w:t>
            </w:r>
          </w:p>
          <w:p w14:paraId="751FC77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completed restraint training that included restraint minimisation, alternatives, challenging behaviours and de-escalation.</w:t>
            </w:r>
          </w:p>
          <w:p w14:paraId="5F349552" w14:textId="77777777" w:rsidR="00EB7645" w:rsidRPr="00BE00C7" w:rsidRDefault="00000000" w:rsidP="00BE00C7">
            <w:pPr>
              <w:pStyle w:val="OutcomeDescription"/>
              <w:spacing w:before="120" w:after="120"/>
              <w:rPr>
                <w:rFonts w:cs="Arial"/>
                <w:lang w:eastAsia="en-NZ"/>
              </w:rPr>
            </w:pPr>
          </w:p>
        </w:tc>
      </w:tr>
      <w:tr w:rsidR="00CA315A" w14:paraId="29D5447C" w14:textId="77777777">
        <w:tc>
          <w:tcPr>
            <w:tcW w:w="0" w:type="auto"/>
          </w:tcPr>
          <w:p w14:paraId="6C9D1C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6254BC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67C1E9F8" w14:textId="77777777" w:rsidR="00EB7645" w:rsidRPr="00BE00C7" w:rsidRDefault="00000000" w:rsidP="00BE00C7">
            <w:pPr>
              <w:pStyle w:val="OutcomeDescription"/>
              <w:spacing w:before="120" w:after="120"/>
              <w:rPr>
                <w:rFonts w:cs="Arial"/>
                <w:lang w:eastAsia="en-NZ"/>
              </w:rPr>
            </w:pPr>
          </w:p>
        </w:tc>
        <w:tc>
          <w:tcPr>
            <w:tcW w:w="0" w:type="auto"/>
          </w:tcPr>
          <w:p w14:paraId="1539C0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A7A13D"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restraint register was in use that documented the type of restraints in use. On the days of the audit there were seven residents using restraint, and there were sixteen restraints in use. The restraints in use included lap belts, chest straps, bedrails and a head support.</w:t>
            </w:r>
          </w:p>
          <w:p w14:paraId="30E196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Clinical records confirmed that residents using a restraint had trialled other interventions prior to the use of a restraint, for example sensor mats, proximity of call bells, investigation of medication and positioning aids. There was documentation confirming that a range of assessments had been completed including for example a cultural and behavioural assessment. The implementation of restraint was a last resort and occurred following whānau, and multidisciplinary assessment that included but was not limited to a registered nurse, GP, physiotherapist and directors. A restraint care plan was developed that included all required documentation of restraint use as per the requirements of this standard. </w:t>
            </w:r>
          </w:p>
          <w:p w14:paraId="595D30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Documented monitoring forms confirmed that residents had monitoring completed as per the care plan. Staff interviewed were aware of the monitoring required for each restraint in use.  </w:t>
            </w:r>
          </w:p>
          <w:p w14:paraId="672BC1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Evaluation of the restraint use had been completed and documented six monthly or earlier if required. The evaluation had been </w:t>
            </w:r>
            <w:r w:rsidRPr="00BE00C7">
              <w:rPr>
                <w:rFonts w:cs="Arial"/>
                <w:lang w:eastAsia="en-NZ"/>
              </w:rPr>
              <w:lastRenderedPageBreak/>
              <w:t xml:space="preserve">undertaken in consultation with the multidisciplinary team and whānau. Changes to the type of restraint and/or frequency of monitoring was made as required. </w:t>
            </w:r>
          </w:p>
          <w:p w14:paraId="14AC3D6D"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restraint had not been used in this service. There had been no incidents reported relating to the use of restraint.</w:t>
            </w:r>
          </w:p>
          <w:p w14:paraId="2EBD28DC" w14:textId="77777777" w:rsidR="00EB7645" w:rsidRPr="00BE00C7" w:rsidRDefault="00000000" w:rsidP="00BE00C7">
            <w:pPr>
              <w:pStyle w:val="OutcomeDescription"/>
              <w:spacing w:before="120" w:after="120"/>
              <w:rPr>
                <w:rFonts w:cs="Arial"/>
                <w:lang w:eastAsia="en-NZ"/>
              </w:rPr>
            </w:pPr>
          </w:p>
        </w:tc>
      </w:tr>
      <w:tr w:rsidR="00CA315A" w14:paraId="54171462" w14:textId="77777777">
        <w:tc>
          <w:tcPr>
            <w:tcW w:w="0" w:type="auto"/>
          </w:tcPr>
          <w:p w14:paraId="75B1043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22FC85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4C885AE6" w14:textId="77777777" w:rsidR="00EB7645" w:rsidRPr="00BE00C7" w:rsidRDefault="00000000" w:rsidP="00BE00C7">
            <w:pPr>
              <w:pStyle w:val="OutcomeDescription"/>
              <w:spacing w:before="120" w:after="120"/>
              <w:rPr>
                <w:rFonts w:cs="Arial"/>
                <w:lang w:eastAsia="en-NZ"/>
              </w:rPr>
            </w:pPr>
          </w:p>
        </w:tc>
        <w:tc>
          <w:tcPr>
            <w:tcW w:w="0" w:type="auto"/>
          </w:tcPr>
          <w:p w14:paraId="2613FEF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2972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is a standard agenda item of the management meetings. The number and type of restraints are discussed. Any new restraints are discussed including the date of initialisation, the indications, alternatives trialled, monitoring requirements and evaluation date. Six monthly evaluations of the safety and effectiveness of the restraint is also discussed including resident and/or whānau feedback. </w:t>
            </w:r>
          </w:p>
          <w:p w14:paraId="192D60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reviewed the clinical files of residents using a restraint to ensure compliance with the policy. Documentation of this review was sighted. A summary of the review is also presented at the management meeting, which is then provided to the directors.</w:t>
            </w:r>
          </w:p>
          <w:p w14:paraId="7CE0B89B" w14:textId="77777777" w:rsidR="00EB7645" w:rsidRPr="00BE00C7" w:rsidRDefault="00000000" w:rsidP="00BE00C7">
            <w:pPr>
              <w:pStyle w:val="OutcomeDescription"/>
              <w:spacing w:before="120" w:after="120"/>
              <w:rPr>
                <w:rFonts w:cs="Arial"/>
                <w:lang w:eastAsia="en-NZ"/>
              </w:rPr>
            </w:pPr>
          </w:p>
        </w:tc>
      </w:tr>
    </w:tbl>
    <w:p w14:paraId="1475DA08"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83A2400" w14:textId="77777777" w:rsidR="00460D43" w:rsidRDefault="00000000">
      <w:pPr>
        <w:pStyle w:val="Heading1"/>
        <w:rPr>
          <w:rFonts w:cs="Arial"/>
        </w:rPr>
      </w:pPr>
      <w:r>
        <w:rPr>
          <w:rFonts w:cs="Arial"/>
        </w:rPr>
        <w:lastRenderedPageBreak/>
        <w:t>Specific results for criterion where corrective actions are required</w:t>
      </w:r>
    </w:p>
    <w:p w14:paraId="3983C53B"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subsecti</w:t>
      </w:r>
      <w:r>
        <w:rPr>
          <w:rFonts w:cs="Arial"/>
          <w:sz w:val="24"/>
          <w:lang w:eastAsia="en-NZ"/>
        </w:rPr>
        <w:t xml:space="preserve">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F3228E0"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w:t>
      </w:r>
      <w:r w:rsidRPr="00FB778F">
        <w:rPr>
          <w:rFonts w:cs="Arial"/>
          <w:sz w:val="24"/>
          <w:lang w:eastAsia="en-NZ"/>
        </w:rPr>
        <w:t xml:space="preserve"> recognising mana motuhake) relates to subsection 1.1: Pae ora healthy futures in Section 1 Our rights. </w:t>
      </w:r>
    </w:p>
    <w:p w14:paraId="1256D4F2"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A315A" w14:paraId="6F93023A" w14:textId="77777777">
        <w:tc>
          <w:tcPr>
            <w:tcW w:w="0" w:type="auto"/>
          </w:tcPr>
          <w:p w14:paraId="28340AE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5C961C1"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49B81E87" w14:textId="77777777" w:rsidR="00460D43" w:rsidRDefault="00000000">
      <w:pPr>
        <w:pStyle w:val="Heading1"/>
        <w:rPr>
          <w:rFonts w:cs="Arial"/>
        </w:rPr>
      </w:pPr>
      <w:r>
        <w:rPr>
          <w:rFonts w:cs="Arial"/>
        </w:rPr>
        <w:lastRenderedPageBreak/>
        <w:t>Specific results for criterion where a continuous improvement has been recorded</w:t>
      </w:r>
    </w:p>
    <w:p w14:paraId="3777ECCC"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EC41A17"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w:t>
      </w:r>
      <w:r w:rsidRPr="00FB778F">
        <w:rPr>
          <w:rFonts w:cs="Arial"/>
          <w:sz w:val="24"/>
          <w:lang w:eastAsia="en-NZ"/>
        </w:rPr>
        <w:t xml:space="preserve">t subsection by looking at the code.  For example,  Criterion 1.1.1 relates to subsection 1.1: Pae ora healthy futures in Section 1: Our rights. </w:t>
      </w:r>
    </w:p>
    <w:p w14:paraId="14299EE1"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37"/>
        <w:gridCol w:w="5222"/>
        <w:gridCol w:w="4080"/>
      </w:tblGrid>
      <w:tr w:rsidR="00CA315A" w14:paraId="70B08266" w14:textId="77777777">
        <w:tc>
          <w:tcPr>
            <w:tcW w:w="0" w:type="auto"/>
          </w:tcPr>
          <w:p w14:paraId="1BC0CBE6"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E5AE5D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300DD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E8F0B4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CA315A" w14:paraId="04CE4382" w14:textId="77777777">
        <w:tc>
          <w:tcPr>
            <w:tcW w:w="0" w:type="auto"/>
          </w:tcPr>
          <w:p w14:paraId="3E877A9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6E75DBB9"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3A7B3A40"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24766E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provide specialist support and education regarding behaviour management and neurorehabilitation for tāngata whaikaha people with a disability. This includes symposiums with staff from both facilities and is delivered in conjunction with Acquired Brain Injury (ABI) rehabilitation services. Management and staff explained that this education has better equipped them for managing the behaviours of residents with complex rehabilitation needs. Staff also reported they are more aware regarding the reasons behind behaviours. This has contributed to better relationships between residents and staff with staff feeling safe and competent. Power point presentations were sighted which examined evidenced based best practice and was research based. The organisation collects data regarding behaviours of concern and can demonstrate better outcomes for both staff and residents. The number of adverse events regarding behaviours have not significantly reduced, however the way in which they </w:t>
            </w:r>
            <w:r w:rsidRPr="00BE00C7">
              <w:rPr>
                <w:rFonts w:cs="Arial"/>
                <w:lang w:eastAsia="en-NZ"/>
              </w:rPr>
              <w:lastRenderedPageBreak/>
              <w:t xml:space="preserve">are managed and understood have contributed to a more positive environment. </w:t>
            </w:r>
          </w:p>
          <w:p w14:paraId="6E767EB8" w14:textId="77777777" w:rsidR="00EB7645" w:rsidRPr="00BE00C7" w:rsidRDefault="00000000" w:rsidP="00BE00C7">
            <w:pPr>
              <w:pStyle w:val="OutcomeDescription"/>
              <w:spacing w:before="120" w:after="120"/>
              <w:rPr>
                <w:rFonts w:cs="Arial"/>
                <w:lang w:eastAsia="en-NZ"/>
              </w:rPr>
            </w:pPr>
          </w:p>
        </w:tc>
        <w:tc>
          <w:tcPr>
            <w:tcW w:w="0" w:type="auto"/>
          </w:tcPr>
          <w:p w14:paraId="52E84B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Tāngata whaikaha people with disabilities have benefited by the increase in skills, competency, knowledge and understanding of staff derived from the provision of specific education targeted at neurorehabilitation and behaviour management.</w:t>
            </w:r>
          </w:p>
          <w:p w14:paraId="34964B29" w14:textId="77777777" w:rsidR="00EB7645" w:rsidRPr="00BE00C7" w:rsidRDefault="00000000" w:rsidP="00BE00C7">
            <w:pPr>
              <w:pStyle w:val="OutcomeDescription"/>
              <w:spacing w:before="120" w:after="120"/>
              <w:rPr>
                <w:rFonts w:cs="Arial"/>
                <w:lang w:eastAsia="en-NZ"/>
              </w:rPr>
            </w:pPr>
          </w:p>
        </w:tc>
      </w:tr>
      <w:tr w:rsidR="00CA315A" w14:paraId="16EFDBE8" w14:textId="77777777">
        <w:tc>
          <w:tcPr>
            <w:tcW w:w="0" w:type="auto"/>
          </w:tcPr>
          <w:p w14:paraId="78007D0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3.3.1</w:t>
            </w:r>
          </w:p>
          <w:p w14:paraId="45C8AB10" w14:textId="77777777" w:rsidR="00EB7645" w:rsidRPr="00BE00C7" w:rsidRDefault="00000000"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3E577009"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3B71E0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first COVID lockdown the activities coordinator and the lifestyle support partner began strategising on ways to increase the enjoyment and attendance of the activities programme. A new programme was developed which included more cultural activities, team competitions and community events. The organisation won an award on Pink Ribbon day from the Cancer Society for their contribution to the community. A specific survey was developed in 2024 to review satisfaction with the new programme. Questions included demographic information including ethnicity and rated satisfaction on participation, enjoyment, cultural activities, quality of life, community involvement and the role of the role of the activities team. Surveys were completed by 47% of residents. Results were categorised and collated with 40% of responding residents living at Makoha for more than four years, 47% between the age of 57 to 72, 41% of Māori ethnicity and 34% overall satisfaction. Participation records from 2021 until the present day were compared and demonstrated 50% increase. 94% of participants stated that the activities programme had improved their quality of life and 93% stated that activities were culturally appropriate. </w:t>
            </w:r>
          </w:p>
          <w:p w14:paraId="1AB81FA2" w14:textId="77777777" w:rsidR="00EB7645" w:rsidRPr="00BE00C7" w:rsidRDefault="00000000" w:rsidP="00BE00C7">
            <w:pPr>
              <w:pStyle w:val="OutcomeDescription"/>
              <w:spacing w:before="120" w:after="120"/>
              <w:rPr>
                <w:rFonts w:cs="Arial"/>
                <w:lang w:eastAsia="en-NZ"/>
              </w:rPr>
            </w:pPr>
          </w:p>
        </w:tc>
        <w:tc>
          <w:tcPr>
            <w:tcW w:w="0" w:type="auto"/>
          </w:tcPr>
          <w:p w14:paraId="24A23B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evidence that the residents quality of life has improved due to the activities programme. </w:t>
            </w:r>
          </w:p>
          <w:p w14:paraId="7EE0F3A4" w14:textId="77777777" w:rsidR="00EB7645" w:rsidRPr="00BE00C7" w:rsidRDefault="00000000" w:rsidP="00BE00C7">
            <w:pPr>
              <w:pStyle w:val="OutcomeDescription"/>
              <w:spacing w:before="120" w:after="120"/>
              <w:rPr>
                <w:rFonts w:cs="Arial"/>
                <w:lang w:eastAsia="en-NZ"/>
              </w:rPr>
            </w:pPr>
          </w:p>
        </w:tc>
      </w:tr>
    </w:tbl>
    <w:p w14:paraId="0AD41A8B"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60AF00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703B" w14:textId="77777777" w:rsidR="00E4511D" w:rsidRDefault="00E4511D">
      <w:r>
        <w:separator/>
      </w:r>
    </w:p>
  </w:endnote>
  <w:endnote w:type="continuationSeparator" w:id="0">
    <w:p w14:paraId="1285B7BA" w14:textId="77777777" w:rsidR="00E4511D" w:rsidRDefault="00E4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C9C9" w14:textId="77777777" w:rsidR="000B00BC" w:rsidRDefault="00000000">
    <w:pPr>
      <w:pStyle w:val="Footer"/>
    </w:pPr>
  </w:p>
  <w:p w14:paraId="460BF9E3" w14:textId="77777777" w:rsidR="005A4A55" w:rsidRDefault="00000000"/>
  <w:p w14:paraId="547E5972"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7626"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Rest Homes Limited - Makoha Rotorua</w:t>
    </w:r>
    <w:bookmarkEnd w:id="59"/>
    <w:r>
      <w:rPr>
        <w:rFonts w:cs="Arial"/>
        <w:sz w:val="16"/>
        <w:szCs w:val="20"/>
      </w:rPr>
      <w:tab/>
      <w:t xml:space="preserve">Date of Audit: </w:t>
    </w:r>
    <w:bookmarkStart w:id="60" w:name="AuditStartDate1"/>
    <w:r>
      <w:rPr>
        <w:rFonts w:cs="Arial"/>
        <w:sz w:val="16"/>
        <w:szCs w:val="20"/>
      </w:rPr>
      <w:t>12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757CC1"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D8B8"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3B8" w14:textId="77777777" w:rsidR="00E4511D" w:rsidRDefault="00E4511D">
      <w:r>
        <w:separator/>
      </w:r>
    </w:p>
  </w:footnote>
  <w:footnote w:type="continuationSeparator" w:id="0">
    <w:p w14:paraId="579CCCA7" w14:textId="77777777" w:rsidR="00E4511D" w:rsidRDefault="00E4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0008" w14:textId="77777777" w:rsidR="000B00BC" w:rsidRDefault="00000000">
    <w:pPr>
      <w:pStyle w:val="Header"/>
    </w:pPr>
  </w:p>
  <w:p w14:paraId="4F95EF26"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2F07" w14:textId="77777777" w:rsidR="000B00BC" w:rsidRDefault="00000000">
    <w:pPr>
      <w:pStyle w:val="Header"/>
    </w:pPr>
  </w:p>
  <w:p w14:paraId="7CBDF33C"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8A48"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41CF8C8">
      <w:start w:val="1"/>
      <w:numFmt w:val="decimal"/>
      <w:lvlText w:val="%1."/>
      <w:lvlJc w:val="left"/>
      <w:pPr>
        <w:ind w:left="360" w:hanging="360"/>
      </w:pPr>
    </w:lvl>
    <w:lvl w:ilvl="1" w:tplc="AE2C6CC0" w:tentative="1">
      <w:start w:val="1"/>
      <w:numFmt w:val="lowerLetter"/>
      <w:lvlText w:val="%2."/>
      <w:lvlJc w:val="left"/>
      <w:pPr>
        <w:ind w:left="1080" w:hanging="360"/>
      </w:pPr>
    </w:lvl>
    <w:lvl w:ilvl="2" w:tplc="687008D0" w:tentative="1">
      <w:start w:val="1"/>
      <w:numFmt w:val="lowerRoman"/>
      <w:lvlText w:val="%3."/>
      <w:lvlJc w:val="right"/>
      <w:pPr>
        <w:ind w:left="1800" w:hanging="180"/>
      </w:pPr>
    </w:lvl>
    <w:lvl w:ilvl="3" w:tplc="5FBC3092" w:tentative="1">
      <w:start w:val="1"/>
      <w:numFmt w:val="decimal"/>
      <w:lvlText w:val="%4."/>
      <w:lvlJc w:val="left"/>
      <w:pPr>
        <w:ind w:left="2520" w:hanging="360"/>
      </w:pPr>
    </w:lvl>
    <w:lvl w:ilvl="4" w:tplc="C91CE828" w:tentative="1">
      <w:start w:val="1"/>
      <w:numFmt w:val="lowerLetter"/>
      <w:lvlText w:val="%5."/>
      <w:lvlJc w:val="left"/>
      <w:pPr>
        <w:ind w:left="3240" w:hanging="360"/>
      </w:pPr>
    </w:lvl>
    <w:lvl w:ilvl="5" w:tplc="D6504A8A" w:tentative="1">
      <w:start w:val="1"/>
      <w:numFmt w:val="lowerRoman"/>
      <w:lvlText w:val="%6."/>
      <w:lvlJc w:val="right"/>
      <w:pPr>
        <w:ind w:left="3960" w:hanging="180"/>
      </w:pPr>
    </w:lvl>
    <w:lvl w:ilvl="6" w:tplc="2834B11A" w:tentative="1">
      <w:start w:val="1"/>
      <w:numFmt w:val="decimal"/>
      <w:lvlText w:val="%7."/>
      <w:lvlJc w:val="left"/>
      <w:pPr>
        <w:ind w:left="4680" w:hanging="360"/>
      </w:pPr>
    </w:lvl>
    <w:lvl w:ilvl="7" w:tplc="A07E6F0E" w:tentative="1">
      <w:start w:val="1"/>
      <w:numFmt w:val="lowerLetter"/>
      <w:lvlText w:val="%8."/>
      <w:lvlJc w:val="left"/>
      <w:pPr>
        <w:ind w:left="5400" w:hanging="360"/>
      </w:pPr>
    </w:lvl>
    <w:lvl w:ilvl="8" w:tplc="038C4F1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17E8116">
      <w:start w:val="1"/>
      <w:numFmt w:val="bullet"/>
      <w:lvlText w:val=""/>
      <w:lvlJc w:val="left"/>
      <w:pPr>
        <w:ind w:left="720" w:hanging="360"/>
      </w:pPr>
      <w:rPr>
        <w:rFonts w:ascii="Symbol" w:hAnsi="Symbol" w:hint="default"/>
      </w:rPr>
    </w:lvl>
    <w:lvl w:ilvl="1" w:tplc="9E20DDAA" w:tentative="1">
      <w:start w:val="1"/>
      <w:numFmt w:val="bullet"/>
      <w:lvlText w:val="o"/>
      <w:lvlJc w:val="left"/>
      <w:pPr>
        <w:ind w:left="1440" w:hanging="360"/>
      </w:pPr>
      <w:rPr>
        <w:rFonts w:ascii="Courier New" w:hAnsi="Courier New" w:cs="Courier New" w:hint="default"/>
      </w:rPr>
    </w:lvl>
    <w:lvl w:ilvl="2" w:tplc="45ECDEAC" w:tentative="1">
      <w:start w:val="1"/>
      <w:numFmt w:val="bullet"/>
      <w:lvlText w:val=""/>
      <w:lvlJc w:val="left"/>
      <w:pPr>
        <w:ind w:left="2160" w:hanging="360"/>
      </w:pPr>
      <w:rPr>
        <w:rFonts w:ascii="Wingdings" w:hAnsi="Wingdings" w:hint="default"/>
      </w:rPr>
    </w:lvl>
    <w:lvl w:ilvl="3" w:tplc="0024E532" w:tentative="1">
      <w:start w:val="1"/>
      <w:numFmt w:val="bullet"/>
      <w:lvlText w:val=""/>
      <w:lvlJc w:val="left"/>
      <w:pPr>
        <w:ind w:left="2880" w:hanging="360"/>
      </w:pPr>
      <w:rPr>
        <w:rFonts w:ascii="Symbol" w:hAnsi="Symbol" w:hint="default"/>
      </w:rPr>
    </w:lvl>
    <w:lvl w:ilvl="4" w:tplc="6DC6C4DC" w:tentative="1">
      <w:start w:val="1"/>
      <w:numFmt w:val="bullet"/>
      <w:lvlText w:val="o"/>
      <w:lvlJc w:val="left"/>
      <w:pPr>
        <w:ind w:left="3600" w:hanging="360"/>
      </w:pPr>
      <w:rPr>
        <w:rFonts w:ascii="Courier New" w:hAnsi="Courier New" w:cs="Courier New" w:hint="default"/>
      </w:rPr>
    </w:lvl>
    <w:lvl w:ilvl="5" w:tplc="A086A83C" w:tentative="1">
      <w:start w:val="1"/>
      <w:numFmt w:val="bullet"/>
      <w:lvlText w:val=""/>
      <w:lvlJc w:val="left"/>
      <w:pPr>
        <w:ind w:left="4320" w:hanging="360"/>
      </w:pPr>
      <w:rPr>
        <w:rFonts w:ascii="Wingdings" w:hAnsi="Wingdings" w:hint="default"/>
      </w:rPr>
    </w:lvl>
    <w:lvl w:ilvl="6" w:tplc="9392C7E4" w:tentative="1">
      <w:start w:val="1"/>
      <w:numFmt w:val="bullet"/>
      <w:lvlText w:val=""/>
      <w:lvlJc w:val="left"/>
      <w:pPr>
        <w:ind w:left="5040" w:hanging="360"/>
      </w:pPr>
      <w:rPr>
        <w:rFonts w:ascii="Symbol" w:hAnsi="Symbol" w:hint="default"/>
      </w:rPr>
    </w:lvl>
    <w:lvl w:ilvl="7" w:tplc="1BE2059E" w:tentative="1">
      <w:start w:val="1"/>
      <w:numFmt w:val="bullet"/>
      <w:lvlText w:val="o"/>
      <w:lvlJc w:val="left"/>
      <w:pPr>
        <w:ind w:left="5760" w:hanging="360"/>
      </w:pPr>
      <w:rPr>
        <w:rFonts w:ascii="Courier New" w:hAnsi="Courier New" w:cs="Courier New" w:hint="default"/>
      </w:rPr>
    </w:lvl>
    <w:lvl w:ilvl="8" w:tplc="EA4060AC" w:tentative="1">
      <w:start w:val="1"/>
      <w:numFmt w:val="bullet"/>
      <w:lvlText w:val=""/>
      <w:lvlJc w:val="left"/>
      <w:pPr>
        <w:ind w:left="6480" w:hanging="360"/>
      </w:pPr>
      <w:rPr>
        <w:rFonts w:ascii="Wingdings" w:hAnsi="Wingdings" w:hint="default"/>
      </w:rPr>
    </w:lvl>
  </w:abstractNum>
  <w:num w:numId="1" w16cid:durableId="217907204">
    <w:abstractNumId w:val="1"/>
  </w:num>
  <w:num w:numId="2" w16cid:durableId="72406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5A"/>
    <w:rsid w:val="005C05AB"/>
    <w:rsid w:val="00CA315A"/>
    <w:rsid w:val="00E4511D"/>
    <w:rsid w:val="00FD71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DE72"/>
  <w15:docId w15:val="{DFC1F9FC-7ECC-4D38-83D6-2B788D81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11828</Words>
  <Characters>67425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3</cp:revision>
  <dcterms:created xsi:type="dcterms:W3CDTF">2024-03-17T23:38:00Z</dcterms:created>
  <dcterms:modified xsi:type="dcterms:W3CDTF">2024-03-17T23:39:00Z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