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CC1C" w14:textId="77777777" w:rsidR="00460D43" w:rsidRDefault="00000000">
      <w:pPr>
        <w:pStyle w:val="Heading1"/>
        <w:rPr>
          <w:rFonts w:cs="Arial"/>
        </w:rPr>
      </w:pPr>
      <w:bookmarkStart w:id="0" w:name="PRMS_RIName"/>
      <w:r>
        <w:rPr>
          <w:rFonts w:cs="Arial"/>
        </w:rPr>
        <w:t>Cambridge Resthaven Trust Board Incorporated - Resthaven on Burns Street</w:t>
      </w:r>
      <w:bookmarkEnd w:id="0"/>
    </w:p>
    <w:p w14:paraId="28D7240B" w14:textId="77777777" w:rsidR="00460D43" w:rsidRDefault="00000000">
      <w:pPr>
        <w:pStyle w:val="Heading2"/>
        <w:spacing w:after="0"/>
        <w:rPr>
          <w:rFonts w:cs="Arial"/>
        </w:rPr>
      </w:pPr>
      <w:r>
        <w:rPr>
          <w:rFonts w:cs="Arial"/>
        </w:rPr>
        <w:t>Introduction</w:t>
      </w:r>
    </w:p>
    <w:p w14:paraId="608E739D"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3F64206"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294FC0EA"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3A89796"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25CC59BE" w14:textId="77777777" w:rsidR="00460D43" w:rsidRDefault="00000000">
      <w:pPr>
        <w:spacing w:before="240" w:after="240"/>
        <w:rPr>
          <w:rFonts w:cs="Arial"/>
          <w:lang w:eastAsia="en-NZ"/>
        </w:rPr>
      </w:pPr>
      <w:r>
        <w:rPr>
          <w:rFonts w:cs="Arial"/>
          <w:lang w:eastAsia="en-NZ"/>
        </w:rPr>
        <w:t>The specifics of this audit included:</w:t>
      </w:r>
    </w:p>
    <w:p w14:paraId="2B9B986E"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0B33759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Cambridge Resthaven Trus</w:t>
      </w:r>
      <w:r>
        <w:rPr>
          <w:rFonts w:cs="Arial"/>
        </w:rPr>
        <w:t>t Board Incorporated</w:t>
      </w:r>
      <w:bookmarkEnd w:id="4"/>
    </w:p>
    <w:p w14:paraId="50334CEB"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Resthaven on Burns Street</w:t>
      </w:r>
      <w:bookmarkEnd w:id="5"/>
    </w:p>
    <w:p w14:paraId="5B1AA12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7A4F71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January 2024</w:t>
      </w:r>
      <w:bookmarkEnd w:id="7"/>
      <w:r w:rsidRPr="009418D4">
        <w:rPr>
          <w:rFonts w:cs="Arial"/>
        </w:rPr>
        <w:tab/>
        <w:t xml:space="preserve">End date: </w:t>
      </w:r>
      <w:bookmarkStart w:id="8" w:name="AuditEndDate"/>
      <w:r>
        <w:rPr>
          <w:rFonts w:cs="Arial"/>
        </w:rPr>
        <w:t>25 January 2024</w:t>
      </w:r>
      <w:bookmarkEnd w:id="8"/>
    </w:p>
    <w:p w14:paraId="7EA8D1DF"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D885D03" w14:textId="77777777" w:rsidR="007676D0"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14:paraId="6364FF73"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34A8C3EE" w14:textId="77777777" w:rsidR="00460D43" w:rsidRDefault="00000000">
      <w:pPr>
        <w:pStyle w:val="Heading1"/>
        <w:rPr>
          <w:rFonts w:cs="Arial"/>
        </w:rPr>
      </w:pPr>
      <w:r>
        <w:rPr>
          <w:rFonts w:cs="Arial"/>
        </w:rPr>
        <w:lastRenderedPageBreak/>
        <w:t>Executive summary of the audit</w:t>
      </w:r>
    </w:p>
    <w:p w14:paraId="4971638B" w14:textId="77777777" w:rsidR="00460D43" w:rsidRDefault="00000000">
      <w:pPr>
        <w:pStyle w:val="Heading2"/>
        <w:rPr>
          <w:rFonts w:cs="Arial"/>
        </w:rPr>
      </w:pPr>
      <w:r>
        <w:rPr>
          <w:rFonts w:cs="Arial"/>
        </w:rPr>
        <w:t>Introduction</w:t>
      </w:r>
    </w:p>
    <w:p w14:paraId="1E049C6C"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1F1954E"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BF9A269"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2D85E26"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51A0C6FF"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FFF13C2"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7A5BB44"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C0DE59C"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4C2E7D91"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676D0" w14:paraId="36C68994" w14:textId="77777777">
        <w:trPr>
          <w:cantSplit/>
          <w:tblHeader/>
        </w:trPr>
        <w:tc>
          <w:tcPr>
            <w:tcW w:w="1260" w:type="dxa"/>
            <w:tcBorders>
              <w:bottom w:val="single" w:sz="4" w:space="0" w:color="000000"/>
            </w:tcBorders>
            <w:vAlign w:val="center"/>
          </w:tcPr>
          <w:p w14:paraId="2E941318"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1AD5D62"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2E42E06" w14:textId="77777777" w:rsidR="00460D43" w:rsidRDefault="00000000">
            <w:pPr>
              <w:spacing w:before="60" w:after="60"/>
              <w:rPr>
                <w:rFonts w:eastAsia="Calibri"/>
                <w:b/>
                <w:szCs w:val="24"/>
              </w:rPr>
            </w:pPr>
            <w:r>
              <w:rPr>
                <w:rFonts w:eastAsia="Calibri"/>
                <w:b/>
                <w:szCs w:val="24"/>
              </w:rPr>
              <w:t>Definition</w:t>
            </w:r>
          </w:p>
        </w:tc>
      </w:tr>
      <w:tr w:rsidR="007676D0" w14:paraId="26C87D5C" w14:textId="77777777">
        <w:trPr>
          <w:cantSplit/>
          <w:trHeight w:val="964"/>
        </w:trPr>
        <w:tc>
          <w:tcPr>
            <w:tcW w:w="1260" w:type="dxa"/>
            <w:tcBorders>
              <w:bottom w:val="single" w:sz="4" w:space="0" w:color="000000"/>
            </w:tcBorders>
            <w:shd w:val="clear" w:color="0066FF" w:fill="0000FF"/>
            <w:vAlign w:val="center"/>
          </w:tcPr>
          <w:p w14:paraId="7998C4CF"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4C3356D"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FE59D17"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676D0" w14:paraId="377DF83F" w14:textId="77777777">
        <w:trPr>
          <w:cantSplit/>
          <w:trHeight w:val="964"/>
        </w:trPr>
        <w:tc>
          <w:tcPr>
            <w:tcW w:w="1260" w:type="dxa"/>
            <w:shd w:val="clear" w:color="33CC33" w:fill="00FF00"/>
            <w:vAlign w:val="center"/>
          </w:tcPr>
          <w:p w14:paraId="747DEB97" w14:textId="77777777" w:rsidR="00460D43" w:rsidRDefault="00000000">
            <w:pPr>
              <w:spacing w:before="60" w:after="60"/>
              <w:rPr>
                <w:rFonts w:eastAsia="Calibri"/>
                <w:szCs w:val="24"/>
              </w:rPr>
            </w:pPr>
          </w:p>
        </w:tc>
        <w:tc>
          <w:tcPr>
            <w:tcW w:w="7095" w:type="dxa"/>
            <w:shd w:val="clear" w:color="auto" w:fill="auto"/>
            <w:vAlign w:val="center"/>
          </w:tcPr>
          <w:p w14:paraId="1DC3F066"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0EA4C4E"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7676D0" w14:paraId="4CC20862" w14:textId="77777777">
        <w:trPr>
          <w:cantSplit/>
          <w:trHeight w:val="964"/>
        </w:trPr>
        <w:tc>
          <w:tcPr>
            <w:tcW w:w="1260" w:type="dxa"/>
            <w:tcBorders>
              <w:bottom w:val="single" w:sz="4" w:space="0" w:color="000000"/>
            </w:tcBorders>
            <w:shd w:val="clear" w:color="auto" w:fill="FFFF00"/>
            <w:vAlign w:val="center"/>
          </w:tcPr>
          <w:p w14:paraId="76A94D4B" w14:textId="77777777" w:rsidR="00460D43" w:rsidRDefault="00000000">
            <w:pPr>
              <w:spacing w:before="60" w:after="60"/>
              <w:rPr>
                <w:rFonts w:eastAsia="Calibri"/>
                <w:szCs w:val="24"/>
              </w:rPr>
            </w:pPr>
          </w:p>
        </w:tc>
        <w:tc>
          <w:tcPr>
            <w:tcW w:w="7095" w:type="dxa"/>
            <w:shd w:val="clear" w:color="auto" w:fill="auto"/>
            <w:vAlign w:val="center"/>
          </w:tcPr>
          <w:p w14:paraId="58073BB1"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889E279"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7676D0" w14:paraId="7E969731" w14:textId="77777777">
        <w:trPr>
          <w:cantSplit/>
          <w:trHeight w:val="964"/>
        </w:trPr>
        <w:tc>
          <w:tcPr>
            <w:tcW w:w="1260" w:type="dxa"/>
            <w:tcBorders>
              <w:bottom w:val="single" w:sz="4" w:space="0" w:color="000000"/>
            </w:tcBorders>
            <w:shd w:val="clear" w:color="auto" w:fill="FFC800"/>
            <w:vAlign w:val="center"/>
          </w:tcPr>
          <w:p w14:paraId="4AC87BEE"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8473B9F"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FC6F44A"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7676D0" w14:paraId="23BF35AC" w14:textId="77777777">
        <w:trPr>
          <w:cantSplit/>
          <w:trHeight w:val="964"/>
        </w:trPr>
        <w:tc>
          <w:tcPr>
            <w:tcW w:w="1260" w:type="dxa"/>
            <w:shd w:val="clear" w:color="auto" w:fill="FF0000"/>
            <w:vAlign w:val="center"/>
          </w:tcPr>
          <w:p w14:paraId="72332A9C" w14:textId="77777777" w:rsidR="00460D43" w:rsidRDefault="00000000">
            <w:pPr>
              <w:spacing w:before="60" w:after="60"/>
              <w:rPr>
                <w:rFonts w:eastAsia="Calibri"/>
                <w:szCs w:val="24"/>
              </w:rPr>
            </w:pPr>
          </w:p>
        </w:tc>
        <w:tc>
          <w:tcPr>
            <w:tcW w:w="7095" w:type="dxa"/>
            <w:shd w:val="clear" w:color="auto" w:fill="auto"/>
            <w:vAlign w:val="center"/>
          </w:tcPr>
          <w:p w14:paraId="2FF68D99"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0A2E1DA"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797ADA47" w14:textId="77777777" w:rsidR="00460D43" w:rsidRDefault="00000000">
      <w:pPr>
        <w:pStyle w:val="Heading2"/>
        <w:spacing w:after="0"/>
        <w:rPr>
          <w:rFonts w:cs="Arial"/>
        </w:rPr>
      </w:pPr>
      <w:r>
        <w:rPr>
          <w:rFonts w:cs="Arial"/>
        </w:rPr>
        <w:t>General overview of the audit</w:t>
      </w:r>
    </w:p>
    <w:p w14:paraId="7914CAFA" w14:textId="77777777" w:rsidR="00E536CC" w:rsidRDefault="00000000">
      <w:pPr>
        <w:spacing w:before="240" w:line="276" w:lineRule="auto"/>
        <w:rPr>
          <w:rFonts w:eastAsia="Calibri"/>
        </w:rPr>
      </w:pPr>
      <w:bookmarkStart w:id="13" w:name="GeneralOverview"/>
      <w:r w:rsidRPr="00A4268A">
        <w:rPr>
          <w:rFonts w:eastAsia="Calibri"/>
        </w:rPr>
        <w:t xml:space="preserve">Cambridge Resthaven Trust Board Incorporated operates Resthaven on Burns (Resthaven) and provides hospital, rest home and dementia level care for up to 48 residents. The board also owns and operates another aged care facility in Cambridge, Resthaven on Vogel. </w:t>
      </w:r>
    </w:p>
    <w:p w14:paraId="2DBBDC52" w14:textId="77777777" w:rsidR="007676D0" w:rsidRPr="00A4268A" w:rsidRDefault="00000000">
      <w:pPr>
        <w:spacing w:before="240" w:line="276" w:lineRule="auto"/>
        <w:rPr>
          <w:rFonts w:eastAsia="Calibri"/>
        </w:rPr>
      </w:pPr>
      <w:r w:rsidRPr="00A4268A">
        <w:rPr>
          <w:rFonts w:eastAsia="Calibri"/>
        </w:rPr>
        <w:t>There have been no significant changes since the previous surveillance audit in August 2022.</w:t>
      </w:r>
    </w:p>
    <w:p w14:paraId="1B00073D" w14:textId="77777777" w:rsidR="007676D0" w:rsidRPr="00A4268A" w:rsidRDefault="00000000">
      <w:pPr>
        <w:spacing w:before="240" w:line="276" w:lineRule="auto"/>
        <w:rPr>
          <w:rFonts w:eastAsia="Calibri"/>
        </w:rPr>
      </w:pPr>
      <w:r w:rsidRPr="00A4268A">
        <w:rPr>
          <w:rFonts w:eastAsia="Calibri"/>
        </w:rPr>
        <w:t>This certification audit was conducted against Ngā Paerewa Health and Disability Services Standard NZS 8134:2021 and contracts with Te Whatu Ora – Health New Zealand Waikato (Te Whatu Ora Waikato). The process included a pre-audit assessment of policies and procedures, reviewing a sample of residents’ and staff files, observations, and interviews with residents and whānau, management, staff, and a general practitioner. The service is managed by an experienced chief executive officer (CEO) and general manager (GM). A nurse director, clinical nurse leader (CNL) and other heads of department also oversee service delivery. Residents, whānau and other external health providers were complimentary about the care provided.</w:t>
      </w:r>
    </w:p>
    <w:p w14:paraId="6B2273A4" w14:textId="77777777" w:rsidR="007676D0" w:rsidRPr="00A4268A" w:rsidRDefault="00000000">
      <w:pPr>
        <w:spacing w:before="240" w:line="276" w:lineRule="auto"/>
        <w:rPr>
          <w:rFonts w:eastAsia="Calibri"/>
        </w:rPr>
      </w:pPr>
      <w:r w:rsidRPr="00A4268A">
        <w:rPr>
          <w:rFonts w:eastAsia="Calibri"/>
        </w:rPr>
        <w:t>There were no areas requiring improvement identified during this audit.</w:t>
      </w:r>
    </w:p>
    <w:bookmarkEnd w:id="13"/>
    <w:p w14:paraId="23BB5B88" w14:textId="77777777" w:rsidR="007676D0" w:rsidRPr="00A4268A" w:rsidRDefault="007676D0">
      <w:pPr>
        <w:spacing w:before="240" w:line="276" w:lineRule="auto"/>
        <w:rPr>
          <w:rFonts w:eastAsia="Calibri"/>
        </w:rPr>
      </w:pPr>
    </w:p>
    <w:p w14:paraId="65B33B1C"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76D0" w14:paraId="03FF2A4F" w14:textId="77777777" w:rsidTr="00A4268A">
        <w:trPr>
          <w:cantSplit/>
        </w:trPr>
        <w:tc>
          <w:tcPr>
            <w:tcW w:w="10206" w:type="dxa"/>
            <w:vAlign w:val="center"/>
          </w:tcPr>
          <w:p w14:paraId="27EF7EAF"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9DBCD6D"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0649DDF"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F095498"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6F06B911" w14:textId="77777777" w:rsidR="00460D43" w:rsidRDefault="00000000">
      <w:pPr>
        <w:spacing w:before="240" w:line="276" w:lineRule="auto"/>
        <w:rPr>
          <w:rFonts w:eastAsia="Calibri"/>
        </w:rPr>
      </w:pPr>
      <w:bookmarkStart w:id="16" w:name="ConsumerRights"/>
      <w:r w:rsidRPr="00A4268A">
        <w:rPr>
          <w:rFonts w:eastAsia="Calibri"/>
        </w:rPr>
        <w:t xml:space="preserve">Resthaven works collaboratively to support and encourage a Māori world view of health in service delivery. A Māori health plan, policies and procedures are in place to ensure Māori are provided with equitable and effective services based on Te Tiriti o Waitangi and the principles of self-determination/mana motuhake. </w:t>
      </w:r>
    </w:p>
    <w:p w14:paraId="6FF6ACFF" w14:textId="77777777" w:rsidR="007676D0" w:rsidRPr="00A4268A" w:rsidRDefault="00000000">
      <w:pPr>
        <w:spacing w:before="240" w:line="276" w:lineRule="auto"/>
        <w:rPr>
          <w:rFonts w:eastAsia="Calibri"/>
        </w:rPr>
      </w:pPr>
      <w:r w:rsidRPr="00A4268A">
        <w:rPr>
          <w:rFonts w:eastAsia="Calibri"/>
        </w:rPr>
        <w:t xml:space="preserve">Policies, processes, and staff knowledge ensure Pacific peoples are provided with services that recognise their worldviews and enable culturally safe care.  </w:t>
      </w:r>
    </w:p>
    <w:p w14:paraId="65579B29" w14:textId="77777777" w:rsidR="007676D0" w:rsidRPr="00A4268A" w:rsidRDefault="00000000">
      <w:pPr>
        <w:spacing w:before="240" w:line="276" w:lineRule="auto"/>
        <w:rPr>
          <w:rFonts w:eastAsia="Calibri"/>
        </w:rPr>
      </w:pPr>
      <w:r w:rsidRPr="00A4268A">
        <w:rPr>
          <w:rFonts w:eastAsia="Calibri"/>
        </w:rPr>
        <w:t>The service provides an environment that supports residents’ rights. Staff demonstrated an understanding of residents' rights and obligations. There was a health plan that encapsulated care specifically directed at Māori, and other ethnicities. This was confirmed by care plan reviews, and resident and staff interviews.</w:t>
      </w:r>
    </w:p>
    <w:p w14:paraId="6CE85CB7" w14:textId="77777777" w:rsidR="007676D0" w:rsidRPr="00A4268A" w:rsidRDefault="00000000">
      <w:pPr>
        <w:spacing w:before="240" w:line="276" w:lineRule="auto"/>
        <w:rPr>
          <w:rFonts w:eastAsia="Calibri"/>
        </w:rPr>
      </w:pPr>
      <w:r w:rsidRPr="00A4268A">
        <w:rPr>
          <w:rFonts w:eastAsia="Calibri"/>
        </w:rPr>
        <w:t>Residents and their family/whānau were informed of their rights according to the Code of Health and Disability Services Consumers’ Rights (the Code) and these were upheld. Residents are kept safe from abuse and were receiving services in a manner that respected their dignity, privacy, and independence. The service provides services and support to people in ways that are inclusive and respect their identity and their experiences. Care plans accommodated the choices of residents and/or their whānau. There was evidence that residents and their family/whānau were being kept well informed.</w:t>
      </w:r>
    </w:p>
    <w:p w14:paraId="2939DD1B" w14:textId="77777777" w:rsidR="007676D0" w:rsidRPr="00A4268A" w:rsidRDefault="00000000">
      <w:pPr>
        <w:spacing w:before="240" w:line="276" w:lineRule="auto"/>
        <w:rPr>
          <w:rFonts w:eastAsia="Calibri"/>
        </w:rPr>
      </w:pPr>
      <w:r w:rsidRPr="00A4268A">
        <w:rPr>
          <w:rFonts w:eastAsia="Calibri"/>
        </w:rPr>
        <w:t>Residents and their family/whānau receive information in an easy-to-understand format and are included when making decisions about care and treatment. Open communication is practised. Interpreter services are provided as needed. Residents and their family/whānau and legal representatives participate in decision-making that complies with the law. Advance directives were being followed wherever possible.</w:t>
      </w:r>
    </w:p>
    <w:p w14:paraId="2BE41BC4" w14:textId="77777777" w:rsidR="007676D0" w:rsidRPr="00A4268A" w:rsidRDefault="00000000">
      <w:pPr>
        <w:spacing w:before="240" w:line="276" w:lineRule="auto"/>
        <w:rPr>
          <w:rFonts w:eastAsia="Calibri"/>
        </w:rPr>
      </w:pPr>
      <w:r w:rsidRPr="00A4268A">
        <w:rPr>
          <w:rFonts w:eastAsia="Calibri"/>
        </w:rPr>
        <w:lastRenderedPageBreak/>
        <w:t>Complaints are resolved promptly and effectively in collaboration with all parties involved.</w:t>
      </w:r>
    </w:p>
    <w:bookmarkEnd w:id="16"/>
    <w:p w14:paraId="690A0891" w14:textId="77777777" w:rsidR="007676D0" w:rsidRPr="00A4268A" w:rsidRDefault="007676D0">
      <w:pPr>
        <w:spacing w:before="240" w:line="276" w:lineRule="auto"/>
        <w:rPr>
          <w:rFonts w:eastAsia="Calibri"/>
        </w:rPr>
      </w:pPr>
    </w:p>
    <w:p w14:paraId="40F77EC3"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76D0" w14:paraId="36D62F7B" w14:textId="77777777" w:rsidTr="00A4268A">
        <w:trPr>
          <w:cantSplit/>
        </w:trPr>
        <w:tc>
          <w:tcPr>
            <w:tcW w:w="10206" w:type="dxa"/>
            <w:vAlign w:val="center"/>
          </w:tcPr>
          <w:p w14:paraId="71C6E1BE"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75CF2D3B"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8073057"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51E84C29" w14:textId="77777777" w:rsidR="00460D43" w:rsidRDefault="00000000">
      <w:pPr>
        <w:spacing w:before="240" w:line="276" w:lineRule="auto"/>
        <w:rPr>
          <w:rFonts w:eastAsia="Calibri"/>
        </w:rPr>
      </w:pPr>
      <w:bookmarkStart w:id="19" w:name="OrganisationalManagement"/>
      <w:r w:rsidRPr="00A4268A">
        <w:rPr>
          <w:rFonts w:eastAsia="Calibri"/>
        </w:rPr>
        <w:t xml:space="preserve">The organisation is governed by a board of trustees who work with senior managers to monitor organisational performance and ensure ongoing compliance. The board assumes accountability for delivering a high-quality service and is inclusive of and sensitive to the cultural needs of Māori. All board members are suitably experienced and qualified in governance and have completed education in cultural awareness, Te Tiriti o Waitangi and health equity. </w:t>
      </w:r>
    </w:p>
    <w:p w14:paraId="57BEAFDD" w14:textId="77777777" w:rsidR="007676D0" w:rsidRPr="00A4268A" w:rsidRDefault="00000000">
      <w:pPr>
        <w:spacing w:before="240" w:line="276" w:lineRule="auto"/>
        <w:rPr>
          <w:rFonts w:eastAsia="Calibri"/>
        </w:rPr>
      </w:pPr>
      <w:r w:rsidRPr="00A4268A">
        <w:rPr>
          <w:rFonts w:eastAsia="Calibri"/>
        </w:rPr>
        <w:t xml:space="preserve">Organisational planning ensures the purpose, values, direction, scope, and goals for the service are defined. Progress toward meeting goals and organisational performance is monitored and reviewed at planned intervals.  </w:t>
      </w:r>
    </w:p>
    <w:p w14:paraId="496D8B80" w14:textId="77777777" w:rsidR="007676D0" w:rsidRPr="00A4268A" w:rsidRDefault="00000000">
      <w:pPr>
        <w:spacing w:before="240" w:line="276" w:lineRule="auto"/>
        <w:rPr>
          <w:rFonts w:eastAsia="Calibri"/>
        </w:rPr>
      </w:pPr>
      <w:r w:rsidRPr="00A4268A">
        <w:rPr>
          <w:rFonts w:eastAsia="Calibri"/>
        </w:rPr>
        <w:t>The quality and risk management systems are focused on improving service delivery and care and include processes to meet these standards, legislation, regulations and health and safety requirements.  Residents and families provide regular feedback and staff are involved in quality activities.  An integrated approach includes collection and analysis of quality improvement data, identifies trends, and leads to improvements. Actual and potential risks are identified and mitigated.   Essential notification reporting occurs as required.</w:t>
      </w:r>
    </w:p>
    <w:p w14:paraId="0A8D7BA7" w14:textId="77777777" w:rsidR="007676D0" w:rsidRPr="00A4268A" w:rsidRDefault="00000000">
      <w:pPr>
        <w:spacing w:before="240" w:line="276" w:lineRule="auto"/>
        <w:rPr>
          <w:rFonts w:eastAsia="Calibri"/>
        </w:rPr>
      </w:pPr>
      <w:r w:rsidRPr="00A4268A">
        <w:rPr>
          <w:rFonts w:eastAsia="Calibri"/>
        </w:rPr>
        <w:t>Workforce planning is fair and equitable. The management team have the required skills and experience. Staff are suitably skilled and experienced, and a sufficient number of staff are on site 24 hours a day, seven days a week. Staff competencies are monitored, and their individual performance was being reviewed.</w:t>
      </w:r>
    </w:p>
    <w:p w14:paraId="70CD7A73" w14:textId="77777777" w:rsidR="007676D0" w:rsidRPr="00A4268A" w:rsidRDefault="00000000">
      <w:pPr>
        <w:spacing w:before="240" w:line="276" w:lineRule="auto"/>
        <w:rPr>
          <w:rFonts w:eastAsia="Calibri"/>
        </w:rPr>
      </w:pPr>
      <w:r w:rsidRPr="00A4268A">
        <w:rPr>
          <w:rFonts w:eastAsia="Calibri"/>
        </w:rPr>
        <w:t>Residents’ information was accurately recorded, securely stored, and not accessible to unauthorised people.</w:t>
      </w:r>
    </w:p>
    <w:bookmarkEnd w:id="19"/>
    <w:p w14:paraId="15DF843E" w14:textId="77777777" w:rsidR="007676D0" w:rsidRPr="00A4268A" w:rsidRDefault="007676D0">
      <w:pPr>
        <w:spacing w:before="240" w:line="276" w:lineRule="auto"/>
        <w:rPr>
          <w:rFonts w:eastAsia="Calibri"/>
        </w:rPr>
      </w:pPr>
    </w:p>
    <w:p w14:paraId="3AE0F8BE"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76D0" w14:paraId="47E3980F" w14:textId="77777777" w:rsidTr="00A4268A">
        <w:trPr>
          <w:cantSplit/>
        </w:trPr>
        <w:tc>
          <w:tcPr>
            <w:tcW w:w="10206" w:type="dxa"/>
            <w:vAlign w:val="center"/>
          </w:tcPr>
          <w:p w14:paraId="63B37008"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5DDC908"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87627D9"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014D4454"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Each stage of service provision is managed by suitably qualified personnel who are competent to perform the function they manage. When residents enter the service, a holistic approach is adopted. Relevant information is provided to the potential resident’s family/whānau.  The service has developed meaningful partnerships with Māori communities and organisations to benefit Māori residents and whānau. Care plans are individualised, based on a comprehensive range of information, and accommodate any new problems that might arise. Files sampled demonstrated that the care provided and needs of residents were reviewed and evaluated on a regular basis. Residents’ transfers and discharges were planned and managed effectively with appropriate documentation completed.  </w:t>
      </w:r>
    </w:p>
    <w:p w14:paraId="0C430BEE" w14:textId="77777777" w:rsidR="007676D0" w:rsidRPr="00A4268A" w:rsidRDefault="00000000" w:rsidP="00621629">
      <w:pPr>
        <w:spacing w:before="240" w:line="276" w:lineRule="auto"/>
        <w:rPr>
          <w:rFonts w:eastAsia="Calibri"/>
        </w:rPr>
      </w:pPr>
      <w:r w:rsidRPr="00A4268A">
        <w:rPr>
          <w:rFonts w:eastAsia="Calibri"/>
        </w:rPr>
        <w:t xml:space="preserve">The planned activities provide residents with a variety of individual and group activities and maintain their links with the community. Residents are supported to maintain and develop their interests and participate in meaningful community and social activities suitable to their stage of life and ability.  </w:t>
      </w:r>
    </w:p>
    <w:p w14:paraId="032D72E5" w14:textId="77777777" w:rsidR="007676D0" w:rsidRPr="00A4268A" w:rsidRDefault="00000000" w:rsidP="00621629">
      <w:pPr>
        <w:spacing w:before="240" w:line="276" w:lineRule="auto"/>
        <w:rPr>
          <w:rFonts w:eastAsia="Calibri"/>
        </w:rPr>
      </w:pPr>
      <w:r w:rsidRPr="00A4268A">
        <w:rPr>
          <w:rFonts w:eastAsia="Calibri"/>
        </w:rPr>
        <w:t xml:space="preserve">The service uses a pre-packaged medication system. Medication is administered by staff who have current medication administration competencies. Medication reviews are completed by the general practitioner (GP) in a timely manner.  </w:t>
      </w:r>
    </w:p>
    <w:p w14:paraId="019D7A79" w14:textId="77777777" w:rsidR="007676D0" w:rsidRPr="00A4268A" w:rsidRDefault="00000000" w:rsidP="00621629">
      <w:pPr>
        <w:spacing w:before="240" w:line="276" w:lineRule="auto"/>
        <w:rPr>
          <w:rFonts w:eastAsia="Calibri"/>
        </w:rPr>
      </w:pPr>
      <w:r w:rsidRPr="00A4268A">
        <w:rPr>
          <w:rFonts w:eastAsia="Calibri"/>
        </w:rPr>
        <w:t>The food service meets the nutritional needs of the residents, with special needs and cultural needs catered for. Food is safely managed. A current food control plan is available.</w:t>
      </w:r>
    </w:p>
    <w:bookmarkEnd w:id="22"/>
    <w:p w14:paraId="1170236E" w14:textId="77777777" w:rsidR="007676D0" w:rsidRPr="00A4268A" w:rsidRDefault="007676D0" w:rsidP="00621629">
      <w:pPr>
        <w:spacing w:before="240" w:line="276" w:lineRule="auto"/>
        <w:rPr>
          <w:rFonts w:eastAsia="Calibri"/>
        </w:rPr>
      </w:pPr>
    </w:p>
    <w:p w14:paraId="160BECEA"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76D0" w14:paraId="2AA32E04" w14:textId="77777777" w:rsidTr="00A4268A">
        <w:trPr>
          <w:cantSplit/>
        </w:trPr>
        <w:tc>
          <w:tcPr>
            <w:tcW w:w="10206" w:type="dxa"/>
            <w:vAlign w:val="center"/>
          </w:tcPr>
          <w:p w14:paraId="628C93AF"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60A7D94"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B8078B3"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512911C4" w14:textId="77777777" w:rsidR="00460D43" w:rsidRDefault="00000000">
      <w:pPr>
        <w:spacing w:before="240" w:line="276" w:lineRule="auto"/>
        <w:rPr>
          <w:rFonts w:eastAsia="Calibri"/>
        </w:rPr>
      </w:pPr>
      <w:bookmarkStart w:id="25" w:name="SafeAndAppropriateEnvironment"/>
      <w:r w:rsidRPr="00A4268A">
        <w:rPr>
          <w:rFonts w:eastAsia="Calibri"/>
        </w:rPr>
        <w:t xml:space="preserve">The facility meets the needs of residents and was observed to be clean and well maintained. There is a current building warrant of fitness.  Electrical and medical equipment is being tested as required. External areas are accessible and safe, with suitable seating and shade provided. The outside areas meet the needs of older people and people with disabilities. </w:t>
      </w:r>
    </w:p>
    <w:p w14:paraId="2F9B5C87" w14:textId="77777777" w:rsidR="007676D0" w:rsidRPr="00A4268A" w:rsidRDefault="0000000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25"/>
    <w:p w14:paraId="76397617" w14:textId="77777777" w:rsidR="007676D0" w:rsidRPr="00A4268A" w:rsidRDefault="007676D0">
      <w:pPr>
        <w:spacing w:before="240" w:line="276" w:lineRule="auto"/>
        <w:rPr>
          <w:rFonts w:eastAsia="Calibri"/>
        </w:rPr>
      </w:pPr>
    </w:p>
    <w:p w14:paraId="15744266"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76D0" w14:paraId="53ED3C1C" w14:textId="77777777" w:rsidTr="00A4268A">
        <w:trPr>
          <w:cantSplit/>
        </w:trPr>
        <w:tc>
          <w:tcPr>
            <w:tcW w:w="10206" w:type="dxa"/>
            <w:vAlign w:val="center"/>
          </w:tcPr>
          <w:p w14:paraId="28240837"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95BF290"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77523DA"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4F27D6D0"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implemented infection prevention (IP) and antimicrobial stewardship (AMS) programme is appropriate to the size and scope of the service. The education facilitator is the nominated infection control coordinator who leads the programme, which is reviewed annually. Specialist infection prevention advice is accessed when needed. Resthaven has an approved infection control and pandemic plan. </w:t>
      </w:r>
    </w:p>
    <w:p w14:paraId="4668BED5" w14:textId="77777777" w:rsidR="007676D0" w:rsidRPr="00A4268A" w:rsidRDefault="00000000">
      <w:pPr>
        <w:spacing w:before="240" w:line="276" w:lineRule="auto"/>
        <w:rPr>
          <w:rFonts w:eastAsia="Calibri"/>
        </w:rPr>
      </w:pPr>
      <w:r w:rsidRPr="00A4268A">
        <w:rPr>
          <w:rFonts w:eastAsia="Calibri"/>
        </w:rPr>
        <w:lastRenderedPageBreak/>
        <w:t xml:space="preserve">Staff understood the principles and practice of infection prevention and control. This was guided by relevant policies and supported through education and training.  </w:t>
      </w:r>
    </w:p>
    <w:p w14:paraId="3B6DBFFB" w14:textId="77777777" w:rsidR="007676D0" w:rsidRPr="00A4268A" w:rsidRDefault="00000000">
      <w:pPr>
        <w:spacing w:before="240" w:line="276" w:lineRule="auto"/>
        <w:rPr>
          <w:rFonts w:eastAsia="Calibri"/>
        </w:rPr>
      </w:pPr>
      <w:r w:rsidRPr="00A4268A">
        <w:rPr>
          <w:rFonts w:eastAsia="Calibri"/>
        </w:rPr>
        <w:t xml:space="preserve">Hazardous waste is managed appropriately. A clean and tidy environment is maintained. </w:t>
      </w:r>
    </w:p>
    <w:p w14:paraId="7C6AC869" w14:textId="77777777" w:rsidR="007676D0" w:rsidRPr="00A4268A" w:rsidRDefault="00000000">
      <w:pPr>
        <w:spacing w:before="240" w:line="276" w:lineRule="auto"/>
        <w:rPr>
          <w:rFonts w:eastAsia="Calibri"/>
        </w:rPr>
      </w:pPr>
      <w:r w:rsidRPr="00A4268A">
        <w:rPr>
          <w:rFonts w:eastAsia="Calibri"/>
        </w:rPr>
        <w:t>Prescribed antibiotics were recorded, and occurrence of adverse effects was monitored. Surveillance of health care-associated infections is undertaken with results shared with staff. Follow-up action is taken when required.</w:t>
      </w:r>
    </w:p>
    <w:bookmarkEnd w:id="28"/>
    <w:p w14:paraId="2797683F" w14:textId="77777777" w:rsidR="007676D0" w:rsidRPr="00A4268A" w:rsidRDefault="007676D0">
      <w:pPr>
        <w:spacing w:before="240" w:line="276" w:lineRule="auto"/>
        <w:rPr>
          <w:rFonts w:eastAsia="Calibri"/>
        </w:rPr>
      </w:pPr>
    </w:p>
    <w:p w14:paraId="7686F55A"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676D0" w14:paraId="17A679B0" w14:textId="77777777" w:rsidTr="00A4268A">
        <w:trPr>
          <w:cantSplit/>
        </w:trPr>
        <w:tc>
          <w:tcPr>
            <w:tcW w:w="10206" w:type="dxa"/>
            <w:vAlign w:val="center"/>
          </w:tcPr>
          <w:p w14:paraId="327F6DF0"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5DA96DEC"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7EAD97D"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68971047" w14:textId="77777777" w:rsidR="00460D43" w:rsidRDefault="00000000">
      <w:pPr>
        <w:spacing w:before="240" w:line="276" w:lineRule="auto"/>
        <w:rPr>
          <w:rFonts w:eastAsia="Calibri"/>
        </w:rPr>
      </w:pPr>
      <w:bookmarkStart w:id="31" w:name="InfectionPreventionAndControl"/>
      <w:r w:rsidRPr="00A4268A">
        <w:rPr>
          <w:rFonts w:eastAsia="Calibri"/>
        </w:rPr>
        <w:t>There are clearly documented restraint policies and procedures, and a nominated restraint coordinator who reports to the health and safety committee which oversees restraint use and all organisational risk. Resthaven is committed to reducing and eliminating the use of restraints which is endorsed by governance. On the days of audit one resident required a restraint when seated. A comprehensive assessment, approval, monitoring process, and regular review occurs for all restraint interventions.  Staff are provided with ongoing education on restraint minimisation and the requirements of this standard and service policy. Staff demonstrated a sound knowledge and understanding of providing the least restrictive practice, de-escalation techniques and alternative interventions.</w:t>
      </w:r>
    </w:p>
    <w:bookmarkEnd w:id="31"/>
    <w:p w14:paraId="06586E9B" w14:textId="77777777" w:rsidR="007676D0" w:rsidRPr="00A4268A" w:rsidRDefault="007676D0">
      <w:pPr>
        <w:spacing w:before="240" w:line="276" w:lineRule="auto"/>
        <w:rPr>
          <w:rFonts w:eastAsia="Calibri"/>
        </w:rPr>
      </w:pPr>
    </w:p>
    <w:p w14:paraId="0997D8A0" w14:textId="77777777" w:rsidR="00460D43" w:rsidRDefault="00000000" w:rsidP="000E6E02">
      <w:pPr>
        <w:pStyle w:val="Heading2"/>
        <w:spacing w:before="0"/>
        <w:rPr>
          <w:rFonts w:cs="Arial"/>
        </w:rPr>
      </w:pPr>
      <w:r>
        <w:rPr>
          <w:rFonts w:cs="Arial"/>
        </w:rPr>
        <w:lastRenderedPageBreak/>
        <w:t>Summary of attainment</w:t>
      </w:r>
    </w:p>
    <w:p w14:paraId="215E1AF7"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676D0" w14:paraId="1AF19E49" w14:textId="77777777">
        <w:tc>
          <w:tcPr>
            <w:tcW w:w="1384" w:type="dxa"/>
            <w:vAlign w:val="center"/>
          </w:tcPr>
          <w:p w14:paraId="323D28F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F5A0850" w14:textId="77777777" w:rsidR="00460D43" w:rsidRDefault="00000000">
            <w:pPr>
              <w:keepNext/>
              <w:spacing w:before="60" w:after="60"/>
              <w:jc w:val="center"/>
              <w:rPr>
                <w:rFonts w:cs="Arial"/>
                <w:b/>
                <w:sz w:val="20"/>
                <w:szCs w:val="20"/>
              </w:rPr>
            </w:pPr>
            <w:r>
              <w:rPr>
                <w:rFonts w:cs="Arial"/>
                <w:b/>
                <w:sz w:val="20"/>
                <w:szCs w:val="20"/>
              </w:rPr>
              <w:t>Continuous Improvement</w:t>
            </w:r>
          </w:p>
          <w:p w14:paraId="6BFDCAD0"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025A812E" w14:textId="77777777" w:rsidR="00460D43" w:rsidRDefault="00000000">
            <w:pPr>
              <w:keepNext/>
              <w:spacing w:before="60" w:after="60"/>
              <w:jc w:val="center"/>
              <w:rPr>
                <w:rFonts w:cs="Arial"/>
                <w:b/>
                <w:sz w:val="20"/>
                <w:szCs w:val="20"/>
              </w:rPr>
            </w:pPr>
            <w:r>
              <w:rPr>
                <w:rFonts w:cs="Arial"/>
                <w:b/>
                <w:sz w:val="20"/>
                <w:szCs w:val="20"/>
              </w:rPr>
              <w:t>Fully Attained</w:t>
            </w:r>
          </w:p>
          <w:p w14:paraId="651A7FAD"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44A0F202"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6D70FF41"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22FD5A39"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C7B0F0D"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47FD5777"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5D113FE1"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79CC77CC"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341CBDE1"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4DAD2273"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060F7B16" w14:textId="77777777" w:rsidR="00460D43" w:rsidRDefault="00000000">
            <w:pPr>
              <w:keepNext/>
              <w:spacing w:before="60" w:after="60"/>
              <w:jc w:val="center"/>
              <w:rPr>
                <w:rFonts w:cs="Arial"/>
                <w:b/>
                <w:sz w:val="20"/>
                <w:szCs w:val="20"/>
              </w:rPr>
            </w:pPr>
            <w:r>
              <w:rPr>
                <w:rFonts w:cs="Arial"/>
                <w:b/>
                <w:sz w:val="20"/>
                <w:szCs w:val="20"/>
              </w:rPr>
              <w:t>(PA Critical)</w:t>
            </w:r>
          </w:p>
        </w:tc>
      </w:tr>
      <w:tr w:rsidR="007676D0" w14:paraId="256B3E95" w14:textId="77777777">
        <w:tc>
          <w:tcPr>
            <w:tcW w:w="1384" w:type="dxa"/>
            <w:vAlign w:val="center"/>
          </w:tcPr>
          <w:p w14:paraId="42521F33"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383C8B5"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1B7B825"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10204EF7"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282264F"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604709B"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3609DDC"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C94D98F"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676D0" w14:paraId="000A9C4D" w14:textId="77777777">
        <w:tc>
          <w:tcPr>
            <w:tcW w:w="1384" w:type="dxa"/>
            <w:vAlign w:val="center"/>
          </w:tcPr>
          <w:p w14:paraId="1E4CA8E2"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7DF795E7"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E3EBAC7"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174</w:t>
            </w:r>
            <w:bookmarkEnd w:id="40"/>
          </w:p>
        </w:tc>
        <w:tc>
          <w:tcPr>
            <w:tcW w:w="1843" w:type="dxa"/>
            <w:vAlign w:val="center"/>
          </w:tcPr>
          <w:p w14:paraId="67902182"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F62616E"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C406D57"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EAF54CE"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7555780"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21ADE6F"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676D0" w14:paraId="43548280" w14:textId="77777777">
        <w:tc>
          <w:tcPr>
            <w:tcW w:w="1384" w:type="dxa"/>
            <w:vAlign w:val="center"/>
          </w:tcPr>
          <w:p w14:paraId="4BD42576"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4ADFEE1" w14:textId="77777777" w:rsidR="00460D43" w:rsidRDefault="00000000">
            <w:pPr>
              <w:keepNext/>
              <w:spacing w:before="60" w:after="60"/>
              <w:jc w:val="center"/>
              <w:rPr>
                <w:rFonts w:cs="Arial"/>
                <w:b/>
                <w:sz w:val="20"/>
                <w:szCs w:val="20"/>
              </w:rPr>
            </w:pPr>
            <w:r>
              <w:rPr>
                <w:rFonts w:cs="Arial"/>
                <w:b/>
                <w:sz w:val="20"/>
                <w:szCs w:val="20"/>
              </w:rPr>
              <w:t>Unattained Negligible Risk</w:t>
            </w:r>
          </w:p>
          <w:p w14:paraId="4217BD81"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23CDC772" w14:textId="77777777" w:rsidR="00460D43" w:rsidRDefault="00000000">
            <w:pPr>
              <w:keepNext/>
              <w:spacing w:before="60" w:after="60"/>
              <w:jc w:val="center"/>
              <w:rPr>
                <w:rFonts w:cs="Arial"/>
                <w:b/>
                <w:sz w:val="20"/>
                <w:szCs w:val="20"/>
              </w:rPr>
            </w:pPr>
            <w:r>
              <w:rPr>
                <w:rFonts w:cs="Arial"/>
                <w:b/>
                <w:sz w:val="20"/>
                <w:szCs w:val="20"/>
              </w:rPr>
              <w:t>Unattained Low Risk</w:t>
            </w:r>
          </w:p>
          <w:p w14:paraId="28692221"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44F0AED" w14:textId="77777777" w:rsidR="00460D43" w:rsidRDefault="00000000">
            <w:pPr>
              <w:keepNext/>
              <w:spacing w:before="60" w:after="60"/>
              <w:jc w:val="center"/>
              <w:rPr>
                <w:rFonts w:cs="Arial"/>
                <w:b/>
                <w:sz w:val="20"/>
                <w:szCs w:val="20"/>
              </w:rPr>
            </w:pPr>
            <w:r>
              <w:rPr>
                <w:rFonts w:cs="Arial"/>
                <w:b/>
                <w:sz w:val="20"/>
                <w:szCs w:val="20"/>
              </w:rPr>
              <w:t>Unattained Moderate Risk</w:t>
            </w:r>
          </w:p>
          <w:p w14:paraId="4763161E"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3F544594" w14:textId="77777777" w:rsidR="00460D43" w:rsidRDefault="00000000">
            <w:pPr>
              <w:keepNext/>
              <w:spacing w:before="60" w:after="60"/>
              <w:jc w:val="center"/>
              <w:rPr>
                <w:rFonts w:cs="Arial"/>
                <w:b/>
                <w:sz w:val="20"/>
                <w:szCs w:val="20"/>
              </w:rPr>
            </w:pPr>
            <w:r>
              <w:rPr>
                <w:rFonts w:cs="Arial"/>
                <w:b/>
                <w:sz w:val="20"/>
                <w:szCs w:val="20"/>
              </w:rPr>
              <w:t>Unattained High Risk</w:t>
            </w:r>
          </w:p>
          <w:p w14:paraId="1EFE1FF3"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161C774F" w14:textId="77777777" w:rsidR="00460D43" w:rsidRDefault="00000000">
            <w:pPr>
              <w:keepNext/>
              <w:spacing w:before="60" w:after="60"/>
              <w:jc w:val="center"/>
              <w:rPr>
                <w:rFonts w:cs="Arial"/>
                <w:b/>
                <w:sz w:val="20"/>
                <w:szCs w:val="20"/>
              </w:rPr>
            </w:pPr>
            <w:r>
              <w:rPr>
                <w:rFonts w:cs="Arial"/>
                <w:b/>
                <w:sz w:val="20"/>
                <w:szCs w:val="20"/>
              </w:rPr>
              <w:t>Unattained Critical Risk</w:t>
            </w:r>
          </w:p>
          <w:p w14:paraId="5D19D6DB" w14:textId="77777777" w:rsidR="00460D43" w:rsidRDefault="00000000">
            <w:pPr>
              <w:keepNext/>
              <w:spacing w:before="60" w:after="60"/>
              <w:jc w:val="center"/>
              <w:rPr>
                <w:rFonts w:cs="Arial"/>
                <w:b/>
                <w:sz w:val="20"/>
                <w:szCs w:val="20"/>
              </w:rPr>
            </w:pPr>
            <w:r>
              <w:rPr>
                <w:rFonts w:cs="Arial"/>
                <w:b/>
                <w:sz w:val="20"/>
                <w:szCs w:val="20"/>
              </w:rPr>
              <w:t>(UA Critical)</w:t>
            </w:r>
          </w:p>
        </w:tc>
      </w:tr>
      <w:tr w:rsidR="007676D0" w14:paraId="3232E64B" w14:textId="77777777">
        <w:tc>
          <w:tcPr>
            <w:tcW w:w="1384" w:type="dxa"/>
            <w:vAlign w:val="center"/>
          </w:tcPr>
          <w:p w14:paraId="1C1F3468"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42A2D54"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119EE86"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AE039A9"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710DDF6"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D2010D7"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676D0" w14:paraId="686391CC" w14:textId="77777777">
        <w:tc>
          <w:tcPr>
            <w:tcW w:w="1384" w:type="dxa"/>
            <w:vAlign w:val="center"/>
          </w:tcPr>
          <w:p w14:paraId="65B98B15"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1A199B8B"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370E116"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C77EEAB"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00C029F"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7CD41D7"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EDD1DE5"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3D0AB6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474CD77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69F23DB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6"/>
        <w:gridCol w:w="1357"/>
        <w:gridCol w:w="6315"/>
      </w:tblGrid>
      <w:tr w:rsidR="007676D0" w14:paraId="4B50CB44" w14:textId="77777777">
        <w:tc>
          <w:tcPr>
            <w:tcW w:w="0" w:type="auto"/>
          </w:tcPr>
          <w:p w14:paraId="0D36F871"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0E5C1C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948722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7676D0" w14:paraId="4DB06DA3" w14:textId="77777777">
        <w:tc>
          <w:tcPr>
            <w:tcW w:w="0" w:type="auto"/>
          </w:tcPr>
          <w:p w14:paraId="7592BBE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193F82B5"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48621E9" w14:textId="77777777" w:rsidR="00EB7645" w:rsidRPr="00BE00C7" w:rsidRDefault="00000000" w:rsidP="00BE00C7">
            <w:pPr>
              <w:pStyle w:val="OutcomeDescription"/>
              <w:spacing w:before="120" w:after="120"/>
              <w:rPr>
                <w:rFonts w:cs="Arial"/>
                <w:lang w:eastAsia="en-NZ"/>
              </w:rPr>
            </w:pPr>
          </w:p>
        </w:tc>
        <w:tc>
          <w:tcPr>
            <w:tcW w:w="0" w:type="auto"/>
          </w:tcPr>
          <w:p w14:paraId="18CFBE6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4C8A9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Resthaven has developed policies and processes under the guidance of local iwi which reflect mātauranga Māori and enact the principles of Te Tiriti o Waitangi in all aspects of its work. This is reflected in the organisation’s values, across a wide range of service documents. Tikanga Māori is embedded in day-to-day practices, for example, karakia to open and close meetings, adherence to Māori cultural and spiritual beliefs, and kawa around death and dying.  </w:t>
            </w:r>
          </w:p>
          <w:p w14:paraId="51090DB7" w14:textId="77777777" w:rsidR="00EB7645" w:rsidRPr="00BE00C7" w:rsidRDefault="00000000" w:rsidP="00BE00C7">
            <w:pPr>
              <w:pStyle w:val="OutcomeDescription"/>
              <w:spacing w:before="120" w:after="120"/>
              <w:rPr>
                <w:rFonts w:cs="Arial"/>
                <w:lang w:eastAsia="en-NZ"/>
              </w:rPr>
            </w:pPr>
            <w:r w:rsidRPr="00BE00C7">
              <w:rPr>
                <w:rFonts w:cs="Arial"/>
                <w:lang w:eastAsia="en-NZ"/>
              </w:rPr>
              <w:t>A staff ‘cultural group’ comprising a board member, Māori staff, managers, and other staff representatives or leaders from different service areas are meeting regularly. So far the group have updated the existing Māori health plan, and implemented strategies for cultural safety and equitable practices, using a partnership approach. The work of this group has been supported by input from local tau iwi.</w:t>
            </w:r>
          </w:p>
          <w:p w14:paraId="63600A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days of audit, 8.2 percent of the total staff population (from both aged care facilities) identified as Māori. A majority of staff work across both sites. Staff interviewed said they experienced the service as culturally safe and that they felt proud to be working there. A small number of residents whose ethnicity was Māori said that </w:t>
            </w:r>
            <w:r w:rsidRPr="00BE00C7">
              <w:rPr>
                <w:rFonts w:cs="Arial"/>
                <w:lang w:eastAsia="en-NZ"/>
              </w:rPr>
              <w:lastRenderedPageBreak/>
              <w:t>staff respected their right to self-determination/mana motuhake, and that they felt culturally safe.</w:t>
            </w:r>
          </w:p>
          <w:p w14:paraId="7687AACD" w14:textId="77777777" w:rsidR="00EB7645" w:rsidRPr="00BE00C7" w:rsidRDefault="00000000" w:rsidP="00BE00C7">
            <w:pPr>
              <w:pStyle w:val="OutcomeDescription"/>
              <w:spacing w:before="120" w:after="120"/>
              <w:rPr>
                <w:rFonts w:cs="Arial"/>
                <w:lang w:eastAsia="en-NZ"/>
              </w:rPr>
            </w:pPr>
          </w:p>
        </w:tc>
      </w:tr>
      <w:tr w:rsidR="007676D0" w14:paraId="74E0C937" w14:textId="77777777">
        <w:tc>
          <w:tcPr>
            <w:tcW w:w="0" w:type="auto"/>
          </w:tcPr>
          <w:p w14:paraId="046AE71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4307E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2375AF97" w14:textId="77777777" w:rsidR="00EB7645" w:rsidRPr="00BE00C7" w:rsidRDefault="00000000" w:rsidP="00BE00C7">
            <w:pPr>
              <w:pStyle w:val="OutcomeDescription"/>
              <w:spacing w:before="120" w:after="120"/>
              <w:rPr>
                <w:rFonts w:cs="Arial"/>
                <w:lang w:eastAsia="en-NZ"/>
              </w:rPr>
            </w:pPr>
          </w:p>
        </w:tc>
        <w:tc>
          <w:tcPr>
            <w:tcW w:w="0" w:type="auto"/>
          </w:tcPr>
          <w:p w14:paraId="74DDFEE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389F0D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knowledge of local Pacific communities and organisations who are available to advise and provide information. The Pacific plan, which was developed with input from Pacific communities, supports culturally safe practices and promotes equity of Pacific peoples using the service. </w:t>
            </w:r>
          </w:p>
          <w:p w14:paraId="5DE83B3F" w14:textId="77777777" w:rsidR="00EB7645" w:rsidRPr="00BE00C7" w:rsidRDefault="00000000" w:rsidP="00BE00C7">
            <w:pPr>
              <w:pStyle w:val="OutcomeDescription"/>
              <w:spacing w:before="120" w:after="120"/>
              <w:rPr>
                <w:rFonts w:cs="Arial"/>
                <w:lang w:eastAsia="en-NZ"/>
              </w:rPr>
            </w:pPr>
            <w:r w:rsidRPr="00BE00C7">
              <w:rPr>
                <w:rFonts w:cs="Arial"/>
                <w:lang w:eastAsia="en-NZ"/>
              </w:rPr>
              <w:t>Although there were no Pasifika residents, the processes and resources in place provide sufficient guidance for staff to ensure a resident’s cultural and spiritual needs and beliefs are considered. There are a significant number of Pasifika staff employed (15.5% across both facilities) some of whom are in leadership roles.</w:t>
            </w:r>
          </w:p>
          <w:p w14:paraId="3135B801" w14:textId="77777777" w:rsidR="00EB7645" w:rsidRPr="00BE00C7" w:rsidRDefault="00000000" w:rsidP="00BE00C7">
            <w:pPr>
              <w:pStyle w:val="OutcomeDescription"/>
              <w:spacing w:before="120" w:after="120"/>
              <w:rPr>
                <w:rFonts w:cs="Arial"/>
                <w:lang w:eastAsia="en-NZ"/>
              </w:rPr>
            </w:pPr>
          </w:p>
        </w:tc>
      </w:tr>
      <w:tr w:rsidR="007676D0" w14:paraId="530200DB" w14:textId="77777777">
        <w:tc>
          <w:tcPr>
            <w:tcW w:w="0" w:type="auto"/>
          </w:tcPr>
          <w:p w14:paraId="6E942E6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45C5F7B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6BD2BE1" w14:textId="77777777" w:rsidR="00EB7645" w:rsidRPr="00BE00C7" w:rsidRDefault="00000000" w:rsidP="00BE00C7">
            <w:pPr>
              <w:pStyle w:val="OutcomeDescription"/>
              <w:spacing w:before="120" w:after="120"/>
              <w:rPr>
                <w:rFonts w:cs="Arial"/>
                <w:lang w:eastAsia="en-NZ"/>
              </w:rPr>
            </w:pPr>
          </w:p>
        </w:tc>
        <w:tc>
          <w:tcPr>
            <w:tcW w:w="0" w:type="auto"/>
          </w:tcPr>
          <w:p w14:paraId="32492F0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9D12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received training on the Code as part of the orientation process and in ongoing annual mandatory training, as was verified in staff files and interviews with staff. Staff gave examples of how they incorporated residents’ rights in daily practice. Copies of the Code in English and te reo Māori were posted on notice boards around the facility. The Nationwide Health and Disability Advocacy Service (Advocacy Service) pamphlets, the Code and information on advocacy services are included in the admission agreement. </w:t>
            </w:r>
          </w:p>
          <w:p w14:paraId="70CE45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family/whānau and legal representatives confirmed being made aware of residents’ rights and advocacy services during the admission process and explanation was provided by staff on admission. They confirmed that services were provided in a manner that complies with residents’ rights. </w:t>
            </w:r>
          </w:p>
          <w:p w14:paraId="34483A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Māori mana motuhake is recognised in practice. The Māori health care plan is used to guide care for Māori residents. A holistic approach is adopted in the development of care plans. This approach enables residents’ individual wishes and support needs to be determined. Residents, family/whānau or legal representatives </w:t>
            </w:r>
            <w:r w:rsidRPr="00BE00C7">
              <w:rPr>
                <w:rFonts w:cs="Arial"/>
                <w:lang w:eastAsia="en-NZ"/>
              </w:rPr>
              <w:lastRenderedPageBreak/>
              <w:t>are involved in the care planning processes. Independent advocacy can be accessed when required.</w:t>
            </w:r>
          </w:p>
          <w:p w14:paraId="51EED8DA" w14:textId="77777777" w:rsidR="00EB7645" w:rsidRPr="00BE00C7" w:rsidRDefault="00000000" w:rsidP="00BE00C7">
            <w:pPr>
              <w:pStyle w:val="OutcomeDescription"/>
              <w:spacing w:before="120" w:after="120"/>
              <w:rPr>
                <w:rFonts w:cs="Arial"/>
                <w:lang w:eastAsia="en-NZ"/>
              </w:rPr>
            </w:pPr>
          </w:p>
        </w:tc>
      </w:tr>
      <w:tr w:rsidR="007676D0" w14:paraId="18563F97" w14:textId="77777777">
        <w:tc>
          <w:tcPr>
            <w:tcW w:w="0" w:type="auto"/>
          </w:tcPr>
          <w:p w14:paraId="0EE7AD5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68F1F65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5852F1E" w14:textId="77777777" w:rsidR="00EB7645" w:rsidRPr="00BE00C7" w:rsidRDefault="00000000" w:rsidP="00BE00C7">
            <w:pPr>
              <w:pStyle w:val="OutcomeDescription"/>
              <w:spacing w:before="120" w:after="120"/>
              <w:rPr>
                <w:rFonts w:cs="Arial"/>
                <w:lang w:eastAsia="en-NZ"/>
              </w:rPr>
            </w:pPr>
          </w:p>
        </w:tc>
        <w:tc>
          <w:tcPr>
            <w:tcW w:w="0" w:type="auto"/>
          </w:tcPr>
          <w:p w14:paraId="016D69D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D8326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values and beliefs, culture, religion, disabilities, gender, sexual orientation, relationship status, and other social identities or characteristics are identified through the assessment processes. These were documented in the residents’ care plans sampled. Staff were observed respecting residents’ personal areas and privacy. All residents had individual rooms. Personal cares were provided behind closed doors. Shared bathrooms had clear signage when in use. Residents were supported to maintain as much independence as possible.  </w:t>
            </w:r>
          </w:p>
          <w:p w14:paraId="0B6B5602" w14:textId="77777777" w:rsidR="00EB7645" w:rsidRPr="00BE00C7" w:rsidRDefault="00000000" w:rsidP="00BE00C7">
            <w:pPr>
              <w:pStyle w:val="OutcomeDescription"/>
              <w:spacing w:before="120" w:after="120"/>
              <w:rPr>
                <w:rFonts w:cs="Arial"/>
                <w:lang w:eastAsia="en-NZ"/>
              </w:rPr>
            </w:pPr>
            <w:r w:rsidRPr="00BE00C7">
              <w:rPr>
                <w:rFonts w:cs="Arial"/>
                <w:lang w:eastAsia="en-NZ"/>
              </w:rPr>
              <w:t>Principles of Te Tiriti o Waitangi are incorporated in service delivery. Tāngata whaikaha needs are responded to as assessed. Residents are supported to participate in te ao Māori as desired. Staff training included training on support for people with disabilities.</w:t>
            </w:r>
          </w:p>
          <w:p w14:paraId="2FCF34B0" w14:textId="77777777" w:rsidR="00EB7645" w:rsidRPr="00BE00C7" w:rsidRDefault="00000000" w:rsidP="00BE00C7">
            <w:pPr>
              <w:pStyle w:val="OutcomeDescription"/>
              <w:spacing w:before="120" w:after="120"/>
              <w:rPr>
                <w:rFonts w:cs="Arial"/>
                <w:lang w:eastAsia="en-NZ"/>
              </w:rPr>
            </w:pPr>
            <w:r w:rsidRPr="00BE00C7">
              <w:rPr>
                <w:rFonts w:cs="Arial"/>
                <w:lang w:eastAsia="en-NZ"/>
              </w:rPr>
              <w:t>Te reo Māori and tikanga Māori are actively promoted throughout the organisation and incorporated in all activities. Te reo words were posted around the facility to increase staff awareness. Staff have received Te Tiriti o Waitangi training. Staff who identify as Māori converse with residents who identify as Māori in te reo, where applicable. Residents who identify as Māori and their family/whānau confirmed satisfaction with the consultation process during assessment and care planning stages.</w:t>
            </w:r>
          </w:p>
          <w:p w14:paraId="3B2512FD" w14:textId="77777777" w:rsidR="00EB7645" w:rsidRPr="00BE00C7" w:rsidRDefault="00000000" w:rsidP="00BE00C7">
            <w:pPr>
              <w:pStyle w:val="OutcomeDescription"/>
              <w:spacing w:before="120" w:after="120"/>
              <w:rPr>
                <w:rFonts w:cs="Arial"/>
                <w:lang w:eastAsia="en-NZ"/>
              </w:rPr>
            </w:pPr>
          </w:p>
        </w:tc>
      </w:tr>
      <w:tr w:rsidR="007676D0" w14:paraId="1299B40E" w14:textId="77777777">
        <w:tc>
          <w:tcPr>
            <w:tcW w:w="0" w:type="auto"/>
          </w:tcPr>
          <w:p w14:paraId="3FD248D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01422B4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2838A07" w14:textId="77777777" w:rsidR="00EB7645" w:rsidRPr="00BE00C7" w:rsidRDefault="00000000" w:rsidP="00BE00C7">
            <w:pPr>
              <w:pStyle w:val="OutcomeDescription"/>
              <w:spacing w:before="120" w:after="120"/>
              <w:rPr>
                <w:rFonts w:cs="Arial"/>
                <w:lang w:eastAsia="en-NZ"/>
              </w:rPr>
            </w:pPr>
          </w:p>
        </w:tc>
        <w:tc>
          <w:tcPr>
            <w:tcW w:w="0" w:type="auto"/>
          </w:tcPr>
          <w:p w14:paraId="6B5307B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5B95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Professional boundaries, staff code of conduct, misconduct, discrimination, and abuse and neglect are discussed in the orientation process for all staff and in ongoing professional development education. There was no evidence of discrimination or abuse observed during the audit. Policies and procedures outline safeguards in place to protect residents from abuse, neglect, and any form of exploitation.  </w:t>
            </w:r>
          </w:p>
          <w:p w14:paraId="33928F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Systems in place to protect residents from abuse, revictimisation, systemic and institutional racism include the complaints </w:t>
            </w:r>
            <w:r w:rsidRPr="00BE00C7">
              <w:rPr>
                <w:rFonts w:cs="Arial"/>
                <w:lang w:eastAsia="en-NZ"/>
              </w:rPr>
              <w:lastRenderedPageBreak/>
              <w:t xml:space="preserve">management process, staff education, and care evaluation meetings with residents, family/whānau and legal representatives. Staff understood professional boundaries and the processes they would follow, should they suspect any form of abuse, neglect, and/or exploitation. Residents and family/whānau confirmed that professional boundaries are maintained by staff. </w:t>
            </w:r>
          </w:p>
          <w:p w14:paraId="188B2C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property is labelled and recorded on admission, and residents and family/whānau reported that residents’ property is respected. A comfort account is held by the administrator for safe management of residents’ expenses money. Residents and family/whānau expressed that they had not witnessed any abuse or neglect.  </w:t>
            </w:r>
          </w:p>
          <w:p w14:paraId="2E41A510" w14:textId="77777777" w:rsidR="00EB7645" w:rsidRPr="00BE00C7" w:rsidRDefault="00000000" w:rsidP="00BE00C7">
            <w:pPr>
              <w:pStyle w:val="OutcomeDescription"/>
              <w:spacing w:before="120" w:after="120"/>
              <w:rPr>
                <w:rFonts w:cs="Arial"/>
                <w:lang w:eastAsia="en-NZ"/>
              </w:rPr>
            </w:pPr>
            <w:r w:rsidRPr="00BE00C7">
              <w:rPr>
                <w:rFonts w:cs="Arial"/>
                <w:lang w:eastAsia="en-NZ"/>
              </w:rPr>
              <w:t>Te Whare Tapa Whā model of care is used to ensure wellbeing outcomes for Māori.  Residents and family/whānau confirmed that residents are treated fairly.</w:t>
            </w:r>
          </w:p>
          <w:p w14:paraId="27661754" w14:textId="77777777" w:rsidR="00EB7645" w:rsidRPr="00BE00C7" w:rsidRDefault="00000000" w:rsidP="00BE00C7">
            <w:pPr>
              <w:pStyle w:val="OutcomeDescription"/>
              <w:spacing w:before="120" w:after="120"/>
              <w:rPr>
                <w:rFonts w:cs="Arial"/>
                <w:lang w:eastAsia="en-NZ"/>
              </w:rPr>
            </w:pPr>
          </w:p>
        </w:tc>
      </w:tr>
      <w:tr w:rsidR="007676D0" w14:paraId="03204589" w14:textId="77777777">
        <w:tc>
          <w:tcPr>
            <w:tcW w:w="0" w:type="auto"/>
          </w:tcPr>
          <w:p w14:paraId="2D9D3BF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411C25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3858DD51" w14:textId="77777777" w:rsidR="00EB7645" w:rsidRPr="00BE00C7" w:rsidRDefault="00000000" w:rsidP="00BE00C7">
            <w:pPr>
              <w:pStyle w:val="OutcomeDescription"/>
              <w:spacing w:before="120" w:after="120"/>
              <w:rPr>
                <w:rFonts w:cs="Arial"/>
                <w:lang w:eastAsia="en-NZ"/>
              </w:rPr>
            </w:pPr>
          </w:p>
        </w:tc>
        <w:tc>
          <w:tcPr>
            <w:tcW w:w="0" w:type="auto"/>
          </w:tcPr>
          <w:p w14:paraId="442F4D3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5B2C45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are provided with an opportunity to discuss any concerns they may have to make informed decisions either during admission or whenever required. Residents’ family/whānau stated they were kept well informed about any changes to care and any incidents in a timely manner. This was supported in residents’ records. Staff understood the principles of effective and open communication, which are described in policies and procedures. </w:t>
            </w:r>
          </w:p>
          <w:p w14:paraId="1623641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were referred to allied health care providers where required. Information provided to residents and family/whānau was mainly in the English language. Interpreter services are engaged when required. Family/whānau and staff support Māori residents with interpretation where appropriate. Written information and verbal discussions were provided to improve communication with residents, their family/whānau or legal representatives.</w:t>
            </w:r>
          </w:p>
          <w:p w14:paraId="66C3DDC9" w14:textId="77777777" w:rsidR="00EB7645" w:rsidRPr="00BE00C7" w:rsidRDefault="00000000" w:rsidP="00BE00C7">
            <w:pPr>
              <w:pStyle w:val="OutcomeDescription"/>
              <w:spacing w:before="120" w:after="120"/>
              <w:rPr>
                <w:rFonts w:cs="Arial"/>
                <w:lang w:eastAsia="en-NZ"/>
              </w:rPr>
            </w:pPr>
          </w:p>
        </w:tc>
      </w:tr>
      <w:tr w:rsidR="007676D0" w14:paraId="6416E9D8" w14:textId="77777777">
        <w:tc>
          <w:tcPr>
            <w:tcW w:w="0" w:type="auto"/>
          </w:tcPr>
          <w:p w14:paraId="0818404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565F34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331D5D3" w14:textId="77777777" w:rsidR="00EB7645" w:rsidRPr="00BE00C7" w:rsidRDefault="00000000" w:rsidP="00BE00C7">
            <w:pPr>
              <w:pStyle w:val="OutcomeDescription"/>
              <w:spacing w:before="120" w:after="120"/>
              <w:rPr>
                <w:rFonts w:cs="Arial"/>
                <w:lang w:eastAsia="en-NZ"/>
              </w:rPr>
            </w:pPr>
          </w:p>
        </w:tc>
        <w:tc>
          <w:tcPr>
            <w:tcW w:w="0" w:type="auto"/>
          </w:tcPr>
          <w:p w14:paraId="39E4ECB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E59D7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family/whānau or residents’ legal representatives are provided with the information necessary to make informed decisions. They felt empowered to actively participate in decision-making. </w:t>
            </w:r>
          </w:p>
          <w:p w14:paraId="77A2FF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best practice tikanga guidelines in relation to consent are followed. Staff interviewed understood the principles and practice of informed consent.  </w:t>
            </w:r>
          </w:p>
          <w:p w14:paraId="433D1220" w14:textId="77777777" w:rsidR="00EB7645" w:rsidRPr="00BE00C7" w:rsidRDefault="00000000" w:rsidP="00BE00C7">
            <w:pPr>
              <w:pStyle w:val="OutcomeDescription"/>
              <w:spacing w:before="120" w:after="120"/>
              <w:rPr>
                <w:rFonts w:cs="Arial"/>
                <w:lang w:eastAsia="en-NZ"/>
              </w:rPr>
            </w:pPr>
            <w:r w:rsidRPr="00BE00C7">
              <w:rPr>
                <w:rFonts w:cs="Arial"/>
                <w:lang w:eastAsia="en-NZ"/>
              </w:rPr>
              <w:t>Consent is obtained as part of the admission process with admission agreements, informed consent, resuscitation authorisation plans, level of notification consent signed by competent residents or by nominated representatives of choice and enduring power of attorney (EPOA) for residents in the home. Informed consent for specific procedures had been gained appropriately. Legal representatives were nominated, and enduring power of attorney documents were activated for all residents receiving dementia level of care and where applicable for other residents receiving continuing care/hospital and rest home level support.</w:t>
            </w:r>
          </w:p>
          <w:p w14:paraId="18ED32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Advance directives were available where applicable. Staff were observed to gain consent for daily cares.  </w:t>
            </w:r>
          </w:p>
          <w:p w14:paraId="5EC1343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supported by family/whānau, and advocacy services can be accessed when required. Communication records verified inclusion of support people where applicable.  </w:t>
            </w:r>
          </w:p>
          <w:p w14:paraId="34FCDF7F" w14:textId="77777777" w:rsidR="00EB7645" w:rsidRPr="00BE00C7" w:rsidRDefault="00000000" w:rsidP="00BE00C7">
            <w:pPr>
              <w:pStyle w:val="OutcomeDescription"/>
              <w:spacing w:before="120" w:after="120"/>
              <w:rPr>
                <w:rFonts w:cs="Arial"/>
                <w:lang w:eastAsia="en-NZ"/>
              </w:rPr>
            </w:pPr>
          </w:p>
        </w:tc>
      </w:tr>
      <w:tr w:rsidR="007676D0" w14:paraId="322086AB" w14:textId="77777777">
        <w:tc>
          <w:tcPr>
            <w:tcW w:w="0" w:type="auto"/>
          </w:tcPr>
          <w:p w14:paraId="5E15F41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0B41CA0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5F161A9" w14:textId="77777777" w:rsidR="00EB7645" w:rsidRPr="00BE00C7" w:rsidRDefault="00000000" w:rsidP="00BE00C7">
            <w:pPr>
              <w:pStyle w:val="OutcomeDescription"/>
              <w:spacing w:before="120" w:after="120"/>
              <w:rPr>
                <w:rFonts w:cs="Arial"/>
                <w:lang w:eastAsia="en-NZ"/>
              </w:rPr>
            </w:pPr>
          </w:p>
        </w:tc>
        <w:tc>
          <w:tcPr>
            <w:tcW w:w="0" w:type="auto"/>
          </w:tcPr>
          <w:p w14:paraId="483C83C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498855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complaints system is in place which promotes use and understanding by Māori and others to receive and resolve complaints. For example, local kaumātua and tau iwi who have been advising the organisation, are available to support any Māori residents and their whānau. </w:t>
            </w:r>
          </w:p>
          <w:p w14:paraId="7A414E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GM has overall responsibility for all complaint investigations and uses these as opportunities to make improvements.  The process and policies meet the requirements of the Code and these standards. Residents and whānau interviewed understood their right to make a complaint and confirmed they knew how to raise concerns. Interview with a previous complainant revealed they were very satisfied with the way their concerns were responded to. They </w:t>
            </w:r>
            <w:r w:rsidRPr="00BE00C7">
              <w:rPr>
                <w:rFonts w:cs="Arial"/>
                <w:lang w:eastAsia="en-NZ"/>
              </w:rPr>
              <w:lastRenderedPageBreak/>
              <w:t xml:space="preserve">described having a high level of trust with the way services are delivered. </w:t>
            </w:r>
          </w:p>
          <w:p w14:paraId="367503EB" w14:textId="77777777" w:rsidR="00EB7645" w:rsidRPr="00BE00C7" w:rsidRDefault="00000000" w:rsidP="00BE00C7">
            <w:pPr>
              <w:pStyle w:val="OutcomeDescription"/>
              <w:spacing w:before="120" w:after="120"/>
              <w:rPr>
                <w:rFonts w:cs="Arial"/>
                <w:lang w:eastAsia="en-NZ"/>
              </w:rPr>
            </w:pPr>
            <w:r w:rsidRPr="00BE00C7">
              <w:rPr>
                <w:rFonts w:cs="Arial"/>
                <w:lang w:eastAsia="en-NZ"/>
              </w:rPr>
              <w:t>Documentation confirmed that all complaints received since the previous surveillance audit had been acknowledged in writing, complainants had been informed of findings throughout the process and following investigation and that resolution and/or agreement had been reached between the parties involved. No complaints were still open pending further investigation and resolution.</w:t>
            </w:r>
          </w:p>
          <w:p w14:paraId="42240E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no known complaints received or investigated by the funder or the office of the Health and Disability Commissioner since the previous audit.  </w:t>
            </w:r>
          </w:p>
          <w:p w14:paraId="7C505D84" w14:textId="77777777" w:rsidR="00EB7645" w:rsidRPr="00BE00C7" w:rsidRDefault="00000000" w:rsidP="00BE00C7">
            <w:pPr>
              <w:pStyle w:val="OutcomeDescription"/>
              <w:spacing w:before="120" w:after="120"/>
              <w:rPr>
                <w:rFonts w:cs="Arial"/>
                <w:lang w:eastAsia="en-NZ"/>
              </w:rPr>
            </w:pPr>
          </w:p>
        </w:tc>
      </w:tr>
      <w:tr w:rsidR="007676D0" w14:paraId="38EBB3B8" w14:textId="77777777">
        <w:tc>
          <w:tcPr>
            <w:tcW w:w="0" w:type="auto"/>
          </w:tcPr>
          <w:p w14:paraId="24DB0F6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02EA04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6B9DEE2" w14:textId="77777777" w:rsidR="00EB7645" w:rsidRPr="00BE00C7" w:rsidRDefault="00000000" w:rsidP="00BE00C7">
            <w:pPr>
              <w:pStyle w:val="OutcomeDescription"/>
              <w:spacing w:before="120" w:after="120"/>
              <w:rPr>
                <w:rFonts w:cs="Arial"/>
                <w:lang w:eastAsia="en-NZ"/>
              </w:rPr>
            </w:pPr>
          </w:p>
        </w:tc>
        <w:tc>
          <w:tcPr>
            <w:tcW w:w="0" w:type="auto"/>
          </w:tcPr>
          <w:p w14:paraId="03A870E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0000E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Minor changes within the governing body/trust board have been notified under section 31. The seven-member board assumes accountability for delivering a high-quality service and is inclusive and sensitive to the cultural needs of Māori.  All trustees have completed education on Te Tiriti o Waitangi, cultural safety, equity, and unconscious bias. One of the board members is identified as ‘championing’ equity and cultural safety. The chief executive officer (CEO) and the board are fully informed about their legal, contractual, and regulatory obligations including the requirements of Ngā Paerewa. The board are kept informed about all operational matters, including changes to service delivery, the quality and risk system, and progress toward achieving equity for tāngata whaikaha, Māori and Pasifika. Interviewees spoke of their commitment to the principles of their charitable status, ensuring equal access and options for all people in their community.  </w:t>
            </w:r>
          </w:p>
          <w:p w14:paraId="4D395AB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strategic and annual business/quality/risk plans outline the purpose, values, scope, direction, and goals of the organisation. These documents describe annual and longer-term objectives and are linked to operational plans. A sample of monthly reports to the trust board confirmed that quality data such as incidents, including falls, pressure injuries, infections, behavioural events, and restraint is presented for discussion. Key performance indicators and any </w:t>
            </w:r>
            <w:r w:rsidRPr="00BE00C7">
              <w:rPr>
                <w:rFonts w:cs="Arial"/>
                <w:lang w:eastAsia="en-NZ"/>
              </w:rPr>
              <w:lastRenderedPageBreak/>
              <w:t xml:space="preserve">emerging risks and issues, including potential inequities, are used to monitor performance. </w:t>
            </w:r>
          </w:p>
          <w:p w14:paraId="2C5A991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works in partnership with a group of tau iwi, who provide guidance and advice on cultural safety and Te Tiriti.  The CEO also confirmed that services are delivered safely and appropriately for tāngata whaikaha to facilitate improvement in their health outcomes and achieve equity. There was no evidence of infrastructural, financial, physical, or other barriers to equitable service delivery. This was further demonstrated by interviews with members of the leadership team, staff, residents and their whānau/family, results of satisfaction surveys, and the demographic population of residents.</w:t>
            </w:r>
          </w:p>
          <w:p w14:paraId="2AB0DD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CEO has been in the post for more than 20 years and has well-established connections within the aged care sector. Day-to-day service delivery and operations are managed by the GM who is a registered nurse with managerial qualifications. This person has been in the role for more than 14 years. Responsibilities and accountabilities are defined in their job description and individual employment agreements.</w:t>
            </w:r>
          </w:p>
          <w:p w14:paraId="5E3EB89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holds contracts with Te Whatu Ora Waikato for aged residential care - hospital medical, geriatric, rest home and secure dementia care with a maximum capacity of 48 beds. The agreement includes provision for respite/short stay and Long Term Support-Chronic Health Conditions (LTS-CHC) and post-acute care. On the days of audit there were no respite residents and no LTS-CHC residents. </w:t>
            </w:r>
          </w:p>
          <w:p w14:paraId="273D78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Of the 43 residents receiving services on the days of audit, 10 were assessed at rest home level care, 20 at hospital level care and 13 for dementia care in the memory enhancement unit, which is referred to as ‘The Home’ in this report. </w:t>
            </w:r>
          </w:p>
          <w:p w14:paraId="7C3E6D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approach, size and complexity of clinical governance is appropriate for the services delivered. Weekly meetings with heads of teams discuss, for example, unstable/deteriorating residents, new wounds/pressure injuries and/or any new infection events, and any other clinical concerns including safe staffing. Clinical governance also occurs via quarterly Health and Safety Committee meetings. </w:t>
            </w:r>
            <w:r w:rsidRPr="00BE00C7">
              <w:rPr>
                <w:rFonts w:cs="Arial"/>
                <w:lang w:eastAsia="en-NZ"/>
              </w:rPr>
              <w:lastRenderedPageBreak/>
              <w:t xml:space="preserve">This group of clinicians and senior managers discuss trends in quality monitoring statistics, infection control and best- known practice.   </w:t>
            </w:r>
          </w:p>
          <w:p w14:paraId="01FBEE25" w14:textId="77777777" w:rsidR="00EB7645" w:rsidRPr="00BE00C7" w:rsidRDefault="00000000" w:rsidP="00BE00C7">
            <w:pPr>
              <w:pStyle w:val="OutcomeDescription"/>
              <w:spacing w:before="120" w:after="120"/>
              <w:rPr>
                <w:rFonts w:cs="Arial"/>
                <w:lang w:eastAsia="en-NZ"/>
              </w:rPr>
            </w:pPr>
          </w:p>
        </w:tc>
      </w:tr>
      <w:tr w:rsidR="007676D0" w14:paraId="795AAF1E" w14:textId="77777777">
        <w:tc>
          <w:tcPr>
            <w:tcW w:w="0" w:type="auto"/>
          </w:tcPr>
          <w:p w14:paraId="455A6F1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965912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087DD13F" w14:textId="77777777" w:rsidR="00EB7645" w:rsidRPr="00BE00C7" w:rsidRDefault="00000000" w:rsidP="00BE00C7">
            <w:pPr>
              <w:pStyle w:val="OutcomeDescription"/>
              <w:spacing w:before="120" w:after="120"/>
              <w:rPr>
                <w:rFonts w:cs="Arial"/>
                <w:lang w:eastAsia="en-NZ"/>
              </w:rPr>
            </w:pPr>
          </w:p>
        </w:tc>
        <w:tc>
          <w:tcPr>
            <w:tcW w:w="0" w:type="auto"/>
          </w:tcPr>
          <w:p w14:paraId="5DD1161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94906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provider has a documented and implemented quality and risk management system which is reviewed and kept current by the senior leadership team and the external owner of the quality system. The system includes a risk management plan and policies and procedures which clearly describe all potential internal and external risks including potential inequities and corresponding mitigation strategies. </w:t>
            </w:r>
          </w:p>
          <w:p w14:paraId="4183E70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to monitor adherence to the business, quality and risk plan, and the service policies and procedures include scheduled and ad hoc internal audits, a range of staff and resident meetings, provision of staff education and professional development opportunities, and analyses of quality data, such as incidents, infections, restraint use and complaints. Where a need for improvement is identified, corrective actions are implemented until improvement occurs. This was demonstrated by interview, and observed on the documented outcomes of incidents, internal audits and in the minutes of the full staff meetings, the RN meetings and the health and safety meetings. </w:t>
            </w:r>
          </w:p>
          <w:p w14:paraId="7C41F730" w14:textId="77777777" w:rsidR="00EB7645" w:rsidRPr="00BE00C7" w:rsidRDefault="00000000" w:rsidP="00BE00C7">
            <w:pPr>
              <w:pStyle w:val="OutcomeDescription"/>
              <w:spacing w:before="120" w:after="120"/>
              <w:rPr>
                <w:rFonts w:cs="Arial"/>
                <w:lang w:eastAsia="en-NZ"/>
              </w:rPr>
            </w:pPr>
            <w:r w:rsidRPr="00BE00C7">
              <w:rPr>
                <w:rFonts w:cs="Arial"/>
                <w:lang w:eastAsia="en-NZ"/>
              </w:rPr>
              <w:t>Annual resident and relative surveys are conducted by an external company which provides valuable feedback and is used to monitor improvement or decrease in satisfaction with services. The 2023 survey revealed no major concerns and an overall satisfaction rating of 83%.</w:t>
            </w:r>
          </w:p>
          <w:p w14:paraId="09B4E6E0" w14:textId="77777777" w:rsidR="00EB7645" w:rsidRPr="00BE00C7" w:rsidRDefault="00000000" w:rsidP="00BE00C7">
            <w:pPr>
              <w:pStyle w:val="OutcomeDescription"/>
              <w:spacing w:before="120" w:after="120"/>
              <w:rPr>
                <w:rFonts w:cs="Arial"/>
                <w:lang w:eastAsia="en-NZ"/>
              </w:rPr>
            </w:pPr>
            <w:r w:rsidRPr="00BE00C7">
              <w:rPr>
                <w:rFonts w:cs="Arial"/>
                <w:lang w:eastAsia="en-NZ"/>
              </w:rPr>
              <w:t>Essential notification reporting is occurring as required. Two section 31 notifications for pressure injuries, notification of a power outage, changes on the board and weekly RN shortage notifications have been submitted since the previous audit. Te Whatu Ora Waikato public health unit were notified about positive COVID-19 infections in October 2023. There have been no other significant events, police investigations, coroner enquiries, or reports/investigations by WorkSafe New Zealand.</w:t>
            </w:r>
          </w:p>
          <w:p w14:paraId="7C09CB5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provision of culturally safe and equitable health care is integrated and embedded in quality and risk activities. For example, practical outcomes produced by the cultural group, collecting and analysing resident and staff ethnicity data, entry and decline rates, cultural care planning, incorporating karakia and te reo in daily practices, and a range of education sessions being provided to staff, management and governance.</w:t>
            </w:r>
          </w:p>
          <w:p w14:paraId="1ECB53CD" w14:textId="77777777" w:rsidR="00EB7645" w:rsidRPr="00BE00C7" w:rsidRDefault="00000000" w:rsidP="00BE00C7">
            <w:pPr>
              <w:pStyle w:val="OutcomeDescription"/>
              <w:spacing w:before="120" w:after="120"/>
              <w:rPr>
                <w:rFonts w:cs="Arial"/>
                <w:lang w:eastAsia="en-NZ"/>
              </w:rPr>
            </w:pPr>
          </w:p>
        </w:tc>
      </w:tr>
      <w:tr w:rsidR="007676D0" w14:paraId="3F03650D" w14:textId="77777777">
        <w:tc>
          <w:tcPr>
            <w:tcW w:w="0" w:type="auto"/>
          </w:tcPr>
          <w:p w14:paraId="26FD155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627DB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2247E54" w14:textId="77777777" w:rsidR="00EB7645" w:rsidRPr="00BE00C7" w:rsidRDefault="00000000" w:rsidP="00BE00C7">
            <w:pPr>
              <w:pStyle w:val="OutcomeDescription"/>
              <w:spacing w:before="120" w:after="120"/>
              <w:rPr>
                <w:rFonts w:cs="Arial"/>
                <w:lang w:eastAsia="en-NZ"/>
              </w:rPr>
            </w:pPr>
          </w:p>
        </w:tc>
        <w:tc>
          <w:tcPr>
            <w:tcW w:w="0" w:type="auto"/>
          </w:tcPr>
          <w:p w14:paraId="5D0F329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B15593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Interviews with residents and their whānau revealed that staff work in ways to deliver health care that is responsive to the cultural and individual needs of all residents, including Māori and tāngata whaikaha.</w:t>
            </w:r>
          </w:p>
          <w:p w14:paraId="6D0BBA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six registered nurses (RNs) employed plus the GM, the nurse director and clinical nurse leader who are on site Monday to Friday and available after hours for clinical support and advice. The organisation has ceased using the virtual RN service for night shifts as there are now enough RNs employed to cover all shifts.</w:t>
            </w:r>
          </w:p>
          <w:p w14:paraId="7609B9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interviewed said that staff were always attentive to their needs and that nurse call bells were answered within a reasonable time. Clinical advice is available by phone 24/7 and the CNL and nurse director will attend after hours for complex clinical interventions. For example, syringe drivers/subcutaneous infusions, or end-of-life care. </w:t>
            </w:r>
          </w:p>
          <w:p w14:paraId="6E143B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at least one RN on the floor for all shifts plus five full shift health care assistants (HCAs) to care for hospital and rest home residents and two HCAs are rostered in The Home (with one HCA at night). The afternoon shift is exactly the same. There are three HCAs and an RN on site at night. A flexible RN roster allocates periods of time for each RN, who can choose to be in the facility to complete paperwork. This system means that there are often additional RNs on site, any day of the week at variable times.  An additional short shift HCA is rostered for morning shift on specific weekdays. </w:t>
            </w:r>
          </w:p>
          <w:p w14:paraId="1942C9B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All RNs and lead HCAs are maintaining current first aid certificates so there is always a first aider on site. Senior care staff who are assessed as competent to administer medicines are rostered on each shift to support the single RN on duty. A total of 19 HCAs have been assessed as competent.</w:t>
            </w:r>
          </w:p>
          <w:p w14:paraId="324273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Allied staff, such as the resident support person (known as ‘camp mother’), the diversional therapist and activities assistant, cleaners, administrators, a gardener, and maintenance staff, are allocated sufficient hours to meet residents’ needs and provide smooth service delivery seven days a week. An externally contracted provider ensures there are sufficient kitchen staff providing meal services. Laundry services are carried out daily under contract to an external provider with designated staff to manage delivery and despatch of linen and personal laundry. There have been no concerns with the provision of meals or laundry under these systems. </w:t>
            </w:r>
          </w:p>
          <w:p w14:paraId="3A47DB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for staff is planned on an annual basis to support equitable service delivery. The training programme is overseen by a long-term employed staff educator (education facilitator) who is an approved moderator of Careerforce work-based training programmes and is a registered nurse with a current practising certificate. Interview, cross referencing of staff files and review of the annual education plan and individual records of attendance, confirmed that all staff are engaging with education relevant to their roles.  Education over the past two years has focused on growing cultural safety and awareness using a variety of resources and teaching methods. Staff education has also focused on infection control and prevention and management of COVID-19 outbreaks. </w:t>
            </w:r>
          </w:p>
          <w:p w14:paraId="71CB429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staff have either completed or commenced modules of the National Certificate in Health and Wellness registered by the New Zealand Qualification Authority (NZQA) to meet contractual requirements and best-known practice. Of the 29 care staff employed, 11 have achieved level four, seven are at level three and eleven are progressing level two of the National Certificate in Health and Wellbeing, on the NZQA framework. Thirteen care staff have completed the limited career path in dementia and five more are in training. A sample of rosters confirmed that only staff who have </w:t>
            </w:r>
            <w:r w:rsidRPr="00BE00C7">
              <w:rPr>
                <w:rFonts w:cs="Arial"/>
                <w:lang w:eastAsia="en-NZ"/>
              </w:rPr>
              <w:lastRenderedPageBreak/>
              <w:t>completed or are progressing the four-unit standards in dementia care are allocated duties in The Home (the secure unit).</w:t>
            </w:r>
          </w:p>
          <w:p w14:paraId="1DC6A4B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supports people’s right to speak their own language, endorses tikanga and supports connections to iwi, hapū, and whānau. All staff have attended at least one educational session on Te Tiriti o Waitangi, implicit bias, health equity and cultural safety.</w:t>
            </w:r>
          </w:p>
          <w:p w14:paraId="68AA2F70" w14:textId="77777777" w:rsidR="00EB7645" w:rsidRPr="00BE00C7" w:rsidRDefault="00000000" w:rsidP="00BE00C7">
            <w:pPr>
              <w:pStyle w:val="OutcomeDescription"/>
              <w:spacing w:before="120" w:after="120"/>
              <w:rPr>
                <w:rFonts w:cs="Arial"/>
                <w:lang w:eastAsia="en-NZ"/>
              </w:rPr>
            </w:pPr>
            <w:r w:rsidRPr="00BE00C7">
              <w:rPr>
                <w:rFonts w:cs="Arial"/>
                <w:lang w:eastAsia="en-NZ"/>
              </w:rPr>
              <w:t>Four of the six RNs are accredited and maintaining competencies to conduct interRAI assessments. The staff records sampled demonstrated completion of the required training and competency assessments.</w:t>
            </w:r>
          </w:p>
          <w:p w14:paraId="63EABA8B" w14:textId="77777777" w:rsidR="00EB7645" w:rsidRPr="00BE00C7" w:rsidRDefault="00000000" w:rsidP="00BE00C7">
            <w:pPr>
              <w:pStyle w:val="OutcomeDescription"/>
              <w:spacing w:before="120" w:after="120"/>
              <w:rPr>
                <w:rFonts w:cs="Arial"/>
                <w:lang w:eastAsia="en-NZ"/>
              </w:rPr>
            </w:pPr>
          </w:p>
        </w:tc>
      </w:tr>
      <w:tr w:rsidR="007676D0" w14:paraId="51ADFDD3" w14:textId="77777777">
        <w:tc>
          <w:tcPr>
            <w:tcW w:w="0" w:type="auto"/>
          </w:tcPr>
          <w:p w14:paraId="0048758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6D23C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A7430A2" w14:textId="77777777" w:rsidR="00EB7645" w:rsidRPr="00BE00C7" w:rsidRDefault="00000000" w:rsidP="00BE00C7">
            <w:pPr>
              <w:pStyle w:val="OutcomeDescription"/>
              <w:spacing w:before="120" w:after="120"/>
              <w:rPr>
                <w:rFonts w:cs="Arial"/>
                <w:lang w:eastAsia="en-NZ"/>
              </w:rPr>
            </w:pPr>
          </w:p>
        </w:tc>
        <w:tc>
          <w:tcPr>
            <w:tcW w:w="0" w:type="auto"/>
          </w:tcPr>
          <w:p w14:paraId="567AB81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F5A406"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 management policies and processes are based on good employment practice and relevant legislation. The recruitment process includes referee checks, police vetting, current visa, proof of vaccination status, and confirmation of qualifications before an offer of employment is made.</w:t>
            </w:r>
          </w:p>
          <w:p w14:paraId="36A24735"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records sampled confirmed the organisation’s policies are being consistently implemented. There were current position descriptions attached to each staff file outlining the role and responsibilities. Records were kept confirming all regulated staff and contracted providers had proof of current membership with their regulatory bodies. For example, the New Zealand (NZ) Nursing Council, the NZ Medical Council, and the pharmacy, physiotherapy, and podiatry bodies.</w:t>
            </w:r>
          </w:p>
          <w:p w14:paraId="0A928B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Personnel records are accurate and stored in ways that are secure and confidential. Records contain information that meets the requirements of the Health Information Standards Organisation (HISO). Staff ethnicity data is recorded and used in accordance with HISO.  </w:t>
            </w:r>
          </w:p>
          <w:p w14:paraId="33027A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new staff engage in a comprehensive orientation programme, tailored for their specific role. </w:t>
            </w:r>
          </w:p>
          <w:p w14:paraId="0122350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Formal performance appraisals occur at least annually, and the staff records sampled contained evidence of a performance review for 2023.</w:t>
            </w:r>
          </w:p>
          <w:p w14:paraId="18590DAF"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receive ongoing support, debrief and mentoring regularly and as required after incidents, through one-to-one meetings and via the contracted employment assistance service. A large percentage of staff participated in the 2023 survey which revealed a high level of satisfaction and wellness and some comments about the need to improve internal communications. Senior leadership have already implemented a quarterly staff newsletter as part of an overall project to enhance communication.</w:t>
            </w:r>
          </w:p>
          <w:p w14:paraId="2B6EB8A3" w14:textId="77777777" w:rsidR="00EB7645" w:rsidRPr="00BE00C7" w:rsidRDefault="00000000" w:rsidP="00BE00C7">
            <w:pPr>
              <w:pStyle w:val="OutcomeDescription"/>
              <w:spacing w:before="120" w:after="120"/>
              <w:rPr>
                <w:rFonts w:cs="Arial"/>
                <w:lang w:eastAsia="en-NZ"/>
              </w:rPr>
            </w:pPr>
          </w:p>
        </w:tc>
      </w:tr>
      <w:tr w:rsidR="007676D0" w14:paraId="34A9B248" w14:textId="77777777">
        <w:tc>
          <w:tcPr>
            <w:tcW w:w="0" w:type="auto"/>
          </w:tcPr>
          <w:p w14:paraId="1AEF571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6AEDD26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40AD44E2" w14:textId="77777777" w:rsidR="00EB7645" w:rsidRPr="00BE00C7" w:rsidRDefault="00000000" w:rsidP="00BE00C7">
            <w:pPr>
              <w:pStyle w:val="OutcomeDescription"/>
              <w:spacing w:before="120" w:after="120"/>
              <w:rPr>
                <w:rFonts w:cs="Arial"/>
                <w:lang w:eastAsia="en-NZ"/>
              </w:rPr>
            </w:pPr>
          </w:p>
        </w:tc>
        <w:tc>
          <w:tcPr>
            <w:tcW w:w="0" w:type="auto"/>
          </w:tcPr>
          <w:p w14:paraId="523863F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8611BEE" w14:textId="77777777" w:rsidR="00EB7645" w:rsidRPr="00BE00C7" w:rsidRDefault="00000000" w:rsidP="00BE00C7">
            <w:pPr>
              <w:pStyle w:val="OutcomeDescription"/>
              <w:spacing w:before="120" w:after="120"/>
              <w:rPr>
                <w:rFonts w:cs="Arial"/>
                <w:lang w:eastAsia="en-NZ"/>
              </w:rPr>
            </w:pPr>
            <w:r w:rsidRPr="00BE00C7">
              <w:rPr>
                <w:rFonts w:cs="Arial"/>
                <w:lang w:eastAsia="en-NZ"/>
              </w:rPr>
              <w:t>Resthaven maintains records in ways that comply with relevant legislation, health information standards and professional guidelines. Most information was held electronically, and password protected. Any paper-based records were being held securely and only available to authorised users.</w:t>
            </w:r>
          </w:p>
          <w:p w14:paraId="207961B0" w14:textId="77777777" w:rsidR="00EB7645" w:rsidRPr="00BE00C7" w:rsidRDefault="00000000" w:rsidP="00BE00C7">
            <w:pPr>
              <w:pStyle w:val="OutcomeDescription"/>
              <w:spacing w:before="120" w:after="120"/>
              <w:rPr>
                <w:rFonts w:cs="Arial"/>
                <w:lang w:eastAsia="en-NZ"/>
              </w:rPr>
            </w:pPr>
            <w:r w:rsidRPr="00BE00C7">
              <w:rPr>
                <w:rFonts w:cs="Arial"/>
                <w:lang w:eastAsia="en-NZ"/>
              </w:rPr>
              <w:t>Electronic and hard copy resident records are integrated.  Files for residents and staff are stored securely for the required period before being destroyed. No personal or private resident information was on public display during the audit.</w:t>
            </w:r>
          </w:p>
          <w:p w14:paraId="6BA569D0" w14:textId="77777777" w:rsidR="00EB7645" w:rsidRPr="00BE00C7" w:rsidRDefault="00000000"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current health records standards. Consent was sighted for data collection. Data collected included ethnicity data.</w:t>
            </w:r>
          </w:p>
          <w:p w14:paraId="43D93857" w14:textId="77777777" w:rsidR="00EB7645" w:rsidRPr="00BE00C7" w:rsidRDefault="00000000" w:rsidP="00BE00C7">
            <w:pPr>
              <w:pStyle w:val="OutcomeDescription"/>
              <w:spacing w:before="120" w:after="120"/>
              <w:rPr>
                <w:rFonts w:cs="Arial"/>
                <w:lang w:eastAsia="en-NZ"/>
              </w:rPr>
            </w:pPr>
            <w:r w:rsidRPr="00BE00C7">
              <w:rPr>
                <w:rFonts w:cs="Arial"/>
                <w:lang w:eastAsia="en-NZ"/>
              </w:rPr>
              <w:t>Resthaven are not responsible for the National Health Index registration of people receiving services.</w:t>
            </w:r>
          </w:p>
          <w:p w14:paraId="7F532B1B" w14:textId="77777777" w:rsidR="00EB7645" w:rsidRPr="00BE00C7" w:rsidRDefault="00000000" w:rsidP="00BE00C7">
            <w:pPr>
              <w:pStyle w:val="OutcomeDescription"/>
              <w:spacing w:before="120" w:after="120"/>
              <w:rPr>
                <w:rFonts w:cs="Arial"/>
                <w:lang w:eastAsia="en-NZ"/>
              </w:rPr>
            </w:pPr>
          </w:p>
        </w:tc>
      </w:tr>
      <w:tr w:rsidR="007676D0" w14:paraId="615B6EF2" w14:textId="77777777">
        <w:tc>
          <w:tcPr>
            <w:tcW w:w="0" w:type="auto"/>
          </w:tcPr>
          <w:p w14:paraId="6D29373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3.1: Entry and declining entry</w:t>
            </w:r>
          </w:p>
          <w:p w14:paraId="613828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r>
            <w:r w:rsidRPr="00BE00C7">
              <w:rPr>
                <w:rFonts w:cs="Arial"/>
                <w:lang w:eastAsia="en-NZ"/>
              </w:rPr>
              <w:lastRenderedPageBreak/>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427B4E7A" w14:textId="77777777" w:rsidR="00EB7645" w:rsidRPr="00BE00C7" w:rsidRDefault="00000000" w:rsidP="00BE00C7">
            <w:pPr>
              <w:pStyle w:val="OutcomeDescription"/>
              <w:spacing w:before="120" w:after="120"/>
              <w:rPr>
                <w:rFonts w:cs="Arial"/>
                <w:lang w:eastAsia="en-NZ"/>
              </w:rPr>
            </w:pPr>
          </w:p>
        </w:tc>
        <w:tc>
          <w:tcPr>
            <w:tcW w:w="0" w:type="auto"/>
          </w:tcPr>
          <w:p w14:paraId="0F7E7BA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5BA8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Needs Assessment and Service Coordination (NASC) agency. Residents in the home were admitted with the consent of their EPOAs. Specialist authorisation </w:t>
            </w:r>
            <w:r w:rsidRPr="00BE00C7">
              <w:rPr>
                <w:rFonts w:cs="Arial"/>
                <w:lang w:eastAsia="en-NZ"/>
              </w:rPr>
              <w:lastRenderedPageBreak/>
              <w:t xml:space="preserve">for admission into The Home was confirmed. Prospective residents or their family/whānau are encouraged to visit the facility prior to admission and are provided with written information about the service and the admission process.  </w:t>
            </w:r>
          </w:p>
          <w:p w14:paraId="115B9A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Entry to services policies and procedures are documented and have clear processes for communicating the decisions for declining entry to services. Residents’ rights and identity are respected. Entry to services data is documented, including ethnicity data. Analysis of entry to services and decline rates, including specific entry and decline rates for Māori is completed. </w:t>
            </w:r>
          </w:p>
          <w:p w14:paraId="025355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established partnerships with local Māori communities and organisations to benefit residents who identify as Māori, when required. Additional Māori cultural support can be accessed from the family/whānau, and the cultural support group as required. </w:t>
            </w:r>
          </w:p>
          <w:p w14:paraId="5214888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family/whānau and legal representatives interviewed stated they were satisfied with the admission process and the information that had been made available to them on admission. Files reviewed met contractual requirements.</w:t>
            </w:r>
          </w:p>
          <w:p w14:paraId="78C60FDC" w14:textId="77777777" w:rsidR="00EB7645" w:rsidRPr="00BE00C7" w:rsidRDefault="00000000" w:rsidP="00BE00C7">
            <w:pPr>
              <w:pStyle w:val="OutcomeDescription"/>
              <w:spacing w:before="120" w:after="120"/>
              <w:rPr>
                <w:rFonts w:cs="Arial"/>
                <w:lang w:eastAsia="en-NZ"/>
              </w:rPr>
            </w:pPr>
          </w:p>
        </w:tc>
      </w:tr>
      <w:tr w:rsidR="007676D0" w14:paraId="4D9698FF" w14:textId="77777777">
        <w:tc>
          <w:tcPr>
            <w:tcW w:w="0" w:type="auto"/>
          </w:tcPr>
          <w:p w14:paraId="0BBC15D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99F21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8C82158" w14:textId="77777777" w:rsidR="00EB7645" w:rsidRPr="00BE00C7" w:rsidRDefault="00000000" w:rsidP="00BE00C7">
            <w:pPr>
              <w:pStyle w:val="OutcomeDescription"/>
              <w:spacing w:before="120" w:after="120"/>
              <w:rPr>
                <w:rFonts w:cs="Arial"/>
                <w:lang w:eastAsia="en-NZ"/>
              </w:rPr>
            </w:pPr>
          </w:p>
        </w:tc>
        <w:tc>
          <w:tcPr>
            <w:tcW w:w="0" w:type="auto"/>
          </w:tcPr>
          <w:p w14:paraId="30B42C0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0AA4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(RNs) are responsible for completing nursing admission assessments, care planning and evaluation of care plans. The service uses assessment tools that include consideration of residents’ lived experiences, cultural needs, values, and beliefs. Cultural assessments were completed by staff who have completed appropriate cultural safety training. </w:t>
            </w:r>
          </w:p>
          <w:p w14:paraId="32594C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Timeframes for the initial assessment, medical practitioner assessment, initial care plan, long-term care plan and review timeframes met contractual requirements. This was verified in residents’ records, and in interviews with staff and the general practitioner.  Te Whare Tapa Whā model of care was utilised to ensure tikanga and kaupapa Māori perspectives permeate the care planning process and support Māori residents and whānau to identify their own needs. Māori healing methodologies, such as karakia, rongoā and mirimiri were documented where applicable. </w:t>
            </w:r>
            <w:r w:rsidRPr="00BE00C7">
              <w:rPr>
                <w:rFonts w:cs="Arial"/>
                <w:lang w:eastAsia="en-NZ"/>
              </w:rPr>
              <w:lastRenderedPageBreak/>
              <w:t xml:space="preserve">The GP and the clinical nurse leader stated that these will be supported when required. Tāngata whaikaha and family/whānau are involved in the care planning process to ensure their choices and wishes are respected. The service enables accessible services by encouraging family/whānau engagement and ensuring cultural support and advocacy services can be accessed when required. </w:t>
            </w:r>
          </w:p>
          <w:p w14:paraId="26C7CA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range of clinical assessments, including interRAI assessment outcome scores, referral information, and the Needs Assessment and Service Coordination (NASC) assessments  served as a basis for care planning. Residents, family/whānau and legal representatives were involved in the assessment and care planning processes as confirmed in interviews. The long-term care plans sampled reflected identified residents’ strengths, goals and aspirations aligned with their values and beliefs. The strategies to maintain and promote the residents’ independence, wellbeing, and where appropriate early warning signs and risks that may affect a resident’s wellbeing were documented. Management of specific medical conditions were well documented, with evidence of systematic monitoring and regular evaluation of responses to planned care. Behaviour management plans were completed, with identified triggers and strategies to manage the identified behaviours documented. Family/whānau goals and aspirations identified were addressed in the care plan where applicable. </w:t>
            </w:r>
          </w:p>
          <w:p w14:paraId="59AD45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integration with other health providers including activity notes, medical and allied health professionals was evident in the care plans. Changes in residents’ health were escalated to the general practitioner (GP). Referrals were sent to relevant specialist services as indicated in the residents’ files sampled. In interview, the GP confirmed they were contacted in a timely manner for any residents’ health issues and care was implemented promptly.  Care staff reported health changes to the RNs, as confirmed in the records sampled and in interviews.  </w:t>
            </w:r>
          </w:p>
          <w:p w14:paraId="67402B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Short-term care plans were completed for acute conditions, and these were reviewed as clinically indicated. Routine six-monthly care plan evaluations were completed in a timely manner. Evaluation of care included the residents’ degree of progress towards the achievement of agreed goals and aspirations as well as </w:t>
            </w:r>
            <w:r w:rsidRPr="00BE00C7">
              <w:rPr>
                <w:rFonts w:cs="Arial"/>
                <w:lang w:eastAsia="en-NZ"/>
              </w:rPr>
              <w:lastRenderedPageBreak/>
              <w:t xml:space="preserve">family/whānau goals and aspirations. Where progress was different from expected, the service, in collaboration with the resident or family/whānau, responded by initiating changes to the care plan.  </w:t>
            </w:r>
          </w:p>
          <w:p w14:paraId="23C3EF3A"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family/whānau confirmed being involved in evaluation of progress and any resulting changes.</w:t>
            </w:r>
          </w:p>
          <w:p w14:paraId="6AAEC3B3" w14:textId="77777777" w:rsidR="00EB7645" w:rsidRPr="00BE00C7" w:rsidRDefault="00000000" w:rsidP="008A6A89">
            <w:pPr>
              <w:pStyle w:val="OutcomeDescription"/>
              <w:spacing w:before="120" w:after="120"/>
              <w:rPr>
                <w:rFonts w:cs="Arial"/>
                <w:lang w:eastAsia="en-NZ"/>
              </w:rPr>
            </w:pPr>
          </w:p>
        </w:tc>
      </w:tr>
      <w:tr w:rsidR="007676D0" w14:paraId="5C583007" w14:textId="77777777">
        <w:tc>
          <w:tcPr>
            <w:tcW w:w="0" w:type="auto"/>
          </w:tcPr>
          <w:p w14:paraId="257848D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28FA1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2B2D981E" w14:textId="77777777" w:rsidR="00EB7645" w:rsidRPr="00BE00C7" w:rsidRDefault="00000000" w:rsidP="00BE00C7">
            <w:pPr>
              <w:pStyle w:val="OutcomeDescription"/>
              <w:spacing w:before="120" w:after="120"/>
              <w:rPr>
                <w:rFonts w:cs="Arial"/>
                <w:lang w:eastAsia="en-NZ"/>
              </w:rPr>
            </w:pPr>
          </w:p>
        </w:tc>
        <w:tc>
          <w:tcPr>
            <w:tcW w:w="0" w:type="auto"/>
          </w:tcPr>
          <w:p w14:paraId="0F31870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A14C5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programme is overseen by a registered diversional therapist who is supported by four activities assistants. Monthly activities programmes were posted on notice boards around the facility. Activities on the programme reflected residents’ ordinary patterns of life, strengths, skills, interests and included normal community activities.</w:t>
            </w:r>
          </w:p>
          <w:p w14:paraId="09DBF47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supported to access community events and activities where possible. Regular van outings are scheduled, and residents take turns to go on van outings. Individual and group activities and regular events were offered. Opportunities for Māori residents to participate in te ao Māori were facilitated. Māori residents were supported to attend to ANZAC celebrations in the community and there are kapa haka performances by the local school at the facility. National events observed include Waitangi Day and Matariki. Residents are supported to go out to visit family/whānau and friends where applicable. Family/whānau supported this activity. </w:t>
            </w:r>
          </w:p>
          <w:p w14:paraId="563EFD01" w14:textId="77777777" w:rsidR="00EB7645" w:rsidRPr="00BE00C7" w:rsidRDefault="00000000" w:rsidP="00BE00C7">
            <w:pPr>
              <w:pStyle w:val="OutcomeDescription"/>
              <w:spacing w:before="120" w:after="120"/>
              <w:rPr>
                <w:rFonts w:cs="Arial"/>
                <w:lang w:eastAsia="en-NZ"/>
              </w:rPr>
            </w:pPr>
            <w:r w:rsidRPr="00BE00C7">
              <w:rPr>
                <w:rFonts w:cs="Arial"/>
                <w:lang w:eastAsia="en-NZ"/>
              </w:rPr>
              <w:t>Activities care plans were completed in all residents’ files sampled. Residents’ activity needs were evaluated as part of the formal six-monthly interRAI reassessments and care plan review, and when there is a significant change in the residents’ abilities.  Daily participation records were available. Twenty-four-hour activity plans were completed for all residents in The Home. Residents and family/whānau are involved in evaluating and improving the programme. Those interviewed confirmed they found the programme meets residents’ needs.</w:t>
            </w:r>
          </w:p>
          <w:p w14:paraId="497D05E6" w14:textId="77777777" w:rsidR="00EB7645" w:rsidRPr="00BE00C7" w:rsidRDefault="00000000" w:rsidP="00BE00C7">
            <w:pPr>
              <w:pStyle w:val="OutcomeDescription"/>
              <w:spacing w:before="120" w:after="120"/>
              <w:rPr>
                <w:rFonts w:cs="Arial"/>
                <w:lang w:eastAsia="en-NZ"/>
              </w:rPr>
            </w:pPr>
          </w:p>
        </w:tc>
      </w:tr>
      <w:tr w:rsidR="007676D0" w14:paraId="1F9544A4" w14:textId="77777777">
        <w:tc>
          <w:tcPr>
            <w:tcW w:w="0" w:type="auto"/>
          </w:tcPr>
          <w:p w14:paraId="3E3776D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70D6674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C44D479" w14:textId="77777777" w:rsidR="00EB7645" w:rsidRPr="00BE00C7" w:rsidRDefault="00000000" w:rsidP="00BE00C7">
            <w:pPr>
              <w:pStyle w:val="OutcomeDescription"/>
              <w:spacing w:before="120" w:after="120"/>
              <w:rPr>
                <w:rFonts w:cs="Arial"/>
                <w:lang w:eastAsia="en-NZ"/>
              </w:rPr>
            </w:pPr>
          </w:p>
        </w:tc>
        <w:tc>
          <w:tcPr>
            <w:tcW w:w="0" w:type="auto"/>
          </w:tcPr>
          <w:p w14:paraId="2798237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295494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scope of the service. All staff who administer medicines were competent to perform the function they manage and had a current medication administration competency.  </w:t>
            </w:r>
          </w:p>
          <w:p w14:paraId="0429C3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Medicines were prescribed by the GP. The prescribing practices included the prescriber’s name and date recorded on the commencement and discontinuation of medicines and all requirements for ‘as required’ (PRN) medicines. Over-the-counter medicines and supplements were documented on the medicine charts where required. Medicine allergies and sensitivities were documented on the resident’s chart where applicable. The three-monthly medication reviews were consistently completed and recorded on the medicine charts sampled. Standing orders are not used. </w:t>
            </w:r>
          </w:p>
          <w:p w14:paraId="514C24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Medicines are supplied to the facility from a contracted pharmacy. Medicine reconciliation occurs. All medicines sighted were within current use-by dates. The medicines, including controlled drugs and associated documentation, were stored safely. The required stock checks had been completed. Clinical pharmacist input was provided six-monthly and on request. Unwanted medicines are returned to the pharmacy in a timely manner. The records of temperatures for the medicine fridge and the medicine room sampled were within the recommended range. Residents and their family/whānau are supported to understand their medicine when required. The GP stated that when requested by Māori, appropriate support and advice will be provided.  </w:t>
            </w:r>
          </w:p>
          <w:p w14:paraId="7133FC16" w14:textId="77777777" w:rsidR="00EB7645" w:rsidRPr="00BE00C7" w:rsidRDefault="00000000" w:rsidP="00BE00C7">
            <w:pPr>
              <w:pStyle w:val="OutcomeDescription"/>
              <w:spacing w:before="120" w:after="120"/>
              <w:rPr>
                <w:rFonts w:cs="Arial"/>
                <w:lang w:eastAsia="en-NZ"/>
              </w:rPr>
            </w:pPr>
            <w:r w:rsidRPr="00BE00C7">
              <w:rPr>
                <w:rFonts w:cs="Arial"/>
                <w:lang w:eastAsia="en-NZ"/>
              </w:rPr>
              <w:t>No residents were self-administering medicine at the time of audit. Policies and procedures were available to ensure this is managed in a safe manner when required.</w:t>
            </w:r>
          </w:p>
          <w:p w14:paraId="725AD3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implemented process for analysis of medication errors is comprehensive and corrective actions are implemented as required. Regular medication audits are completed, and corrective action plans are implemented as required.</w:t>
            </w:r>
          </w:p>
          <w:p w14:paraId="21784FAC" w14:textId="77777777" w:rsidR="00EB7645" w:rsidRPr="00BE00C7" w:rsidRDefault="00000000" w:rsidP="00BE00C7">
            <w:pPr>
              <w:pStyle w:val="OutcomeDescription"/>
              <w:spacing w:before="120" w:after="120"/>
              <w:rPr>
                <w:rFonts w:cs="Arial"/>
                <w:lang w:eastAsia="en-NZ"/>
              </w:rPr>
            </w:pPr>
          </w:p>
        </w:tc>
      </w:tr>
      <w:tr w:rsidR="007676D0" w14:paraId="59F232AD" w14:textId="77777777">
        <w:tc>
          <w:tcPr>
            <w:tcW w:w="0" w:type="auto"/>
          </w:tcPr>
          <w:p w14:paraId="3C77022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3C9B2D7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82C4C7B" w14:textId="77777777" w:rsidR="00EB7645" w:rsidRPr="00BE00C7" w:rsidRDefault="00000000" w:rsidP="00BE00C7">
            <w:pPr>
              <w:pStyle w:val="OutcomeDescription"/>
              <w:spacing w:before="120" w:after="120"/>
              <w:rPr>
                <w:rFonts w:cs="Arial"/>
                <w:lang w:eastAsia="en-NZ"/>
              </w:rPr>
            </w:pPr>
          </w:p>
        </w:tc>
        <w:tc>
          <w:tcPr>
            <w:tcW w:w="0" w:type="auto"/>
          </w:tcPr>
          <w:p w14:paraId="467ED62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AE9D33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Food services are contracted to an external provider and the food is prepared and cooked onsite. The food service is in line with recognised nutritional guidelines for older people. Residents’ nutritional requirements are assessed on admission to the service in consultation with the residents and family/whānau. The assessment identifies residents’ personal food preferences, allergies, intolerances, any special diets, cultural preferences, and modified texture requirements. Special food requirements are accommodated in daily meal plans. </w:t>
            </w:r>
          </w:p>
          <w:p w14:paraId="47577D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Kitchen staff have received the required food safety training. The menu follows summer and winter patterns in a six-weekly cycle and was reviewed by a qualified dietitian on 27 April 2023. Meals are served in respective dining rooms and residents who chose not to go to the dining room for meals, had meals delivered to their rooms. Menu options specific to te ao Māori on the menu included hangi, mussel fritters, seafood chowder and sweetcorn fritters. Residents and family/whānau for residents who identify as Māori expressed satisfaction with the food options provided. </w:t>
            </w:r>
          </w:p>
          <w:p w14:paraId="02663B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An approved food control plan and registration issued by the Ministry for Primary Industries was available. The current food control plan will expire in January 2025. </w:t>
            </w:r>
          </w:p>
          <w:p w14:paraId="26FD4340" w14:textId="77777777" w:rsidR="00EB7645" w:rsidRPr="00BE00C7" w:rsidRDefault="00000000" w:rsidP="00BE00C7">
            <w:pPr>
              <w:pStyle w:val="OutcomeDescription"/>
              <w:spacing w:before="120" w:after="120"/>
              <w:rPr>
                <w:rFonts w:cs="Arial"/>
                <w:lang w:eastAsia="en-NZ"/>
              </w:rPr>
            </w:pPr>
            <w:r w:rsidRPr="00BE00C7">
              <w:rPr>
                <w:rFonts w:cs="Arial"/>
                <w:lang w:eastAsia="en-NZ"/>
              </w:rPr>
              <w:t>A kitchenette is available where competent residents can prepare hot drinks when desired. Mealtimes were observed during the audit. Residents received the support they needed and were given enough time to eat their meals in an unhurried fashion. Snacks and drinks are provided on a twenty-four-hour basis for residents in The Home.</w:t>
            </w:r>
          </w:p>
          <w:p w14:paraId="5D09BF06" w14:textId="77777777" w:rsidR="00EB7645" w:rsidRPr="00BE00C7" w:rsidRDefault="00000000" w:rsidP="00BE00C7">
            <w:pPr>
              <w:pStyle w:val="OutcomeDescription"/>
              <w:spacing w:before="120" w:after="120"/>
              <w:rPr>
                <w:rFonts w:cs="Arial"/>
                <w:lang w:eastAsia="en-NZ"/>
              </w:rPr>
            </w:pPr>
          </w:p>
        </w:tc>
      </w:tr>
      <w:tr w:rsidR="007676D0" w14:paraId="7F1475AE" w14:textId="77777777">
        <w:tc>
          <w:tcPr>
            <w:tcW w:w="0" w:type="auto"/>
          </w:tcPr>
          <w:p w14:paraId="3B8F0D7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A042F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r>
            <w:r w:rsidRPr="00BE00C7">
              <w:rPr>
                <w:rFonts w:cs="Arial"/>
                <w:lang w:eastAsia="en-NZ"/>
              </w:rPr>
              <w:lastRenderedPageBreak/>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DB04D14" w14:textId="77777777" w:rsidR="00EB7645" w:rsidRPr="00BE00C7" w:rsidRDefault="00000000" w:rsidP="00BE00C7">
            <w:pPr>
              <w:pStyle w:val="OutcomeDescription"/>
              <w:spacing w:before="120" w:after="120"/>
              <w:rPr>
                <w:rFonts w:cs="Arial"/>
                <w:lang w:eastAsia="en-NZ"/>
              </w:rPr>
            </w:pPr>
          </w:p>
        </w:tc>
        <w:tc>
          <w:tcPr>
            <w:tcW w:w="0" w:type="auto"/>
          </w:tcPr>
          <w:p w14:paraId="3F89BCF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2238B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documented transition, transfer, and discharge policy is in place to guide staff practice. Transfer or discharge from the service is planned and managed safely, with coordination between services and in collaboration with the resident and family/whānau or legal </w:t>
            </w:r>
            <w:r w:rsidRPr="00BE00C7">
              <w:rPr>
                <w:rFonts w:cs="Arial"/>
                <w:lang w:eastAsia="en-NZ"/>
              </w:rPr>
              <w:lastRenderedPageBreak/>
              <w:t xml:space="preserve">representative. Residents’ family/whānau reported being kept well informed during the transfer of their relative. An escort is provided for transfers when required. Residents are transferred to the accident and emergency department in an ambulance for acute or emergency situations. The reasons for transfer, current needs and associated risks were documented in the transfer documents reviewed and the residents’ progress notes. </w:t>
            </w:r>
          </w:p>
          <w:p w14:paraId="48BCCDE8"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were advised of their options to access other health and disability services, social support, or kaupapa Māori services if the need is identified.</w:t>
            </w:r>
          </w:p>
          <w:p w14:paraId="0E3414F3" w14:textId="77777777" w:rsidR="00EB7645" w:rsidRPr="00BE00C7" w:rsidRDefault="00000000" w:rsidP="00BE00C7">
            <w:pPr>
              <w:pStyle w:val="OutcomeDescription"/>
              <w:spacing w:before="120" w:after="120"/>
              <w:rPr>
                <w:rFonts w:cs="Arial"/>
                <w:lang w:eastAsia="en-NZ"/>
              </w:rPr>
            </w:pPr>
          </w:p>
        </w:tc>
      </w:tr>
      <w:tr w:rsidR="007676D0" w14:paraId="1BB96616" w14:textId="77777777">
        <w:tc>
          <w:tcPr>
            <w:tcW w:w="0" w:type="auto"/>
          </w:tcPr>
          <w:p w14:paraId="4EF3986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7229D1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4950424E" w14:textId="77777777" w:rsidR="00EB7645" w:rsidRPr="00BE00C7" w:rsidRDefault="00000000" w:rsidP="00BE00C7">
            <w:pPr>
              <w:pStyle w:val="OutcomeDescription"/>
              <w:spacing w:before="120" w:after="120"/>
              <w:rPr>
                <w:rFonts w:cs="Arial"/>
                <w:lang w:eastAsia="en-NZ"/>
              </w:rPr>
            </w:pPr>
          </w:p>
        </w:tc>
        <w:tc>
          <w:tcPr>
            <w:tcW w:w="0" w:type="auto"/>
          </w:tcPr>
          <w:p w14:paraId="270C8C9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7975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had a current warrant of fitness with an expiry date of 16 June 2024. Inspection of the internal and external environments revealed no concerns. Residents were observed to be independently accessing the gardens, decks, and external areas. There was enough safe and suitable seating, handrails, and flat walking surfaces and shade options provided. </w:t>
            </w:r>
          </w:p>
          <w:p w14:paraId="799EE0F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Plant and equipment is being well maintained and new equipment to promote independence and mobility is acquired as needed. Records and receipts sighted confirmed at least annual checking, tagging and testing, and calibration of electrical devices and medical equipment. For example, testing and tagging of all plug-in electrical equipment by a registered electrician in March 2023 and safety checks of hoists, electric beds, sit-on scales, and calibration of thermometers and blood pressure monitors by the supply company in June 2023. </w:t>
            </w:r>
          </w:p>
          <w:p w14:paraId="5F290F30" w14:textId="77777777" w:rsidR="00EB7645" w:rsidRPr="00BE00C7" w:rsidRDefault="00000000" w:rsidP="00BE00C7">
            <w:pPr>
              <w:pStyle w:val="OutcomeDescription"/>
              <w:spacing w:before="120" w:after="120"/>
              <w:rPr>
                <w:rFonts w:cs="Arial"/>
                <w:lang w:eastAsia="en-NZ"/>
              </w:rPr>
            </w:pPr>
            <w:r w:rsidRPr="00BE00C7">
              <w:rPr>
                <w:rFonts w:cs="Arial"/>
                <w:lang w:eastAsia="en-NZ"/>
              </w:rPr>
              <w:t>Facility improvements have been made. A large percentage of resident bedrooms have been repainted, with floors and chattels upgraded, all the bedroom doors in The Home have been replaced and memory boxes installed outside to assist residents with identifying their room. The internal environment is inclusive of residents’ cultures. For example, signage throughout the home is in te reo Māori and English. The external areas accessible to residents in The Home have been renovated.</w:t>
            </w:r>
          </w:p>
          <w:p w14:paraId="45388B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no ensuite bathrooms or toilets. A sufficient number of disability-accessible resident bathrooms and toilets are conveniently </w:t>
            </w:r>
            <w:r w:rsidRPr="00BE00C7">
              <w:rPr>
                <w:rFonts w:cs="Arial"/>
                <w:lang w:eastAsia="en-NZ"/>
              </w:rPr>
              <w:lastRenderedPageBreak/>
              <w:t>located and have functional privacy locks.  Separate staff and visitor toilets are available. Hot water temperature monitoring was occurring, as confirmed by the records sighted. Daily inspections of equipment and the environment are occurring. Where hazards are identified, these are added to the hazard register and urgent or non-urgent maintenance requests are logged. Interviews and documents sighted confirmed that remedial or preventative maintenance occurs in a timely manner.</w:t>
            </w:r>
          </w:p>
          <w:p w14:paraId="2556A43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bedrooms are for single occupancy and are large enough to accommodate lifting equipment and easy manoeuvring.  The rooms are light-filled, warm and well-ventilated by large opening windows/doors and have individual heaters. There was a wash basin in all bedrooms. Personal spaces were furnished and decorated according to the occupants’ preferences. Communal dining and recreational areas were spacious, contained safe and suitable furniture for the resident group and are in close proximity to residents’ bedrooms in each wing. Communal areas are fitted with dual-setting heat and air-conditioning heat pumps. Hallways and bathrooms were heated. </w:t>
            </w:r>
          </w:p>
          <w:p w14:paraId="07E591F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no plans for construction of new buildings at this site. Senior management understands the requirement to consult and design any new builds to reflect the aspirations of Māori.</w:t>
            </w:r>
          </w:p>
          <w:p w14:paraId="0D1C8F7D" w14:textId="77777777" w:rsidR="00EB7645" w:rsidRPr="00BE00C7" w:rsidRDefault="00000000" w:rsidP="00BE00C7">
            <w:pPr>
              <w:pStyle w:val="OutcomeDescription"/>
              <w:spacing w:before="120" w:after="120"/>
              <w:rPr>
                <w:rFonts w:cs="Arial"/>
                <w:lang w:eastAsia="en-NZ"/>
              </w:rPr>
            </w:pPr>
          </w:p>
        </w:tc>
      </w:tr>
      <w:tr w:rsidR="007676D0" w14:paraId="7FB96BEC" w14:textId="77777777">
        <w:tc>
          <w:tcPr>
            <w:tcW w:w="0" w:type="auto"/>
          </w:tcPr>
          <w:p w14:paraId="328E0BE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0E6B28F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0100864" w14:textId="77777777" w:rsidR="00EB7645" w:rsidRPr="00BE00C7" w:rsidRDefault="00000000" w:rsidP="00BE00C7">
            <w:pPr>
              <w:pStyle w:val="OutcomeDescription"/>
              <w:spacing w:before="120" w:after="120"/>
              <w:rPr>
                <w:rFonts w:cs="Arial"/>
                <w:lang w:eastAsia="en-NZ"/>
              </w:rPr>
            </w:pPr>
          </w:p>
        </w:tc>
        <w:tc>
          <w:tcPr>
            <w:tcW w:w="0" w:type="auto"/>
          </w:tcPr>
          <w:p w14:paraId="421EAAB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D86EAEB" w14:textId="77777777" w:rsidR="00EB7645" w:rsidRPr="00BE00C7" w:rsidRDefault="00000000" w:rsidP="00BE00C7">
            <w:pPr>
              <w:pStyle w:val="OutcomeDescription"/>
              <w:spacing w:before="120" w:after="120"/>
              <w:rPr>
                <w:rFonts w:cs="Arial"/>
                <w:lang w:eastAsia="en-NZ"/>
              </w:rPr>
            </w:pPr>
            <w:r w:rsidRPr="00BE00C7">
              <w:rPr>
                <w:rFonts w:cs="Arial"/>
                <w:lang w:eastAsia="en-NZ"/>
              </w:rPr>
              <w:t>Emergency, natural disaster and civil defence plans and policies direct the service in its preparation for disasters and described the procedures to be followed.  Staff have been trained and knew what to do in an emergency. There is always at least one staff member with a current first aid certificate on site. Emergency plumbers, electricians, senior managers and/or the CNL and nurse director are available on call after hours. Staff interviewed said that after hours calls were always answered and that clinical advice and assistance was available 24/7.</w:t>
            </w:r>
          </w:p>
          <w:p w14:paraId="2BEF10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adequate amount of food, water, and medical supplies for up to 48 residents plus staff was being stored on site. This meets the Ministry of Civil Defence and Emergency Management </w:t>
            </w:r>
            <w:r w:rsidRPr="00BE00C7">
              <w:rPr>
                <w:rFonts w:cs="Arial"/>
                <w:lang w:eastAsia="en-NZ"/>
              </w:rPr>
              <w:lastRenderedPageBreak/>
              <w:t>recommendations for the region. Equipment and resources for use during a power outage or environmental disaster were sighted and confirmed as available, for example, a plug-in generator, a barbeque for cooking, and additional blankets for warmth.  A three-day power outage event in February 2023 was managed without too much interruption in service delivery. A systemic review of the event resulted in the purchase of two generators and changes to what was being stored for civil defence events.</w:t>
            </w:r>
          </w:p>
          <w:p w14:paraId="0D4815B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Six-monthly trial fire evacuations had been occurring. The most recent drill occurred on 06 December 2023 and 12 June 2022 before that. Fire suppression systems and equipment audits are carried out by contracted services at regular intervals. A record of residents who require special assistance during emergencies (such as people with mobility issues and/or confusion) is maintained. The fire evacuation plan was approved by the New Zealand Fire Service (now Fire and Emergency New Zealand, FENZ) in 1998 and has not required a review to date. </w:t>
            </w:r>
          </w:p>
          <w:p w14:paraId="217620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call bell system was observed to be functional during the audit and residents said staff always responded to these in a timely way. </w:t>
            </w:r>
          </w:p>
          <w:p w14:paraId="4BD7A323"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security arrangements are in place. Staff wear uniforms and name badges so that they are easily identifiable. Automatic external doors and windows are locked at dusk. All visitors are required to sign in and provide proof of identify if they are unknown to staff. Residents and staff said they were familiar with emergency and security arrangements.</w:t>
            </w:r>
          </w:p>
          <w:p w14:paraId="2A9A624A" w14:textId="77777777" w:rsidR="00EB7645" w:rsidRPr="00BE00C7" w:rsidRDefault="00000000" w:rsidP="00BE00C7">
            <w:pPr>
              <w:pStyle w:val="OutcomeDescription"/>
              <w:spacing w:before="120" w:after="120"/>
              <w:rPr>
                <w:rFonts w:cs="Arial"/>
                <w:lang w:eastAsia="en-NZ"/>
              </w:rPr>
            </w:pPr>
          </w:p>
        </w:tc>
      </w:tr>
      <w:tr w:rsidR="007676D0" w14:paraId="1CD152D7" w14:textId="77777777">
        <w:tc>
          <w:tcPr>
            <w:tcW w:w="0" w:type="auto"/>
          </w:tcPr>
          <w:p w14:paraId="076E420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2BE80C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w:t>
            </w:r>
            <w:r w:rsidRPr="00BE00C7">
              <w:rPr>
                <w:rFonts w:cs="Arial"/>
                <w:lang w:eastAsia="en-NZ"/>
              </w:rPr>
              <w:lastRenderedPageBreak/>
              <w:t>participate in national and regional IP and AMS programmes and respond to relevant issues of national and regional concern.</w:t>
            </w:r>
          </w:p>
          <w:p w14:paraId="002695C0" w14:textId="77777777" w:rsidR="00EB7645" w:rsidRPr="00BE00C7" w:rsidRDefault="00000000" w:rsidP="00BE00C7">
            <w:pPr>
              <w:pStyle w:val="OutcomeDescription"/>
              <w:spacing w:before="120" w:after="120"/>
              <w:rPr>
                <w:rFonts w:cs="Arial"/>
                <w:lang w:eastAsia="en-NZ"/>
              </w:rPr>
            </w:pPr>
          </w:p>
        </w:tc>
        <w:tc>
          <w:tcPr>
            <w:tcW w:w="0" w:type="auto"/>
          </w:tcPr>
          <w:p w14:paraId="634BA3F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DE23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appropriate to the size and complexity of the service, approved by the governing body, linked to the quality improvement system, and were being reviewed and reported on yearly. Resthaven has IP and AMS outlined in its policy documents. This is supported at governance level. Clinically competent specialist personnel make sure the IP and AMS are appropriately implemented and managed throughout the facility. </w:t>
            </w:r>
          </w:p>
          <w:p w14:paraId="50154A9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Clinical specialists can access IP and AMS expertise through Te Whatu Ora Waikato. Infection prevention and AMS information is regularly presented and discussed at full staff meetings, RN meetings, at clinical governance meetings, and to the board.</w:t>
            </w:r>
          </w:p>
          <w:p w14:paraId="5BDB30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collecting data on infections and antibiotic use, including the ethnicity of residents with infections. Over time the data will add meaningful information to allow Resthaven to analyse the data at a deeper level to support IP and AMS programmes.</w:t>
            </w:r>
          </w:p>
          <w:p w14:paraId="02D75708" w14:textId="77777777" w:rsidR="00EB7645" w:rsidRPr="00BE00C7" w:rsidRDefault="00000000" w:rsidP="00BE00C7">
            <w:pPr>
              <w:pStyle w:val="OutcomeDescription"/>
              <w:spacing w:before="120" w:after="120"/>
              <w:rPr>
                <w:rFonts w:cs="Arial"/>
                <w:lang w:eastAsia="en-NZ"/>
              </w:rPr>
            </w:pPr>
            <w:r w:rsidRPr="00BE00C7">
              <w:rPr>
                <w:rFonts w:cs="Arial"/>
                <w:lang w:eastAsia="en-NZ"/>
              </w:rPr>
              <w:t>A pandemic/infectious diseases response plan is documented and has been regularly tested. There are sufficient resources and personal protective equipment (PPE) available, and staff have been trained accordingly.</w:t>
            </w:r>
          </w:p>
          <w:p w14:paraId="1A327579" w14:textId="77777777" w:rsidR="00EB7645" w:rsidRPr="00BE00C7" w:rsidRDefault="00000000" w:rsidP="00BE00C7">
            <w:pPr>
              <w:pStyle w:val="OutcomeDescription"/>
              <w:spacing w:before="120" w:after="120"/>
              <w:rPr>
                <w:rFonts w:cs="Arial"/>
                <w:lang w:eastAsia="en-NZ"/>
              </w:rPr>
            </w:pPr>
          </w:p>
        </w:tc>
      </w:tr>
      <w:tr w:rsidR="007676D0" w14:paraId="1562EEC3" w14:textId="77777777">
        <w:tc>
          <w:tcPr>
            <w:tcW w:w="0" w:type="auto"/>
          </w:tcPr>
          <w:p w14:paraId="2563CF3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110FA9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3699679" w14:textId="77777777" w:rsidR="00EB7645" w:rsidRPr="00BE00C7" w:rsidRDefault="00000000" w:rsidP="00BE00C7">
            <w:pPr>
              <w:pStyle w:val="OutcomeDescription"/>
              <w:spacing w:before="120" w:after="120"/>
              <w:rPr>
                <w:rFonts w:cs="Arial"/>
                <w:lang w:eastAsia="en-NZ"/>
              </w:rPr>
            </w:pPr>
          </w:p>
        </w:tc>
        <w:tc>
          <w:tcPr>
            <w:tcW w:w="0" w:type="auto"/>
          </w:tcPr>
          <w:p w14:paraId="04BE54D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4CA44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nominated infection control coordinator (ICC) coordinates the implementation of the infection prevention (IP) programme. The ICC’s responsibilities and reporting requirements are defined in the infection control coordinator’s job description. The ICC completed external education on infection prevention in May 2023. They have access to shared clinical records and diagnostic results of residents. </w:t>
            </w:r>
          </w:p>
          <w:p w14:paraId="2EA0EC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 programme implemented is clearly defined and documented. The IP programme was approved by the general manager and is linked to the quality improvement programme. The IP programme is reviewed annually and was last reviewed in August 2023. The IP policies were developed by an external advisory company and comply with relevant legislation and accepted best practice. The IP policies reflected the requirements of the infection prevention standards and include appropriate referencing.</w:t>
            </w:r>
          </w:p>
          <w:p w14:paraId="6E8EA03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pandemic plan and the outbreak management plan in place are reviewed at regular intervals. There were sufficient IP resources including personal protective equipment (PPE). The IP resources were readily accessible to support the pandemic and outbreak management response plan when required. </w:t>
            </w:r>
          </w:p>
          <w:p w14:paraId="70A591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ICC has input into other related clinical policies that impact on health care-associated infection (HAI) risk. Staff have received </w:t>
            </w:r>
            <w:r w:rsidRPr="00BE00C7">
              <w:rPr>
                <w:rFonts w:cs="Arial"/>
                <w:lang w:eastAsia="en-NZ"/>
              </w:rPr>
              <w:lastRenderedPageBreak/>
              <w:t xml:space="preserve">education in IP at orientation and in ongoing annual training. Education with residents is on an individual basis when an infection is identified, through infection control posters posted around the facility and discussions in the residents’ meetings. </w:t>
            </w:r>
          </w:p>
          <w:p w14:paraId="1AC92A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ICC is involved in the procurement of the required equipment, devices, and consumables through approved suppliers. The ICC will be involved in the consultation process when significant changes are proposed to the existing facility. The ICC stated that currently there are no planned changes. </w:t>
            </w:r>
          </w:p>
          <w:p w14:paraId="326AFF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Medical reusable devices and shared equipment are appropriately decontaminated or disinfected based on recommendation from the manufacturer and best practice guidelines. Single-use medical devices are not reused. Policies and procedures to guide staff practice were available. Infection control audits were completed, and where required, corrective actions were implemented. </w:t>
            </w:r>
          </w:p>
          <w:p w14:paraId="4DE95EF9"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practices were observed during the audit. Hand washing and sanitiser dispensers were readily available around the facility.</w:t>
            </w:r>
          </w:p>
          <w:p w14:paraId="0CED468F" w14:textId="77777777" w:rsidR="00EB7645" w:rsidRPr="00BE00C7" w:rsidRDefault="00000000" w:rsidP="00BE00C7">
            <w:pPr>
              <w:pStyle w:val="OutcomeDescription"/>
              <w:spacing w:before="120" w:after="120"/>
              <w:rPr>
                <w:rFonts w:cs="Arial"/>
                <w:lang w:eastAsia="en-NZ"/>
              </w:rPr>
            </w:pPr>
            <w:r w:rsidRPr="00BE00C7">
              <w:rPr>
                <w:rFonts w:cs="Arial"/>
                <w:lang w:eastAsia="en-NZ"/>
              </w:rPr>
              <w:t>Resthaven works in partnership with cultural groups and local iwi to ensure culturally safe practices in IP are protected, and to acknowledge the spirit of Te Tiriti.  Educational resources in te reo Māori were available. Residents and family/whānau and legal representatives confirmed satisfaction with infection communication provided.</w:t>
            </w:r>
          </w:p>
          <w:p w14:paraId="05B89619" w14:textId="77777777" w:rsidR="00EB7645" w:rsidRPr="00BE00C7" w:rsidRDefault="00000000" w:rsidP="00BE00C7">
            <w:pPr>
              <w:pStyle w:val="OutcomeDescription"/>
              <w:spacing w:before="120" w:after="120"/>
              <w:rPr>
                <w:rFonts w:cs="Arial"/>
                <w:lang w:eastAsia="en-NZ"/>
              </w:rPr>
            </w:pPr>
          </w:p>
        </w:tc>
      </w:tr>
      <w:tr w:rsidR="007676D0" w14:paraId="4851D3FB" w14:textId="77777777">
        <w:tc>
          <w:tcPr>
            <w:tcW w:w="0" w:type="auto"/>
          </w:tcPr>
          <w:p w14:paraId="0F6E72B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1B3412C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37C12187" w14:textId="77777777" w:rsidR="00EB7645" w:rsidRPr="00BE00C7" w:rsidRDefault="00000000" w:rsidP="00BE00C7">
            <w:pPr>
              <w:pStyle w:val="OutcomeDescription"/>
              <w:spacing w:before="120" w:after="120"/>
              <w:rPr>
                <w:rFonts w:cs="Arial"/>
                <w:lang w:eastAsia="en-NZ"/>
              </w:rPr>
            </w:pPr>
          </w:p>
        </w:tc>
        <w:tc>
          <w:tcPr>
            <w:tcW w:w="0" w:type="auto"/>
          </w:tcPr>
          <w:p w14:paraId="07300B9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3967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antimicrobial stewardship (AMS) programme guides the use of antimicrobials and is appropriate for the size, scope, and complexity of the service. It was developed using evidence-based antimicrobial prescribing guidance and expertise. The AMS programme was approved by the governing body. The AMS policy in place aims to promote appropriate antimicrobial use and minimise harm. The effectiveness of the AMS programme is evaluated by monitoring antimicrobial use and identifying areas for improvement.  </w:t>
            </w:r>
          </w:p>
          <w:p w14:paraId="0A49B282" w14:textId="77777777" w:rsidR="00EB7645" w:rsidRPr="00BE00C7" w:rsidRDefault="00000000" w:rsidP="00BE00C7">
            <w:pPr>
              <w:pStyle w:val="OutcomeDescription"/>
              <w:spacing w:before="120" w:after="120"/>
              <w:rPr>
                <w:rFonts w:cs="Arial"/>
                <w:lang w:eastAsia="en-NZ"/>
              </w:rPr>
            </w:pPr>
          </w:p>
        </w:tc>
      </w:tr>
      <w:tr w:rsidR="007676D0" w14:paraId="2E67927D" w14:textId="77777777">
        <w:tc>
          <w:tcPr>
            <w:tcW w:w="0" w:type="auto"/>
          </w:tcPr>
          <w:p w14:paraId="063E2B3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A0C87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6DA75A57" w14:textId="77777777" w:rsidR="00EB7645" w:rsidRPr="00BE00C7" w:rsidRDefault="00000000" w:rsidP="00BE00C7">
            <w:pPr>
              <w:pStyle w:val="OutcomeDescription"/>
              <w:spacing w:before="120" w:after="120"/>
              <w:rPr>
                <w:rFonts w:cs="Arial"/>
                <w:lang w:eastAsia="en-NZ"/>
              </w:rPr>
            </w:pPr>
          </w:p>
        </w:tc>
        <w:tc>
          <w:tcPr>
            <w:tcW w:w="0" w:type="auto"/>
          </w:tcPr>
          <w:p w14:paraId="4841A56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9734C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for the size and complexity of the service and is in line with priorities defined in the infection prevention programme. Surveillance tools are used to collect infection data and standardised surveillance definitions are used. Infection data is collected, monitored, and reviewed monthly. The data is collated, analysed and action plans are implemented. Ethnicity was included in surveillance data. Surveillance data and recommendations for improvement are reported to the general manager monthly and the governing body monthly. </w:t>
            </w:r>
          </w:p>
          <w:p w14:paraId="774C28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audits were completed with relevant corrective actions implemented where required. Staff are informed of infection rates and regular audit outcomes at staff meetings. New infections are discussed at shift handovers for early interventions to be implemented.  </w:t>
            </w:r>
          </w:p>
          <w:p w14:paraId="3FAAF20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were advised of infections identified in a culturally safe manner. This was verified in interviews with residents and family/whānau. Infection outbreaks reported since the previous audit were managed effectively.</w:t>
            </w:r>
          </w:p>
          <w:p w14:paraId="1C136071" w14:textId="77777777" w:rsidR="00EB7645" w:rsidRPr="00BE00C7" w:rsidRDefault="00000000" w:rsidP="00BE00C7">
            <w:pPr>
              <w:pStyle w:val="OutcomeDescription"/>
              <w:spacing w:before="120" w:after="120"/>
              <w:rPr>
                <w:rFonts w:cs="Arial"/>
                <w:lang w:eastAsia="en-NZ"/>
              </w:rPr>
            </w:pPr>
          </w:p>
        </w:tc>
      </w:tr>
      <w:tr w:rsidR="007676D0" w14:paraId="3FF6A79E" w14:textId="77777777">
        <w:tc>
          <w:tcPr>
            <w:tcW w:w="0" w:type="auto"/>
          </w:tcPr>
          <w:p w14:paraId="566B8B2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76C6CE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3EFFB6D" w14:textId="77777777" w:rsidR="00EB7645" w:rsidRPr="00BE00C7" w:rsidRDefault="00000000" w:rsidP="00BE00C7">
            <w:pPr>
              <w:pStyle w:val="OutcomeDescription"/>
              <w:spacing w:before="120" w:after="120"/>
              <w:rPr>
                <w:rFonts w:cs="Arial"/>
                <w:lang w:eastAsia="en-NZ"/>
              </w:rPr>
            </w:pPr>
          </w:p>
        </w:tc>
        <w:tc>
          <w:tcPr>
            <w:tcW w:w="0" w:type="auto"/>
          </w:tcPr>
          <w:p w14:paraId="688D619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2E57A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removed as per local authority requirements. All chemicals were observed to be stored securely and safely. Material data safety sheets were displayed in the chemical storage room and in the cleaners’ room. Cleaning products were in labelled bottles. The cleaning trolley was safely stored when not in use. There was sufficient PPE available which included masks, gloves, face shields and aprons. Staff demonstrated knowledge and understood the donning and doffing of PPE.</w:t>
            </w:r>
          </w:p>
          <w:p w14:paraId="08A9C23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Cleaning policies and procedures to guide staff were available. The cleaning staff have attended training appropriate to their role. The ICC and the general manager have oversight of the facility testing and monitoring programme for the built environment.  </w:t>
            </w:r>
          </w:p>
          <w:p w14:paraId="738CBC4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All laundry at Resthaven is laundered off-site including residents’ personal clothing. Policies and processes were in place that identified the required laundering processes. A clear separation for the handling and storage of clean and dirty laundry was sighted.</w:t>
            </w:r>
          </w:p>
          <w:p w14:paraId="7920CDA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effectiveness of cleaning and laundry processes is monitored by the internal audit programme. Residents and family/whānau confirmed satisfaction with cleaning and laundry processes.</w:t>
            </w:r>
          </w:p>
          <w:p w14:paraId="7A7D9CD6" w14:textId="77777777" w:rsidR="00EB7645" w:rsidRPr="00BE00C7" w:rsidRDefault="00000000" w:rsidP="00BE00C7">
            <w:pPr>
              <w:pStyle w:val="OutcomeDescription"/>
              <w:spacing w:before="120" w:after="120"/>
              <w:rPr>
                <w:rFonts w:cs="Arial"/>
                <w:lang w:eastAsia="en-NZ"/>
              </w:rPr>
            </w:pPr>
          </w:p>
        </w:tc>
      </w:tr>
      <w:tr w:rsidR="007676D0" w14:paraId="31369DFE" w14:textId="77777777">
        <w:tc>
          <w:tcPr>
            <w:tcW w:w="0" w:type="auto"/>
          </w:tcPr>
          <w:p w14:paraId="7489253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C64F6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84B0ECB" w14:textId="77777777" w:rsidR="00EB7645" w:rsidRPr="00BE00C7" w:rsidRDefault="00000000" w:rsidP="00BE00C7">
            <w:pPr>
              <w:pStyle w:val="OutcomeDescription"/>
              <w:spacing w:before="120" w:after="120"/>
              <w:rPr>
                <w:rFonts w:cs="Arial"/>
                <w:lang w:eastAsia="en-NZ"/>
              </w:rPr>
            </w:pPr>
          </w:p>
        </w:tc>
        <w:tc>
          <w:tcPr>
            <w:tcW w:w="0" w:type="auto"/>
          </w:tcPr>
          <w:p w14:paraId="52835B8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45A7B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Resthaven is committed to achieving and maintaining a restraint-free environment and this is reflected in their policy and procedures. Interviews with staff and members of the Trust board/governance body confirmed they are fully informed and understand the philosophy. Policies and procedures for the management of restraint, when required, reflect the requirements of this standard, and define the type of restraints approved for use. </w:t>
            </w:r>
          </w:p>
          <w:p w14:paraId="6E38C9C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CNL is designated as the restraint coordinator and oversees all aspects of restraint use in collaboration with the restraint committee. Restraint activity is discussed at full staff meetings, RN meetings, in daily handovers and at the health and safety/clinical governance meetings. The extent of restraint use has decreased. Implementation of alternatives, such as sensor beams, and low-low beds contribute to maintaining a restraint-free service. There has been no emergency restraint used since the previous audit.</w:t>
            </w:r>
          </w:p>
          <w:p w14:paraId="13A0E555" w14:textId="77777777" w:rsidR="00EB7645" w:rsidRPr="00BE00C7" w:rsidRDefault="00000000" w:rsidP="00BE00C7">
            <w:pPr>
              <w:pStyle w:val="OutcomeDescription"/>
              <w:spacing w:before="120" w:after="120"/>
              <w:rPr>
                <w:rFonts w:cs="Arial"/>
                <w:lang w:eastAsia="en-NZ"/>
              </w:rPr>
            </w:pPr>
            <w:r w:rsidRPr="00BE00C7">
              <w:rPr>
                <w:rFonts w:cs="Arial"/>
                <w:lang w:eastAsia="en-NZ"/>
              </w:rPr>
              <w:t>One resident’s deterioration in April 2023 necessitated the use of a lap belt when seated, and this is ongoing. Their records confirmed consent had been obtained from the nominated EPOA and that a comprehensive assessment had been conducted prior to use.</w:t>
            </w:r>
          </w:p>
          <w:p w14:paraId="1E8A96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education records confirmed that all care and clinical staff attend training on alternatives to restraint, safe restraint use and de-escalation practices and techniques. Staff interviews, observation of handover and a sample of meeting minutes confirmed that restraint use, including the type and frequency of restraint, is being reliably reported across all shifts. </w:t>
            </w:r>
          </w:p>
          <w:p w14:paraId="45CA83D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health and safety committee reviews all restraint use to ensure any use of restraint is as per policy and ensures the health and safety of residents and the staff.</w:t>
            </w:r>
          </w:p>
          <w:p w14:paraId="053083A2" w14:textId="77777777" w:rsidR="00EB7645" w:rsidRPr="00BE00C7" w:rsidRDefault="00000000" w:rsidP="00BE00C7">
            <w:pPr>
              <w:pStyle w:val="OutcomeDescription"/>
              <w:spacing w:before="120" w:after="120"/>
              <w:rPr>
                <w:rFonts w:cs="Arial"/>
                <w:lang w:eastAsia="en-NZ"/>
              </w:rPr>
            </w:pPr>
          </w:p>
        </w:tc>
      </w:tr>
      <w:tr w:rsidR="007676D0" w14:paraId="39C33280" w14:textId="77777777">
        <w:tc>
          <w:tcPr>
            <w:tcW w:w="0" w:type="auto"/>
          </w:tcPr>
          <w:p w14:paraId="1757DF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6.2: Safe restraint </w:t>
            </w:r>
          </w:p>
          <w:p w14:paraId="211F935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5364A482" w14:textId="77777777" w:rsidR="00EB7645" w:rsidRPr="00BE00C7" w:rsidRDefault="00000000" w:rsidP="00BE00C7">
            <w:pPr>
              <w:pStyle w:val="OutcomeDescription"/>
              <w:spacing w:before="120" w:after="120"/>
              <w:rPr>
                <w:rFonts w:cs="Arial"/>
                <w:lang w:eastAsia="en-NZ"/>
              </w:rPr>
            </w:pPr>
          </w:p>
        </w:tc>
        <w:tc>
          <w:tcPr>
            <w:tcW w:w="0" w:type="auto"/>
          </w:tcPr>
          <w:p w14:paraId="5707EDA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345AF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no emergency restraint episodes since the previous audit. Criteria 6.2.5 and 6.2.6 are rated not audited. The restraint register revealed that the number of residents requiring restraint interventions since the last audit continues to fluctuate between nil to one. Observations and interviews with staff showed how residents who are assessed as ‘at risk’ from falls when in bed, had their electric beds at the lowest level with safety mats on the floor. </w:t>
            </w:r>
          </w:p>
          <w:p w14:paraId="0192538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records of the restraint intervention in place contained evidence that the requirements in criteria 6.2.4 were met.  A comprehensive assessment for the safe use of the lap belt was completed by the RN restraint coordinator with input from other staff, the resident’s whānau/family and the resident’s GP prior to use. The documented assessment process included consideration and recording of all potential risks associated with the use or non-use of the lap belt and confirmed there were no acceptable alternatives.  The records also determined that a cultural assessment was not indicated.</w:t>
            </w:r>
          </w:p>
          <w:p w14:paraId="659C2D4D"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interventions were being monitored two-hourly with comments recorded 24/7. Staff enter the times restraint interventions are on or off, and document the cares provided to the resident concerned. These include movements and positioning, nutrition and hydration, skin integrity, cognitive state, and mood of the resident. The ongoing need for the restraint interventions is reviewed by the restraint coordinator at least every six months or earlier if indicated.</w:t>
            </w:r>
          </w:p>
          <w:p w14:paraId="3382BE16" w14:textId="77777777" w:rsidR="00EB7645" w:rsidRPr="00BE00C7" w:rsidRDefault="00000000" w:rsidP="00BE00C7">
            <w:pPr>
              <w:pStyle w:val="OutcomeDescription"/>
              <w:spacing w:before="120" w:after="120"/>
              <w:rPr>
                <w:rFonts w:cs="Arial"/>
                <w:lang w:eastAsia="en-NZ"/>
              </w:rPr>
            </w:pPr>
          </w:p>
        </w:tc>
      </w:tr>
      <w:tr w:rsidR="007676D0" w14:paraId="74B8EF3C" w14:textId="77777777">
        <w:tc>
          <w:tcPr>
            <w:tcW w:w="0" w:type="auto"/>
          </w:tcPr>
          <w:p w14:paraId="1075308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6.3: Quality review of restraint</w:t>
            </w:r>
          </w:p>
          <w:p w14:paraId="7AD4086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 xml:space="preserve">Te Tiriti: Monitoring and quality review focus on a commitment to reducing inequities in the rate of restrictive practices experienced by </w:t>
            </w:r>
            <w:r w:rsidRPr="00BE00C7">
              <w:rPr>
                <w:rFonts w:cs="Arial"/>
                <w:lang w:eastAsia="en-NZ"/>
              </w:rPr>
              <w:lastRenderedPageBreak/>
              <w:t>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335260CF" w14:textId="77777777" w:rsidR="00EB7645" w:rsidRPr="00BE00C7" w:rsidRDefault="00000000" w:rsidP="00BE00C7">
            <w:pPr>
              <w:pStyle w:val="OutcomeDescription"/>
              <w:spacing w:before="120" w:after="120"/>
              <w:rPr>
                <w:rFonts w:cs="Arial"/>
                <w:lang w:eastAsia="en-NZ"/>
              </w:rPr>
            </w:pPr>
          </w:p>
        </w:tc>
        <w:tc>
          <w:tcPr>
            <w:tcW w:w="0" w:type="auto"/>
          </w:tcPr>
          <w:p w14:paraId="7A58AA8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9217B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health and safety committee review the extent of restraint used in the service every six months. The committee meeting minutes contained an auditable record of discussions and sufficient detail to show a quality review focus. This included the collection, monitoring and reviewing of all restraint data and activities. There had been no </w:t>
            </w:r>
            <w:r w:rsidRPr="00BE00C7">
              <w:rPr>
                <w:rFonts w:cs="Arial"/>
                <w:lang w:eastAsia="en-NZ"/>
              </w:rPr>
              <w:lastRenderedPageBreak/>
              <w:t>incidents related to restraint use. Internal audit results confirmed that policy and procedures were adhered to, that staff were attending restraint-specific education and that they had acceptable knowledge and understanding about safe restraint use and the need to minimise this. All restraint activity is reported and discussed at full staff meetings, and any changes are recorded in the residents’ care records and communicated at shift handovers.</w:t>
            </w:r>
          </w:p>
          <w:p w14:paraId="1DA597B0" w14:textId="77777777" w:rsidR="00EB7645" w:rsidRPr="00BE00C7" w:rsidRDefault="00000000" w:rsidP="00BE00C7">
            <w:pPr>
              <w:pStyle w:val="OutcomeDescription"/>
              <w:spacing w:before="120" w:after="120"/>
              <w:rPr>
                <w:rFonts w:cs="Arial"/>
                <w:lang w:eastAsia="en-NZ"/>
              </w:rPr>
            </w:pPr>
          </w:p>
        </w:tc>
      </w:tr>
    </w:tbl>
    <w:p w14:paraId="75BEC8C1"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33288CF9" w14:textId="77777777" w:rsidR="00460D43" w:rsidRDefault="00000000">
      <w:pPr>
        <w:pStyle w:val="Heading1"/>
        <w:rPr>
          <w:rFonts w:cs="Arial"/>
        </w:rPr>
      </w:pPr>
      <w:r>
        <w:rPr>
          <w:rFonts w:cs="Arial"/>
        </w:rPr>
        <w:lastRenderedPageBreak/>
        <w:t>Specific results for criterion where corrective actions are required</w:t>
      </w:r>
    </w:p>
    <w:p w14:paraId="35B505D9"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CAE240E"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w:t>
      </w:r>
      <w:r w:rsidRPr="00FB778F">
        <w:rPr>
          <w:rFonts w:cs="Arial"/>
          <w:sz w:val="24"/>
          <w:lang w:eastAsia="en-NZ"/>
        </w:rPr>
        <w:t xml:space="preserve">ovider shall embed and enact Te Tiriti o Waitangi within all its work, recognising Māori, and supporting Māori in their aspirations, whatever they are (that is, recognising mana motuhake) relates to subsection 1.1: Pae ora healthy futures in Section 1 Our </w:t>
      </w:r>
      <w:r w:rsidRPr="00FB778F">
        <w:rPr>
          <w:rFonts w:cs="Arial"/>
          <w:sz w:val="24"/>
          <w:lang w:eastAsia="en-NZ"/>
        </w:rPr>
        <w:t xml:space="preserve">rights. </w:t>
      </w:r>
    </w:p>
    <w:p w14:paraId="3FAA1F34"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676D0" w14:paraId="3664DA67" w14:textId="77777777">
        <w:tc>
          <w:tcPr>
            <w:tcW w:w="0" w:type="auto"/>
          </w:tcPr>
          <w:p w14:paraId="7C7BD9F1"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561B71F7"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75EFF4AF" w14:textId="77777777" w:rsidR="00460D43" w:rsidRDefault="00000000">
      <w:pPr>
        <w:pStyle w:val="Heading1"/>
        <w:rPr>
          <w:rFonts w:cs="Arial"/>
        </w:rPr>
      </w:pPr>
      <w:r>
        <w:rPr>
          <w:rFonts w:cs="Arial"/>
        </w:rPr>
        <w:lastRenderedPageBreak/>
        <w:t>Specific results for criterion where a continuous improvement has been recorded</w:t>
      </w:r>
    </w:p>
    <w:p w14:paraId="118AC341"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3715AD3"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7EB60BB1"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676D0" w14:paraId="6F30EED0" w14:textId="77777777">
        <w:tc>
          <w:tcPr>
            <w:tcW w:w="0" w:type="auto"/>
          </w:tcPr>
          <w:p w14:paraId="28EB8A9A"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43469C98"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06F256F4"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6804" w14:textId="77777777" w:rsidR="00746452" w:rsidRDefault="00746452">
      <w:r>
        <w:separator/>
      </w:r>
    </w:p>
  </w:endnote>
  <w:endnote w:type="continuationSeparator" w:id="0">
    <w:p w14:paraId="4DCBD3D9" w14:textId="77777777" w:rsidR="00746452" w:rsidRDefault="0074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A957" w14:textId="77777777" w:rsidR="000B00BC" w:rsidRDefault="00000000">
    <w:pPr>
      <w:pStyle w:val="Footer"/>
    </w:pPr>
  </w:p>
  <w:p w14:paraId="225E49F2" w14:textId="77777777" w:rsidR="005A4A55" w:rsidRDefault="00000000"/>
  <w:p w14:paraId="16478C81"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F9E1"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Cambridge Resthaven Trust Board Incorporated - Resthaven on Burns Street</w:t>
    </w:r>
    <w:bookmarkEnd w:id="59"/>
    <w:r>
      <w:rPr>
        <w:rFonts w:cs="Arial"/>
        <w:sz w:val="16"/>
        <w:szCs w:val="20"/>
      </w:rPr>
      <w:tab/>
      <w:t xml:space="preserve">Date of Audit: </w:t>
    </w:r>
    <w:bookmarkStart w:id="60" w:name="AuditStartDate1"/>
    <w:r>
      <w:rPr>
        <w:rFonts w:cs="Arial"/>
        <w:sz w:val="16"/>
        <w:szCs w:val="20"/>
      </w:rPr>
      <w:t>24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A442527"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C848"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F8B6" w14:textId="77777777" w:rsidR="00746452" w:rsidRDefault="00746452">
      <w:r>
        <w:separator/>
      </w:r>
    </w:p>
  </w:footnote>
  <w:footnote w:type="continuationSeparator" w:id="0">
    <w:p w14:paraId="1798FD03" w14:textId="77777777" w:rsidR="00746452" w:rsidRDefault="00746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4BC1" w14:textId="77777777" w:rsidR="000B00BC" w:rsidRDefault="00000000">
    <w:pPr>
      <w:pStyle w:val="Header"/>
    </w:pPr>
  </w:p>
  <w:p w14:paraId="658C07CC"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4C4C" w14:textId="77777777" w:rsidR="000B00BC" w:rsidRDefault="00000000">
    <w:pPr>
      <w:pStyle w:val="Header"/>
    </w:pPr>
  </w:p>
  <w:p w14:paraId="3837DC12"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E57"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708C10C">
      <w:start w:val="1"/>
      <w:numFmt w:val="decimal"/>
      <w:lvlText w:val="%1."/>
      <w:lvlJc w:val="left"/>
      <w:pPr>
        <w:ind w:left="360" w:hanging="360"/>
      </w:pPr>
    </w:lvl>
    <w:lvl w:ilvl="1" w:tplc="995254B2" w:tentative="1">
      <w:start w:val="1"/>
      <w:numFmt w:val="lowerLetter"/>
      <w:lvlText w:val="%2."/>
      <w:lvlJc w:val="left"/>
      <w:pPr>
        <w:ind w:left="1080" w:hanging="360"/>
      </w:pPr>
    </w:lvl>
    <w:lvl w:ilvl="2" w:tplc="9E940F2E" w:tentative="1">
      <w:start w:val="1"/>
      <w:numFmt w:val="lowerRoman"/>
      <w:lvlText w:val="%3."/>
      <w:lvlJc w:val="right"/>
      <w:pPr>
        <w:ind w:left="1800" w:hanging="180"/>
      </w:pPr>
    </w:lvl>
    <w:lvl w:ilvl="3" w:tplc="D43CAAD4" w:tentative="1">
      <w:start w:val="1"/>
      <w:numFmt w:val="decimal"/>
      <w:lvlText w:val="%4."/>
      <w:lvlJc w:val="left"/>
      <w:pPr>
        <w:ind w:left="2520" w:hanging="360"/>
      </w:pPr>
    </w:lvl>
    <w:lvl w:ilvl="4" w:tplc="0C2EC100" w:tentative="1">
      <w:start w:val="1"/>
      <w:numFmt w:val="lowerLetter"/>
      <w:lvlText w:val="%5."/>
      <w:lvlJc w:val="left"/>
      <w:pPr>
        <w:ind w:left="3240" w:hanging="360"/>
      </w:pPr>
    </w:lvl>
    <w:lvl w:ilvl="5" w:tplc="D910E7A6" w:tentative="1">
      <w:start w:val="1"/>
      <w:numFmt w:val="lowerRoman"/>
      <w:lvlText w:val="%6."/>
      <w:lvlJc w:val="right"/>
      <w:pPr>
        <w:ind w:left="3960" w:hanging="180"/>
      </w:pPr>
    </w:lvl>
    <w:lvl w:ilvl="6" w:tplc="48601494" w:tentative="1">
      <w:start w:val="1"/>
      <w:numFmt w:val="decimal"/>
      <w:lvlText w:val="%7."/>
      <w:lvlJc w:val="left"/>
      <w:pPr>
        <w:ind w:left="4680" w:hanging="360"/>
      </w:pPr>
    </w:lvl>
    <w:lvl w:ilvl="7" w:tplc="F7B805A4" w:tentative="1">
      <w:start w:val="1"/>
      <w:numFmt w:val="lowerLetter"/>
      <w:lvlText w:val="%8."/>
      <w:lvlJc w:val="left"/>
      <w:pPr>
        <w:ind w:left="5400" w:hanging="360"/>
      </w:pPr>
    </w:lvl>
    <w:lvl w:ilvl="8" w:tplc="CE3C8CB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680B366">
      <w:start w:val="1"/>
      <w:numFmt w:val="bullet"/>
      <w:lvlText w:val=""/>
      <w:lvlJc w:val="left"/>
      <w:pPr>
        <w:ind w:left="720" w:hanging="360"/>
      </w:pPr>
      <w:rPr>
        <w:rFonts w:ascii="Symbol" w:hAnsi="Symbol" w:hint="default"/>
      </w:rPr>
    </w:lvl>
    <w:lvl w:ilvl="1" w:tplc="F8DCDBA6" w:tentative="1">
      <w:start w:val="1"/>
      <w:numFmt w:val="bullet"/>
      <w:lvlText w:val="o"/>
      <w:lvlJc w:val="left"/>
      <w:pPr>
        <w:ind w:left="1440" w:hanging="360"/>
      </w:pPr>
      <w:rPr>
        <w:rFonts w:ascii="Courier New" w:hAnsi="Courier New" w:cs="Courier New" w:hint="default"/>
      </w:rPr>
    </w:lvl>
    <w:lvl w:ilvl="2" w:tplc="3028EFC6" w:tentative="1">
      <w:start w:val="1"/>
      <w:numFmt w:val="bullet"/>
      <w:lvlText w:val=""/>
      <w:lvlJc w:val="left"/>
      <w:pPr>
        <w:ind w:left="2160" w:hanging="360"/>
      </w:pPr>
      <w:rPr>
        <w:rFonts w:ascii="Wingdings" w:hAnsi="Wingdings" w:hint="default"/>
      </w:rPr>
    </w:lvl>
    <w:lvl w:ilvl="3" w:tplc="27CCFF56" w:tentative="1">
      <w:start w:val="1"/>
      <w:numFmt w:val="bullet"/>
      <w:lvlText w:val=""/>
      <w:lvlJc w:val="left"/>
      <w:pPr>
        <w:ind w:left="2880" w:hanging="360"/>
      </w:pPr>
      <w:rPr>
        <w:rFonts w:ascii="Symbol" w:hAnsi="Symbol" w:hint="default"/>
      </w:rPr>
    </w:lvl>
    <w:lvl w:ilvl="4" w:tplc="49CA5B7C" w:tentative="1">
      <w:start w:val="1"/>
      <w:numFmt w:val="bullet"/>
      <w:lvlText w:val="o"/>
      <w:lvlJc w:val="left"/>
      <w:pPr>
        <w:ind w:left="3600" w:hanging="360"/>
      </w:pPr>
      <w:rPr>
        <w:rFonts w:ascii="Courier New" w:hAnsi="Courier New" w:cs="Courier New" w:hint="default"/>
      </w:rPr>
    </w:lvl>
    <w:lvl w:ilvl="5" w:tplc="040C8BB2" w:tentative="1">
      <w:start w:val="1"/>
      <w:numFmt w:val="bullet"/>
      <w:lvlText w:val=""/>
      <w:lvlJc w:val="left"/>
      <w:pPr>
        <w:ind w:left="4320" w:hanging="360"/>
      </w:pPr>
      <w:rPr>
        <w:rFonts w:ascii="Wingdings" w:hAnsi="Wingdings" w:hint="default"/>
      </w:rPr>
    </w:lvl>
    <w:lvl w:ilvl="6" w:tplc="C172B1CA" w:tentative="1">
      <w:start w:val="1"/>
      <w:numFmt w:val="bullet"/>
      <w:lvlText w:val=""/>
      <w:lvlJc w:val="left"/>
      <w:pPr>
        <w:ind w:left="5040" w:hanging="360"/>
      </w:pPr>
      <w:rPr>
        <w:rFonts w:ascii="Symbol" w:hAnsi="Symbol" w:hint="default"/>
      </w:rPr>
    </w:lvl>
    <w:lvl w:ilvl="7" w:tplc="21D6743C" w:tentative="1">
      <w:start w:val="1"/>
      <w:numFmt w:val="bullet"/>
      <w:lvlText w:val="o"/>
      <w:lvlJc w:val="left"/>
      <w:pPr>
        <w:ind w:left="5760" w:hanging="360"/>
      </w:pPr>
      <w:rPr>
        <w:rFonts w:ascii="Courier New" w:hAnsi="Courier New" w:cs="Courier New" w:hint="default"/>
      </w:rPr>
    </w:lvl>
    <w:lvl w:ilvl="8" w:tplc="8508E6E0" w:tentative="1">
      <w:start w:val="1"/>
      <w:numFmt w:val="bullet"/>
      <w:lvlText w:val=""/>
      <w:lvlJc w:val="left"/>
      <w:pPr>
        <w:ind w:left="6480" w:hanging="360"/>
      </w:pPr>
      <w:rPr>
        <w:rFonts w:ascii="Wingdings" w:hAnsi="Wingdings" w:hint="default"/>
      </w:rPr>
    </w:lvl>
  </w:abstractNum>
  <w:num w:numId="1" w16cid:durableId="1799834289">
    <w:abstractNumId w:val="1"/>
  </w:num>
  <w:num w:numId="2" w16cid:durableId="1342665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D0"/>
    <w:rsid w:val="002C15E3"/>
    <w:rsid w:val="00746452"/>
    <w:rsid w:val="007676D0"/>
    <w:rsid w:val="008A6A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EE20"/>
  <w15:docId w15:val="{C2BA2F99-21DE-464E-8760-5AF99DA2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3.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4.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5.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12206</Words>
  <Characters>69577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3</cp:revision>
  <dcterms:created xsi:type="dcterms:W3CDTF">2024-03-04T20:38:00Z</dcterms:created>
  <dcterms:modified xsi:type="dcterms:W3CDTF">2024-03-04T20:41:00Z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