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4F75" w14:textId="77777777" w:rsidR="00460D43" w:rsidRDefault="00000000">
      <w:pPr>
        <w:pStyle w:val="Heading1"/>
        <w:rPr>
          <w:rFonts w:cs="Arial"/>
        </w:rPr>
      </w:pPr>
      <w:bookmarkStart w:id="0" w:name="PRMS_RIName"/>
      <w:r>
        <w:rPr>
          <w:rFonts w:cs="Arial"/>
        </w:rPr>
        <w:t>Bupa Care Services NZ Limited - Wattle Downs Care Home</w:t>
      </w:r>
      <w:bookmarkEnd w:id="0"/>
    </w:p>
    <w:p w14:paraId="6A341EEE" w14:textId="77777777" w:rsidR="00460D43" w:rsidRDefault="00000000">
      <w:pPr>
        <w:pStyle w:val="Heading2"/>
        <w:spacing w:after="0"/>
        <w:rPr>
          <w:rFonts w:cs="Arial"/>
        </w:rPr>
      </w:pPr>
      <w:r>
        <w:rPr>
          <w:rFonts w:cs="Arial"/>
        </w:rPr>
        <w:t>Introduction</w:t>
      </w:r>
    </w:p>
    <w:p w14:paraId="6C93921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45838F8"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78E8058"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0DEB2B8"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A7B1555" w14:textId="77777777" w:rsidR="00460D43" w:rsidRDefault="00000000">
      <w:pPr>
        <w:spacing w:before="240" w:after="240"/>
        <w:rPr>
          <w:rFonts w:cs="Arial"/>
          <w:lang w:eastAsia="en-NZ"/>
        </w:rPr>
      </w:pPr>
      <w:r>
        <w:rPr>
          <w:rFonts w:cs="Arial"/>
          <w:lang w:eastAsia="en-NZ"/>
        </w:rPr>
        <w:t>The specifics of this audit included:</w:t>
      </w:r>
    </w:p>
    <w:p w14:paraId="0EEE4B9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6D61D3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3F2CC15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Wattle Downs Care Home</w:t>
      </w:r>
      <w:bookmarkEnd w:id="5"/>
    </w:p>
    <w:p w14:paraId="330317E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8B9C4B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December 2023</w:t>
      </w:r>
      <w:bookmarkEnd w:id="7"/>
      <w:r w:rsidRPr="009418D4">
        <w:rPr>
          <w:rFonts w:cs="Arial"/>
        </w:rPr>
        <w:tab/>
        <w:t xml:space="preserve">End date: </w:t>
      </w:r>
      <w:bookmarkStart w:id="8" w:name="AuditEndDate"/>
      <w:r>
        <w:rPr>
          <w:rFonts w:cs="Arial"/>
        </w:rPr>
        <w:t>19 December 2023</w:t>
      </w:r>
      <w:bookmarkEnd w:id="8"/>
    </w:p>
    <w:p w14:paraId="29BBEC8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None</w:t>
      </w:r>
    </w:p>
    <w:bookmarkEnd w:id="9"/>
    <w:p w14:paraId="296EE226" w14:textId="77777777" w:rsidR="004D4480"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1DE68820"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000EF92" w14:textId="77777777" w:rsidR="00460D43" w:rsidRDefault="00000000">
      <w:pPr>
        <w:pStyle w:val="Heading1"/>
        <w:rPr>
          <w:rFonts w:cs="Arial"/>
        </w:rPr>
      </w:pPr>
      <w:r>
        <w:rPr>
          <w:rFonts w:cs="Arial"/>
        </w:rPr>
        <w:lastRenderedPageBreak/>
        <w:t>Executive summary of the audit</w:t>
      </w:r>
    </w:p>
    <w:p w14:paraId="2EF37381" w14:textId="77777777" w:rsidR="00460D43" w:rsidRDefault="00000000">
      <w:pPr>
        <w:pStyle w:val="Heading2"/>
        <w:rPr>
          <w:rFonts w:cs="Arial"/>
        </w:rPr>
      </w:pPr>
      <w:r>
        <w:rPr>
          <w:rFonts w:cs="Arial"/>
        </w:rPr>
        <w:t>Introduction</w:t>
      </w:r>
    </w:p>
    <w:p w14:paraId="4CA2EFEF"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1DB7606"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4B819E"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AB88881"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4598B50"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6A425CB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EEBE4D3"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B62E4D"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A1AE391"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D4480" w14:paraId="2AF5FA5C" w14:textId="77777777">
        <w:trPr>
          <w:cantSplit/>
          <w:tblHeader/>
        </w:trPr>
        <w:tc>
          <w:tcPr>
            <w:tcW w:w="1260" w:type="dxa"/>
            <w:tcBorders>
              <w:bottom w:val="single" w:sz="4" w:space="0" w:color="000000"/>
            </w:tcBorders>
            <w:vAlign w:val="center"/>
          </w:tcPr>
          <w:p w14:paraId="4498EFDE"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A36E859"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77C69DC" w14:textId="77777777" w:rsidR="00460D43" w:rsidRDefault="00000000">
            <w:pPr>
              <w:spacing w:before="60" w:after="60"/>
              <w:rPr>
                <w:rFonts w:eastAsia="Calibri"/>
                <w:b/>
                <w:szCs w:val="24"/>
              </w:rPr>
            </w:pPr>
            <w:r>
              <w:rPr>
                <w:rFonts w:eastAsia="Calibri"/>
                <w:b/>
                <w:szCs w:val="24"/>
              </w:rPr>
              <w:t>Definition</w:t>
            </w:r>
          </w:p>
        </w:tc>
      </w:tr>
      <w:tr w:rsidR="004D4480" w14:paraId="69739A9B" w14:textId="77777777">
        <w:trPr>
          <w:cantSplit/>
          <w:trHeight w:val="964"/>
        </w:trPr>
        <w:tc>
          <w:tcPr>
            <w:tcW w:w="1260" w:type="dxa"/>
            <w:tcBorders>
              <w:bottom w:val="single" w:sz="4" w:space="0" w:color="000000"/>
            </w:tcBorders>
            <w:shd w:val="clear" w:color="0066FF" w:fill="0000FF"/>
            <w:vAlign w:val="center"/>
          </w:tcPr>
          <w:p w14:paraId="3992624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FD21DB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ACB6F23"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D4480" w14:paraId="7671E38E" w14:textId="77777777">
        <w:trPr>
          <w:cantSplit/>
          <w:trHeight w:val="964"/>
        </w:trPr>
        <w:tc>
          <w:tcPr>
            <w:tcW w:w="1260" w:type="dxa"/>
            <w:shd w:val="clear" w:color="33CC33" w:fill="00FF00"/>
            <w:vAlign w:val="center"/>
          </w:tcPr>
          <w:p w14:paraId="12FF271E" w14:textId="77777777" w:rsidR="00460D43" w:rsidRDefault="00000000">
            <w:pPr>
              <w:spacing w:before="60" w:after="60"/>
              <w:rPr>
                <w:rFonts w:eastAsia="Calibri"/>
                <w:szCs w:val="24"/>
              </w:rPr>
            </w:pPr>
          </w:p>
        </w:tc>
        <w:tc>
          <w:tcPr>
            <w:tcW w:w="7095" w:type="dxa"/>
            <w:shd w:val="clear" w:color="auto" w:fill="auto"/>
            <w:vAlign w:val="center"/>
          </w:tcPr>
          <w:p w14:paraId="618C7892"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4FA6E9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4D4480" w14:paraId="35F908BB" w14:textId="77777777">
        <w:trPr>
          <w:cantSplit/>
          <w:trHeight w:val="964"/>
        </w:trPr>
        <w:tc>
          <w:tcPr>
            <w:tcW w:w="1260" w:type="dxa"/>
            <w:tcBorders>
              <w:bottom w:val="single" w:sz="4" w:space="0" w:color="000000"/>
            </w:tcBorders>
            <w:shd w:val="clear" w:color="auto" w:fill="FFFF00"/>
            <w:vAlign w:val="center"/>
          </w:tcPr>
          <w:p w14:paraId="0A33C815" w14:textId="77777777" w:rsidR="00460D43" w:rsidRDefault="00000000">
            <w:pPr>
              <w:spacing w:before="60" w:after="60"/>
              <w:rPr>
                <w:rFonts w:eastAsia="Calibri"/>
                <w:szCs w:val="24"/>
              </w:rPr>
            </w:pPr>
          </w:p>
        </w:tc>
        <w:tc>
          <w:tcPr>
            <w:tcW w:w="7095" w:type="dxa"/>
            <w:shd w:val="clear" w:color="auto" w:fill="auto"/>
            <w:vAlign w:val="center"/>
          </w:tcPr>
          <w:p w14:paraId="7F8F8D17"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124A5C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4D4480" w14:paraId="4AFD5B55" w14:textId="77777777">
        <w:trPr>
          <w:cantSplit/>
          <w:trHeight w:val="964"/>
        </w:trPr>
        <w:tc>
          <w:tcPr>
            <w:tcW w:w="1260" w:type="dxa"/>
            <w:tcBorders>
              <w:bottom w:val="single" w:sz="4" w:space="0" w:color="000000"/>
            </w:tcBorders>
            <w:shd w:val="clear" w:color="auto" w:fill="FFC800"/>
            <w:vAlign w:val="center"/>
          </w:tcPr>
          <w:p w14:paraId="2DD0B95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B620190"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9E2C070"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4D4480" w14:paraId="0BE82C5D" w14:textId="77777777">
        <w:trPr>
          <w:cantSplit/>
          <w:trHeight w:val="964"/>
        </w:trPr>
        <w:tc>
          <w:tcPr>
            <w:tcW w:w="1260" w:type="dxa"/>
            <w:shd w:val="clear" w:color="auto" w:fill="FF0000"/>
            <w:vAlign w:val="center"/>
          </w:tcPr>
          <w:p w14:paraId="74A5B321" w14:textId="77777777" w:rsidR="00460D43" w:rsidRDefault="00000000">
            <w:pPr>
              <w:spacing w:before="60" w:after="60"/>
              <w:rPr>
                <w:rFonts w:eastAsia="Calibri"/>
                <w:szCs w:val="24"/>
              </w:rPr>
            </w:pPr>
          </w:p>
        </w:tc>
        <w:tc>
          <w:tcPr>
            <w:tcW w:w="7095" w:type="dxa"/>
            <w:shd w:val="clear" w:color="auto" w:fill="auto"/>
            <w:vAlign w:val="center"/>
          </w:tcPr>
          <w:p w14:paraId="13D5DE5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C08CD9"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64FAA2DB" w14:textId="77777777" w:rsidR="00460D43" w:rsidRDefault="00000000">
      <w:pPr>
        <w:pStyle w:val="Heading2"/>
        <w:spacing w:after="0"/>
        <w:rPr>
          <w:rFonts w:cs="Arial"/>
        </w:rPr>
      </w:pPr>
      <w:r>
        <w:rPr>
          <w:rFonts w:cs="Arial"/>
        </w:rPr>
        <w:t>General overview of the audit</w:t>
      </w:r>
    </w:p>
    <w:p w14:paraId="7E4698CD" w14:textId="77777777" w:rsidR="00E536CC" w:rsidRDefault="00000000">
      <w:pPr>
        <w:spacing w:before="240" w:line="276" w:lineRule="auto"/>
        <w:rPr>
          <w:rFonts w:eastAsia="Calibri"/>
        </w:rPr>
      </w:pPr>
      <w:bookmarkStart w:id="13" w:name="GeneralOverview"/>
      <w:r w:rsidRPr="00A4268A">
        <w:rPr>
          <w:rFonts w:eastAsia="Calibri"/>
        </w:rPr>
        <w:t xml:space="preserve">Bupa Wattle Downs provides hospital (geriatric and medical), and rest home services for up to 60 residents. There were 54 residents on the days of audit. </w:t>
      </w:r>
    </w:p>
    <w:p w14:paraId="7560EA3A" w14:textId="77777777" w:rsidR="004D4480" w:rsidRPr="00A4268A" w:rsidRDefault="0000000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Health New Zealand - Counties Manukau. The audit process included the review of policies and procedures, the review of resident and staff files, observations, and interviews with residents, family/whānau, management, staff, and a general practitioner. </w:t>
      </w:r>
    </w:p>
    <w:p w14:paraId="2206B9B8" w14:textId="77777777" w:rsidR="004D4480" w:rsidRPr="00A4268A" w:rsidRDefault="00000000">
      <w:pPr>
        <w:spacing w:before="240" w:line="276" w:lineRule="auto"/>
        <w:rPr>
          <w:rFonts w:eastAsia="Calibri"/>
        </w:rPr>
      </w:pPr>
      <w:r w:rsidRPr="00A4268A">
        <w:rPr>
          <w:rFonts w:eastAsia="Calibri"/>
        </w:rPr>
        <w:t>The general manager is appropriately qualified and experienced and is supported by a clinical manager (registered nurse). There are quality systems and processes being implemented. Feedback from residents and families/whānau was very positive about the care and the services provided. An induction and in-service training programme are in place to provide staff with appropriate knowledge and skills to deliver care.</w:t>
      </w:r>
    </w:p>
    <w:p w14:paraId="770F8B0D" w14:textId="77777777" w:rsidR="004D4480" w:rsidRPr="00A4268A" w:rsidRDefault="00000000">
      <w:pPr>
        <w:spacing w:before="240" w:line="276" w:lineRule="auto"/>
        <w:rPr>
          <w:rFonts w:eastAsia="Calibri"/>
        </w:rPr>
      </w:pPr>
      <w:r w:rsidRPr="00A4268A">
        <w:rPr>
          <w:rFonts w:eastAsia="Calibri"/>
        </w:rPr>
        <w:t xml:space="preserve">This audit identified the service meets the Nga Paerewa Standard. </w:t>
      </w:r>
    </w:p>
    <w:bookmarkEnd w:id="13"/>
    <w:p w14:paraId="2A566F4E" w14:textId="77777777" w:rsidR="004D4480" w:rsidRPr="00A4268A" w:rsidRDefault="004D4480">
      <w:pPr>
        <w:spacing w:before="240" w:line="276" w:lineRule="auto"/>
        <w:rPr>
          <w:rFonts w:eastAsia="Calibri"/>
        </w:rPr>
      </w:pPr>
    </w:p>
    <w:p w14:paraId="50F8C74C"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480" w14:paraId="3165DCE0" w14:textId="77777777" w:rsidTr="00A4268A">
        <w:trPr>
          <w:cantSplit/>
        </w:trPr>
        <w:tc>
          <w:tcPr>
            <w:tcW w:w="10206" w:type="dxa"/>
            <w:vAlign w:val="center"/>
          </w:tcPr>
          <w:p w14:paraId="73027EC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1C6A622"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CE03A58"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12B338F"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BD754BE" w14:textId="77777777" w:rsidR="00460D43" w:rsidRDefault="00000000">
      <w:pPr>
        <w:spacing w:before="240" w:line="276" w:lineRule="auto"/>
        <w:rPr>
          <w:rFonts w:eastAsia="Calibri"/>
        </w:rPr>
      </w:pPr>
      <w:bookmarkStart w:id="16" w:name="ConsumerRights"/>
      <w:r w:rsidRPr="00A4268A">
        <w:rPr>
          <w:rFonts w:eastAsia="Calibri"/>
        </w:rPr>
        <w:t>Bupa Wattle Downs provides an environment that supports resident rights and safe care. Staff demonstrate an understanding of residents' rights. A Māori health plan is documented for the service. The service works to embrace, support, and encourage a Māori worldview of health and provide high-quality and effective services for residents. A Pacific health plan is also in place.</w:t>
      </w:r>
    </w:p>
    <w:p w14:paraId="7EDACEEB" w14:textId="77777777" w:rsidR="004D4480" w:rsidRPr="00A4268A" w:rsidRDefault="00000000">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management and staff listen and respect the voices of the residents and effectively communicate with them about their choices. Care plans accommodate the choices of residents. </w:t>
      </w:r>
    </w:p>
    <w:p w14:paraId="2B40FBAB" w14:textId="77777777" w:rsidR="004D4480" w:rsidRPr="00A4268A" w:rsidRDefault="00000000">
      <w:pPr>
        <w:spacing w:before="240" w:line="276" w:lineRule="auto"/>
        <w:rPr>
          <w:rFonts w:eastAsia="Calibri"/>
        </w:rPr>
      </w:pPr>
      <w:r w:rsidRPr="00A4268A">
        <w:rPr>
          <w:rFonts w:eastAsia="Calibri"/>
        </w:rPr>
        <w:t xml:space="preserve">The rights of the resident and/or their family/whānau to make a complaint are understood, respected, and upheld by the service. </w:t>
      </w:r>
    </w:p>
    <w:bookmarkEnd w:id="16"/>
    <w:p w14:paraId="770390FB" w14:textId="77777777" w:rsidR="004D4480" w:rsidRPr="00A4268A" w:rsidRDefault="004D4480">
      <w:pPr>
        <w:spacing w:before="240" w:line="276" w:lineRule="auto"/>
        <w:rPr>
          <w:rFonts w:eastAsia="Calibri"/>
        </w:rPr>
      </w:pPr>
    </w:p>
    <w:p w14:paraId="5EDDE06C"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480" w14:paraId="0FCD1299" w14:textId="77777777" w:rsidTr="00A4268A">
        <w:trPr>
          <w:cantSplit/>
        </w:trPr>
        <w:tc>
          <w:tcPr>
            <w:tcW w:w="10206" w:type="dxa"/>
            <w:vAlign w:val="center"/>
          </w:tcPr>
          <w:p w14:paraId="00F7772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0A33743"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8BD73E"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94F21BB" w14:textId="77777777" w:rsidR="00460D43" w:rsidRDefault="00000000">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quality and risk management systems in place that take a risk-based approach, and these systems meet the needs of residents and their staff. Quality improvement projects are implemented. Internal audits, and meetings were documented as taking place as scheduled.</w:t>
      </w:r>
    </w:p>
    <w:p w14:paraId="7BCDDBB8" w14:textId="77777777" w:rsidR="004D4480" w:rsidRPr="00A4268A" w:rsidRDefault="00000000">
      <w:pPr>
        <w:spacing w:before="240" w:line="276" w:lineRule="auto"/>
        <w:rPr>
          <w:rFonts w:eastAsia="Calibri"/>
        </w:rPr>
      </w:pPr>
      <w:r w:rsidRPr="00A4268A">
        <w:rPr>
          <w:rFonts w:eastAsia="Calibri"/>
        </w:rPr>
        <w:lastRenderedPageBreak/>
        <w:t>There is a staffing and rostering policy. There are human resources policies which cover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Residents and families/whānau reported that staffing levels are adequate to meet the needs of the residents.</w:t>
      </w:r>
    </w:p>
    <w:p w14:paraId="23732B6A" w14:textId="77777777" w:rsidR="004D4480"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145547DE" w14:textId="77777777" w:rsidR="004D4480" w:rsidRPr="00A4268A" w:rsidRDefault="004D4480">
      <w:pPr>
        <w:spacing w:before="240" w:line="276" w:lineRule="auto"/>
        <w:rPr>
          <w:rFonts w:eastAsia="Calibri"/>
        </w:rPr>
      </w:pPr>
    </w:p>
    <w:p w14:paraId="26B2D8A1"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480" w14:paraId="0718EEBA" w14:textId="77777777" w:rsidTr="00A4268A">
        <w:trPr>
          <w:cantSplit/>
        </w:trPr>
        <w:tc>
          <w:tcPr>
            <w:tcW w:w="10206" w:type="dxa"/>
            <w:vAlign w:val="center"/>
          </w:tcPr>
          <w:p w14:paraId="362D6F2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80F179F"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609F56B"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628B1BC7"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Residents are referred or transferred to other health services as required. Residents are assessed before entry to the service to confirm their level of care. The clinical manager, unit manager and registered nurses are responsible for the assessment, development, and evaluation of care plans. Care plans were individualised and based on the residents’ assessed needs. Interventions were appropriate and evaluated promptly. </w:t>
      </w:r>
    </w:p>
    <w:p w14:paraId="0DB582B4" w14:textId="77777777" w:rsidR="004D4480" w:rsidRPr="00A4268A" w:rsidRDefault="00000000" w:rsidP="00621629">
      <w:pPr>
        <w:spacing w:before="240" w:line="276" w:lineRule="auto"/>
        <w:rPr>
          <w:rFonts w:eastAsia="Calibri"/>
        </w:rPr>
      </w:pPr>
      <w:r w:rsidRPr="00A4268A">
        <w:rPr>
          <w:rFonts w:eastAsia="Calibri"/>
        </w:rPr>
        <w:t xml:space="preserve">There are planned activities that are developed to address the needs and interests of the residents in a group setting. Activity plans are completed in consultation with family/whānau, residents, and staff. </w:t>
      </w:r>
    </w:p>
    <w:p w14:paraId="0763EBF7" w14:textId="77777777" w:rsidR="004D4480" w:rsidRPr="00A4268A" w:rsidRDefault="00000000" w:rsidP="00621629">
      <w:pPr>
        <w:spacing w:before="240" w:line="276" w:lineRule="auto"/>
        <w:rPr>
          <w:rFonts w:eastAsia="Calibri"/>
        </w:rPr>
      </w:pPr>
      <w:r w:rsidRPr="00A4268A">
        <w:rPr>
          <w:rFonts w:eastAsia="Calibri"/>
        </w:rPr>
        <w:t>A medicine management system is in place with an electronic system for prescribing and administration of medications. Staff involved in medication administration are assessed as competent to do so.</w:t>
      </w:r>
    </w:p>
    <w:p w14:paraId="1F601B87" w14:textId="77777777" w:rsidR="004D4480" w:rsidRPr="00A4268A" w:rsidRDefault="00000000" w:rsidP="00621629">
      <w:pPr>
        <w:spacing w:before="240" w:line="276" w:lineRule="auto"/>
        <w:rPr>
          <w:rFonts w:eastAsia="Calibri"/>
        </w:rPr>
      </w:pPr>
      <w:r w:rsidRPr="00A4268A">
        <w:rPr>
          <w:rFonts w:eastAsia="Calibri"/>
        </w:rPr>
        <w:t xml:space="preserve">The food service caters for residents’ specific dietary likes and dislikes. Residents’ nutritional and cultural requirements are met. A current food control plan is in place. </w:t>
      </w:r>
    </w:p>
    <w:p w14:paraId="450CD7BE" w14:textId="77777777" w:rsidR="004D4480" w:rsidRPr="00A4268A" w:rsidRDefault="00000000" w:rsidP="00621629">
      <w:pPr>
        <w:spacing w:before="240" w:line="276" w:lineRule="auto"/>
        <w:rPr>
          <w:rFonts w:eastAsia="Calibri"/>
        </w:rPr>
      </w:pPr>
      <w:r w:rsidRPr="00A4268A">
        <w:rPr>
          <w:rFonts w:eastAsia="Calibri"/>
        </w:rPr>
        <w:lastRenderedPageBreak/>
        <w:t>Residents are referred or transferred to other health services in a coordinated manner.</w:t>
      </w:r>
    </w:p>
    <w:bookmarkEnd w:id="22"/>
    <w:p w14:paraId="18BD7BBA" w14:textId="77777777" w:rsidR="004D4480" w:rsidRPr="00A4268A" w:rsidRDefault="004D4480" w:rsidP="00621629">
      <w:pPr>
        <w:spacing w:before="240" w:line="276" w:lineRule="auto"/>
        <w:rPr>
          <w:rFonts w:eastAsia="Calibri"/>
        </w:rPr>
      </w:pPr>
    </w:p>
    <w:p w14:paraId="38405108"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480" w14:paraId="7C85504A" w14:textId="77777777" w:rsidTr="00A4268A">
        <w:trPr>
          <w:cantSplit/>
        </w:trPr>
        <w:tc>
          <w:tcPr>
            <w:tcW w:w="10206" w:type="dxa"/>
            <w:vAlign w:val="center"/>
          </w:tcPr>
          <w:p w14:paraId="16717E2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B01FE6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68A8E64"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1662F68"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well-maintained. A preventative maintenance programme is being implemented. There is a current building warrant of fitness in place. Clinical equipment has been tested as required. External areas are accessible, safe and provide shade and seating, and meet the needs of people with disabilities. The van used for resident outings has a current registration and warrant of fitness.</w:t>
      </w:r>
    </w:p>
    <w:p w14:paraId="68355A75" w14:textId="77777777" w:rsidR="004D4480" w:rsidRPr="00A4268A" w:rsidRDefault="00000000">
      <w:pPr>
        <w:spacing w:before="240" w:line="276" w:lineRule="auto"/>
        <w:rPr>
          <w:rFonts w:eastAsia="Calibri"/>
        </w:rPr>
      </w:pPr>
      <w:r w:rsidRPr="00A4268A">
        <w:rPr>
          <w:rFonts w:eastAsia="Calibri"/>
        </w:rPr>
        <w:t xml:space="preserve">There are appropriate emergency equipment and supplies available. An approved evacuation scheme is in place and fire drills are conducted six-monthly. There is a staff member on each shift who holds a current first aid certificate. Staff, residents and family/whānau understood emergency and security arrangements. Hazards are identified with appropriate interventions implemented. Residents reported a timely staff response to call bells. Security is maintained. </w:t>
      </w:r>
    </w:p>
    <w:bookmarkEnd w:id="25"/>
    <w:p w14:paraId="61DC24C0" w14:textId="77777777" w:rsidR="004D4480" w:rsidRPr="00A4268A" w:rsidRDefault="004D4480">
      <w:pPr>
        <w:spacing w:before="240" w:line="276" w:lineRule="auto"/>
        <w:rPr>
          <w:rFonts w:eastAsia="Calibri"/>
        </w:rPr>
      </w:pPr>
    </w:p>
    <w:p w14:paraId="557AC951"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480" w14:paraId="3056A6FC" w14:textId="77777777" w:rsidTr="00A4268A">
        <w:trPr>
          <w:cantSplit/>
        </w:trPr>
        <w:tc>
          <w:tcPr>
            <w:tcW w:w="10206" w:type="dxa"/>
            <w:vAlign w:val="center"/>
          </w:tcPr>
          <w:p w14:paraId="628A140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62EFDB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3C8905A"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750E6AB"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45ADEEC9" w14:textId="77777777" w:rsidR="004D4480" w:rsidRPr="00A4268A" w:rsidRDefault="00000000">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on. The service has robust Covid-19 screening in place for residents, visitors, and staff. Pandemic response plans are in place and the service has access to personal protective equipment supplies. There has been one Covid-19 outbreak since the previous audit. </w:t>
      </w:r>
    </w:p>
    <w:p w14:paraId="3CAE657E" w14:textId="77777777" w:rsidR="004D4480" w:rsidRPr="00A4268A" w:rsidRDefault="00000000">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Staff receive training and education to ensure safe and appropriate handling of waste and hazardous substances. Incidents are documented in a timely manner and as per policy. Chemicals are stored securely and safely. Fixtures, fittings, and flooring are appropriate for cleaning.</w:t>
      </w:r>
    </w:p>
    <w:bookmarkEnd w:id="28"/>
    <w:p w14:paraId="09786FC3" w14:textId="77777777" w:rsidR="004D4480" w:rsidRPr="00A4268A" w:rsidRDefault="004D4480">
      <w:pPr>
        <w:spacing w:before="240" w:line="276" w:lineRule="auto"/>
        <w:rPr>
          <w:rFonts w:eastAsia="Calibri"/>
        </w:rPr>
      </w:pPr>
    </w:p>
    <w:p w14:paraId="6C644F46"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480" w14:paraId="105F3251" w14:textId="77777777" w:rsidTr="00A4268A">
        <w:trPr>
          <w:cantSplit/>
        </w:trPr>
        <w:tc>
          <w:tcPr>
            <w:tcW w:w="10206" w:type="dxa"/>
            <w:vAlign w:val="center"/>
          </w:tcPr>
          <w:p w14:paraId="5F421C8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64E2B43"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FDE5B3D"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F1A0A58" w14:textId="77777777" w:rsidR="00460D43" w:rsidRDefault="00000000">
      <w:pPr>
        <w:spacing w:before="240" w:line="276" w:lineRule="auto"/>
        <w:rPr>
          <w:rFonts w:eastAsia="Calibri"/>
        </w:rPr>
      </w:pPr>
      <w:bookmarkStart w:id="31" w:name="InfectionPreventionAndControl"/>
      <w:r w:rsidRPr="00A4268A">
        <w:rPr>
          <w:rFonts w:eastAsia="Calibri"/>
        </w:rPr>
        <w:t>The service aims for a restraint-free environment. This is supported by the governing body and policies and procedures. Clinical and quality oversight is provided by the restraint coordinator (a registered nurse). There were residents using restraints at the time of audit. A comprehensive assessment, approval, and care planning with regular reviews occurs for any restraint used. Staff demonstrated a sound knowledge and understanding of providing the least restrictive practice, de-escalation techniques and alternative interventions. Regular quality reviews occur, and restraint use is benchmarked against other Bupa facilities.</w:t>
      </w:r>
    </w:p>
    <w:bookmarkEnd w:id="31"/>
    <w:p w14:paraId="150B9F4C" w14:textId="77777777" w:rsidR="004D4480" w:rsidRPr="00A4268A" w:rsidRDefault="004D4480">
      <w:pPr>
        <w:spacing w:before="240" w:line="276" w:lineRule="auto"/>
        <w:rPr>
          <w:rFonts w:eastAsia="Calibri"/>
        </w:rPr>
      </w:pPr>
    </w:p>
    <w:p w14:paraId="79EAEB77" w14:textId="77777777" w:rsidR="00460D43" w:rsidRDefault="00000000" w:rsidP="000E6E02">
      <w:pPr>
        <w:pStyle w:val="Heading2"/>
        <w:spacing w:before="0"/>
        <w:rPr>
          <w:rFonts w:cs="Arial"/>
        </w:rPr>
      </w:pPr>
      <w:r>
        <w:rPr>
          <w:rFonts w:cs="Arial"/>
        </w:rPr>
        <w:t>Summary of attainment</w:t>
      </w:r>
    </w:p>
    <w:p w14:paraId="445831A9"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4480" w14:paraId="01AEA2DA" w14:textId="77777777">
        <w:tc>
          <w:tcPr>
            <w:tcW w:w="1384" w:type="dxa"/>
            <w:vAlign w:val="center"/>
          </w:tcPr>
          <w:p w14:paraId="0675FCE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7751CCF" w14:textId="77777777" w:rsidR="00460D43" w:rsidRDefault="00000000">
            <w:pPr>
              <w:keepNext/>
              <w:spacing w:before="60" w:after="60"/>
              <w:jc w:val="center"/>
              <w:rPr>
                <w:rFonts w:cs="Arial"/>
                <w:b/>
                <w:sz w:val="20"/>
                <w:szCs w:val="20"/>
              </w:rPr>
            </w:pPr>
            <w:r>
              <w:rPr>
                <w:rFonts w:cs="Arial"/>
                <w:b/>
                <w:sz w:val="20"/>
                <w:szCs w:val="20"/>
              </w:rPr>
              <w:t>Continuous Improvement</w:t>
            </w:r>
          </w:p>
          <w:p w14:paraId="62DF360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8294626" w14:textId="77777777" w:rsidR="00460D43" w:rsidRDefault="00000000">
            <w:pPr>
              <w:keepNext/>
              <w:spacing w:before="60" w:after="60"/>
              <w:jc w:val="center"/>
              <w:rPr>
                <w:rFonts w:cs="Arial"/>
                <w:b/>
                <w:sz w:val="20"/>
                <w:szCs w:val="20"/>
              </w:rPr>
            </w:pPr>
            <w:r>
              <w:rPr>
                <w:rFonts w:cs="Arial"/>
                <w:b/>
                <w:sz w:val="20"/>
                <w:szCs w:val="20"/>
              </w:rPr>
              <w:t>Fully Attained</w:t>
            </w:r>
          </w:p>
          <w:p w14:paraId="5274E6D6"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9C8811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C0C8DD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8AB60EE"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01B257CB"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1DEA53E"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4576129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DB41E3E"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1F9263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E3CB359"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9B93838" w14:textId="77777777" w:rsidR="00460D43" w:rsidRDefault="00000000">
            <w:pPr>
              <w:keepNext/>
              <w:spacing w:before="60" w:after="60"/>
              <w:jc w:val="center"/>
              <w:rPr>
                <w:rFonts w:cs="Arial"/>
                <w:b/>
                <w:sz w:val="20"/>
                <w:szCs w:val="20"/>
              </w:rPr>
            </w:pPr>
            <w:r>
              <w:rPr>
                <w:rFonts w:cs="Arial"/>
                <w:b/>
                <w:sz w:val="20"/>
                <w:szCs w:val="20"/>
              </w:rPr>
              <w:t>(PA Critical)</w:t>
            </w:r>
          </w:p>
        </w:tc>
      </w:tr>
      <w:tr w:rsidR="004D4480" w14:paraId="046BD4C3" w14:textId="77777777">
        <w:tc>
          <w:tcPr>
            <w:tcW w:w="1384" w:type="dxa"/>
            <w:vAlign w:val="center"/>
          </w:tcPr>
          <w:p w14:paraId="23AA24E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156124D"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E08EBC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674A79B9"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F2CAA37"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F8ACB0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A9CD870"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E28204C"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D4480" w14:paraId="57DE16AE" w14:textId="77777777">
        <w:tc>
          <w:tcPr>
            <w:tcW w:w="1384" w:type="dxa"/>
            <w:vAlign w:val="center"/>
          </w:tcPr>
          <w:p w14:paraId="37CDE574"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0E857D9"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C7F0F54"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176</w:t>
            </w:r>
            <w:bookmarkEnd w:id="40"/>
          </w:p>
        </w:tc>
        <w:tc>
          <w:tcPr>
            <w:tcW w:w="1843" w:type="dxa"/>
            <w:vAlign w:val="center"/>
          </w:tcPr>
          <w:p w14:paraId="517BC7C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4AC1B53"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9A10690"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18579C3"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89CF13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E18F34A"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4480" w14:paraId="115221EE" w14:textId="77777777">
        <w:tc>
          <w:tcPr>
            <w:tcW w:w="1384" w:type="dxa"/>
            <w:vAlign w:val="center"/>
          </w:tcPr>
          <w:p w14:paraId="1E3A552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EE2330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6CD712A"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27AF9E7" w14:textId="77777777" w:rsidR="00460D43" w:rsidRDefault="00000000">
            <w:pPr>
              <w:keepNext/>
              <w:spacing w:before="60" w:after="60"/>
              <w:jc w:val="center"/>
              <w:rPr>
                <w:rFonts w:cs="Arial"/>
                <w:b/>
                <w:sz w:val="20"/>
                <w:szCs w:val="20"/>
              </w:rPr>
            </w:pPr>
            <w:r>
              <w:rPr>
                <w:rFonts w:cs="Arial"/>
                <w:b/>
                <w:sz w:val="20"/>
                <w:szCs w:val="20"/>
              </w:rPr>
              <w:t>Unattained Low Risk</w:t>
            </w:r>
          </w:p>
          <w:p w14:paraId="12D1DBC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7E81D82" w14:textId="77777777" w:rsidR="00460D43" w:rsidRDefault="00000000">
            <w:pPr>
              <w:keepNext/>
              <w:spacing w:before="60" w:after="60"/>
              <w:jc w:val="center"/>
              <w:rPr>
                <w:rFonts w:cs="Arial"/>
                <w:b/>
                <w:sz w:val="20"/>
                <w:szCs w:val="20"/>
              </w:rPr>
            </w:pPr>
            <w:r>
              <w:rPr>
                <w:rFonts w:cs="Arial"/>
                <w:b/>
                <w:sz w:val="20"/>
                <w:szCs w:val="20"/>
              </w:rPr>
              <w:t>Unattained Moderate Risk</w:t>
            </w:r>
          </w:p>
          <w:p w14:paraId="3EC0C604"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4794D5D" w14:textId="77777777" w:rsidR="00460D43" w:rsidRDefault="00000000">
            <w:pPr>
              <w:keepNext/>
              <w:spacing w:before="60" w:after="60"/>
              <w:jc w:val="center"/>
              <w:rPr>
                <w:rFonts w:cs="Arial"/>
                <w:b/>
                <w:sz w:val="20"/>
                <w:szCs w:val="20"/>
              </w:rPr>
            </w:pPr>
            <w:r>
              <w:rPr>
                <w:rFonts w:cs="Arial"/>
                <w:b/>
                <w:sz w:val="20"/>
                <w:szCs w:val="20"/>
              </w:rPr>
              <w:t>Unattained High Risk</w:t>
            </w:r>
          </w:p>
          <w:p w14:paraId="3C99AE52"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EC148D7" w14:textId="77777777" w:rsidR="00460D43" w:rsidRDefault="00000000">
            <w:pPr>
              <w:keepNext/>
              <w:spacing w:before="60" w:after="60"/>
              <w:jc w:val="center"/>
              <w:rPr>
                <w:rFonts w:cs="Arial"/>
                <w:b/>
                <w:sz w:val="20"/>
                <w:szCs w:val="20"/>
              </w:rPr>
            </w:pPr>
            <w:r>
              <w:rPr>
                <w:rFonts w:cs="Arial"/>
                <w:b/>
                <w:sz w:val="20"/>
                <w:szCs w:val="20"/>
              </w:rPr>
              <w:t>Unattained Critical Risk</w:t>
            </w:r>
          </w:p>
          <w:p w14:paraId="08146422" w14:textId="77777777" w:rsidR="00460D43" w:rsidRDefault="00000000">
            <w:pPr>
              <w:keepNext/>
              <w:spacing w:before="60" w:after="60"/>
              <w:jc w:val="center"/>
              <w:rPr>
                <w:rFonts w:cs="Arial"/>
                <w:b/>
                <w:sz w:val="20"/>
                <w:szCs w:val="20"/>
              </w:rPr>
            </w:pPr>
            <w:r>
              <w:rPr>
                <w:rFonts w:cs="Arial"/>
                <w:b/>
                <w:sz w:val="20"/>
                <w:szCs w:val="20"/>
              </w:rPr>
              <w:t>(UA Critical)</w:t>
            </w:r>
          </w:p>
        </w:tc>
      </w:tr>
      <w:tr w:rsidR="004D4480" w14:paraId="31361FA5" w14:textId="77777777">
        <w:tc>
          <w:tcPr>
            <w:tcW w:w="1384" w:type="dxa"/>
            <w:vAlign w:val="center"/>
          </w:tcPr>
          <w:p w14:paraId="16EC561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3AEA345"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DBA406B"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D46251B"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0A6DA7"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1D6847"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D4480" w14:paraId="3DD569AF" w14:textId="77777777">
        <w:tc>
          <w:tcPr>
            <w:tcW w:w="1384" w:type="dxa"/>
            <w:vAlign w:val="center"/>
          </w:tcPr>
          <w:p w14:paraId="0468CB1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3441C81"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70650F7"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85CCDE0"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52E26A"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5C4E6C2"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F4423CF"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41E8FB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137D5A2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AF8FDE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4D4480" w14:paraId="251AC240" w14:textId="77777777">
        <w:tc>
          <w:tcPr>
            <w:tcW w:w="0" w:type="auto"/>
          </w:tcPr>
          <w:p w14:paraId="4D31A8C3"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52427D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1A401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4D4480" w14:paraId="73DDF4C1" w14:textId="77777777">
        <w:tc>
          <w:tcPr>
            <w:tcW w:w="0" w:type="auto"/>
          </w:tcPr>
          <w:p w14:paraId="0E9AD4B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4DE29B2"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9F26FA0" w14:textId="77777777" w:rsidR="00EB7645" w:rsidRPr="00BE00C7" w:rsidRDefault="00000000" w:rsidP="00BE00C7">
            <w:pPr>
              <w:pStyle w:val="OutcomeDescription"/>
              <w:spacing w:before="120" w:after="120"/>
              <w:rPr>
                <w:rFonts w:cs="Arial"/>
                <w:lang w:eastAsia="en-NZ"/>
              </w:rPr>
            </w:pPr>
          </w:p>
        </w:tc>
        <w:tc>
          <w:tcPr>
            <w:tcW w:w="0" w:type="auto"/>
          </w:tcPr>
          <w:p w14:paraId="24B11E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E8F2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no residents who identify as Māori. </w:t>
            </w:r>
          </w:p>
          <w:p w14:paraId="389E58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strategy supports increased recruitment of Māori employees, by embedding recruitment processes that utilise te reo Māori and engage with local iwi for recruitment strategies at a local level. Ethnicity data will be regularly reported in individual’s dashboards to monitor success. At the time of the audit, there were Māori staff members. The service could demonstrate they support increasing Māori capacity by employing Māori applicants when they do apply for employment opportunities at Bupa Wattle Downs. Bupa Wattle Downs has links to the local Papakura Marae, Manurewa Marae, kaumātua, and Nga Huatau Māori advocacy group for community support.</w:t>
            </w:r>
          </w:p>
          <w:p w14:paraId="2DAD3F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Clinical staff described their commitment to supporting Māori residents and their whānau by identifying what is important to them, </w:t>
            </w:r>
            <w:r w:rsidRPr="00BE00C7">
              <w:rPr>
                <w:rFonts w:cs="Arial"/>
                <w:lang w:eastAsia="en-NZ"/>
              </w:rPr>
              <w:lastRenderedPageBreak/>
              <w:t>their individual values and beliefs and enabling self-determination and authority in decision-making that supports their health and wellbeing.</w:t>
            </w:r>
          </w:p>
          <w:p w14:paraId="6A6297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evidenced in interviews with five residents (rest home) and eight family members (hospital level), management and fifteen staff interviewed (six caregivers, one diversional therapist, one business coordinator, one housekeeper, maintenance, kitchen manager, and four registered nurses) described how the delivery of care is based on each resident’s values and beliefs. </w:t>
            </w:r>
          </w:p>
          <w:p w14:paraId="6352A056" w14:textId="77777777" w:rsidR="00EB7645" w:rsidRPr="00BE00C7" w:rsidRDefault="00000000" w:rsidP="00BE00C7">
            <w:pPr>
              <w:pStyle w:val="OutcomeDescription"/>
              <w:spacing w:before="120" w:after="120"/>
              <w:rPr>
                <w:rFonts w:cs="Arial"/>
                <w:lang w:eastAsia="en-NZ"/>
              </w:rPr>
            </w:pPr>
          </w:p>
        </w:tc>
      </w:tr>
      <w:tr w:rsidR="004D4480" w14:paraId="6F3EAF0D" w14:textId="77777777">
        <w:tc>
          <w:tcPr>
            <w:tcW w:w="0" w:type="auto"/>
          </w:tcPr>
          <w:p w14:paraId="250397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5D558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4C2B4D4" w14:textId="77777777" w:rsidR="00EB7645" w:rsidRPr="00BE00C7" w:rsidRDefault="00000000" w:rsidP="00BE00C7">
            <w:pPr>
              <w:pStyle w:val="OutcomeDescription"/>
              <w:spacing w:before="120" w:after="120"/>
              <w:rPr>
                <w:rFonts w:cs="Arial"/>
                <w:lang w:eastAsia="en-NZ"/>
              </w:rPr>
            </w:pPr>
          </w:p>
        </w:tc>
        <w:tc>
          <w:tcPr>
            <w:tcW w:w="0" w:type="auto"/>
          </w:tcPr>
          <w:p w14:paraId="2C9FEC3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3644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admission process, the resident’s whānau are encouraged to be present to assist with identification of all needs including cultural beliefs. On admission all residents’ ethnicities are captured. Individual cultural beliefs are documented for all residents in their care plan and activities plan. Cultural awareness training introduced the staff to components of the Fonofale of Pacific Health Model. There are residents at Bupa Wattle Downs of Pacific descent. </w:t>
            </w:r>
          </w:p>
          <w:p w14:paraId="52E68E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organisation developed a comprehensive Te Mana Ola: Pathways to Pacific Peoples Health Equity plan that sets the key direction and long-term priorities to achieve equity in Pacific health and wellbeing outcomes. Bupa partners with a Pacific organisation and/or individual to provide guidance. The service links with Pacific groups in the local community facilitated by current staff members. The service is able to access pamphlets and information on the service in most Pacific languages, and these are displayed at the entrance to the facility. The general manager confirmed how they encourage and support any staff that identify as Pasifika through the employment process. There are currently staff that identify as Pasifika. On interview, Pacific staff members confirmed they were welcomed and supported by management to attain qualifications, including dementia unit standards. </w:t>
            </w:r>
          </w:p>
          <w:p w14:paraId="7202C4A4" w14:textId="77777777" w:rsidR="00EB7645" w:rsidRPr="00BE00C7" w:rsidRDefault="00000000" w:rsidP="00BE00C7">
            <w:pPr>
              <w:pStyle w:val="OutcomeDescription"/>
              <w:spacing w:before="120" w:after="120"/>
              <w:rPr>
                <w:rFonts w:cs="Arial"/>
                <w:lang w:eastAsia="en-NZ"/>
              </w:rPr>
            </w:pPr>
          </w:p>
        </w:tc>
      </w:tr>
      <w:tr w:rsidR="004D4480" w14:paraId="64139F2A" w14:textId="77777777">
        <w:tc>
          <w:tcPr>
            <w:tcW w:w="0" w:type="auto"/>
          </w:tcPr>
          <w:p w14:paraId="52CE80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71470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63D495B" w14:textId="77777777" w:rsidR="00EB7645" w:rsidRPr="00BE00C7" w:rsidRDefault="00000000" w:rsidP="00BE00C7">
            <w:pPr>
              <w:pStyle w:val="OutcomeDescription"/>
              <w:spacing w:before="120" w:after="120"/>
              <w:rPr>
                <w:rFonts w:cs="Arial"/>
                <w:lang w:eastAsia="en-NZ"/>
              </w:rPr>
            </w:pPr>
          </w:p>
        </w:tc>
        <w:tc>
          <w:tcPr>
            <w:tcW w:w="0" w:type="auto"/>
          </w:tcPr>
          <w:p w14:paraId="3833FB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3CB1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families/whānau. The Code of Health and Disability Services Consumers’ Rights is displayed in multiple locations in English and te reo Māori. The general manager, clinical manager or unit coordinators discuss aspects of the Code with residents (where appropriate) and their relatives on admission. Information about the Nationwide Health and Disability Advocacy is available on the noticeboards in each wing and in the information packs provided. Other formats are available such as information in te reo Māori, and Pacific languages. Resident and relative meetings provide a forum for residents to discuss any concerns. </w:t>
            </w:r>
          </w:p>
          <w:p w14:paraId="5C7672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470363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independence, sovereignty, authority, as evidenced through interviews and in policy.</w:t>
            </w:r>
          </w:p>
          <w:p w14:paraId="68035CFF" w14:textId="77777777" w:rsidR="00EB7645" w:rsidRPr="00BE00C7" w:rsidRDefault="00000000" w:rsidP="00BE00C7">
            <w:pPr>
              <w:pStyle w:val="OutcomeDescription"/>
              <w:spacing w:before="120" w:after="120"/>
              <w:rPr>
                <w:rFonts w:cs="Arial"/>
                <w:lang w:eastAsia="en-NZ"/>
              </w:rPr>
            </w:pPr>
          </w:p>
        </w:tc>
      </w:tr>
      <w:tr w:rsidR="004D4480" w14:paraId="3F311995" w14:textId="77777777">
        <w:tc>
          <w:tcPr>
            <w:tcW w:w="0" w:type="auto"/>
          </w:tcPr>
          <w:p w14:paraId="5FCE0A1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7E66DE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B6107DD" w14:textId="77777777" w:rsidR="00EB7645" w:rsidRPr="00BE00C7" w:rsidRDefault="00000000" w:rsidP="00BE00C7">
            <w:pPr>
              <w:pStyle w:val="OutcomeDescription"/>
              <w:spacing w:before="120" w:after="120"/>
              <w:rPr>
                <w:rFonts w:cs="Arial"/>
                <w:lang w:eastAsia="en-NZ"/>
              </w:rPr>
            </w:pPr>
          </w:p>
        </w:tc>
        <w:tc>
          <w:tcPr>
            <w:tcW w:w="0" w:type="auto"/>
          </w:tcPr>
          <w:p w14:paraId="647788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B1AB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registered nurses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make decisions about whether they would like family/whānau members to be involved in their care or other forms of support. The service responds to tāngata whaikaha needs and enable </w:t>
            </w:r>
            <w:r w:rsidRPr="00BE00C7">
              <w:rPr>
                <w:rFonts w:cs="Arial"/>
                <w:lang w:eastAsia="en-NZ"/>
              </w:rPr>
              <w:lastRenderedPageBreak/>
              <w:t xml:space="preserve">their participation in te ao Māori. Residents are encouraged to have control and choice over activities they participate in, as evidenced in resident care plans. </w:t>
            </w:r>
          </w:p>
          <w:p w14:paraId="330D41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w:t>
            </w:r>
          </w:p>
          <w:p w14:paraId="1E9919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available according to resident need, and spiritual support is available. </w:t>
            </w:r>
          </w:p>
          <w:p w14:paraId="726170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March 2022 and September 2023 resident/family surveys identified increasing levels of satisfaction around privacy, dignity, and respect, including cultural needs (+18). </w:t>
            </w:r>
          </w:p>
          <w:p w14:paraId="1F359F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672BE1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Matariki and Māori language week are celebrated at Bupa Wattle Downs. Caregivers interviewed described how they use common te reo Māori phrases when speaking with Māori residents and for everyday greetings. Te reo Māori signage was evident in a range of locations. Cultural training and policies which incorporate Te Tiriti o Waitangi and tikanga Māori training are in place. The Māori health plan acknowledges te ao Māori, referencing the interconnectedness and interrelationship of all living &amp; non-living things. Written </w:t>
            </w:r>
            <w:r w:rsidRPr="00BE00C7">
              <w:rPr>
                <w:rFonts w:cs="Arial"/>
                <w:lang w:eastAsia="en-NZ"/>
              </w:rPr>
              <w:lastRenderedPageBreak/>
              <w:t>information referencing Te Tiriti o Waitangi is available for residents and staff to refer to.</w:t>
            </w:r>
          </w:p>
          <w:p w14:paraId="19647D8C" w14:textId="77777777" w:rsidR="00EB7645" w:rsidRPr="00BE00C7" w:rsidRDefault="00000000" w:rsidP="00BE00C7">
            <w:pPr>
              <w:pStyle w:val="OutcomeDescription"/>
              <w:spacing w:before="120" w:after="120"/>
              <w:rPr>
                <w:rFonts w:cs="Arial"/>
                <w:lang w:eastAsia="en-NZ"/>
              </w:rPr>
            </w:pPr>
          </w:p>
        </w:tc>
      </w:tr>
      <w:tr w:rsidR="004D4480" w14:paraId="09E5C002" w14:textId="77777777">
        <w:tc>
          <w:tcPr>
            <w:tcW w:w="0" w:type="auto"/>
          </w:tcPr>
          <w:p w14:paraId="59AF4C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504C6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331465E" w14:textId="77777777" w:rsidR="00EB7645" w:rsidRPr="00BE00C7" w:rsidRDefault="00000000" w:rsidP="00BE00C7">
            <w:pPr>
              <w:pStyle w:val="OutcomeDescription"/>
              <w:spacing w:before="120" w:after="120"/>
              <w:rPr>
                <w:rFonts w:cs="Arial"/>
                <w:lang w:eastAsia="en-NZ"/>
              </w:rPr>
            </w:pPr>
          </w:p>
        </w:tc>
        <w:tc>
          <w:tcPr>
            <w:tcW w:w="0" w:type="auto"/>
          </w:tcPr>
          <w:p w14:paraId="646532F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618ED1"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is being implemented. Bupa Wattle Downs policies prevent any form of discrimination, coercion, harassment, or any other exploitation. Bupa as an organisation are inclusive of all ethnicities, and cultural days and celebrations are held regularly to celebrate diversity. A staff code of conduct is discussed during the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received code of conduct training through Bupa Learn platform. The staff engagement survey of 2023 evidenced staff are participating in creating a positive workplace. There is a safe anonymous pathway for staff to report issues related to racism and harassment, and the Māori Health Equity policy addresses institutional racism.</w:t>
            </w:r>
          </w:p>
          <w:p w14:paraId="4EB0B4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whānau interviewed confirmed that the staff are very caring, supportive, and respectful. </w:t>
            </w:r>
          </w:p>
          <w:p w14:paraId="6C00E5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The service promotes a strengths-based and holistic model `Person First Care` to ensure wellbeing outcomes for their Māori residents is prioritised. Review of resident care plans identified goals of care included interventions to promote positive outcomes. On interview, care staff confirmed an understanding of holistic care for all residents. Cultural awareness training completed in January, February, and July 2023 includes </w:t>
            </w:r>
            <w:r w:rsidRPr="00BE00C7">
              <w:rPr>
                <w:rFonts w:cs="Arial"/>
                <w:lang w:eastAsia="en-NZ"/>
              </w:rPr>
              <w:lastRenderedPageBreak/>
              <w:t>recognition of explicit and non- explicit bias and supports the recognition and reduction of bias in health care.</w:t>
            </w:r>
          </w:p>
          <w:p w14:paraId="7963EF71" w14:textId="77777777" w:rsidR="00EB7645" w:rsidRPr="00BE00C7" w:rsidRDefault="00000000" w:rsidP="00BE00C7">
            <w:pPr>
              <w:pStyle w:val="OutcomeDescription"/>
              <w:spacing w:before="120" w:after="120"/>
              <w:rPr>
                <w:rFonts w:cs="Arial"/>
                <w:lang w:eastAsia="en-NZ"/>
              </w:rPr>
            </w:pPr>
          </w:p>
        </w:tc>
      </w:tr>
      <w:tr w:rsidR="004D4480" w14:paraId="75476AA6" w14:textId="77777777">
        <w:tc>
          <w:tcPr>
            <w:tcW w:w="0" w:type="auto"/>
          </w:tcPr>
          <w:p w14:paraId="4E03CD3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2E586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A54D2AE" w14:textId="77777777" w:rsidR="00EB7645" w:rsidRPr="00BE00C7" w:rsidRDefault="00000000" w:rsidP="00BE00C7">
            <w:pPr>
              <w:pStyle w:val="OutcomeDescription"/>
              <w:spacing w:before="120" w:after="120"/>
              <w:rPr>
                <w:rFonts w:cs="Arial"/>
                <w:lang w:eastAsia="en-NZ"/>
              </w:rPr>
            </w:pPr>
          </w:p>
        </w:tc>
        <w:tc>
          <w:tcPr>
            <w:tcW w:w="0" w:type="auto"/>
          </w:tcPr>
          <w:p w14:paraId="63231FE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58B9E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relatives on admission. Monthly resident, and six-monthly family meetings identify feedback from residents and consequent follow up by the service. </w:t>
            </w:r>
          </w:p>
          <w:p w14:paraId="684707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Twelve accident/incident forms reviewed identified relatives are kept informed; this was confirmed through interviews with relatives. The activity team send regular newsletters and photos of their resident to keep family informed of what has been happening around the facility and what is planned. </w:t>
            </w:r>
          </w:p>
          <w:p w14:paraId="07EAA4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English; however, staff interviewed advised they have used hand and facial gestures in addition to word cards, and family members acting as translators when required with previous residents. </w:t>
            </w:r>
          </w:p>
          <w:p w14:paraId="4FBAB48A"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and the process to become a subsidised resident should they wish to do so. The residents and family/whānau are informed prior to entry of the scope of services and any items that are not covered by the agreement.</w:t>
            </w:r>
          </w:p>
          <w:p w14:paraId="2F554511" w14:textId="7E98865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 Counties Manukau specialist services. The management team hold fortnightly head of department meetings to enhance internal communication and facilitate a holistic approach to care. The registered nurses described an implemented process around providing residents and families/whānau with time for discussion around care, time to consider decisions, and opportunity for further discussion, if required. </w:t>
            </w:r>
          </w:p>
        </w:tc>
      </w:tr>
      <w:tr w:rsidR="004D4480" w14:paraId="2000A174" w14:textId="77777777">
        <w:tc>
          <w:tcPr>
            <w:tcW w:w="0" w:type="auto"/>
          </w:tcPr>
          <w:p w14:paraId="4FD35B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A68B3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DACDD18" w14:textId="77777777" w:rsidR="00EB7645" w:rsidRPr="00BE00C7" w:rsidRDefault="00000000" w:rsidP="00BE00C7">
            <w:pPr>
              <w:pStyle w:val="OutcomeDescription"/>
              <w:spacing w:before="120" w:after="120"/>
              <w:rPr>
                <w:rFonts w:cs="Arial"/>
                <w:lang w:eastAsia="en-NZ"/>
              </w:rPr>
            </w:pPr>
          </w:p>
        </w:tc>
        <w:tc>
          <w:tcPr>
            <w:tcW w:w="0" w:type="auto"/>
          </w:tcPr>
          <w:p w14:paraId="0BAAAEF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E0744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Resident files reviewed included appropriately signed general consent forms. The resident and relatives interviewed could describe what informed consent was and knew they had the right to choose. There is an advance directive policy. </w:t>
            </w:r>
          </w:p>
          <w:p w14:paraId="67D5E585"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guidelines and welcoming the involvement of family/whānau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for those lacking capacity.</w:t>
            </w:r>
          </w:p>
          <w:p w14:paraId="13D2FB55" w14:textId="77777777" w:rsidR="00EB7645" w:rsidRPr="00BE00C7" w:rsidRDefault="00000000" w:rsidP="00BE00C7">
            <w:pPr>
              <w:pStyle w:val="OutcomeDescription"/>
              <w:spacing w:before="120" w:after="120"/>
              <w:rPr>
                <w:rFonts w:cs="Arial"/>
                <w:lang w:eastAsia="en-NZ"/>
              </w:rPr>
            </w:pPr>
          </w:p>
        </w:tc>
      </w:tr>
      <w:tr w:rsidR="004D4480" w14:paraId="5134073D" w14:textId="77777777">
        <w:tc>
          <w:tcPr>
            <w:tcW w:w="0" w:type="auto"/>
          </w:tcPr>
          <w:p w14:paraId="533EB41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7906F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B09360D" w14:textId="77777777" w:rsidR="00EB7645" w:rsidRPr="00BE00C7" w:rsidRDefault="00000000" w:rsidP="00BE00C7">
            <w:pPr>
              <w:pStyle w:val="OutcomeDescription"/>
              <w:spacing w:before="120" w:after="120"/>
              <w:rPr>
                <w:rFonts w:cs="Arial"/>
                <w:lang w:eastAsia="en-NZ"/>
              </w:rPr>
            </w:pPr>
          </w:p>
        </w:tc>
        <w:tc>
          <w:tcPr>
            <w:tcW w:w="0" w:type="auto"/>
          </w:tcPr>
          <w:p w14:paraId="5B6B935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FFA1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equitable and is provided to residents and relatives on entry to the service. The general manager maintains a record of all complaints, both verbal and written, by using a complaint register which is kept electronically and in hard copy. There have been fifteen complaints year to date for 2023, and fifteen in 2022 since the previous audit. The complaints included an investigation, follow up, and reply to the complainant.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w:t>
            </w:r>
          </w:p>
          <w:p w14:paraId="11EB6C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manager interviewed advised complaints logged were classified into themes (operational issues, quality of care, communication, customer rights) in the complaint register. There have been no complaints from external agencies. </w:t>
            </w:r>
          </w:p>
          <w:p w14:paraId="0FA7A8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relatives confirmed they were provided with information on the </w:t>
            </w:r>
            <w:r w:rsidRPr="00BE00C7">
              <w:rPr>
                <w:rFonts w:cs="Arial"/>
                <w:lang w:eastAsia="en-NZ"/>
              </w:rPr>
              <w:lastRenderedPageBreak/>
              <w:t xml:space="preserve">complaints process. Complaint forms are easily accessible at the entrance to the facility. </w:t>
            </w:r>
          </w:p>
          <w:p w14:paraId="2DFC3733" w14:textId="77777777" w:rsidR="00EB7645" w:rsidRPr="00BE00C7" w:rsidRDefault="00000000"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complaint or express a concern. Resident and family/whānau meetings are held quarterly, chaired by the general manager. The contact details for a resident advocate from advocacy services is posted in large print on resident noticeboards. Residents or relatives making a complaint can involve an independent support person in the process if they choose. The general manager was aware of the preference for face-to-face communication with people who identify as Māori. Residents and family/whānau interviewed confirm the management are open and transparent in their communications.</w:t>
            </w:r>
          </w:p>
          <w:p w14:paraId="3FDE60CA" w14:textId="77777777" w:rsidR="00EB7645" w:rsidRPr="00BE00C7" w:rsidRDefault="00000000" w:rsidP="00BE00C7">
            <w:pPr>
              <w:pStyle w:val="OutcomeDescription"/>
              <w:spacing w:before="120" w:after="120"/>
              <w:rPr>
                <w:rFonts w:cs="Arial"/>
                <w:lang w:eastAsia="en-NZ"/>
              </w:rPr>
            </w:pPr>
          </w:p>
        </w:tc>
      </w:tr>
      <w:tr w:rsidR="004D4480" w14:paraId="0E023B9B" w14:textId="77777777">
        <w:tc>
          <w:tcPr>
            <w:tcW w:w="0" w:type="auto"/>
          </w:tcPr>
          <w:p w14:paraId="540691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1B0A47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4764568" w14:textId="77777777" w:rsidR="00EB7645" w:rsidRPr="00BE00C7" w:rsidRDefault="00000000" w:rsidP="00BE00C7">
            <w:pPr>
              <w:pStyle w:val="OutcomeDescription"/>
              <w:spacing w:before="120" w:after="120"/>
              <w:rPr>
                <w:rFonts w:cs="Arial"/>
                <w:lang w:eastAsia="en-NZ"/>
              </w:rPr>
            </w:pPr>
          </w:p>
        </w:tc>
        <w:tc>
          <w:tcPr>
            <w:tcW w:w="0" w:type="auto"/>
          </w:tcPr>
          <w:p w14:paraId="78519F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690F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Wattle Downs is located in Wattle Downs, Auckland and is a purpose-built facility. The service is certified to provide care for up to 60 hospital and rest home level care residents. All beds are certified for dual purpose use. There are no double or shared rooms. </w:t>
            </w:r>
          </w:p>
          <w:p w14:paraId="4F9455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there were 54 residents; 40 hospital residents, including a resident on a long-term support chronic health care (LTS-CHC) contract, and 14 rest home residents. All residents apart from the LTS-CHC were under the age-related residential care contract (ARRC). </w:t>
            </w:r>
          </w:p>
          <w:p w14:paraId="0893AE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person-centred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operations manager for Northern district reports to the national operations director. The Bupa Board and executive team have attended cultural training to ensure they are able to demonstrate expertise in Te Tiriti, health equity and cultural safety. </w:t>
            </w:r>
          </w:p>
          <w:p w14:paraId="249D55C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The directors are knowledgeable around legislative and contractual requirements and are experienced in the aged care sector. </w:t>
            </w:r>
          </w:p>
          <w:p w14:paraId="42F1AB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Bupa NZ Māori Health Strategy was developed in partnership with a Māori health consultant. The strategy aligns with the vision of Manatū Hauora (Ministry of Health) for Pae ora (Healthy futures for Māori) which is underpinned by the principles of Te Tiriti o Waitangi for the health and disability system. Bupa NZ is committed to supporting the best health outcomes for Māori and guidance for their employees by developing cultural safety awareness around Māori health equity, and disparities in health outcomes, including in aged residential care. The Towards Māori Health Equity policy states Bupa is committed to achieving Māori health equity for residents in their care homes by responding to the individual and collectives needs of residents who identify as Māori, to ensure they live longer, healthier, happier lives.</w:t>
            </w:r>
          </w:p>
          <w:p w14:paraId="4C41F5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engaged with a cultural advisor to work alongside the Bupa Leadership team. Bupa leadership team has undertaken the Te Kaa Māori immersion training programme. Additional training has been undertaken by the leadership team to ensure competence with Te Tiriti, health equity, and cultural safety through shared learning, presentations at leadership team meetings and completion of online modules. The cultural advisor collaborates with the Boards and senior management in business planning and service development to improve Māori and tāngata whaikaha health outcomes. Tāngata whaikaha provide feedback around all aspects of the service, through resident meetings and satisfaction surveys, which provides the opportunity to identify barriers and improve health outcomes. </w:t>
            </w:r>
          </w:p>
          <w:p w14:paraId="196AB9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 Clinical Governance committee (CGC), Risk and Governance committee (RGC), a Learning and development governance committee and a Work Health Safety Governance committee where analysis and reporting of relevant clinical and quality indicators is discussed in order to improve. The Clinical </w:t>
            </w:r>
            <w:r w:rsidRPr="00BE00C7">
              <w:rPr>
                <w:rFonts w:cs="Arial"/>
                <w:lang w:eastAsia="en-NZ"/>
              </w:rPr>
              <w:lastRenderedPageBreak/>
              <w:t>Services Director chairs the Clinical governance committee (CGC) with oversight from Bupa’s second line Clinical Governance and compliance team and the Chief Medical Officer. The clinical support improvement team (CSI) includes clinical specialists in restraint, infections and adverse event investigations and a customer engagement advisor, based in head office. The organisation benchmarks quality data with other NZ aged care providers. Each region has a clinical quality partner who support the on-site clinical team with education, trend review and management.</w:t>
            </w:r>
          </w:p>
          <w:p w14:paraId="2E4CB36E" w14:textId="77777777" w:rsidR="00EB7645" w:rsidRPr="00BE00C7" w:rsidRDefault="00000000"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the bi-monthly quality meetings, and there are quality action forms that are completed for any quality improvements/initiatives during the year.</w:t>
            </w:r>
          </w:p>
          <w:p w14:paraId="4F8C3C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manager has been employed in the role at Bupa Wattle Downs for one year, and was previously the care home manager at another Bupa facility. Prior to that they have extensive management experience in the aged care sector. They also have an MBA and other post graduate management qualifications. The general manager is supported by a clinical manager (who has worked for Bupa Wattle Downs for five years), two-unit coordinators, registered nurses, an experienced care staff team, the regional operational manager, and quality partner. </w:t>
            </w:r>
          </w:p>
          <w:p w14:paraId="51F16E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and the clinical manager have both completed more than eight hours of training related to managing an aged care facility and includes Bupa regional managers forums, Māori health plan, pandemic and infectious disease planning, and infection control teleconferences.</w:t>
            </w:r>
          </w:p>
          <w:p w14:paraId="36203E49" w14:textId="77777777" w:rsidR="00EB7645" w:rsidRPr="00BE00C7" w:rsidRDefault="00000000" w:rsidP="00BE00C7">
            <w:pPr>
              <w:pStyle w:val="OutcomeDescription"/>
              <w:spacing w:before="120" w:after="120"/>
              <w:rPr>
                <w:rFonts w:cs="Arial"/>
                <w:lang w:eastAsia="en-NZ"/>
              </w:rPr>
            </w:pPr>
          </w:p>
        </w:tc>
      </w:tr>
      <w:tr w:rsidR="004D4480" w14:paraId="3305C605" w14:textId="77777777">
        <w:tc>
          <w:tcPr>
            <w:tcW w:w="0" w:type="auto"/>
          </w:tcPr>
          <w:p w14:paraId="06B56E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96CFD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w:t>
            </w:r>
            <w:r w:rsidRPr="00BE00C7">
              <w:rPr>
                <w:rFonts w:cs="Arial"/>
                <w:lang w:eastAsia="en-NZ"/>
              </w:rPr>
              <w:lastRenderedPageBreak/>
              <w:t>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541E53B" w14:textId="77777777" w:rsidR="00EB7645" w:rsidRPr="00BE00C7" w:rsidRDefault="00000000" w:rsidP="00BE00C7">
            <w:pPr>
              <w:pStyle w:val="OutcomeDescription"/>
              <w:spacing w:before="120" w:after="120"/>
              <w:rPr>
                <w:rFonts w:cs="Arial"/>
                <w:lang w:eastAsia="en-NZ"/>
              </w:rPr>
            </w:pPr>
          </w:p>
        </w:tc>
        <w:tc>
          <w:tcPr>
            <w:tcW w:w="0" w:type="auto"/>
          </w:tcPr>
          <w:p w14:paraId="2C03E4A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6864F7"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Wattle Downs is implementing a quality and risk management programme. The quality and risk management systems include performance monitoring through internal audits and through the collection of clinical indicator data.</w:t>
            </w:r>
          </w:p>
          <w:p w14:paraId="3BF620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quality and staff meetings provide an avenue for discussions in relation to (but not limited to): quality data; health and safety; </w:t>
            </w:r>
            <w:r w:rsidRPr="00BE00C7">
              <w:rPr>
                <w:rFonts w:cs="Arial"/>
                <w:lang w:eastAsia="en-NZ"/>
              </w:rPr>
              <w:lastRenderedPageBreak/>
              <w:t xml:space="preserve">infection control/pandemic strategies; complaints received; staffing; and education. Internal audits, meetings, and collation of data were documented as taking place, including corrective actions where indicated, to address service improvements. These evidence progression and sign off when achieved. Quality goals and progress towards attainment are discussed at meetings. Quality data and trends are added to meeting minutes and held in folders in the staffroom. Benchmarking occurs on a national level against other Bupa facilities. </w:t>
            </w:r>
          </w:p>
          <w:p w14:paraId="6C435D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family satisfaction surveys are managed by head office who rings and surveys families/whānau. An independent contractor is sent to survey residents using direct questioning and a tablet. The March 2022, and most recent September 2023 resident/family satisfaction surveys have been correlated and analysed at head office and indicate that residents have reported good levels of satisfaction with the service provided. Results have been communicated to residents in the resident/family meetings, and facility newsletter. </w:t>
            </w:r>
          </w:p>
          <w:p w14:paraId="6F651F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New policies or changes to policy are communicated and staff sign as acknowledgement. </w:t>
            </w:r>
          </w:p>
          <w:p w14:paraId="157C34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A health and safety team meets monthly, and the elected health and safety representatives have achieved relevant unit standards via external training. An up-to-date hazard register (last reviewed November 2023) was sighted. Health and safety policies are implemented and monitored by the health and safety committee. The noticeboards in the staffroom and nurses’ stations keep staff informed on health and safety issues. In the event of a staff accident or incident, a debrief process is documented. There were no serious work-related staff injuries. </w:t>
            </w:r>
          </w:p>
          <w:p w14:paraId="5905E5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incident and accident reports are completed for each incident/accident, with immediate action noted and any follow-up action(s) required, evidenced in twelve accident/incident forms </w:t>
            </w:r>
            <w:r w:rsidRPr="00BE00C7">
              <w:rPr>
                <w:rFonts w:cs="Arial"/>
                <w:lang w:eastAsia="en-NZ"/>
              </w:rPr>
              <w:lastRenderedPageBreak/>
              <w:t xml:space="preserve">reviewed. Incident and accident data is collated monthly and analysed. The system generates a report that goes to each operational team/governance team, with automatic alerts depending on the risk level. Results are discussed in the quality and staff meetings and at handover. </w:t>
            </w:r>
          </w:p>
          <w:p w14:paraId="52543E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general manager and clinical manager evidenced awareness of their requirement to notify relevant authorities in relation to essential notifications. There have been Section 31 notifications submitted appropriately for stage III and above pressure injuries, changes in management, and registered nurse shortages. There has been one outbreak which was appropriately notified. </w:t>
            </w:r>
          </w:p>
          <w:p w14:paraId="04EC96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completed cultural training to ensure the service can deliver high quality care for Māori. </w:t>
            </w:r>
          </w:p>
          <w:p w14:paraId="034617A5" w14:textId="77777777" w:rsidR="00EB7645" w:rsidRPr="00BE00C7" w:rsidRDefault="00000000" w:rsidP="00BE00C7">
            <w:pPr>
              <w:pStyle w:val="OutcomeDescription"/>
              <w:spacing w:before="120" w:after="120"/>
              <w:rPr>
                <w:rFonts w:cs="Arial"/>
                <w:lang w:eastAsia="en-NZ"/>
              </w:rPr>
            </w:pPr>
          </w:p>
        </w:tc>
      </w:tr>
      <w:tr w:rsidR="004D4480" w14:paraId="5AECBFFA" w14:textId="77777777">
        <w:tc>
          <w:tcPr>
            <w:tcW w:w="0" w:type="auto"/>
          </w:tcPr>
          <w:p w14:paraId="7F8A86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05DC2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7F72F80" w14:textId="77777777" w:rsidR="00EB7645" w:rsidRPr="00BE00C7" w:rsidRDefault="00000000" w:rsidP="00BE00C7">
            <w:pPr>
              <w:pStyle w:val="OutcomeDescription"/>
              <w:spacing w:before="120" w:after="120"/>
              <w:rPr>
                <w:rFonts w:cs="Arial"/>
                <w:lang w:eastAsia="en-NZ"/>
              </w:rPr>
            </w:pPr>
          </w:p>
        </w:tc>
        <w:tc>
          <w:tcPr>
            <w:tcW w:w="0" w:type="auto"/>
          </w:tcPr>
          <w:p w14:paraId="50E60BA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5AF3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The registered nurses, and a selection of caregivers hold current first aid certificates. There is a first aid trained staff member on duty 24/7. Interviews with staff confirmed that their workload is manageable, and that management is very supportive. Staff and residents are informed when there are changes to staffing levels, evidenced in staff interviews. </w:t>
            </w:r>
          </w:p>
          <w:p w14:paraId="5043B3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clinical manager, and unit coordinators are available Monday to Friday. On-call cover for all Bupa facilities in the region is covered by a six-week rotation of one care home and one clinical manager each week.</w:t>
            </w:r>
          </w:p>
          <w:p w14:paraId="503EAC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safety training in October 2023, which included Māori health, tikanga, cultural safety, Te Tiriti o Waitangi and how this applies to everyday practice. </w:t>
            </w:r>
          </w:p>
          <w:p w14:paraId="0F7CF4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service supports and encourages caregivers to obtain a New Zealand Qualification Authority (NZQA) qualification. Thirty-five caregivers are employed. The Bupa orientation programme qualifies new caregivers at a level two NZQA. Of the 35 caregivers, 12 have achieved a level 3 NZQA qualification or higher. </w:t>
            </w:r>
          </w:p>
          <w:p w14:paraId="47BE0F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(but are not limited to) restraint; hand hygiene; moving and handling; and correct use of personal protective equipment. Caregivers who have completed NZQA level 4 and have undertaken extra training (classed as clinical assistants), complete many of the same competencies as the RN staff (eg, medication administration, controlled drug administration, nebuliser, blood sugar levels and insulin administration, oxygen administration, and wound management). Additional RN specific competencies include subcutaneous fluids, syringe driver, and interRAI assessment competency. There are seven registered nurses (not including the clinical manager and two unit-coordinators). Four of the registered nurses are interRAI trained. All RNs are encouraged to attend the Bupa qualified staff forum each year and to commence and complete a professional development recognition programme (PDRP). All RNs attend relevant quality, staff, RN, restraint, health and safety, and infection control meetings when possible. External training opportunities for care staff include training through Te Whatu Ora- Counties Manukau, and hospice. A record of completion is maintained on an electronic register. </w:t>
            </w:r>
          </w:p>
          <w:p w14:paraId="6176B1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Agency staff are used if necessary.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regarding meeting specific competencies. </w:t>
            </w:r>
          </w:p>
          <w:p w14:paraId="218435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wellness is encouraged through participation in health and wellbeing activities of the ‘take five’ Bupa wellness programme. A staff recognition programme is in place, and a range of initiatives are in place, including flu vaccinations, quit smoking programmes and having fruit available for staff. Staff welfare is promoted through </w:t>
            </w:r>
            <w:r w:rsidRPr="00BE00C7">
              <w:rPr>
                <w:rFonts w:cs="Arial"/>
                <w:lang w:eastAsia="en-NZ"/>
              </w:rPr>
              <w:lastRenderedPageBreak/>
              <w:t xml:space="preserve">provision of regular cultural themes and shared meals at staff meetings. Signage supporting the Employee Assistance Programme (EAP) were posted in visible staff locations. Facility meetings provide a forum to share quality health information. </w:t>
            </w:r>
          </w:p>
          <w:p w14:paraId="67FC73A0" w14:textId="77777777" w:rsidR="00EB7645" w:rsidRPr="00BE00C7" w:rsidRDefault="00000000" w:rsidP="00BE00C7">
            <w:pPr>
              <w:pStyle w:val="OutcomeDescription"/>
              <w:spacing w:before="120" w:after="120"/>
              <w:rPr>
                <w:rFonts w:cs="Arial"/>
                <w:lang w:eastAsia="en-NZ"/>
              </w:rPr>
            </w:pPr>
          </w:p>
        </w:tc>
      </w:tr>
      <w:tr w:rsidR="004D4480" w14:paraId="46CA88C8" w14:textId="77777777">
        <w:tc>
          <w:tcPr>
            <w:tcW w:w="0" w:type="auto"/>
          </w:tcPr>
          <w:p w14:paraId="478DC7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52BE9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0B4FE98" w14:textId="77777777" w:rsidR="00EB7645" w:rsidRPr="00BE00C7" w:rsidRDefault="00000000" w:rsidP="00BE00C7">
            <w:pPr>
              <w:pStyle w:val="OutcomeDescription"/>
              <w:spacing w:before="120" w:after="120"/>
              <w:rPr>
                <w:rFonts w:cs="Arial"/>
                <w:lang w:eastAsia="en-NZ"/>
              </w:rPr>
            </w:pPr>
          </w:p>
        </w:tc>
        <w:tc>
          <w:tcPr>
            <w:tcW w:w="0" w:type="auto"/>
          </w:tcPr>
          <w:p w14:paraId="5A97CBA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6BEB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recruitment team advertise for and screen potential staff, including collection of ethnicity data. Bupa has commenced the process of formally collecting ethnicity data on existing staff. Once applicants pass screening, suitable applicants are interviewed by the Bupa Wattle Downs general manager. Eight staff files reviewed evidenced implementation of the recruitment process, employment contracts, police checking and completed orientation. Staff sign an agreement with the Bupa code of conduct. This document includes (but is not limited to): the Bupa values; responsibility to maintain safety; health and wellbeing; privacy; professional standards; celebration of diversity; ethical behaviour; and declaring conflicts of interest.</w:t>
            </w:r>
          </w:p>
          <w:p w14:paraId="2334A6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 outcomes, accountability, responsibilities, authority, and functions to be achieved in each position.</w:t>
            </w:r>
          </w:p>
          <w:p w14:paraId="35EACCAE"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All staff who have been employed for over one year have an annual appraisal completed.</w:t>
            </w:r>
          </w:p>
          <w:p w14:paraId="0BBB11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supports RNs and caregivers to provide a culturally safe environment for Māori. </w:t>
            </w:r>
          </w:p>
          <w:p w14:paraId="22AA3A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orientation programme and policy for volunteers is in place. Information held about staff is kept secure and confidential. Following </w:t>
            </w:r>
            <w:r w:rsidRPr="00BE00C7">
              <w:rPr>
                <w:rFonts w:cs="Arial"/>
                <w:lang w:eastAsia="en-NZ"/>
              </w:rPr>
              <w:lastRenderedPageBreak/>
              <w:t>any staff incident/accident, evidence of debriefing and follow-up action taken are documented. Wellbeing support is provided to staff.</w:t>
            </w:r>
          </w:p>
          <w:p w14:paraId="7785102D" w14:textId="77777777" w:rsidR="00EB7645" w:rsidRPr="00BE00C7" w:rsidRDefault="00000000" w:rsidP="00BE00C7">
            <w:pPr>
              <w:pStyle w:val="OutcomeDescription"/>
              <w:spacing w:before="120" w:after="120"/>
              <w:rPr>
                <w:rFonts w:cs="Arial"/>
                <w:lang w:eastAsia="en-NZ"/>
              </w:rPr>
            </w:pPr>
          </w:p>
        </w:tc>
      </w:tr>
      <w:tr w:rsidR="004D4480" w14:paraId="5A15F283" w14:textId="77777777">
        <w:tc>
          <w:tcPr>
            <w:tcW w:w="0" w:type="auto"/>
          </w:tcPr>
          <w:p w14:paraId="62EE330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72778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04FE085" w14:textId="77777777" w:rsidR="00EB7645" w:rsidRPr="00BE00C7" w:rsidRDefault="00000000" w:rsidP="00BE00C7">
            <w:pPr>
              <w:pStyle w:val="OutcomeDescription"/>
              <w:spacing w:before="120" w:after="120"/>
              <w:rPr>
                <w:rFonts w:cs="Arial"/>
                <w:lang w:eastAsia="en-NZ"/>
              </w:rPr>
            </w:pPr>
          </w:p>
        </w:tc>
        <w:tc>
          <w:tcPr>
            <w:tcW w:w="0" w:type="auto"/>
          </w:tcPr>
          <w:p w14:paraId="436543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E7087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electronically and in hard copy. Electronic information is regularly backed-up using cloud-based technology and password protected. There is a documented Bupa business continuity plan in case of information systems failure.</w:t>
            </w:r>
          </w:p>
          <w:p w14:paraId="203D3D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687DDF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3FE89E84" w14:textId="77777777" w:rsidR="00EB7645" w:rsidRPr="00BE00C7" w:rsidRDefault="00000000" w:rsidP="00BE00C7">
            <w:pPr>
              <w:pStyle w:val="OutcomeDescription"/>
              <w:spacing w:before="120" w:after="120"/>
              <w:rPr>
                <w:rFonts w:cs="Arial"/>
                <w:lang w:eastAsia="en-NZ"/>
              </w:rPr>
            </w:pPr>
          </w:p>
        </w:tc>
      </w:tr>
      <w:tr w:rsidR="004D4480" w14:paraId="7CEFC0A1" w14:textId="77777777">
        <w:tc>
          <w:tcPr>
            <w:tcW w:w="0" w:type="auto"/>
          </w:tcPr>
          <w:p w14:paraId="17056D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463911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lastRenderedPageBreak/>
              <w:t>about the reasons for this decision is documented and communicated to the person and whānau.</w:t>
            </w:r>
          </w:p>
          <w:p w14:paraId="165A00FB" w14:textId="77777777" w:rsidR="00EB7645" w:rsidRPr="00BE00C7" w:rsidRDefault="00000000" w:rsidP="00BE00C7">
            <w:pPr>
              <w:pStyle w:val="OutcomeDescription"/>
              <w:spacing w:before="120" w:after="120"/>
              <w:rPr>
                <w:rFonts w:cs="Arial"/>
                <w:lang w:eastAsia="en-NZ"/>
              </w:rPr>
            </w:pPr>
          </w:p>
        </w:tc>
        <w:tc>
          <w:tcPr>
            <w:tcW w:w="0" w:type="auto"/>
          </w:tcPr>
          <w:p w14:paraId="15E46BA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0206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are admitted to Bupa Wattle Downs are assessed by the needs assessment service coordination (NASC) service to determine the required level of care. Completed NASC authorisation forms for rest home, and hospital level of care residents were sighted. The general manager and clinical manager screen prospective residents prior to admission. </w:t>
            </w:r>
          </w:p>
          <w:p w14:paraId="23C08F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policy for the management of inquiries and entry to service is in place. The admission pack contains all the information about entry to the service. Assessments and entry screening processes were documented and communicated to the enduring power of attorney (EPOA) and family/whānau of choice, where appropriate, local communities, and referral agencies. The records reviewed confirmed that admission requirements were conducted within the required </w:t>
            </w:r>
            <w:r w:rsidRPr="00BE00C7">
              <w:rPr>
                <w:rFonts w:cs="Arial"/>
                <w:lang w:eastAsia="en-NZ"/>
              </w:rPr>
              <w:lastRenderedPageBreak/>
              <w:t>timeframes and signed on entry. Family/whānau were updated where there was a delay in entry to the service. Residents and family/whānau interviewed confirmed that they were consulted and received ongoing sufficient information regarding the services provided.</w:t>
            </w:r>
          </w:p>
          <w:p w14:paraId="2D429F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business coordinator and general manager reported that all potential residents who are declined entry are recorded. When an entry is declined, the resident and family/whānau are informed of the reason for this and made aware of other options or alternative services available. The resident and family/whānau is referred to the referral agency to ensure the person will be admitted to the appropriate service provider. There were no residents who identified as Māori at the time of the audit. Routine analysis to show entry and decline rates, including specific data for entry and decline rates for Māori, is implemented.</w:t>
            </w:r>
          </w:p>
          <w:p w14:paraId="6FFFE4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existing engagements with local Māori communities, health practitioners, and organisations to support Māori individuals and whānau. The clinical manager stated that Māori health practitioners and traditional Māori healers for residents and family/whānau who may benefit from these interventions, are consulted when required. </w:t>
            </w:r>
          </w:p>
          <w:p w14:paraId="46E93DAC" w14:textId="77777777" w:rsidR="00EB7645" w:rsidRPr="00BE00C7" w:rsidRDefault="00000000" w:rsidP="00BE00C7">
            <w:pPr>
              <w:pStyle w:val="OutcomeDescription"/>
              <w:spacing w:before="120" w:after="120"/>
              <w:rPr>
                <w:rFonts w:cs="Arial"/>
                <w:lang w:eastAsia="en-NZ"/>
              </w:rPr>
            </w:pPr>
          </w:p>
        </w:tc>
      </w:tr>
      <w:tr w:rsidR="004D4480" w14:paraId="4C94F334" w14:textId="77777777">
        <w:tc>
          <w:tcPr>
            <w:tcW w:w="0" w:type="auto"/>
          </w:tcPr>
          <w:p w14:paraId="14BDD5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1C0EA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0FF6A70" w14:textId="77777777" w:rsidR="00EB7645" w:rsidRPr="00BE00C7" w:rsidRDefault="00000000" w:rsidP="00BE00C7">
            <w:pPr>
              <w:pStyle w:val="OutcomeDescription"/>
              <w:spacing w:before="120" w:after="120"/>
              <w:rPr>
                <w:rFonts w:cs="Arial"/>
                <w:lang w:eastAsia="en-NZ"/>
              </w:rPr>
            </w:pPr>
          </w:p>
        </w:tc>
        <w:tc>
          <w:tcPr>
            <w:tcW w:w="0" w:type="auto"/>
          </w:tcPr>
          <w:p w14:paraId="11A34D7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DE9A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Eight resident files were reviewed: four hospital (including one on long-term support chronic health contract) and four rest home. The facility is in transition to move from a paper based resident management system to an electronic resident management system, resulting in a combination of both types of files on the day of audit. Clinical manager (CM), unit coordinators (UC), and registered nurses (RNs) are responsible for conducting all assessments and for the development of care plans. There was evidence of resident and family/whānau involvement in the interRAI assessments, long-term care plans reviewed and six-monthly multidisciplinary reviews. </w:t>
            </w:r>
          </w:p>
          <w:p w14:paraId="36CD9E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Wattle Downs uses a range of risk assessments tools alongside the interRAI care plan process. Risk assessments conducted on admission include those relating to falls; pressure injury; skin; pain; </w:t>
            </w:r>
            <w:r w:rsidRPr="00BE00C7">
              <w:rPr>
                <w:rFonts w:cs="Arial"/>
                <w:lang w:eastAsia="en-NZ"/>
              </w:rPr>
              <w:lastRenderedPageBreak/>
              <w:t>continence; cultural; and activities. The initial support plan is completed within 24 hours of admission. InterRAI assessments and reassessments have been completed within expected timeframes inclusive of the resident LTS-CHC. All outcome scores were identified on the long-term care plans. For the resident files reviewed, the outcomes of the assessments formulate the basis of the long-term care plan.</w:t>
            </w:r>
          </w:p>
          <w:p w14:paraId="0934E2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Long-term care plans have been completed within 21 days. Care plan interventions are holistic, resident centred and provided guidance to staff around all medical and non- medical requirements. There are policies and procedures for use of short-term care plans which are utilised for issues such as infections, weight loss, and wounds, and are signed off when resolved or moved to the long-term care plan. Evaluation of care plans occur at the time of interRAI re-assessments (six-monthly) and when changes occurred earlier as indicated. Evaluations documented the progression towards goals. </w:t>
            </w:r>
          </w:p>
          <w:p w14:paraId="4CEF19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a GP who visits at least twice weekly and is available on call. The GP had seen and examined the residents within two to five working days of admission and completed three-monthly reviews. More frequent medical reviews were evidenced in files of residents with more complex conditions or acute changes to health status. The GP (interviewed) commented positively on the service and confirmed appropriate and timely referrals were completed. They were happy with the competence of the registered nurses, care provided and timely communication when there are residents with concerns. </w:t>
            </w:r>
          </w:p>
          <w:p w14:paraId="0BB574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identify the integration of allied health professional input into care and a team approach is evident. A physiotherapist from local provider visits twice weekly. There is a full-time physiotherapist assistant employed Monday to Fridays to assist with residents’ mobility and exercises. A podiatrist visits regularly and a dietitian, speech language therapist, older persons mental health team, hospice, dietitian, wound care nurse specialist and medical specialists are available as required through Te Whatu Ora- Counties Manukau. Barriers that prevent tāngata whaikaha and whānau from independently accessing information are identified and strategies to manage these are documented. </w:t>
            </w:r>
          </w:p>
          <w:p w14:paraId="4B3A60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clinical manager, UCs, RNs and caregivers interviewed could describe a verbal and written handover at the beginning of each shift that maintains a continuity of service delivery. The handover is between a registered nurse to another registered nurse, and then registered nurse to care staff on each shift, as observed on the day of audit, and was found to be comprehensive in nature. Progress notes are documented on every shift by the caregivers and the registered nurses document at least daily for all resident records and when there is an incident or changes in health status. </w:t>
            </w:r>
          </w:p>
          <w:p w14:paraId="199B65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interviewed reported their needs and expectations are being met and family/whānau members confirmed the same. When a resident’s condition changes, the staff alert the registered nurses who then assesses the resident and initiate a review with the GP. Family/whānau stated they were notified of all changes to health, including infections, accident/incidents, GP visits, medication changes and any changes to health status, and this was consistently documented in the resident files. </w:t>
            </w:r>
          </w:p>
          <w:p w14:paraId="79976F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29 wounds being actively managed across the service. These included two stage III pressure injury and two stage II pressure injury. There are comprehensive policies and procedures to guide staff on assessment, management, monitoring progress and evaluation of wounds. Assessments and wound management plans, including wound measurements and photographs, were reviewed. Wound registers are electronic. A Section 31 notification was completed for the two stage III pressure injuries. Wound assessment, wound management, evaluation forms and wound monitoring occurred as planned in the sample of wounds reviewed. There is documented wound care nurse specialist input into chronic wounds. The caregivers, CM, UC, and RNs interviewed stated there are adequate clinical supplies and equipment provided, including continence, wound care supplies and pressure injury prevention resources. There is access to a continence specialist as required.</w:t>
            </w:r>
          </w:p>
          <w:p w14:paraId="41AB53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complete work schedules (electronic monitoring charts) developed by the UC and registered nurse, including observations; behaviour charts; bowel chart; blood pressure; weight; food and fluid; turning charts; blood glucose levels; </w:t>
            </w:r>
            <w:r w:rsidRPr="00BE00C7">
              <w:rPr>
                <w:rFonts w:cs="Arial"/>
                <w:lang w:eastAsia="en-NZ"/>
              </w:rPr>
              <w:lastRenderedPageBreak/>
              <w:t xml:space="preserve">and toileting regime. New behaviours are charted on a behaviour chart to identify new triggers and patterns. The behaviour chart entries described the behaviour and interventions to de-escalate behaviours, including re-direction and activities. Monitoring charts had been completed as scheduled. Each event involving a resident reflected a clinical assessment and a timely follow up by a RN. Post fall assessments were completed as required by the Bupa Post Falls Management Policy. Family/whānau are notified following incidents. Opportunities to minimise future risks are identified by the clinical manager and unit coordinators. Neurological observations have been commenced routinely for unwitnessed falls or where head injury was suspected. </w:t>
            </w:r>
          </w:p>
          <w:p w14:paraId="64C10D1C"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Wattle Downs provides equitable opportunities for all residents and supports Māori and whānau to identify their own pae ora outcomes in their care plans. The service uses assessment tools that include consideration of residents’ lived experiences, cultural needs, values, beliefs, and spiritual needs, which are documented in the care plan. The Māori health and wellbeing assessments support kaupapa Māori perspectives to permeate the assessment process.</w:t>
            </w:r>
          </w:p>
          <w:p w14:paraId="069CE8A0" w14:textId="52E4AA7D" w:rsidR="00EB7645" w:rsidRPr="00BE00C7" w:rsidRDefault="00000000" w:rsidP="00581C40">
            <w:pPr>
              <w:pStyle w:val="OutcomeDescription"/>
              <w:spacing w:before="120" w:after="120"/>
              <w:rPr>
                <w:rFonts w:cs="Arial"/>
                <w:lang w:eastAsia="en-NZ"/>
              </w:rPr>
            </w:pPr>
            <w:r w:rsidRPr="00BE00C7">
              <w:rPr>
                <w:rFonts w:cs="Arial"/>
                <w:lang w:eastAsia="en-NZ"/>
              </w:rPr>
              <w:t xml:space="preserve">Staff confirmed they understood the process to support residents and family/whānau. There were no residents who identify as Māori at the time of the audit. The cultural safety assessment process validates Māori healing methodologies, such as karakia, rongoā, and spiritual assistance. Cultural assessments are completed by staff who have completed cultural safety training in consultation with the residents, family/whānau and EPOA. </w:t>
            </w:r>
          </w:p>
        </w:tc>
      </w:tr>
      <w:tr w:rsidR="004D4480" w14:paraId="764857B5" w14:textId="77777777">
        <w:tc>
          <w:tcPr>
            <w:tcW w:w="0" w:type="auto"/>
          </w:tcPr>
          <w:p w14:paraId="0942EA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734D84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15A511E" w14:textId="77777777" w:rsidR="00EB7645" w:rsidRPr="00BE00C7" w:rsidRDefault="00000000" w:rsidP="00BE00C7">
            <w:pPr>
              <w:pStyle w:val="OutcomeDescription"/>
              <w:spacing w:before="120" w:after="120"/>
              <w:rPr>
                <w:rFonts w:cs="Arial"/>
                <w:lang w:eastAsia="en-NZ"/>
              </w:rPr>
            </w:pPr>
          </w:p>
        </w:tc>
        <w:tc>
          <w:tcPr>
            <w:tcW w:w="0" w:type="auto"/>
          </w:tcPr>
          <w:p w14:paraId="30E6DB9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840F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conducted by a team comprising of one activities coordinator (qualified diversional therapist [DT]) and two activities assistants. The activities plan was based on assessment and reflected the residents’ social; cultural; spiritual; physical; cognitive needs/abilities; past hobbies; interests; and enjoyments. These assessments were completed within two weeks of admission in consultation with the family/whānau and residents. Each resident had a map of life developed detailing the past and present activities, career, and family. A monthly planner is developed, and each resident is given a copy of the planner. Daily activities were noted on noticeboards to remind residents and staff. Residents and relatives </w:t>
            </w:r>
            <w:r w:rsidRPr="00BE00C7">
              <w:rPr>
                <w:rFonts w:cs="Arial"/>
                <w:lang w:eastAsia="en-NZ"/>
              </w:rPr>
              <w:lastRenderedPageBreak/>
              <w:t xml:space="preserve">provide feedback related to activities during the six-monthly multidisciplinary meetings and residents’ meetings. </w:t>
            </w:r>
          </w:p>
          <w:p w14:paraId="1C58FF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activity programme and calendar are formulated by the activities coordinator. The activities calendar was viewed to be varied and the group activities appropriate for residents assessed as requiring rest home and hospital level of care. There are a range of activities appropriate to the resident’s cognitive and physical capabilities. Activities include physical, cognitive, creative, and social activities. There are a range of activities, including: crafts, knitting group; exercises, housie; word quizzes; paper reading; sing-alongs; and movies. Residents are encouraged to maintain their community links and go on outings; two residents have support workers who take them out on specifically requested visits eg, massage at the local Marae. Community visitors include pet therapy and a visiting parrot called “Skittles,” Kapa Haka groups, entertainers, church services, Samoan dance group and a Youth Jazz band. Themed days/weeks such as Matariki, Waitangi, Māori language week and ANZAC Day are on the programme and celebrated with appropriate resources available. Bupa Wattle Downs has embedded culturally themed activities into the activities programme. The facility is developing a programme to engage with the local Marae, and they have developed links with local Pacific groups. There is a fully maintained van; the residents enjoy outings to shopping mall, beaches library and picnics at Mercer, Waikato River. </w:t>
            </w:r>
          </w:p>
          <w:p w14:paraId="1D43A56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who do not participate regularly in group activities have one-on-one sessions. The interactions observed on the day of the audit showed engagement between residents and the activity team. Residents’ participation and attendance in activities are recorded and filed in their clinical file. Residents have an individualised activities care plan which is integrated in the long-term care plan, and these are reviewed at least six-monthly.</w:t>
            </w:r>
          </w:p>
          <w:p w14:paraId="472CC0F3"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Families/whānau interviewed spoke positively of the activities programme, with feedback and suggestions for activities made via resident meetings and surveys.</w:t>
            </w:r>
          </w:p>
          <w:p w14:paraId="1AF2F908" w14:textId="77777777" w:rsidR="00EB7645" w:rsidRPr="00BE00C7" w:rsidRDefault="00000000" w:rsidP="00BE00C7">
            <w:pPr>
              <w:pStyle w:val="OutcomeDescription"/>
              <w:spacing w:before="120" w:after="120"/>
              <w:rPr>
                <w:rFonts w:cs="Arial"/>
                <w:lang w:eastAsia="en-NZ"/>
              </w:rPr>
            </w:pPr>
          </w:p>
        </w:tc>
      </w:tr>
      <w:tr w:rsidR="004D4480" w14:paraId="2E0DD14A" w14:textId="77777777">
        <w:tc>
          <w:tcPr>
            <w:tcW w:w="0" w:type="auto"/>
          </w:tcPr>
          <w:p w14:paraId="5059B6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1CBF62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5291A72" w14:textId="77777777" w:rsidR="00EB7645" w:rsidRPr="00BE00C7" w:rsidRDefault="00000000" w:rsidP="00BE00C7">
            <w:pPr>
              <w:pStyle w:val="OutcomeDescription"/>
              <w:spacing w:before="120" w:after="120"/>
              <w:rPr>
                <w:rFonts w:cs="Arial"/>
                <w:lang w:eastAsia="en-NZ"/>
              </w:rPr>
            </w:pPr>
          </w:p>
        </w:tc>
        <w:tc>
          <w:tcPr>
            <w:tcW w:w="0" w:type="auto"/>
          </w:tcPr>
          <w:p w14:paraId="44E8888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CA08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Wattle Downs has policies available for safe medicine management that meet legislative requirements. The clinical manager, unit coordinators, RNs and medication competent caregivers who administer medications are assessed annually for competency. Education around safe medication administration is provided. The clinical manager, unit coordinators and RNs have completed syringe driver training. </w:t>
            </w:r>
          </w:p>
          <w:p w14:paraId="0CB884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electronic management system. At the time of the audit, an RN was observed to be safely administering medications. The clinical manager, unit coordinators, RNs and caregivers interviewed could describe their roles regarding medication administration. Bupa Wattle Downs uses robotic packs. All medications are checked on delivery against the medication chart and any discrepancies are fed back to the supplying pharmacy. </w:t>
            </w:r>
          </w:p>
          <w:p w14:paraId="1DBF7E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medication trolleys and two secure medication rooms. The medication fridges and medication room temperatures are monitored daily, and the temperatures were within acceptable ranges. All eyedrops have been dated on opening. </w:t>
            </w:r>
          </w:p>
          <w:p w14:paraId="56520152" w14:textId="77777777" w:rsidR="00EB7645" w:rsidRPr="00BE00C7" w:rsidRDefault="00000000" w:rsidP="00BE00C7">
            <w:pPr>
              <w:pStyle w:val="OutcomeDescription"/>
              <w:spacing w:before="120" w:after="120"/>
              <w:rPr>
                <w:rFonts w:cs="Arial"/>
                <w:lang w:eastAsia="en-NZ"/>
              </w:rPr>
            </w:pPr>
            <w:r w:rsidRPr="00BE00C7">
              <w:rPr>
                <w:rFonts w:cs="Arial"/>
                <w:lang w:eastAsia="en-NZ"/>
              </w:rPr>
              <w:t>Sixteen electronic medication charts were reviewed. There is a GP review of all the residents’ medication charts three-monthly, and each drug chart has photo identification and allergy status identified. There is a three-monthly review of all the residents’ medication charts completed by the GP. Each drug chart has photo identification and allergy status identified. Indications for use were noted for pro re nata (PRN) medication, including over-the-counter medications and supplements on the medication charts. The effectiveness of PRN medications was consistently documented in the electronic medication management system and progress notes.</w:t>
            </w:r>
          </w:p>
          <w:p w14:paraId="230984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There is a policy in place for residents who request to self-administer medications. At the time of audit, no residents were self-administering medications. Over-the-counter medication is considered during the prescribing process and these along with nutritional supplements, are documented on the medication chart. No standing orders were in use and no vaccines are kept on site.</w:t>
            </w:r>
          </w:p>
          <w:p w14:paraId="3F2DEB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clinical manager, unit coordinators and RNs described how they would work in partnership with residents who identify as Māori and their whānau to ensure they have appropriate support in place, advice is timely, easily accessed, and treatment is prioritised to achieve better health outcomes.</w:t>
            </w:r>
          </w:p>
          <w:p w14:paraId="5FADEA99" w14:textId="77777777" w:rsidR="00EB7645" w:rsidRPr="00BE00C7" w:rsidRDefault="00000000" w:rsidP="00BE00C7">
            <w:pPr>
              <w:pStyle w:val="OutcomeDescription"/>
              <w:spacing w:before="120" w:after="120"/>
              <w:rPr>
                <w:rFonts w:cs="Arial"/>
                <w:lang w:eastAsia="en-NZ"/>
              </w:rPr>
            </w:pPr>
          </w:p>
        </w:tc>
      </w:tr>
      <w:tr w:rsidR="004D4480" w14:paraId="763EF173" w14:textId="77777777">
        <w:tc>
          <w:tcPr>
            <w:tcW w:w="0" w:type="auto"/>
          </w:tcPr>
          <w:p w14:paraId="6322D8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AD1DD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01F6FFF" w14:textId="77777777" w:rsidR="00EB7645" w:rsidRPr="00BE00C7" w:rsidRDefault="00000000" w:rsidP="00BE00C7">
            <w:pPr>
              <w:pStyle w:val="OutcomeDescription"/>
              <w:spacing w:before="120" w:after="120"/>
              <w:rPr>
                <w:rFonts w:cs="Arial"/>
                <w:lang w:eastAsia="en-NZ"/>
              </w:rPr>
            </w:pPr>
          </w:p>
        </w:tc>
        <w:tc>
          <w:tcPr>
            <w:tcW w:w="0" w:type="auto"/>
          </w:tcPr>
          <w:p w14:paraId="0118899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642F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The kitchen manager has been working at Bupa Wattle Downs for six years and is knowledgeable of the residents` nutritional needs. All food and baking are prepared and cooked on-site. The kitchen is well organised. Food is prepared in line with recognised nutritional guidelines for older people. The verified food control plan expires 5 May 2025. The menu was reviewed by a registered dietitian in October 2023 for the implementation of the summer menu in November. The kitchen manager provides weekly feedback on the menu to the Bupa Operational Kitchen Manager. Kitchen staff have current food handling certificates.</w:t>
            </w:r>
          </w:p>
          <w:p w14:paraId="0F7244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Diets are modified as required and the kitchen staff confirmed awareness of the dietary needs of the residents. Residents have a nutrition profile developed on admission which identifies dietary requirements, likes, and dislikes. All alternatives are catered for as required. The residents’ weights are monitored regularly, and supplements are provided to residents with identified weight loss issues. Snacks and drinks are available for residents throughout the day and night when required. Special utensils and lip plates are used to promote independence. </w:t>
            </w:r>
          </w:p>
          <w:p w14:paraId="2DA7FF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chef serves directly to residents from a bain-marie in the main dining room and food is delivered to the respective wings in scan boxes. Dining areas were observed to be quiet, and meals were well presented. Pure-food products were used as part of the modified food menu. </w:t>
            </w:r>
          </w:p>
          <w:p w14:paraId="21090E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Regular cleaning is undertaken, and all services comply with current legislation and guidelines. Labels and dates were on all containers. Thermometer calibrations were completed every three </w:t>
            </w:r>
            <w:r w:rsidRPr="00BE00C7">
              <w:rPr>
                <w:rFonts w:cs="Arial"/>
                <w:lang w:eastAsia="en-NZ"/>
              </w:rPr>
              <w:lastRenderedPageBreak/>
              <w:t xml:space="preserve">months. Records of temperature monitoring of food, chiller, fridges, and freezers are maintained. All decanted food had records of use by dates recorded on the containers and no expired items were sighted. Family/whānau and residents interviewed indicated satisfaction with the food service. </w:t>
            </w:r>
          </w:p>
          <w:p w14:paraId="73752A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staff reported that the service prepares food that is culturally specific to different cultures. This includes menu options that are culturally specific to te ao Māori, also, ‘boil ups`, Māori bread, and pork were included on the menu, and these are offered to residents who identify as Māori when required.</w:t>
            </w:r>
          </w:p>
          <w:p w14:paraId="70EE04E6" w14:textId="77777777" w:rsidR="00EB7645" w:rsidRPr="00BE00C7" w:rsidRDefault="00000000" w:rsidP="00BE00C7">
            <w:pPr>
              <w:pStyle w:val="OutcomeDescription"/>
              <w:spacing w:before="120" w:after="120"/>
              <w:rPr>
                <w:rFonts w:cs="Arial"/>
                <w:lang w:eastAsia="en-NZ"/>
              </w:rPr>
            </w:pPr>
          </w:p>
        </w:tc>
      </w:tr>
      <w:tr w:rsidR="004D4480" w14:paraId="1EE52205" w14:textId="77777777">
        <w:tc>
          <w:tcPr>
            <w:tcW w:w="0" w:type="auto"/>
          </w:tcPr>
          <w:p w14:paraId="67C1B9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DF231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F6E7F90" w14:textId="77777777" w:rsidR="00EB7645" w:rsidRPr="00BE00C7" w:rsidRDefault="00000000" w:rsidP="00BE00C7">
            <w:pPr>
              <w:pStyle w:val="OutcomeDescription"/>
              <w:spacing w:before="120" w:after="120"/>
              <w:rPr>
                <w:rFonts w:cs="Arial"/>
                <w:lang w:eastAsia="en-NZ"/>
              </w:rPr>
            </w:pPr>
          </w:p>
        </w:tc>
        <w:tc>
          <w:tcPr>
            <w:tcW w:w="0" w:type="auto"/>
          </w:tcPr>
          <w:p w14:paraId="6D20803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E3B4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documented policies and procedures to ensure discharge or transfer of residents is undertaken in a timely and safe manner. There is a documented process in the management of the early discharge/unexpected plan and transfer from services. The clinical manager and unit coordinators reported that discharges are normally into other similar facilities. Discharges are overseen by the registered nurses who manage the process until discharge. Discharges or transfers were coordinated in collaboration with the resident, family/whānau and other external agencies to ensure continuity of care. Risks are identified and managed as required. </w:t>
            </w:r>
          </w:p>
          <w:p w14:paraId="447FD4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(if appropriate) and families/whānau are involved for all discharges to and from the service, including being given options to access other health and disability services – tāngata whaikaha, social support or kaupapa Māori agencies, where indicated or requested. Transfer documents include (but not limited to) transfer form; copies of medical history; admission form with family/whānau contact details; resuscitation form; medication charts; and NP review records. </w:t>
            </w:r>
          </w:p>
          <w:p w14:paraId="76FCBB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Referrals to other allied health providers were completed with the safety of the resident identified. Upon discharge, current and old notes are collated and filed into the resident’s folder for archiving. If a resident’s information is required by a subsequent general practitioner, a written request is required for the file to be transferred. Evidence of residents who had been referred to other specialist </w:t>
            </w:r>
            <w:r w:rsidRPr="00BE00C7">
              <w:rPr>
                <w:rFonts w:cs="Arial"/>
                <w:lang w:eastAsia="en-NZ"/>
              </w:rPr>
              <w:lastRenderedPageBreak/>
              <w:t xml:space="preserve">services, such as podiatrists and physiotherapists, were sighted in the files reviewed. </w:t>
            </w:r>
          </w:p>
          <w:p w14:paraId="58B35F25" w14:textId="77777777" w:rsidR="00EB7645" w:rsidRPr="00BE00C7" w:rsidRDefault="00000000" w:rsidP="00BE00C7">
            <w:pPr>
              <w:pStyle w:val="OutcomeDescription"/>
              <w:spacing w:before="120" w:after="120"/>
              <w:rPr>
                <w:rFonts w:cs="Arial"/>
                <w:lang w:eastAsia="en-NZ"/>
              </w:rPr>
            </w:pPr>
            <w:r w:rsidRPr="00BE00C7">
              <w:rPr>
                <w:rFonts w:cs="Arial"/>
                <w:lang w:eastAsia="en-NZ"/>
              </w:rPr>
              <w:t>Discharge notes are kept in residents’ files and any instructions integrated into the care plan. The clinical manager, unit coordinators and registered nurse advised a comprehensive handover occurs between services.</w:t>
            </w:r>
          </w:p>
          <w:p w14:paraId="7455E954" w14:textId="77777777" w:rsidR="00EB7645" w:rsidRPr="00BE00C7" w:rsidRDefault="00000000" w:rsidP="00BE00C7">
            <w:pPr>
              <w:pStyle w:val="OutcomeDescription"/>
              <w:spacing w:before="120" w:after="120"/>
              <w:rPr>
                <w:rFonts w:cs="Arial"/>
                <w:lang w:eastAsia="en-NZ"/>
              </w:rPr>
            </w:pPr>
          </w:p>
        </w:tc>
      </w:tr>
      <w:tr w:rsidR="004D4480" w14:paraId="3D952655" w14:textId="77777777">
        <w:tc>
          <w:tcPr>
            <w:tcW w:w="0" w:type="auto"/>
          </w:tcPr>
          <w:p w14:paraId="5756DFE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3AD767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74B7B0A4" w14:textId="77777777" w:rsidR="00EB7645" w:rsidRPr="00BE00C7" w:rsidRDefault="00000000" w:rsidP="00BE00C7">
            <w:pPr>
              <w:pStyle w:val="OutcomeDescription"/>
              <w:spacing w:before="120" w:after="120"/>
              <w:rPr>
                <w:rFonts w:cs="Arial"/>
                <w:lang w:eastAsia="en-NZ"/>
              </w:rPr>
            </w:pPr>
          </w:p>
        </w:tc>
        <w:tc>
          <w:tcPr>
            <w:tcW w:w="0" w:type="auto"/>
          </w:tcPr>
          <w:p w14:paraId="4600885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7BB9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current warrant of fitness that expires on 8 December 2024. The physical environment supports the independence of the residents. Corridors have safety rails and promote safe mobility with the use of mobility aids. Residents were observed moving freely in their respective communities with mobility aids. There are comfortable lounges for communal gatherings and activities at the facility. Quiet spaces for residents and family/whānau to utilise are available inside and outside in the gardens and courtyards.</w:t>
            </w:r>
          </w:p>
          <w:p w14:paraId="2E85E8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52-week planned maintenance schedule includes electrical testing and tagging of electrical equipment, and calibrations of the weighing scales and clinical equipment. With the last check completed July 2024. Hot water temperatures are monitored weekly, and the reviewed records were within the recommended ranges. Reactive maintenance is carried out by the maintenance officer and certified tradespeople where required. The service employs a maintenance manager who works from Monday to Friday and there is a contract gardener. The environment is maintained at appropriate temperatures with central heating and heaters in the resident’s room, which can be adjusted for their comfort. </w:t>
            </w:r>
          </w:p>
          <w:p w14:paraId="622B2A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consists of two levels; on the ground floor (Acacia) there are 30 rooms, twelve of which are single occupancy with a shared toilet, handbasin and shower. This was secured with a privacy system consisting of locks and lights. The remaining eighteen rooms are single occupancy with private ensuite facilities. Also, this level comprises of laundry, kitchen, dining room, lounge, whānau room and nurse station, with adjourning treatment room. All rooms have access to outdoor garden and patio areas.</w:t>
            </w:r>
          </w:p>
          <w:p w14:paraId="2D18AE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first floor (Mahia) which is accessed via two lifts and two staircases, consists of 30 rooms, twelve of which are single occupancy with a shared toilet, handbasin and shower. This was secured with a privacy system consisting of locks and lights. The remaining eighteen rooms are single occupancy with private ensuite facilities. On this level there is a dining room, lounge, nurse station with adjourning treatment room and the staff room. All rooms have natural light and ventilation with access to a shared outdoor balcony accessed off the lounge. </w:t>
            </w:r>
          </w:p>
          <w:p w14:paraId="26EAC67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toilets, ensuites and bathrooms have free-flowing soap and paper towels in the toilet areas. Fixtures, fittings, and flooring are appropriate and toilet/shower facilities are constructed for ease of cleaning. Residents interviewed confirmed their privacy is assured when staff are undertaking personal cares. All areas are easily accessible to the residents. The furnishings and seating are appropriate for the resident group. Residents interviewed reported they were able to move around the facility and staff assisted them when required. Activities are able to take place in the lounge/dining areas of both levels. Residents’ rooms are personalised according to the residents’ preferences. All rooms have external windows to provide natural light and have appropriate ventilation and heating.</w:t>
            </w:r>
          </w:p>
          <w:p w14:paraId="17CC30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grounds and external areas were well maintained and are accessible to residents. All outdoor areas have seating and shade. There is safe access to all communal areas. There is a designated outdoor smoking area for residents.</w:t>
            </w:r>
          </w:p>
          <w:p w14:paraId="0F61E9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general manager advised that the service will liaise with local Māori providers to ensure aspirations and Māori identity are included.</w:t>
            </w:r>
          </w:p>
          <w:p w14:paraId="3A3926E0" w14:textId="77777777" w:rsidR="00EB7645" w:rsidRPr="00BE00C7" w:rsidRDefault="00000000" w:rsidP="00BE00C7">
            <w:pPr>
              <w:pStyle w:val="OutcomeDescription"/>
              <w:spacing w:before="120" w:after="120"/>
              <w:rPr>
                <w:rFonts w:cs="Arial"/>
                <w:lang w:eastAsia="en-NZ"/>
              </w:rPr>
            </w:pPr>
          </w:p>
        </w:tc>
      </w:tr>
      <w:tr w:rsidR="004D4480" w14:paraId="774639B7" w14:textId="77777777">
        <w:tc>
          <w:tcPr>
            <w:tcW w:w="0" w:type="auto"/>
          </w:tcPr>
          <w:p w14:paraId="1DEC653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10F4D7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1C005E94" w14:textId="77777777" w:rsidR="00EB7645" w:rsidRPr="00BE00C7" w:rsidRDefault="00000000" w:rsidP="00BE00C7">
            <w:pPr>
              <w:pStyle w:val="OutcomeDescription"/>
              <w:spacing w:before="120" w:after="120"/>
              <w:rPr>
                <w:rFonts w:cs="Arial"/>
                <w:lang w:eastAsia="en-NZ"/>
              </w:rPr>
            </w:pPr>
          </w:p>
        </w:tc>
        <w:tc>
          <w:tcPr>
            <w:tcW w:w="0" w:type="auto"/>
          </w:tcPr>
          <w:p w14:paraId="553924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3E74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policies and guidelines for emergency planning, preparation, and response are displayed and easily accessible by staff. Civil defence planning guides direct the facility in their preparation for disasters and describe the procedures to be followed in the event of a fire or other emergency. A fire evacuation plan in place was approved by the New </w:t>
            </w:r>
            <w:r w:rsidRPr="00BE00C7">
              <w:rPr>
                <w:rFonts w:cs="Arial"/>
                <w:lang w:eastAsia="en-NZ"/>
              </w:rPr>
              <w:lastRenderedPageBreak/>
              <w:t>Zealand Fire Service on 3 July 2015. A trial evacuation drill was performed on 18 September 2023. The drills are conducted every six-months, and these are added to the annual training programme. The staff orientation programme includes fire and security training.</w:t>
            </w:r>
          </w:p>
          <w:p w14:paraId="530827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adequate fire exit doors, and the main car park area is the designated assembly point. All required fire equipment is checked within the required timeframes by an external contractor. A civil defence plan was in place. There were adequate supplies in the event of a civil defence emergency, including food, water (excess of 10,000 litres), torches, continence products, temperature blankets and a gas BBQ. There is no generator on site, but arrangements are in place for one to be immediately accessible if required. Emergency lighting is available and is regularly tested. The RNs and a selection of caregivers hold current first aid certificates. There is a first aid trained staff member on duty 24/7. Staff interviewed confirmed their awareness of the emergency procedures.</w:t>
            </w:r>
          </w:p>
          <w:p w14:paraId="7AE79F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family/whānau, and staff members to summon assistance. All residents have access to a call bell, and these are checked monthly by the maintenance officer. Call bell audits were completed as per the audit schedule. Residents and family/whānau confirmed that staff responds to calls promptly. Appropriate security arrangements are in place. Doors are locked at sunset and unlocked at sunrise. Family/whānau and residents know the process of alerting staff when in need of access to the facility after hours. There are closed circuit television to monitor entry and exit points to the facility.</w:t>
            </w:r>
          </w:p>
          <w:p w14:paraId="22D6F2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contractors are required to complete visiting protocols.</w:t>
            </w:r>
          </w:p>
          <w:p w14:paraId="2B33A4CE" w14:textId="77777777" w:rsidR="00EB7645" w:rsidRPr="00BE00C7" w:rsidRDefault="00000000" w:rsidP="00BE00C7">
            <w:pPr>
              <w:pStyle w:val="OutcomeDescription"/>
              <w:spacing w:before="120" w:after="120"/>
              <w:rPr>
                <w:rFonts w:cs="Arial"/>
                <w:lang w:eastAsia="en-NZ"/>
              </w:rPr>
            </w:pPr>
          </w:p>
        </w:tc>
      </w:tr>
      <w:tr w:rsidR="004D4480" w14:paraId="55FE15DE" w14:textId="77777777">
        <w:tc>
          <w:tcPr>
            <w:tcW w:w="0" w:type="auto"/>
          </w:tcPr>
          <w:p w14:paraId="5C211B3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7D1ED3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w:t>
            </w:r>
            <w:r w:rsidRPr="00BE00C7">
              <w:rPr>
                <w:rFonts w:cs="Arial"/>
                <w:lang w:eastAsia="en-NZ"/>
              </w:rPr>
              <w:lastRenderedPageBreak/>
              <w:t>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2A27F8D" w14:textId="77777777" w:rsidR="00EB7645" w:rsidRPr="00BE00C7" w:rsidRDefault="00000000" w:rsidP="00BE00C7">
            <w:pPr>
              <w:pStyle w:val="OutcomeDescription"/>
              <w:spacing w:before="120" w:after="120"/>
              <w:rPr>
                <w:rFonts w:cs="Arial"/>
                <w:lang w:eastAsia="en-NZ"/>
              </w:rPr>
            </w:pPr>
          </w:p>
        </w:tc>
        <w:tc>
          <w:tcPr>
            <w:tcW w:w="0" w:type="auto"/>
          </w:tcPr>
          <w:p w14:paraId="4F0414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922E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hospital unit coordinator (RN) undertakes the role of infection control officer to oversee infection control and prevention across the service. The job description outlines the responsibility of the role. The organisational infection control programme, its content and detail, is appropriate for the size, complexity and degree of risk associated with </w:t>
            </w:r>
            <w:r w:rsidRPr="00BE00C7">
              <w:rPr>
                <w:rFonts w:cs="Arial"/>
                <w:lang w:eastAsia="en-NZ"/>
              </w:rPr>
              <w:lastRenderedPageBreak/>
              <w:t xml:space="preserve">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Documentation review evidenced recent outbreaks were escalated to the executive team within 24 hours. Bupa has monthly and sometimes weekly infection control teleconferences for information, education and discussion and updates, should matters arise in between scheduled meeting times. Infection rates are presented and discussed at quality and staff meetings. Infection prevention and control are part of the strategic and quality plans. </w:t>
            </w:r>
          </w:p>
          <w:p w14:paraId="04FD05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the local Te Whatu Ora -Counties Manukau, in addition to expertise at Bupa head office. Residents and staff are offered influenza and Covid-19 vaccinations. </w:t>
            </w:r>
          </w:p>
          <w:p w14:paraId="79C637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Visitors are asked not to visit if unwell. There are hand sanitisers strategically placed around the facility. </w:t>
            </w:r>
          </w:p>
          <w:p w14:paraId="445D9A87" w14:textId="77777777" w:rsidR="00EB7645" w:rsidRPr="00BE00C7" w:rsidRDefault="00000000" w:rsidP="00BE00C7">
            <w:pPr>
              <w:pStyle w:val="OutcomeDescription"/>
              <w:spacing w:before="120" w:after="120"/>
              <w:rPr>
                <w:rFonts w:cs="Arial"/>
                <w:lang w:eastAsia="en-NZ"/>
              </w:rPr>
            </w:pPr>
          </w:p>
        </w:tc>
      </w:tr>
      <w:tr w:rsidR="004D4480" w14:paraId="4983FF78" w14:textId="77777777">
        <w:tc>
          <w:tcPr>
            <w:tcW w:w="0" w:type="auto"/>
          </w:tcPr>
          <w:p w14:paraId="0F99C3E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8FD88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1689691" w14:textId="77777777" w:rsidR="00EB7645" w:rsidRPr="00BE00C7" w:rsidRDefault="00000000" w:rsidP="00BE00C7">
            <w:pPr>
              <w:pStyle w:val="OutcomeDescription"/>
              <w:spacing w:before="120" w:after="120"/>
              <w:rPr>
                <w:rFonts w:cs="Arial"/>
                <w:lang w:eastAsia="en-NZ"/>
              </w:rPr>
            </w:pPr>
          </w:p>
        </w:tc>
        <w:tc>
          <w:tcPr>
            <w:tcW w:w="0" w:type="auto"/>
          </w:tcPr>
          <w:p w14:paraId="34651D0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1691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infection officer is supported by the clinical team and Bupa infection control lead. The service has a Covid-19 and pandemic response plan which includes preparation and planning for the management of lockdown, screening, transfers into the facility and Covid-19 positive tests. There are outbreak kits readily available, and a personal protective equipment (PPE) cupboard and trolleys set up ready to be used. The PPE stock is regularly checked against expiry dates. There are supplies of extra PPE equipment available and accessible. The Bupa infection control lead and the infection control officer have input into the procurement of good quality PPE, medical and wound care products. There are no plans to change the current environment; however, the organisation will consult with the infection control coordinator if this occurs. </w:t>
            </w:r>
          </w:p>
          <w:p w14:paraId="4AD973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officer has completed courses in the basics of infection control, Ministry of Health online learning, and other training through Te Whatu Ora- Counties Manukau. There is good external support from the GP, laboratory, and the Bupa infection control lead. </w:t>
            </w:r>
          </w:p>
          <w:p w14:paraId="132594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coordinators/officers. Policies are available to staff. Aseptic techniques are promoted through handwashing, and sterile single use packs for catheterisation and wound care, to create an environment to prevent contamination from pathogens to prevent healthcare-associated infections. There are policies and procedures in place around reusable and single use equipment. All shared equipment is appropriately disinfected between use. Infection control is included in the internal audit schedule and evidenced full compliance. Hospital acquired infections are collated along with infection control data. </w:t>
            </w:r>
          </w:p>
          <w:p w14:paraId="23C150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pandemic response (including Covid-19) and staff were informed of any changes by noticeboards, handovers, toolbox talks, text message and emails. Staff have completed handwashing and personal protective equipment competencies. Resident education occurs as part of the daily cares. Residents and families/whānau are kept informed and updated on Covid-19 policies and procedures through emails. </w:t>
            </w:r>
          </w:p>
          <w:p w14:paraId="4A2BA0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incorporates te reo Māori information around infection control for Māori. Posters in te reo Māori are in evidence throughout the facility and additional information in te reo Māori is readily available. The Māori health strategy includes the importance of ensuring culturally safe practices in infection prevention. The infection control officer has access to a Māori health advisor as needed. Staff interviewed were knowledgeable around providing culturally safe practices to acknowledge the spirit of Te Tiriti o Waitangi. </w:t>
            </w:r>
          </w:p>
          <w:p w14:paraId="06AA2CC4" w14:textId="77777777" w:rsidR="00EB7645" w:rsidRPr="00BE00C7" w:rsidRDefault="00000000" w:rsidP="00BE00C7">
            <w:pPr>
              <w:pStyle w:val="OutcomeDescription"/>
              <w:spacing w:before="120" w:after="120"/>
              <w:rPr>
                <w:rFonts w:cs="Arial"/>
                <w:lang w:eastAsia="en-NZ"/>
              </w:rPr>
            </w:pPr>
          </w:p>
        </w:tc>
      </w:tr>
      <w:tr w:rsidR="004D4480" w14:paraId="7B61E68F" w14:textId="77777777">
        <w:tc>
          <w:tcPr>
            <w:tcW w:w="0" w:type="auto"/>
          </w:tcPr>
          <w:p w14:paraId="67EC752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55691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51FDBD7" w14:textId="77777777" w:rsidR="00EB7645" w:rsidRPr="00BE00C7" w:rsidRDefault="00000000" w:rsidP="00BE00C7">
            <w:pPr>
              <w:pStyle w:val="OutcomeDescription"/>
              <w:spacing w:before="120" w:after="120"/>
              <w:rPr>
                <w:rFonts w:cs="Arial"/>
                <w:lang w:eastAsia="en-NZ"/>
              </w:rPr>
            </w:pPr>
          </w:p>
        </w:tc>
        <w:tc>
          <w:tcPr>
            <w:tcW w:w="0" w:type="auto"/>
          </w:tcPr>
          <w:p w14:paraId="024184E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9525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 antimicrobial use policy and procedure. The service and organisation monitor compliance of antibiotic and antimicrobial use through evaluation and monitoring of medication prescribing charts, prescriptions, and medical notes. Antibiotic use and prescribing follow the New Zealand antimicrobial stewardship guidelines. The antimicrobial policy is appropriate for the size, scope, and complexity of the resident cohort. Infection rates are monitored monthly and reported in a monthly quality report and presented at meetings. The Bupa infection control lead is responsible for collating and analysing the electronic medication management system with pharmacy support. The monitoring and analysis of the quality and quantity of antimicrobial prescribing occurs annually.</w:t>
            </w:r>
          </w:p>
          <w:p w14:paraId="42DDE1C7" w14:textId="77777777" w:rsidR="00EB7645" w:rsidRPr="00BE00C7" w:rsidRDefault="00000000"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prescribed.</w:t>
            </w:r>
          </w:p>
          <w:p w14:paraId="552B5B7E" w14:textId="77777777" w:rsidR="00EB7645" w:rsidRPr="00BE00C7" w:rsidRDefault="00000000" w:rsidP="00BE00C7">
            <w:pPr>
              <w:pStyle w:val="OutcomeDescription"/>
              <w:spacing w:before="120" w:after="120"/>
              <w:rPr>
                <w:rFonts w:cs="Arial"/>
                <w:lang w:eastAsia="en-NZ"/>
              </w:rPr>
            </w:pPr>
          </w:p>
        </w:tc>
      </w:tr>
      <w:tr w:rsidR="004D4480" w14:paraId="3FEA7EE4" w14:textId="77777777">
        <w:tc>
          <w:tcPr>
            <w:tcW w:w="0" w:type="auto"/>
          </w:tcPr>
          <w:p w14:paraId="75D6EA7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0EDD4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EFB943E" w14:textId="77777777" w:rsidR="00EB7645" w:rsidRPr="00BE00C7" w:rsidRDefault="00000000" w:rsidP="00BE00C7">
            <w:pPr>
              <w:pStyle w:val="OutcomeDescription"/>
              <w:spacing w:before="120" w:after="120"/>
              <w:rPr>
                <w:rFonts w:cs="Arial"/>
                <w:lang w:eastAsia="en-NZ"/>
              </w:rPr>
            </w:pPr>
          </w:p>
        </w:tc>
        <w:tc>
          <w:tcPr>
            <w:tcW w:w="0" w:type="auto"/>
          </w:tcPr>
          <w:p w14:paraId="2472FA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F80A8C"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symptoms, and definition of infection. Infections are entered into the register on the electronic database and surveillance of all infections (including organisms) is collated onto a monthly infection summary. This data is monitored and analysed for trends, monthly and annually. Benchmarking occurs with other Bupa facilities. The service incorporates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The service receives regular notifications and alerts from Te Whatu Ora - Counties Manukau.</w:t>
            </w:r>
          </w:p>
          <w:p w14:paraId="6BB982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Covid -19 outbreak (August 2023). This had been managed appropriately, with Te Whatu Ora, and Public Health being appropriately notified. There was evidence of regular communication with the Bupa infection control lead, clinical director, aged care portfolio manager and Te Whatu Ora- Counties Manukau </w:t>
            </w:r>
            <w:r w:rsidRPr="00BE00C7">
              <w:rPr>
                <w:rFonts w:cs="Arial"/>
                <w:lang w:eastAsia="en-NZ"/>
              </w:rPr>
              <w:lastRenderedPageBreak/>
              <w:t>infection control nurse specialist. Daily outbreak management meetings and toolbox meetings (sighted) capture `lessons learned` to prevent, prepare for and respond to future infectious disease outbreaks. Outbreak logs are completed. Staff confirmed resources, including PPE, are plentiful.</w:t>
            </w:r>
          </w:p>
          <w:p w14:paraId="46DA4DE1" w14:textId="77777777" w:rsidR="00EB7645" w:rsidRPr="00BE00C7" w:rsidRDefault="00000000" w:rsidP="00BE00C7">
            <w:pPr>
              <w:pStyle w:val="OutcomeDescription"/>
              <w:spacing w:before="120" w:after="120"/>
              <w:rPr>
                <w:rFonts w:cs="Arial"/>
                <w:lang w:eastAsia="en-NZ"/>
              </w:rPr>
            </w:pPr>
          </w:p>
        </w:tc>
      </w:tr>
      <w:tr w:rsidR="004D4480" w14:paraId="34F543E5" w14:textId="77777777">
        <w:tc>
          <w:tcPr>
            <w:tcW w:w="0" w:type="auto"/>
          </w:tcPr>
          <w:p w14:paraId="2212B59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42CE18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780B0DB" w14:textId="77777777" w:rsidR="00EB7645" w:rsidRPr="00BE00C7" w:rsidRDefault="00000000" w:rsidP="00BE00C7">
            <w:pPr>
              <w:pStyle w:val="OutcomeDescription"/>
              <w:spacing w:before="120" w:after="120"/>
              <w:rPr>
                <w:rFonts w:cs="Arial"/>
                <w:lang w:eastAsia="en-NZ"/>
              </w:rPr>
            </w:pPr>
          </w:p>
        </w:tc>
        <w:tc>
          <w:tcPr>
            <w:tcW w:w="0" w:type="auto"/>
          </w:tcPr>
          <w:p w14:paraId="1F0DBFF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8A2A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 rooms (with sanitisers) with personal protective equipment available, including face visors. Staff have completed chemical safety training. A chemical provider monitors the effectiveness of chemicals.</w:t>
            </w:r>
          </w:p>
          <w:p w14:paraId="689498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laundry is processed off site by dedicated laundry assistants at a central Bupa laundry; however, there is a dedicated area for storage of clean and dirty laundry on site, and a dirty to clean flow is evident.  </w:t>
            </w:r>
          </w:p>
          <w:p w14:paraId="27AA41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Cleaners’ trolleys are attended at all times and are locked away in the cleaners’ cupboard when not in use. All chemicals on the cleaner’s trolley were labelled. There was appropriate personal protective clothing readily available. The numerous linen cupboards were well stocked. </w:t>
            </w:r>
          </w:p>
          <w:p w14:paraId="49A2D2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interviewed had good knowledge about cleaning processes and requirements relating to infection prevention and control.</w:t>
            </w:r>
          </w:p>
          <w:p w14:paraId="0684EFEE" w14:textId="77777777" w:rsidR="00EB7645" w:rsidRPr="00BE00C7" w:rsidRDefault="00000000" w:rsidP="00BE00C7">
            <w:pPr>
              <w:pStyle w:val="OutcomeDescription"/>
              <w:spacing w:before="120" w:after="120"/>
              <w:rPr>
                <w:rFonts w:cs="Arial"/>
                <w:lang w:eastAsia="en-NZ"/>
              </w:rPr>
            </w:pPr>
          </w:p>
        </w:tc>
      </w:tr>
      <w:tr w:rsidR="004D4480" w14:paraId="2EE723D4" w14:textId="77777777">
        <w:tc>
          <w:tcPr>
            <w:tcW w:w="0" w:type="auto"/>
          </w:tcPr>
          <w:p w14:paraId="403A78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1E1FCF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lastRenderedPageBreak/>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456DF396" w14:textId="77777777" w:rsidR="00EB7645" w:rsidRPr="00BE00C7" w:rsidRDefault="00000000" w:rsidP="00BE00C7">
            <w:pPr>
              <w:pStyle w:val="OutcomeDescription"/>
              <w:spacing w:before="120" w:after="120"/>
              <w:rPr>
                <w:rFonts w:cs="Arial"/>
                <w:lang w:eastAsia="en-NZ"/>
              </w:rPr>
            </w:pPr>
          </w:p>
        </w:tc>
        <w:tc>
          <w:tcPr>
            <w:tcW w:w="0" w:type="auto"/>
          </w:tcPr>
          <w:p w14:paraId="2626AA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7AA2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Policies and procedures meet the requirements of the HDSS:2021 Standard. The regional restraint group is responsible for the Bupa restraint elimination strategy and for monitoring restraint use in the organisation. Restraint is discussed at the clinical governance and </w:t>
            </w:r>
            <w:r w:rsidRPr="00BE00C7">
              <w:rPr>
                <w:rFonts w:cs="Arial"/>
                <w:lang w:eastAsia="en-NZ"/>
              </w:rPr>
              <w:lastRenderedPageBreak/>
              <w:t xml:space="preserve">Board level. Restraint data is included in quality data collation and analysis. Results are benchmarked. </w:t>
            </w:r>
          </w:p>
          <w:p w14:paraId="5FB9B6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If a resident who is Māori requires restraint, prior to this decision cultural advice is sought alongside whānau to explore spiritual and cultural values. The restraint coordinator (unit coordinator/RN) stated that the service is committed to work towards a restraint-free environment in all its communities. Bupa have well developed strategies in place to eliminate the use of restraint. </w:t>
            </w:r>
          </w:p>
          <w:p w14:paraId="72A526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three hospital residents were using restraint (three T-belts and one bedrail); one resident was using two types of restraints. When restraint is used, this is a last resort when all alternatives have been explored. The restraint coordinator has a defined role of providing support and oversight for any restraint management. Staff have been trained in the least restrictive practice, safe restraint practice, alternative cultural-specific interventions, and de-escalation techniques. </w:t>
            </w:r>
          </w:p>
          <w:p w14:paraId="44C826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is responsible for the coordination of the approval of the use of restraints and the restraint processes. There are clear lines of accountability; the current restraint in use has been approved. Family/whānau and residents were involved in decision-making. Staff completed education related to restraint management, falls management and the management of distress/challenging behaviour.</w:t>
            </w:r>
          </w:p>
          <w:p w14:paraId="4D6ECE24" w14:textId="77777777" w:rsidR="00EB7645" w:rsidRPr="00BE00C7" w:rsidRDefault="00000000" w:rsidP="00BE00C7">
            <w:pPr>
              <w:pStyle w:val="OutcomeDescription"/>
              <w:spacing w:before="120" w:after="120"/>
              <w:rPr>
                <w:rFonts w:cs="Arial"/>
                <w:lang w:eastAsia="en-NZ"/>
              </w:rPr>
            </w:pPr>
          </w:p>
        </w:tc>
      </w:tr>
      <w:tr w:rsidR="004D4480" w14:paraId="1294062E" w14:textId="77777777">
        <w:tc>
          <w:tcPr>
            <w:tcW w:w="0" w:type="auto"/>
          </w:tcPr>
          <w:p w14:paraId="745653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2EC6C8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1B0B948B" w14:textId="77777777" w:rsidR="00EB7645" w:rsidRPr="00BE00C7" w:rsidRDefault="00000000" w:rsidP="00BE00C7">
            <w:pPr>
              <w:pStyle w:val="OutcomeDescription"/>
              <w:spacing w:before="120" w:after="120"/>
              <w:rPr>
                <w:rFonts w:cs="Arial"/>
                <w:lang w:eastAsia="en-NZ"/>
              </w:rPr>
            </w:pPr>
          </w:p>
        </w:tc>
        <w:tc>
          <w:tcPr>
            <w:tcW w:w="0" w:type="auto"/>
          </w:tcPr>
          <w:p w14:paraId="264E59F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DEE8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restraint policy to guide staff in the use of restraint. The policy describes the types of approved restraint. There is an up-to-date restraint register. Review of the records of the residents using restraint, indicated that the restraint assessment was completed with involvement of family/whānau. The type of restraint is used as a safety measure and on insistence of family/whānau and /or EPOA. The long-term care plans provide sufficient level of detail to guide staff in the implementation of safe restraint. The registered nurses develop a work schedule where caregivers complete hourly monitoring of residents when they use restraint. Monitoring (work schedules) were completed within the frequencies required.</w:t>
            </w:r>
          </w:p>
          <w:p w14:paraId="509B61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Assessments for the use of restraint, monitoring, and evaluation were documented and included all requirements of the Standard. Family/whānau confirmed their involvement in the process. Access to advocacy is facilitated, as necessary. A restraint register is maintained and reviewed at each restraint approval group meeting. The register contained enough information to provide an auditable record. Staff, management meeting minutes, and quarterly reports to the national restraint coordinator documented discussions about restraint.</w:t>
            </w:r>
          </w:p>
          <w:p w14:paraId="7408D5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restraint policy that describes a process to manage emergency restraint. If emergency restraint is required, the registered nurse will consult with the general manager, clinical manager, other unit coordinators, resident, and family/whānau and determine, depending on the situation, who will debrief the staff and resident. There have been no incidents of use of emergency restraint.</w:t>
            </w:r>
          </w:p>
          <w:p w14:paraId="11EED5FD" w14:textId="77777777" w:rsidR="00EB7645" w:rsidRPr="00BE00C7" w:rsidRDefault="00000000" w:rsidP="00BE00C7">
            <w:pPr>
              <w:pStyle w:val="OutcomeDescription"/>
              <w:spacing w:before="120" w:after="120"/>
              <w:rPr>
                <w:rFonts w:cs="Arial"/>
                <w:lang w:eastAsia="en-NZ"/>
              </w:rPr>
            </w:pPr>
          </w:p>
        </w:tc>
      </w:tr>
      <w:tr w:rsidR="004D4480" w14:paraId="04B9426D" w14:textId="77777777">
        <w:tc>
          <w:tcPr>
            <w:tcW w:w="0" w:type="auto"/>
          </w:tcPr>
          <w:p w14:paraId="53BDE0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364E64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868209E" w14:textId="77777777" w:rsidR="00EB7645" w:rsidRPr="00BE00C7" w:rsidRDefault="00000000" w:rsidP="00BE00C7">
            <w:pPr>
              <w:pStyle w:val="OutcomeDescription"/>
              <w:spacing w:before="120" w:after="120"/>
              <w:rPr>
                <w:rFonts w:cs="Arial"/>
                <w:lang w:eastAsia="en-NZ"/>
              </w:rPr>
            </w:pPr>
          </w:p>
        </w:tc>
        <w:tc>
          <w:tcPr>
            <w:tcW w:w="0" w:type="auto"/>
          </w:tcPr>
          <w:p w14:paraId="4DB850E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0459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undertakes a three-monthly review of all restraint use which includes all the requirements of the Standard. The outcome of the review is reported to the governance body. Any changes to policies, guidelines, education, and processes are implemented if indicated. Benchmarking is completed with other Bupa facilities. The benchmarking identifies trends, ways to minimise and eliminate the use of restraint, and ongoing restraint and challenging behaviour education to all staff.</w:t>
            </w:r>
          </w:p>
          <w:p w14:paraId="48D73FD9" w14:textId="77777777" w:rsidR="00EB7645" w:rsidRPr="00BE00C7" w:rsidRDefault="00000000" w:rsidP="00BE00C7">
            <w:pPr>
              <w:pStyle w:val="OutcomeDescription"/>
              <w:spacing w:before="120" w:after="120"/>
              <w:rPr>
                <w:rFonts w:cs="Arial"/>
                <w:lang w:eastAsia="en-NZ"/>
              </w:rPr>
            </w:pPr>
          </w:p>
        </w:tc>
      </w:tr>
    </w:tbl>
    <w:p w14:paraId="5235F3DD"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AD93BD3" w14:textId="77777777" w:rsidR="00460D43" w:rsidRDefault="00000000">
      <w:pPr>
        <w:pStyle w:val="Heading1"/>
        <w:rPr>
          <w:rFonts w:cs="Arial"/>
        </w:rPr>
      </w:pPr>
      <w:r>
        <w:rPr>
          <w:rFonts w:cs="Arial"/>
        </w:rPr>
        <w:lastRenderedPageBreak/>
        <w:t>Specific results for criterion where corrective actions are required</w:t>
      </w:r>
    </w:p>
    <w:p w14:paraId="7AD905FC"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2C789F5"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w:t>
      </w:r>
      <w:r w:rsidRPr="00FB778F">
        <w:rPr>
          <w:rFonts w:cs="Arial"/>
          <w:sz w:val="24"/>
          <w:lang w:eastAsia="en-NZ"/>
        </w:rPr>
        <w:t xml:space="preserve">relates to subsection 1.1: Pae ora healthy futures in Section 1 Our rights. </w:t>
      </w:r>
    </w:p>
    <w:p w14:paraId="6C046E1E"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4480" w14:paraId="2DE54FFD" w14:textId="77777777">
        <w:tc>
          <w:tcPr>
            <w:tcW w:w="0" w:type="auto"/>
          </w:tcPr>
          <w:p w14:paraId="0101675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13A7447"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A8BA531" w14:textId="77777777" w:rsidR="00460D43" w:rsidRDefault="00000000">
      <w:pPr>
        <w:pStyle w:val="Heading1"/>
        <w:rPr>
          <w:rFonts w:cs="Arial"/>
        </w:rPr>
      </w:pPr>
      <w:r>
        <w:rPr>
          <w:rFonts w:cs="Arial"/>
        </w:rPr>
        <w:lastRenderedPageBreak/>
        <w:t>Specific results for criterion where a continuous improvement has been recorded</w:t>
      </w:r>
    </w:p>
    <w:p w14:paraId="6A4D1F6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BBB24D0"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w:t>
      </w:r>
      <w:r w:rsidRPr="00FB778F">
        <w:rPr>
          <w:rFonts w:cs="Arial"/>
          <w:sz w:val="24"/>
          <w:lang w:eastAsia="en-NZ"/>
        </w:rPr>
        <w:t xml:space="preserve">e code.  For example,  Criterion 1.1.1 relates to subsection 1.1: Pae ora healthy futures in Section 1: Our rights. </w:t>
      </w:r>
    </w:p>
    <w:p w14:paraId="45800A5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4480" w14:paraId="5BB965B8" w14:textId="77777777">
        <w:tc>
          <w:tcPr>
            <w:tcW w:w="0" w:type="auto"/>
          </w:tcPr>
          <w:p w14:paraId="5C19901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28039D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C38639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10FA" w14:textId="77777777" w:rsidR="00560D95" w:rsidRDefault="00560D95">
      <w:r>
        <w:separator/>
      </w:r>
    </w:p>
  </w:endnote>
  <w:endnote w:type="continuationSeparator" w:id="0">
    <w:p w14:paraId="36E6649F" w14:textId="77777777" w:rsidR="00560D95" w:rsidRDefault="0056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2002" w14:textId="77777777" w:rsidR="000B00BC" w:rsidRDefault="00000000">
    <w:pPr>
      <w:pStyle w:val="Footer"/>
    </w:pPr>
  </w:p>
  <w:p w14:paraId="292BA60C" w14:textId="77777777" w:rsidR="005A4A55" w:rsidRDefault="00000000"/>
  <w:p w14:paraId="0A8DF27B"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C6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Wattle Downs Care Home</w:t>
    </w:r>
    <w:bookmarkEnd w:id="59"/>
    <w:r>
      <w:rPr>
        <w:rFonts w:cs="Arial"/>
        <w:sz w:val="16"/>
        <w:szCs w:val="20"/>
      </w:rPr>
      <w:tab/>
      <w:t xml:space="preserve">Date of Audit: </w:t>
    </w:r>
    <w:bookmarkStart w:id="60" w:name="AuditStartDate1"/>
    <w:r>
      <w:rPr>
        <w:rFonts w:cs="Arial"/>
        <w:sz w:val="16"/>
        <w:szCs w:val="20"/>
      </w:rPr>
      <w:t>18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E8A3EF"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979D"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4313" w14:textId="77777777" w:rsidR="00560D95" w:rsidRDefault="00560D95">
      <w:r>
        <w:separator/>
      </w:r>
    </w:p>
  </w:footnote>
  <w:footnote w:type="continuationSeparator" w:id="0">
    <w:p w14:paraId="4457ACB9" w14:textId="77777777" w:rsidR="00560D95" w:rsidRDefault="0056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2A76" w14:textId="77777777" w:rsidR="000B00BC" w:rsidRDefault="00000000">
    <w:pPr>
      <w:pStyle w:val="Header"/>
    </w:pPr>
  </w:p>
  <w:p w14:paraId="7A58DE09"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DB9" w14:textId="77777777" w:rsidR="000B00BC" w:rsidRDefault="00000000">
    <w:pPr>
      <w:pStyle w:val="Header"/>
    </w:pPr>
  </w:p>
  <w:p w14:paraId="68A7B735"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F1AB"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C100948">
      <w:start w:val="1"/>
      <w:numFmt w:val="decimal"/>
      <w:lvlText w:val="%1."/>
      <w:lvlJc w:val="left"/>
      <w:pPr>
        <w:ind w:left="360" w:hanging="360"/>
      </w:pPr>
    </w:lvl>
    <w:lvl w:ilvl="1" w:tplc="5510BFA0" w:tentative="1">
      <w:start w:val="1"/>
      <w:numFmt w:val="lowerLetter"/>
      <w:lvlText w:val="%2."/>
      <w:lvlJc w:val="left"/>
      <w:pPr>
        <w:ind w:left="1080" w:hanging="360"/>
      </w:pPr>
    </w:lvl>
    <w:lvl w:ilvl="2" w:tplc="0A060496" w:tentative="1">
      <w:start w:val="1"/>
      <w:numFmt w:val="lowerRoman"/>
      <w:lvlText w:val="%3."/>
      <w:lvlJc w:val="right"/>
      <w:pPr>
        <w:ind w:left="1800" w:hanging="180"/>
      </w:pPr>
    </w:lvl>
    <w:lvl w:ilvl="3" w:tplc="44EEC6B2" w:tentative="1">
      <w:start w:val="1"/>
      <w:numFmt w:val="decimal"/>
      <w:lvlText w:val="%4."/>
      <w:lvlJc w:val="left"/>
      <w:pPr>
        <w:ind w:left="2520" w:hanging="360"/>
      </w:pPr>
    </w:lvl>
    <w:lvl w:ilvl="4" w:tplc="2E026A2C" w:tentative="1">
      <w:start w:val="1"/>
      <w:numFmt w:val="lowerLetter"/>
      <w:lvlText w:val="%5."/>
      <w:lvlJc w:val="left"/>
      <w:pPr>
        <w:ind w:left="3240" w:hanging="360"/>
      </w:pPr>
    </w:lvl>
    <w:lvl w:ilvl="5" w:tplc="89863AB0" w:tentative="1">
      <w:start w:val="1"/>
      <w:numFmt w:val="lowerRoman"/>
      <w:lvlText w:val="%6."/>
      <w:lvlJc w:val="right"/>
      <w:pPr>
        <w:ind w:left="3960" w:hanging="180"/>
      </w:pPr>
    </w:lvl>
    <w:lvl w:ilvl="6" w:tplc="EB8CF3E8" w:tentative="1">
      <w:start w:val="1"/>
      <w:numFmt w:val="decimal"/>
      <w:lvlText w:val="%7."/>
      <w:lvlJc w:val="left"/>
      <w:pPr>
        <w:ind w:left="4680" w:hanging="360"/>
      </w:pPr>
    </w:lvl>
    <w:lvl w:ilvl="7" w:tplc="B770E712" w:tentative="1">
      <w:start w:val="1"/>
      <w:numFmt w:val="lowerLetter"/>
      <w:lvlText w:val="%8."/>
      <w:lvlJc w:val="left"/>
      <w:pPr>
        <w:ind w:left="5400" w:hanging="360"/>
      </w:pPr>
    </w:lvl>
    <w:lvl w:ilvl="8" w:tplc="516AD7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FD8F266">
      <w:start w:val="1"/>
      <w:numFmt w:val="bullet"/>
      <w:lvlText w:val=""/>
      <w:lvlJc w:val="left"/>
      <w:pPr>
        <w:ind w:left="720" w:hanging="360"/>
      </w:pPr>
      <w:rPr>
        <w:rFonts w:ascii="Symbol" w:hAnsi="Symbol" w:hint="default"/>
      </w:rPr>
    </w:lvl>
    <w:lvl w:ilvl="1" w:tplc="FCC23284" w:tentative="1">
      <w:start w:val="1"/>
      <w:numFmt w:val="bullet"/>
      <w:lvlText w:val="o"/>
      <w:lvlJc w:val="left"/>
      <w:pPr>
        <w:ind w:left="1440" w:hanging="360"/>
      </w:pPr>
      <w:rPr>
        <w:rFonts w:ascii="Courier New" w:hAnsi="Courier New" w:cs="Courier New" w:hint="default"/>
      </w:rPr>
    </w:lvl>
    <w:lvl w:ilvl="2" w:tplc="6CC42D58" w:tentative="1">
      <w:start w:val="1"/>
      <w:numFmt w:val="bullet"/>
      <w:lvlText w:val=""/>
      <w:lvlJc w:val="left"/>
      <w:pPr>
        <w:ind w:left="2160" w:hanging="360"/>
      </w:pPr>
      <w:rPr>
        <w:rFonts w:ascii="Wingdings" w:hAnsi="Wingdings" w:hint="default"/>
      </w:rPr>
    </w:lvl>
    <w:lvl w:ilvl="3" w:tplc="DECA9A30" w:tentative="1">
      <w:start w:val="1"/>
      <w:numFmt w:val="bullet"/>
      <w:lvlText w:val=""/>
      <w:lvlJc w:val="left"/>
      <w:pPr>
        <w:ind w:left="2880" w:hanging="360"/>
      </w:pPr>
      <w:rPr>
        <w:rFonts w:ascii="Symbol" w:hAnsi="Symbol" w:hint="default"/>
      </w:rPr>
    </w:lvl>
    <w:lvl w:ilvl="4" w:tplc="AE6C0AA0" w:tentative="1">
      <w:start w:val="1"/>
      <w:numFmt w:val="bullet"/>
      <w:lvlText w:val="o"/>
      <w:lvlJc w:val="left"/>
      <w:pPr>
        <w:ind w:left="3600" w:hanging="360"/>
      </w:pPr>
      <w:rPr>
        <w:rFonts w:ascii="Courier New" w:hAnsi="Courier New" w:cs="Courier New" w:hint="default"/>
      </w:rPr>
    </w:lvl>
    <w:lvl w:ilvl="5" w:tplc="05A4D65A" w:tentative="1">
      <w:start w:val="1"/>
      <w:numFmt w:val="bullet"/>
      <w:lvlText w:val=""/>
      <w:lvlJc w:val="left"/>
      <w:pPr>
        <w:ind w:left="4320" w:hanging="360"/>
      </w:pPr>
      <w:rPr>
        <w:rFonts w:ascii="Wingdings" w:hAnsi="Wingdings" w:hint="default"/>
      </w:rPr>
    </w:lvl>
    <w:lvl w:ilvl="6" w:tplc="F6AE0CDE" w:tentative="1">
      <w:start w:val="1"/>
      <w:numFmt w:val="bullet"/>
      <w:lvlText w:val=""/>
      <w:lvlJc w:val="left"/>
      <w:pPr>
        <w:ind w:left="5040" w:hanging="360"/>
      </w:pPr>
      <w:rPr>
        <w:rFonts w:ascii="Symbol" w:hAnsi="Symbol" w:hint="default"/>
      </w:rPr>
    </w:lvl>
    <w:lvl w:ilvl="7" w:tplc="26422A2A" w:tentative="1">
      <w:start w:val="1"/>
      <w:numFmt w:val="bullet"/>
      <w:lvlText w:val="o"/>
      <w:lvlJc w:val="left"/>
      <w:pPr>
        <w:ind w:left="5760" w:hanging="360"/>
      </w:pPr>
      <w:rPr>
        <w:rFonts w:ascii="Courier New" w:hAnsi="Courier New" w:cs="Courier New" w:hint="default"/>
      </w:rPr>
    </w:lvl>
    <w:lvl w:ilvl="8" w:tplc="E3B891AE" w:tentative="1">
      <w:start w:val="1"/>
      <w:numFmt w:val="bullet"/>
      <w:lvlText w:val=""/>
      <w:lvlJc w:val="left"/>
      <w:pPr>
        <w:ind w:left="6480" w:hanging="360"/>
      </w:pPr>
      <w:rPr>
        <w:rFonts w:ascii="Wingdings" w:hAnsi="Wingdings" w:hint="default"/>
      </w:rPr>
    </w:lvl>
  </w:abstractNum>
  <w:num w:numId="1" w16cid:durableId="1909415331">
    <w:abstractNumId w:val="1"/>
  </w:num>
  <w:num w:numId="2" w16cid:durableId="6092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80"/>
    <w:rsid w:val="004D4480"/>
    <w:rsid w:val="00531D84"/>
    <w:rsid w:val="00560D95"/>
    <w:rsid w:val="00581C40"/>
    <w:rsid w:val="00F50C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4500"/>
  <w15:docId w15:val="{B10E6C16-09C9-4F2D-981B-1DFAE032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42</Pages>
  <Words>14628</Words>
  <Characters>83386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2024-02-27T18:30:00Z</dcterms:created>
  <dcterms:modified xsi:type="dcterms:W3CDTF">2024-02-27T22:03:00Z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