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5F37" w14:textId="77777777" w:rsidR="00460D43" w:rsidRDefault="00000000">
      <w:pPr>
        <w:pStyle w:val="Heading1"/>
        <w:rPr>
          <w:rFonts w:cs="Arial"/>
        </w:rPr>
      </w:pPr>
      <w:bookmarkStart w:id="0" w:name="PRMS_RIName"/>
      <w:r>
        <w:rPr>
          <w:rFonts w:cs="Arial"/>
        </w:rPr>
        <w:t>Hardwill Group Limited - The Lodge</w:t>
      </w:r>
      <w:bookmarkEnd w:id="0"/>
    </w:p>
    <w:p w14:paraId="2579AB75" w14:textId="77777777" w:rsidR="00460D43" w:rsidRDefault="00000000">
      <w:pPr>
        <w:pStyle w:val="Heading2"/>
        <w:spacing w:after="0"/>
        <w:rPr>
          <w:rFonts w:cs="Arial"/>
        </w:rPr>
      </w:pPr>
      <w:r>
        <w:rPr>
          <w:rFonts w:cs="Arial"/>
        </w:rPr>
        <w:t>Introduction</w:t>
      </w:r>
    </w:p>
    <w:p w14:paraId="47B35F40"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4759F97C"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61C4DEB7"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8A0F60F"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320C86A6" w14:textId="77777777" w:rsidR="00460D43" w:rsidRDefault="00000000">
      <w:pPr>
        <w:spacing w:before="240" w:after="240"/>
        <w:rPr>
          <w:rFonts w:cs="Arial"/>
          <w:lang w:eastAsia="en-NZ"/>
        </w:rPr>
      </w:pPr>
      <w:r>
        <w:rPr>
          <w:rFonts w:cs="Arial"/>
          <w:lang w:eastAsia="en-NZ"/>
        </w:rPr>
        <w:t>The specifics of this audit included:</w:t>
      </w:r>
    </w:p>
    <w:p w14:paraId="2596690B"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648A39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Hardwill Group Limited</w:t>
      </w:r>
      <w:bookmarkEnd w:id="4"/>
    </w:p>
    <w:p w14:paraId="7BB7999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The </w:t>
      </w:r>
      <w:r>
        <w:rPr>
          <w:rFonts w:cs="Arial"/>
        </w:rPr>
        <w:t>Lodge</w:t>
      </w:r>
      <w:bookmarkEnd w:id="5"/>
    </w:p>
    <w:p w14:paraId="4D8CEEC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(excl. psychogeriatric); Rest home care (excluding dementia care); Residential disability services - </w:t>
      </w:r>
      <w:r>
        <w:rPr>
          <w:rFonts w:cs="Arial"/>
        </w:rPr>
        <w:t>Physical; Residential disability services - Psychiatric; Residential disability services – Sensory</w:t>
      </w:r>
      <w:bookmarkEnd w:id="6"/>
    </w:p>
    <w:p w14:paraId="32B0505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November 2023</w:t>
      </w:r>
      <w:bookmarkEnd w:id="7"/>
      <w:r w:rsidRPr="009418D4">
        <w:rPr>
          <w:rFonts w:cs="Arial"/>
        </w:rPr>
        <w:tab/>
        <w:t xml:space="preserve">End date: </w:t>
      </w:r>
      <w:bookmarkStart w:id="8" w:name="AuditEndDate"/>
      <w:r>
        <w:rPr>
          <w:rFonts w:cs="Arial"/>
        </w:rPr>
        <w:t>16 November 2023</w:t>
      </w:r>
      <w:bookmarkEnd w:id="8"/>
    </w:p>
    <w:p w14:paraId="3106AE23"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DA63E84" w14:textId="3F43CB3F" w:rsidR="009D18F5" w:rsidRDefault="00000000" w:rsidP="00850A4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14:paraId="4DB94144" w14:textId="77777777" w:rsidR="00460D43" w:rsidRDefault="00000000">
      <w:pPr>
        <w:pStyle w:val="Heading1"/>
        <w:rPr>
          <w:rFonts w:cs="Arial"/>
        </w:rPr>
      </w:pPr>
      <w:r>
        <w:rPr>
          <w:rFonts w:cs="Arial"/>
        </w:rPr>
        <w:lastRenderedPageBreak/>
        <w:t>Executive summary of the audit</w:t>
      </w:r>
    </w:p>
    <w:p w14:paraId="5709BC72" w14:textId="77777777" w:rsidR="00460D43" w:rsidRDefault="00000000">
      <w:pPr>
        <w:pStyle w:val="Heading2"/>
        <w:rPr>
          <w:rFonts w:cs="Arial"/>
        </w:rPr>
      </w:pPr>
      <w:r>
        <w:rPr>
          <w:rFonts w:cs="Arial"/>
        </w:rPr>
        <w:t>Introduction</w:t>
      </w:r>
    </w:p>
    <w:p w14:paraId="2B8F4D1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w:t>
      </w:r>
      <w:r w:rsidRPr="00FB778F">
        <w:rPr>
          <w:rFonts w:cs="Arial"/>
          <w:lang w:eastAsia="en-NZ"/>
        </w:rPr>
        <w:t xml:space="preserve">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38D1F82"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FE81E3"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9C9BC22"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B430F96"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6B9BFE9"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F04465A"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0BDC82"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C17640F"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A4438" w14:paraId="7B1FC64D" w14:textId="77777777">
        <w:trPr>
          <w:cantSplit/>
          <w:tblHeader/>
        </w:trPr>
        <w:tc>
          <w:tcPr>
            <w:tcW w:w="1260" w:type="dxa"/>
            <w:tcBorders>
              <w:bottom w:val="single" w:sz="4" w:space="0" w:color="000000"/>
            </w:tcBorders>
            <w:vAlign w:val="center"/>
          </w:tcPr>
          <w:p w14:paraId="38665E9A"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481AE7"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3CEB68" w14:textId="77777777" w:rsidR="00460D43" w:rsidRDefault="00000000">
            <w:pPr>
              <w:spacing w:before="60" w:after="60"/>
              <w:rPr>
                <w:rFonts w:eastAsia="Calibri"/>
                <w:b/>
                <w:szCs w:val="24"/>
              </w:rPr>
            </w:pPr>
            <w:r>
              <w:rPr>
                <w:rFonts w:eastAsia="Calibri"/>
                <w:b/>
                <w:szCs w:val="24"/>
              </w:rPr>
              <w:t>Definition</w:t>
            </w:r>
          </w:p>
        </w:tc>
      </w:tr>
      <w:tr w:rsidR="000A4438" w14:paraId="0B56FF98" w14:textId="77777777">
        <w:trPr>
          <w:cantSplit/>
          <w:trHeight w:val="964"/>
        </w:trPr>
        <w:tc>
          <w:tcPr>
            <w:tcW w:w="1260" w:type="dxa"/>
            <w:tcBorders>
              <w:bottom w:val="single" w:sz="4" w:space="0" w:color="000000"/>
            </w:tcBorders>
            <w:shd w:val="clear" w:color="0066FF" w:fill="0000FF"/>
            <w:vAlign w:val="center"/>
          </w:tcPr>
          <w:p w14:paraId="0D0769C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07240EC"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A319611"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A4438" w14:paraId="41B7A9C1" w14:textId="77777777">
        <w:trPr>
          <w:cantSplit/>
          <w:trHeight w:val="964"/>
        </w:trPr>
        <w:tc>
          <w:tcPr>
            <w:tcW w:w="1260" w:type="dxa"/>
            <w:shd w:val="clear" w:color="33CC33" w:fill="00FF00"/>
            <w:vAlign w:val="center"/>
          </w:tcPr>
          <w:p w14:paraId="23980F89" w14:textId="77777777" w:rsidR="00460D43" w:rsidRDefault="00000000">
            <w:pPr>
              <w:spacing w:before="60" w:after="60"/>
              <w:rPr>
                <w:rFonts w:eastAsia="Calibri"/>
                <w:szCs w:val="24"/>
              </w:rPr>
            </w:pPr>
          </w:p>
        </w:tc>
        <w:tc>
          <w:tcPr>
            <w:tcW w:w="7095" w:type="dxa"/>
            <w:shd w:val="clear" w:color="auto" w:fill="auto"/>
            <w:vAlign w:val="center"/>
          </w:tcPr>
          <w:p w14:paraId="1B98BFC8"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E021A4C"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0A4438" w14:paraId="2701E08B" w14:textId="77777777">
        <w:trPr>
          <w:cantSplit/>
          <w:trHeight w:val="964"/>
        </w:trPr>
        <w:tc>
          <w:tcPr>
            <w:tcW w:w="1260" w:type="dxa"/>
            <w:tcBorders>
              <w:bottom w:val="single" w:sz="4" w:space="0" w:color="000000"/>
            </w:tcBorders>
            <w:shd w:val="clear" w:color="auto" w:fill="FFFF00"/>
            <w:vAlign w:val="center"/>
          </w:tcPr>
          <w:p w14:paraId="3DF82A47" w14:textId="77777777" w:rsidR="00460D43" w:rsidRDefault="00000000">
            <w:pPr>
              <w:spacing w:before="60" w:after="60"/>
              <w:rPr>
                <w:rFonts w:eastAsia="Calibri"/>
                <w:szCs w:val="24"/>
              </w:rPr>
            </w:pPr>
          </w:p>
        </w:tc>
        <w:tc>
          <w:tcPr>
            <w:tcW w:w="7095" w:type="dxa"/>
            <w:shd w:val="clear" w:color="auto" w:fill="auto"/>
            <w:vAlign w:val="center"/>
          </w:tcPr>
          <w:p w14:paraId="747AC579"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4F6B170"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0A4438" w14:paraId="6EFFEB1C" w14:textId="77777777">
        <w:trPr>
          <w:cantSplit/>
          <w:trHeight w:val="964"/>
        </w:trPr>
        <w:tc>
          <w:tcPr>
            <w:tcW w:w="1260" w:type="dxa"/>
            <w:tcBorders>
              <w:bottom w:val="single" w:sz="4" w:space="0" w:color="000000"/>
            </w:tcBorders>
            <w:shd w:val="clear" w:color="auto" w:fill="FFC800"/>
            <w:vAlign w:val="center"/>
          </w:tcPr>
          <w:p w14:paraId="0E0FF995"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5E68EB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8FEB8AF"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0A4438" w14:paraId="0B477C6B" w14:textId="77777777">
        <w:trPr>
          <w:cantSplit/>
          <w:trHeight w:val="964"/>
        </w:trPr>
        <w:tc>
          <w:tcPr>
            <w:tcW w:w="1260" w:type="dxa"/>
            <w:shd w:val="clear" w:color="auto" w:fill="FF0000"/>
            <w:vAlign w:val="center"/>
          </w:tcPr>
          <w:p w14:paraId="6AEB93B2" w14:textId="77777777" w:rsidR="00460D43" w:rsidRDefault="00000000">
            <w:pPr>
              <w:spacing w:before="60" w:after="60"/>
              <w:rPr>
                <w:rFonts w:eastAsia="Calibri"/>
                <w:szCs w:val="24"/>
              </w:rPr>
            </w:pPr>
          </w:p>
        </w:tc>
        <w:tc>
          <w:tcPr>
            <w:tcW w:w="7095" w:type="dxa"/>
            <w:shd w:val="clear" w:color="auto" w:fill="auto"/>
            <w:vAlign w:val="center"/>
          </w:tcPr>
          <w:p w14:paraId="6A8DFDAF"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4A23A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07CBCCF" w14:textId="77777777" w:rsidR="00460D43" w:rsidRDefault="00000000">
      <w:pPr>
        <w:pStyle w:val="Heading2"/>
        <w:spacing w:after="0"/>
        <w:rPr>
          <w:rFonts w:cs="Arial"/>
        </w:rPr>
      </w:pPr>
      <w:r>
        <w:rPr>
          <w:rFonts w:cs="Arial"/>
        </w:rPr>
        <w:t>General overview of the audit</w:t>
      </w:r>
    </w:p>
    <w:p w14:paraId="5C6423EB" w14:textId="77777777" w:rsidR="00E536CC" w:rsidRDefault="00000000">
      <w:pPr>
        <w:spacing w:before="240" w:line="276" w:lineRule="auto"/>
        <w:rPr>
          <w:rFonts w:eastAsia="Calibri"/>
        </w:rPr>
      </w:pPr>
      <w:bookmarkStart w:id="13" w:name="GeneralOverview"/>
      <w:r w:rsidRPr="00A4268A">
        <w:rPr>
          <w:rFonts w:eastAsia="Calibri"/>
        </w:rPr>
        <w:t xml:space="preserve">The Lodge provides rest home and hospital level care for up to 31 residents. The service is owned and operated by the Hardwill Group Limited, a private company owned by a small group of directors. The only significant change to the service since the last surveillance audit in June 2022, has been the employment of a clinical lead nurse. </w:t>
      </w:r>
    </w:p>
    <w:p w14:paraId="08C2DC98" w14:textId="77777777" w:rsidR="000A4438" w:rsidRPr="00A4268A" w:rsidRDefault="00000000">
      <w:pPr>
        <w:spacing w:before="240" w:line="276" w:lineRule="auto"/>
        <w:rPr>
          <w:rFonts w:eastAsia="Calibri"/>
        </w:rPr>
      </w:pPr>
      <w:r w:rsidRPr="00A4268A">
        <w:rPr>
          <w:rFonts w:eastAsia="Calibri"/>
        </w:rPr>
        <w:t xml:space="preserve">This certification audit was conducted against Ngā Paerewa Health and Disability Services Standard NZS 8134:2021 and the service provider’s agreement with Te Whatu Ora – Health New Zealand Hauora a Toi Bay of Plenty (Te Whatu Ora Hauora a Toi Bay of Plenty). </w:t>
      </w:r>
    </w:p>
    <w:p w14:paraId="36956E1D" w14:textId="77777777" w:rsidR="000A4438" w:rsidRPr="00A4268A" w:rsidRDefault="00000000">
      <w:pPr>
        <w:spacing w:before="240" w:line="276" w:lineRule="auto"/>
        <w:rPr>
          <w:rFonts w:eastAsia="Calibri"/>
        </w:rPr>
      </w:pPr>
      <w:r w:rsidRPr="00A4268A">
        <w:rPr>
          <w:rFonts w:eastAsia="Calibri"/>
        </w:rPr>
        <w:t>The audit process included a pre-audit review of policies and procedures, residents’ and staff files, observations and interviews with residents, family/whānau members, a director owner/operator, RN/facility manager, clinical lead nurse, staff, and the nurse practitioner (NP) by telephone.</w:t>
      </w:r>
    </w:p>
    <w:p w14:paraId="1DAE1F89" w14:textId="77777777" w:rsidR="000A4438" w:rsidRPr="00A4268A" w:rsidRDefault="00000000">
      <w:pPr>
        <w:spacing w:before="240" w:line="276" w:lineRule="auto"/>
        <w:rPr>
          <w:rFonts w:eastAsia="Calibri"/>
        </w:rPr>
      </w:pPr>
      <w:r w:rsidRPr="00A4268A">
        <w:rPr>
          <w:rFonts w:eastAsia="Calibri"/>
        </w:rPr>
        <w:t>There were no non-conformances identified at this audit. Two areas were rated as continuous improvement in the outcomes for residents of a quality project and for strengthening preparation for emergency situations.</w:t>
      </w:r>
    </w:p>
    <w:bookmarkEnd w:id="13"/>
    <w:p w14:paraId="3BFC8BCF" w14:textId="77777777" w:rsidR="000A4438" w:rsidRPr="00A4268A" w:rsidRDefault="000A4438">
      <w:pPr>
        <w:spacing w:before="240" w:line="276" w:lineRule="auto"/>
        <w:rPr>
          <w:rFonts w:eastAsia="Calibri"/>
        </w:rPr>
      </w:pPr>
    </w:p>
    <w:p w14:paraId="628C5126"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4438" w14:paraId="7E75685A" w14:textId="77777777" w:rsidTr="00A4268A">
        <w:trPr>
          <w:cantSplit/>
        </w:trPr>
        <w:tc>
          <w:tcPr>
            <w:tcW w:w="10206" w:type="dxa"/>
            <w:vAlign w:val="center"/>
          </w:tcPr>
          <w:p w14:paraId="3C120D8D"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B9E9F89"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F5AFEEC"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0F26765"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9313CA7" w14:textId="77777777" w:rsidR="00460D43" w:rsidRDefault="00000000">
      <w:pPr>
        <w:spacing w:before="240" w:line="276" w:lineRule="auto"/>
        <w:rPr>
          <w:rFonts w:eastAsia="Calibri"/>
        </w:rPr>
      </w:pPr>
      <w:bookmarkStart w:id="16" w:name="ConsumerRights"/>
      <w:r w:rsidRPr="00A4268A">
        <w:rPr>
          <w:rFonts w:eastAsia="Calibri"/>
        </w:rPr>
        <w:t xml:space="preserve">The service works collaboratively with staff, residents and the local community to support and encourage a Māori world view of health in all aspects of service delivery. A number of the workforce identify as Māori. All staff receive in-service education on Te Tiriti o Waitangi and the Code of Health and Disability Services Consumers’ Rights (the Code). Residents who identified as Māori said they were treated equitably and that their self-sovereignty/mana motuhake was supported. The service is socially inclusive and person-centred. Te reo Māori and tikanga Māori are incorporated in daily practices. </w:t>
      </w:r>
    </w:p>
    <w:p w14:paraId="70F0CB86" w14:textId="77777777" w:rsidR="000A4438" w:rsidRPr="00A4268A" w:rsidRDefault="00000000">
      <w:pPr>
        <w:spacing w:before="240" w:line="276" w:lineRule="auto"/>
        <w:rPr>
          <w:rFonts w:eastAsia="Calibri"/>
        </w:rPr>
      </w:pPr>
      <w:r w:rsidRPr="00A4268A">
        <w:rPr>
          <w:rFonts w:eastAsia="Calibri"/>
        </w:rPr>
        <w:t xml:space="preserve">There have never been any residents admitted who identify as Pasifika. There is a Pacific plan and related policies and procedures to guide staff in delivering Pacific models of care if required. </w:t>
      </w:r>
    </w:p>
    <w:p w14:paraId="60BCD36E" w14:textId="77777777" w:rsidR="000A4438" w:rsidRPr="00A4268A" w:rsidRDefault="00000000">
      <w:pPr>
        <w:spacing w:before="240" w:line="276" w:lineRule="auto"/>
        <w:rPr>
          <w:rFonts w:eastAsia="Calibri"/>
        </w:rPr>
      </w:pPr>
      <w:r w:rsidRPr="00A4268A">
        <w:rPr>
          <w:rFonts w:eastAsia="Calibri"/>
        </w:rPr>
        <w:t xml:space="preserve">Residents and family are informed of their rights according to the Code of Rights and these are upheld. They report open communication, feel listened to and included when making decisions about care and treatment. Personal identity, independence, privacy, and dignity are respected and supported. </w:t>
      </w:r>
    </w:p>
    <w:p w14:paraId="470817A0" w14:textId="77777777" w:rsidR="000A4438" w:rsidRPr="00A4268A" w:rsidRDefault="00000000">
      <w:pPr>
        <w:spacing w:before="240" w:line="276" w:lineRule="auto"/>
        <w:rPr>
          <w:rFonts w:eastAsia="Calibri"/>
        </w:rPr>
      </w:pPr>
      <w:r w:rsidRPr="00A4268A">
        <w:rPr>
          <w:rFonts w:eastAsia="Calibri"/>
        </w:rPr>
        <w:t>Residents and relatives confirmed that they are always treated with dignity and respect. There was no evidence of abuse, neglect, or discrimination. Whānau and legal representatives were involved in decision-making that complies with the law. Advance directives were being followed wherever possible.</w:t>
      </w:r>
    </w:p>
    <w:p w14:paraId="1C7F27D9" w14:textId="77777777" w:rsidR="000A4438" w:rsidRPr="00A4268A" w:rsidRDefault="00000000">
      <w:pPr>
        <w:spacing w:before="240" w:line="276" w:lineRule="auto"/>
        <w:rPr>
          <w:rFonts w:eastAsia="Calibri"/>
        </w:rPr>
      </w:pPr>
      <w:r w:rsidRPr="00A4268A">
        <w:rPr>
          <w:rFonts w:eastAsia="Calibri"/>
        </w:rPr>
        <w:t>A complaints register is maintained with complaints resolved promptly and effectively. The complaints process meets the requirements of consumer rights legislation and these standards.</w:t>
      </w:r>
    </w:p>
    <w:bookmarkEnd w:id="16"/>
    <w:p w14:paraId="552877B0" w14:textId="77777777" w:rsidR="000A4438" w:rsidRPr="00A4268A" w:rsidRDefault="000A4438">
      <w:pPr>
        <w:spacing w:before="240" w:line="276" w:lineRule="auto"/>
        <w:rPr>
          <w:rFonts w:eastAsia="Calibri"/>
        </w:rPr>
      </w:pPr>
    </w:p>
    <w:p w14:paraId="0C847C33"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4438" w14:paraId="5806FFB1" w14:textId="77777777" w:rsidTr="00A4268A">
        <w:trPr>
          <w:cantSplit/>
        </w:trPr>
        <w:tc>
          <w:tcPr>
            <w:tcW w:w="10206" w:type="dxa"/>
            <w:vAlign w:val="center"/>
          </w:tcPr>
          <w:p w14:paraId="519D5B2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1CBF1B4C"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A86FF8F"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1F8C14FA" w14:textId="77777777" w:rsidR="00460D43" w:rsidRDefault="00000000">
      <w:pPr>
        <w:spacing w:before="240" w:line="276" w:lineRule="auto"/>
        <w:rPr>
          <w:rFonts w:eastAsia="Calibri"/>
        </w:rPr>
      </w:pPr>
      <w:bookmarkStart w:id="19" w:name="OrganisationalManagement"/>
      <w:r w:rsidRPr="00A4268A">
        <w:rPr>
          <w:rFonts w:eastAsia="Calibri"/>
        </w:rPr>
        <w:t>The organisation is governed by a small group of directors and a registered nurse/facility manager (FM) who monitor organisational performance and ensure ongoing compliance. The mission, values, scope and business goals of the organisation are documented and monitored for achievement. There is a documented and implemented quality and risk management system which includes processes to meet health and safety requirements. Quality data including adverse events is analysed to identify wanted and unwanted trends. All incidents are being reliably reported and recorded.</w:t>
      </w:r>
    </w:p>
    <w:p w14:paraId="5C0D6EF8" w14:textId="77777777" w:rsidR="000A4438" w:rsidRPr="00A4268A" w:rsidRDefault="00000000">
      <w:pPr>
        <w:spacing w:before="240" w:line="276" w:lineRule="auto"/>
        <w:rPr>
          <w:rFonts w:eastAsia="Calibri"/>
        </w:rPr>
      </w:pPr>
      <w:r w:rsidRPr="00A4268A">
        <w:rPr>
          <w:rFonts w:eastAsia="Calibri"/>
        </w:rPr>
        <w:t>Workforce planning is fair and equitable. The management team have the required skills and experience. Staff are suitably skilled and experienced. Enough qualified staff are employed and rostered to be on site to meet the needs of residents 24 hours a day, seven days a week. Competencies are defined and monitored. Staff performance is reviewed.</w:t>
      </w:r>
    </w:p>
    <w:p w14:paraId="0A670A1F" w14:textId="77777777" w:rsidR="000A4438" w:rsidRPr="00A4268A" w:rsidRDefault="00000000">
      <w:pPr>
        <w:spacing w:before="240" w:line="276" w:lineRule="auto"/>
        <w:rPr>
          <w:rFonts w:eastAsia="Calibri"/>
        </w:rPr>
      </w:pPr>
      <w:r w:rsidRPr="00A4268A">
        <w:rPr>
          <w:rFonts w:eastAsia="Calibri"/>
        </w:rPr>
        <w:t>Management of health records complies with this standard and the Health Records Standard NZS 8153:2002.</w:t>
      </w:r>
    </w:p>
    <w:bookmarkEnd w:id="19"/>
    <w:p w14:paraId="2DFBFB90" w14:textId="77777777" w:rsidR="000A4438" w:rsidRPr="00A4268A" w:rsidRDefault="000A4438">
      <w:pPr>
        <w:spacing w:before="240" w:line="276" w:lineRule="auto"/>
        <w:rPr>
          <w:rFonts w:eastAsia="Calibri"/>
        </w:rPr>
      </w:pPr>
    </w:p>
    <w:p w14:paraId="36EE94E9"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4438" w14:paraId="01A3A1D3" w14:textId="77777777" w:rsidTr="00A4268A">
        <w:trPr>
          <w:cantSplit/>
        </w:trPr>
        <w:tc>
          <w:tcPr>
            <w:tcW w:w="10206" w:type="dxa"/>
            <w:vAlign w:val="center"/>
          </w:tcPr>
          <w:p w14:paraId="79D3811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20B3B86"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3F74F22"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7D83C04A"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Residents are assessed before entry by the Needs Assessments and Service Coordination (NASC) team to confirm their level of care. The nursing team is responsible for the assessment, development, and evaluation of care plans. Care plans are individualised and based on the residents’ assessed needs. Interventions were appropriate and evaluated in the care plans reviewed. </w:t>
      </w:r>
    </w:p>
    <w:p w14:paraId="4274D045" w14:textId="77777777" w:rsidR="000A4438" w:rsidRPr="00A4268A" w:rsidRDefault="00000000" w:rsidP="00621629">
      <w:pPr>
        <w:spacing w:before="240" w:line="276" w:lineRule="auto"/>
        <w:rPr>
          <w:rFonts w:eastAsia="Calibri"/>
        </w:rPr>
      </w:pPr>
      <w:r w:rsidRPr="00A4268A">
        <w:rPr>
          <w:rFonts w:eastAsia="Calibri"/>
        </w:rPr>
        <w:lastRenderedPageBreak/>
        <w:t xml:space="preserve">There are planned activities developed to address the needs and interests of the residents as individuals and in group settings. Activity plans are completed in consultation with family/whānau, residents, and staff. Residents and family/whānau expressed satisfaction with the activities programme. </w:t>
      </w:r>
    </w:p>
    <w:p w14:paraId="1666AFF9" w14:textId="77777777" w:rsidR="000A4438" w:rsidRPr="00A4268A" w:rsidRDefault="00000000" w:rsidP="00621629">
      <w:pPr>
        <w:spacing w:before="240" w:line="276" w:lineRule="auto"/>
        <w:rPr>
          <w:rFonts w:eastAsia="Calibri"/>
        </w:rPr>
      </w:pPr>
      <w:r w:rsidRPr="00A4268A">
        <w:rPr>
          <w:rFonts w:eastAsia="Calibri"/>
        </w:rPr>
        <w:t xml:space="preserve">The service uses an electronic medicine management system for e-prescribing, dispensing, and administration of medications. The general practitioner is responsible for all medication reviews. Staff involved in medication administration are assessed as competent to do so. </w:t>
      </w:r>
    </w:p>
    <w:p w14:paraId="7C79B32D" w14:textId="77777777" w:rsidR="000A4438" w:rsidRPr="00A4268A" w:rsidRDefault="00000000" w:rsidP="00621629">
      <w:pPr>
        <w:spacing w:before="240" w:line="276" w:lineRule="auto"/>
        <w:rPr>
          <w:rFonts w:eastAsia="Calibri"/>
        </w:rPr>
      </w:pPr>
      <w:r w:rsidRPr="00A4268A">
        <w:rPr>
          <w:rFonts w:eastAsia="Calibri"/>
        </w:rPr>
        <w:t xml:space="preserve">The food service caters for residents’ specific dietary preferences with special cultural needs catered for. Residents’ nutritional requirements are met. Nutritional snacks are available for residents when required. </w:t>
      </w:r>
    </w:p>
    <w:p w14:paraId="63DBCFBD" w14:textId="77777777" w:rsidR="000A4438"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02BD7263" w14:textId="77777777" w:rsidR="000A4438" w:rsidRPr="00A4268A" w:rsidRDefault="000A4438" w:rsidP="00621629">
      <w:pPr>
        <w:spacing w:before="240" w:line="276" w:lineRule="auto"/>
        <w:rPr>
          <w:rFonts w:eastAsia="Calibri"/>
        </w:rPr>
      </w:pPr>
    </w:p>
    <w:p w14:paraId="38D9E295"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4438" w14:paraId="64EA375C" w14:textId="77777777" w:rsidTr="00A4268A">
        <w:trPr>
          <w:cantSplit/>
        </w:trPr>
        <w:tc>
          <w:tcPr>
            <w:tcW w:w="10206" w:type="dxa"/>
            <w:vAlign w:val="center"/>
          </w:tcPr>
          <w:p w14:paraId="19D644D3"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C1B2333"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8223F7B"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1A4201D0" w14:textId="29584312" w:rsidR="000A4438" w:rsidRPr="00A4268A"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had been tested as required. External areas are accessible, safe and provide shade and seating, and meet the needs of younger people, including those with disabilities. Hazards are identified.</w:t>
      </w:r>
    </w:p>
    <w:p w14:paraId="714C4540" w14:textId="77777777" w:rsidR="000A4438"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1609AD67" w14:textId="77777777" w:rsidR="000A4438" w:rsidRPr="00A4268A" w:rsidRDefault="000A4438">
      <w:pPr>
        <w:spacing w:before="240" w:line="276" w:lineRule="auto"/>
        <w:rPr>
          <w:rFonts w:eastAsia="Calibri"/>
        </w:rPr>
      </w:pPr>
    </w:p>
    <w:p w14:paraId="0C4DF35B"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4438" w14:paraId="7FD82F96" w14:textId="77777777" w:rsidTr="00A4268A">
        <w:trPr>
          <w:cantSplit/>
        </w:trPr>
        <w:tc>
          <w:tcPr>
            <w:tcW w:w="10206" w:type="dxa"/>
            <w:vAlign w:val="center"/>
          </w:tcPr>
          <w:p w14:paraId="257DA09C"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F873D2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24157F5"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23A688AD"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governing body ensures the safety of residents, staff, and visitors through a planned infection prevention (IP) and antimicrobial stewardship (AMS) programme that is appropriate to the size and complexity of the service. It is adequately resourced. An experienced registered nurse with infection prevention training leads the programme. </w:t>
      </w:r>
    </w:p>
    <w:p w14:paraId="46D62000" w14:textId="77777777" w:rsidR="000A4438" w:rsidRPr="00A4268A" w:rsidRDefault="00000000">
      <w:pPr>
        <w:spacing w:before="240" w:line="276" w:lineRule="auto"/>
        <w:rPr>
          <w:rFonts w:eastAsia="Calibri"/>
        </w:rPr>
      </w:pPr>
      <w:r w:rsidRPr="00A4268A">
        <w:rPr>
          <w:rFonts w:eastAsia="Calibri"/>
        </w:rPr>
        <w:t xml:space="preserve">The infection control coordinator is involved in procurement processes related to decontamination of reuseable items or devices. </w:t>
      </w:r>
    </w:p>
    <w:p w14:paraId="1F9680F6" w14:textId="77777777" w:rsidR="000A4438" w:rsidRPr="00A4268A" w:rsidRDefault="00000000">
      <w:pPr>
        <w:spacing w:before="240" w:line="276" w:lineRule="auto"/>
        <w:rPr>
          <w:rFonts w:eastAsia="Calibri"/>
        </w:rPr>
      </w:pPr>
      <w:r w:rsidRPr="00A4268A">
        <w:rPr>
          <w:rFonts w:eastAsia="Calibri"/>
        </w:rPr>
        <w:t>Staff demonstrated good principles of, and practices around, infection prevention and control. Staff, residents, and their family were familiar with the pandemic/infectious disease response plan.</w:t>
      </w:r>
    </w:p>
    <w:p w14:paraId="6BDE127D" w14:textId="77777777" w:rsidR="000A4438" w:rsidRPr="00A4268A" w:rsidRDefault="00000000">
      <w:pPr>
        <w:spacing w:before="240" w:line="276" w:lineRule="auto"/>
        <w:rPr>
          <w:rFonts w:eastAsia="Calibri"/>
        </w:rPr>
      </w:pPr>
      <w:r w:rsidRPr="00A4268A">
        <w:rPr>
          <w:rFonts w:eastAsia="Calibri"/>
        </w:rPr>
        <w:t>All infections are included in the surveillance undertaken with follow-up actions taken as required.</w:t>
      </w:r>
    </w:p>
    <w:p w14:paraId="41783D4C" w14:textId="77777777" w:rsidR="000A4438" w:rsidRPr="00A4268A" w:rsidRDefault="00000000">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and cleaning services.</w:t>
      </w:r>
    </w:p>
    <w:bookmarkEnd w:id="28"/>
    <w:p w14:paraId="3CD45810" w14:textId="77777777" w:rsidR="000A4438" w:rsidRPr="00A4268A" w:rsidRDefault="000A4438">
      <w:pPr>
        <w:spacing w:before="240" w:line="276" w:lineRule="auto"/>
        <w:rPr>
          <w:rFonts w:eastAsia="Calibri"/>
        </w:rPr>
      </w:pPr>
    </w:p>
    <w:p w14:paraId="39433448"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4438" w14:paraId="31B3136F" w14:textId="77777777" w:rsidTr="00A4268A">
        <w:trPr>
          <w:cantSplit/>
        </w:trPr>
        <w:tc>
          <w:tcPr>
            <w:tcW w:w="10206" w:type="dxa"/>
            <w:vAlign w:val="center"/>
          </w:tcPr>
          <w:p w14:paraId="6239792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1E9ECEA"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632B0BE"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3DFD5BD2" w14:textId="77777777" w:rsidR="00460D43" w:rsidRDefault="00000000">
      <w:pPr>
        <w:spacing w:before="240" w:line="276" w:lineRule="auto"/>
        <w:rPr>
          <w:rFonts w:eastAsia="Calibri"/>
        </w:rPr>
      </w:pPr>
      <w:bookmarkStart w:id="31" w:name="InfectionPreventionAndControl"/>
      <w:r w:rsidRPr="00A4268A">
        <w:rPr>
          <w:rFonts w:eastAsia="Calibri"/>
        </w:rPr>
        <w:t>The service supports a no-restraint policy. There were no restraints in use during the audit. Staff receive ongoing training on restraint minimisation and de-escalation techniques.</w:t>
      </w:r>
    </w:p>
    <w:bookmarkEnd w:id="31"/>
    <w:p w14:paraId="3BB8609B" w14:textId="77777777" w:rsidR="000A4438" w:rsidRPr="00A4268A" w:rsidRDefault="000A4438">
      <w:pPr>
        <w:spacing w:before="240" w:line="276" w:lineRule="auto"/>
        <w:rPr>
          <w:rFonts w:eastAsia="Calibri"/>
        </w:rPr>
      </w:pPr>
    </w:p>
    <w:p w14:paraId="2B5EE191" w14:textId="77777777" w:rsidR="00460D43" w:rsidRDefault="00000000" w:rsidP="000E6E02">
      <w:pPr>
        <w:pStyle w:val="Heading2"/>
        <w:spacing w:before="0"/>
        <w:rPr>
          <w:rFonts w:cs="Arial"/>
        </w:rPr>
      </w:pPr>
      <w:r>
        <w:rPr>
          <w:rFonts w:cs="Arial"/>
        </w:rPr>
        <w:t>Summary of attainment</w:t>
      </w:r>
    </w:p>
    <w:p w14:paraId="7200478C"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4438" w14:paraId="55A3A1AD" w14:textId="77777777">
        <w:tc>
          <w:tcPr>
            <w:tcW w:w="1384" w:type="dxa"/>
            <w:vAlign w:val="center"/>
          </w:tcPr>
          <w:p w14:paraId="0FC5B7D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F29FE22" w14:textId="77777777" w:rsidR="00460D43" w:rsidRDefault="00000000">
            <w:pPr>
              <w:keepNext/>
              <w:spacing w:before="60" w:after="60"/>
              <w:jc w:val="center"/>
              <w:rPr>
                <w:rFonts w:cs="Arial"/>
                <w:b/>
                <w:sz w:val="20"/>
                <w:szCs w:val="20"/>
              </w:rPr>
            </w:pPr>
            <w:r>
              <w:rPr>
                <w:rFonts w:cs="Arial"/>
                <w:b/>
                <w:sz w:val="20"/>
                <w:szCs w:val="20"/>
              </w:rPr>
              <w:t>Continuous Improvement</w:t>
            </w:r>
          </w:p>
          <w:p w14:paraId="79072814"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2997D48" w14:textId="77777777" w:rsidR="00460D43" w:rsidRDefault="00000000">
            <w:pPr>
              <w:keepNext/>
              <w:spacing w:before="60" w:after="60"/>
              <w:jc w:val="center"/>
              <w:rPr>
                <w:rFonts w:cs="Arial"/>
                <w:b/>
                <w:sz w:val="20"/>
                <w:szCs w:val="20"/>
              </w:rPr>
            </w:pPr>
            <w:r>
              <w:rPr>
                <w:rFonts w:cs="Arial"/>
                <w:b/>
                <w:sz w:val="20"/>
                <w:szCs w:val="20"/>
              </w:rPr>
              <w:t>Fully Attained</w:t>
            </w:r>
          </w:p>
          <w:p w14:paraId="7567E9ED"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E8620D6"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AA66F68"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E0CD56E"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D649EFA"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8339145"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2D58E39A"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46205520"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16E7FB8"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726A08A"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FE9C126" w14:textId="77777777" w:rsidR="00460D43" w:rsidRDefault="00000000">
            <w:pPr>
              <w:keepNext/>
              <w:spacing w:before="60" w:after="60"/>
              <w:jc w:val="center"/>
              <w:rPr>
                <w:rFonts w:cs="Arial"/>
                <w:b/>
                <w:sz w:val="20"/>
                <w:szCs w:val="20"/>
              </w:rPr>
            </w:pPr>
            <w:r>
              <w:rPr>
                <w:rFonts w:cs="Arial"/>
                <w:b/>
                <w:sz w:val="20"/>
                <w:szCs w:val="20"/>
              </w:rPr>
              <w:t>(PA Critical)</w:t>
            </w:r>
          </w:p>
        </w:tc>
      </w:tr>
      <w:tr w:rsidR="000A4438" w14:paraId="614559B6" w14:textId="77777777">
        <w:tc>
          <w:tcPr>
            <w:tcW w:w="1384" w:type="dxa"/>
            <w:vAlign w:val="center"/>
          </w:tcPr>
          <w:p w14:paraId="017E3FA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35C4F97"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664BF7"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A7D2E8D"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F6FBFAD"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D190B44"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4D20B1D"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9014874"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A4438" w14:paraId="29C4A46B" w14:textId="77777777">
        <w:tc>
          <w:tcPr>
            <w:tcW w:w="1384" w:type="dxa"/>
            <w:vAlign w:val="center"/>
          </w:tcPr>
          <w:p w14:paraId="3C8F9793"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6BB6B0ED"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5AAE5BB9"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6E01AA23"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E8EA10"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26850A4"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6EA5B7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7C41E21"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E45AD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4438" w14:paraId="128E241F" w14:textId="77777777">
        <w:tc>
          <w:tcPr>
            <w:tcW w:w="1384" w:type="dxa"/>
            <w:vAlign w:val="center"/>
          </w:tcPr>
          <w:p w14:paraId="0E7DA5E7"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5524099"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F84F17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6A3051CC" w14:textId="77777777" w:rsidR="00460D43" w:rsidRDefault="00000000">
            <w:pPr>
              <w:keepNext/>
              <w:spacing w:before="60" w:after="60"/>
              <w:jc w:val="center"/>
              <w:rPr>
                <w:rFonts w:cs="Arial"/>
                <w:b/>
                <w:sz w:val="20"/>
                <w:szCs w:val="20"/>
              </w:rPr>
            </w:pPr>
            <w:r>
              <w:rPr>
                <w:rFonts w:cs="Arial"/>
                <w:b/>
                <w:sz w:val="20"/>
                <w:szCs w:val="20"/>
              </w:rPr>
              <w:t>Unattained Low Risk</w:t>
            </w:r>
          </w:p>
          <w:p w14:paraId="5ABEEAB5"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93EF54C" w14:textId="77777777" w:rsidR="00460D43" w:rsidRDefault="00000000">
            <w:pPr>
              <w:keepNext/>
              <w:spacing w:before="60" w:after="60"/>
              <w:jc w:val="center"/>
              <w:rPr>
                <w:rFonts w:cs="Arial"/>
                <w:b/>
                <w:sz w:val="20"/>
                <w:szCs w:val="20"/>
              </w:rPr>
            </w:pPr>
            <w:r>
              <w:rPr>
                <w:rFonts w:cs="Arial"/>
                <w:b/>
                <w:sz w:val="20"/>
                <w:szCs w:val="20"/>
              </w:rPr>
              <w:t>Unattained Moderate Risk</w:t>
            </w:r>
          </w:p>
          <w:p w14:paraId="2F5552C1"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7549066" w14:textId="77777777" w:rsidR="00460D43" w:rsidRDefault="00000000">
            <w:pPr>
              <w:keepNext/>
              <w:spacing w:before="60" w:after="60"/>
              <w:jc w:val="center"/>
              <w:rPr>
                <w:rFonts w:cs="Arial"/>
                <w:b/>
                <w:sz w:val="20"/>
                <w:szCs w:val="20"/>
              </w:rPr>
            </w:pPr>
            <w:r>
              <w:rPr>
                <w:rFonts w:cs="Arial"/>
                <w:b/>
                <w:sz w:val="20"/>
                <w:szCs w:val="20"/>
              </w:rPr>
              <w:t>Unattained High Risk</w:t>
            </w:r>
          </w:p>
          <w:p w14:paraId="0234948A"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363332CC" w14:textId="77777777" w:rsidR="00460D43" w:rsidRDefault="00000000">
            <w:pPr>
              <w:keepNext/>
              <w:spacing w:before="60" w:after="60"/>
              <w:jc w:val="center"/>
              <w:rPr>
                <w:rFonts w:cs="Arial"/>
                <w:b/>
                <w:sz w:val="20"/>
                <w:szCs w:val="20"/>
              </w:rPr>
            </w:pPr>
            <w:r>
              <w:rPr>
                <w:rFonts w:cs="Arial"/>
                <w:b/>
                <w:sz w:val="20"/>
                <w:szCs w:val="20"/>
              </w:rPr>
              <w:t>Unattained Critical Risk</w:t>
            </w:r>
          </w:p>
          <w:p w14:paraId="65308C95" w14:textId="77777777" w:rsidR="00460D43" w:rsidRDefault="00000000">
            <w:pPr>
              <w:keepNext/>
              <w:spacing w:before="60" w:after="60"/>
              <w:jc w:val="center"/>
              <w:rPr>
                <w:rFonts w:cs="Arial"/>
                <w:b/>
                <w:sz w:val="20"/>
                <w:szCs w:val="20"/>
              </w:rPr>
            </w:pPr>
            <w:r>
              <w:rPr>
                <w:rFonts w:cs="Arial"/>
                <w:b/>
                <w:sz w:val="20"/>
                <w:szCs w:val="20"/>
              </w:rPr>
              <w:t>(UA Critical)</w:t>
            </w:r>
          </w:p>
        </w:tc>
      </w:tr>
      <w:tr w:rsidR="000A4438" w14:paraId="4C087F9B" w14:textId="77777777">
        <w:tc>
          <w:tcPr>
            <w:tcW w:w="1384" w:type="dxa"/>
            <w:vAlign w:val="center"/>
          </w:tcPr>
          <w:p w14:paraId="720C73A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2BCD46F"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12E845D"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09895AF"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8B359BB"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3862365"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A4438" w14:paraId="209EC3DB" w14:textId="77777777">
        <w:tc>
          <w:tcPr>
            <w:tcW w:w="1384" w:type="dxa"/>
            <w:vAlign w:val="center"/>
          </w:tcPr>
          <w:p w14:paraId="7D1433B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0B10446E"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A1DE0BE"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7439604"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6DEEBC0"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106E57E"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5CC5B1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BCE38A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15F145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79CFD2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1357"/>
        <w:gridCol w:w="6329"/>
      </w:tblGrid>
      <w:tr w:rsidR="000A4438" w14:paraId="71E4027D" w14:textId="77777777">
        <w:tc>
          <w:tcPr>
            <w:tcW w:w="0" w:type="auto"/>
          </w:tcPr>
          <w:p w14:paraId="1CA82141"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9106B0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5E65F5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0A4438" w14:paraId="2A828825" w14:textId="77777777">
        <w:tc>
          <w:tcPr>
            <w:tcW w:w="0" w:type="auto"/>
          </w:tcPr>
          <w:p w14:paraId="5340619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7ED5C3C"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7F85D57" w14:textId="77777777" w:rsidR="00EB7645" w:rsidRPr="00BE00C7" w:rsidRDefault="00000000" w:rsidP="00BE00C7">
            <w:pPr>
              <w:pStyle w:val="OutcomeDescription"/>
              <w:spacing w:before="120" w:after="120"/>
              <w:rPr>
                <w:rFonts w:cs="Arial"/>
                <w:lang w:eastAsia="en-NZ"/>
              </w:rPr>
            </w:pPr>
          </w:p>
        </w:tc>
        <w:tc>
          <w:tcPr>
            <w:tcW w:w="0" w:type="auto"/>
          </w:tcPr>
          <w:p w14:paraId="2E21898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A5DF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Lodge has developed policies, procedures and processes to embed and enact Te Tiriti o Waitangi in all aspects of its work. This is reflected in the values. Mana motuhake is respected. Residents and whānau interviewed reported that staff respected their right to Māori self-determination, and they felt culturally safe.</w:t>
            </w:r>
          </w:p>
          <w:p w14:paraId="11765B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works to support Māori capacity by encouraging staff use of te reo Māori with residents who are fluent in the language. At least a quarter of the staff currently employed identify as Māori, the majority of whom are health care assistants (HCAs). Residents who identity as Māori said they are supported in a culturally safe way and that their mana and culture is respected. Ethnicity data is gathered when staff are employed, and this data is analysed at a senior management level.</w:t>
            </w:r>
          </w:p>
          <w:p w14:paraId="049AAB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care plan, developed with input from cultural advisers, has recently been reviewed by four Māori residents. They confirmed it as suitable for residents who identify as Māori.  </w:t>
            </w:r>
          </w:p>
          <w:p w14:paraId="3CABEBD1" w14:textId="77777777" w:rsidR="00EB7645" w:rsidRPr="00BE00C7" w:rsidRDefault="00000000" w:rsidP="00BE00C7">
            <w:pPr>
              <w:pStyle w:val="OutcomeDescription"/>
              <w:spacing w:before="120" w:after="120"/>
              <w:rPr>
                <w:rFonts w:cs="Arial"/>
                <w:lang w:eastAsia="en-NZ"/>
              </w:rPr>
            </w:pPr>
          </w:p>
        </w:tc>
      </w:tr>
      <w:tr w:rsidR="000A4438" w14:paraId="2F9515EA" w14:textId="77777777">
        <w:tc>
          <w:tcPr>
            <w:tcW w:w="0" w:type="auto"/>
          </w:tcPr>
          <w:p w14:paraId="6CADB7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F61BA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3401A7B" w14:textId="77777777" w:rsidR="00EB7645" w:rsidRPr="00BE00C7" w:rsidRDefault="00000000" w:rsidP="00BE00C7">
            <w:pPr>
              <w:pStyle w:val="OutcomeDescription"/>
              <w:spacing w:before="120" w:after="120"/>
              <w:rPr>
                <w:rFonts w:cs="Arial"/>
                <w:lang w:eastAsia="en-NZ"/>
              </w:rPr>
            </w:pPr>
          </w:p>
        </w:tc>
        <w:tc>
          <w:tcPr>
            <w:tcW w:w="0" w:type="auto"/>
          </w:tcPr>
          <w:p w14:paraId="0D44C28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E80A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days of audit, there were no residents who identified as Pasifika. The organisation’s Pacific health policy refers to Ola </w:t>
            </w:r>
            <w:r w:rsidRPr="00BE00C7">
              <w:rPr>
                <w:rFonts w:cs="Arial"/>
                <w:lang w:eastAsia="en-NZ"/>
              </w:rPr>
              <w:lastRenderedPageBreak/>
              <w:t>Manuia Pacific Health and Wellbeing Action Plan 2020-2025. The policy lists contact details for Pasifika groups available for guidance and consultation and there are Pasifika staff employed. The policy also states Pacific models of care will be utilised within the plan of care when indicated. There have never been any residents who identify as Pasifika admitted. On the days of audit there were no staff employed who identified as Pasifika. This reflects the demographic of the area.</w:t>
            </w:r>
          </w:p>
          <w:p w14:paraId="5DE83062" w14:textId="77777777" w:rsidR="00EB7645" w:rsidRPr="00BE00C7" w:rsidRDefault="00000000" w:rsidP="00BE00C7">
            <w:pPr>
              <w:pStyle w:val="OutcomeDescription"/>
              <w:spacing w:before="120" w:after="120"/>
              <w:rPr>
                <w:rFonts w:cs="Arial"/>
                <w:lang w:eastAsia="en-NZ"/>
              </w:rPr>
            </w:pPr>
          </w:p>
        </w:tc>
      </w:tr>
      <w:tr w:rsidR="000A4438" w14:paraId="6979A866" w14:textId="77777777">
        <w:tc>
          <w:tcPr>
            <w:tcW w:w="0" w:type="auto"/>
          </w:tcPr>
          <w:p w14:paraId="0576849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2EC902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0606FDB" w14:textId="77777777" w:rsidR="00EB7645" w:rsidRPr="00BE00C7" w:rsidRDefault="00000000" w:rsidP="00BE00C7">
            <w:pPr>
              <w:pStyle w:val="OutcomeDescription"/>
              <w:spacing w:before="120" w:after="120"/>
              <w:rPr>
                <w:rFonts w:cs="Arial"/>
                <w:lang w:eastAsia="en-NZ"/>
              </w:rPr>
            </w:pPr>
          </w:p>
        </w:tc>
        <w:tc>
          <w:tcPr>
            <w:tcW w:w="0" w:type="auto"/>
          </w:tcPr>
          <w:p w14:paraId="3EB01B2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0F2F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understood the requirements of the Code of Health and Disability Services Consumers’ Rights (The Code) and were observed supporting residents in accordance with their wishes. </w:t>
            </w:r>
          </w:p>
          <w:p w14:paraId="32904ED9" w14:textId="77777777" w:rsidR="00EB7645" w:rsidRPr="00BE00C7" w:rsidRDefault="00000000" w:rsidP="00BE00C7">
            <w:pPr>
              <w:pStyle w:val="OutcomeDescription"/>
              <w:spacing w:before="120" w:after="120"/>
              <w:rPr>
                <w:rFonts w:cs="Arial"/>
                <w:lang w:eastAsia="en-NZ"/>
              </w:rPr>
            </w:pPr>
            <w:r w:rsidRPr="00BE00C7">
              <w:rPr>
                <w:rFonts w:cs="Arial"/>
                <w:lang w:eastAsia="en-NZ"/>
              </w:rPr>
              <w:t>Twelve residents and six family members were interviewed by the consumer auditor during the audit.</w:t>
            </w:r>
          </w:p>
          <w:p w14:paraId="652D9B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their whānau/family reported being made aware of the Code and the Nationwide Health and Disability Advocacy Service (Advocacy Service) and were provided with opportunities to discuss and clarify rights. </w:t>
            </w:r>
          </w:p>
          <w:p w14:paraId="21AD67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resident provides advocacy for all residents, chairs the residents’ meeting, and reports potential issues/concerns to the senior management team and director. </w:t>
            </w:r>
          </w:p>
          <w:p w14:paraId="147694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and whānau interviewed indicated that Māori mana motuhake is recognised and supported in this service.  </w:t>
            </w:r>
          </w:p>
          <w:p w14:paraId="243A3E6D" w14:textId="77777777" w:rsidR="00EB7645" w:rsidRPr="00BE00C7" w:rsidRDefault="00000000" w:rsidP="00BE00C7">
            <w:pPr>
              <w:pStyle w:val="OutcomeDescription"/>
              <w:spacing w:before="120" w:after="120"/>
              <w:rPr>
                <w:rFonts w:cs="Arial"/>
                <w:lang w:eastAsia="en-NZ"/>
              </w:rPr>
            </w:pPr>
          </w:p>
        </w:tc>
      </w:tr>
      <w:tr w:rsidR="000A4438" w14:paraId="43713EC9" w14:textId="77777777">
        <w:tc>
          <w:tcPr>
            <w:tcW w:w="0" w:type="auto"/>
          </w:tcPr>
          <w:p w14:paraId="7B3E31D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1C0BB8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8BEC396" w14:textId="77777777" w:rsidR="00EB7645" w:rsidRPr="00BE00C7" w:rsidRDefault="00000000" w:rsidP="00BE00C7">
            <w:pPr>
              <w:pStyle w:val="OutcomeDescription"/>
              <w:spacing w:before="120" w:after="120"/>
              <w:rPr>
                <w:rFonts w:cs="Arial"/>
                <w:lang w:eastAsia="en-NZ"/>
              </w:rPr>
            </w:pPr>
          </w:p>
        </w:tc>
        <w:tc>
          <w:tcPr>
            <w:tcW w:w="0" w:type="auto"/>
          </w:tcPr>
          <w:p w14:paraId="1961FC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2C1D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residents in a way that is inclusive and respects their identity and experiences. Residents and whānau/family, including people with disabilities, confirmed that they received services in a manner that has regard for their dignity, gender, privacy, sexual orientation, spirituality, and choices.</w:t>
            </w:r>
          </w:p>
          <w:p w14:paraId="3A82758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were observed to maintain privacy throughout the audit. All residents have private single rooms and allocated bathrooms to meet their needs. </w:t>
            </w:r>
          </w:p>
          <w:p w14:paraId="39E2EE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room has a pleasant rural or garden view. There are many courtyards and gardens with outdoor furniture and shade for private conversations with whānau and visitors.  </w:t>
            </w:r>
          </w:p>
          <w:p w14:paraId="51DE71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Lodge is a sprawling facility, and the décor provides interest and contrasts for easy recognition and navigation of residents and their visitors. It was observed that the kitchen is at the hub of the home, and the most wonderful aromas of food cooking makes it a very pleasant home. The director of the home, residents and whanau/ family members commented on how the smell of food cooking has a calming effect on the early dementia residents that food is coming, stimulates the appetites of all and discreetly orientates residents to the time of day. </w:t>
            </w:r>
          </w:p>
          <w:p w14:paraId="5DC631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More independent residents can maintain their independence, attending to their own laundry using the residents’ laundry and are supported with food preparation to manage their own menu preferences for example, with lunch and supper. </w:t>
            </w:r>
          </w:p>
          <w:p w14:paraId="177133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One resident has required additional storage space for their hobby to ensure their bedroom is not overcrowded, keeping it a safe space. </w:t>
            </w:r>
          </w:p>
          <w:p w14:paraId="6CD67D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reo Māori and tikanga Māori are promoted within the service with residents and staff who speak te reo Māori. </w:t>
            </w:r>
          </w:p>
          <w:p w14:paraId="7B8B4C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plan admission assessment is thorough and guides staff by informing and respectfully gathering information to support mana motuhake. </w:t>
            </w:r>
          </w:p>
          <w:p w14:paraId="29FFF2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senior staff at interview described the community support, whānau and staff who can guide them to ensure respectful, culturally appropriate practices occur.</w:t>
            </w:r>
          </w:p>
          <w:p w14:paraId="5AF796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Whānau interviewed told of how their loved ones’ long-established morning routine continues in the service as it did at home. </w:t>
            </w:r>
          </w:p>
          <w:p w14:paraId="675D47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One tangata whaikaha needs were met with the director supporting/advocating with the Ministry of Social Development (MSD) for funding assistance to attend a tangi. There was a </w:t>
            </w:r>
            <w:r w:rsidRPr="00BE00C7">
              <w:rPr>
                <w:rFonts w:cs="Arial"/>
                <w:lang w:eastAsia="en-NZ"/>
              </w:rPr>
              <w:lastRenderedPageBreak/>
              <w:t>considerable shortfall in what MSD were able to offer and the director, recognising their need, decided to ensure their attendance.</w:t>
            </w:r>
          </w:p>
          <w:p w14:paraId="0083C7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Several residents reported the service aids/facilitates attendance at the church of their choosing. A multi-faith church service is held weekly at the Lodge. One resident reported their church visitors from their old parish are made most welcome when they visit.   </w:t>
            </w:r>
          </w:p>
          <w:p w14:paraId="5A81DFBD" w14:textId="77777777" w:rsidR="00EB7645" w:rsidRPr="00BE00C7" w:rsidRDefault="00000000" w:rsidP="00BE00C7">
            <w:pPr>
              <w:pStyle w:val="OutcomeDescription"/>
              <w:spacing w:before="120" w:after="120"/>
              <w:rPr>
                <w:rFonts w:cs="Arial"/>
                <w:lang w:eastAsia="en-NZ"/>
              </w:rPr>
            </w:pPr>
          </w:p>
        </w:tc>
      </w:tr>
      <w:tr w:rsidR="000A4438" w14:paraId="556E6854" w14:textId="77777777">
        <w:tc>
          <w:tcPr>
            <w:tcW w:w="0" w:type="auto"/>
          </w:tcPr>
          <w:p w14:paraId="6A82844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C18864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3E45BBC" w14:textId="77777777" w:rsidR="00EB7645" w:rsidRPr="00BE00C7" w:rsidRDefault="00000000" w:rsidP="00BE00C7">
            <w:pPr>
              <w:pStyle w:val="OutcomeDescription"/>
              <w:spacing w:before="120" w:after="120"/>
              <w:rPr>
                <w:rFonts w:cs="Arial"/>
                <w:lang w:eastAsia="en-NZ"/>
              </w:rPr>
            </w:pPr>
          </w:p>
        </w:tc>
        <w:tc>
          <w:tcPr>
            <w:tcW w:w="0" w:type="auto"/>
          </w:tcPr>
          <w:p w14:paraId="2AA0247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CA4F6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clear policies on abuse and neglect, with staff completing self-learning programmes. Staff were able to state what action they would take should there be any signs of abuse or neglect and are aware of always maintaining professional boundaries.</w:t>
            </w:r>
          </w:p>
          <w:p w14:paraId="3F9FC7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whānau/family reported personal property is respected, they had no concerns of abuse or neglect and reported staff were always kind, respectful and professional. They reported “the laundry service is effective, the environment clean, food is as desired with lovely staff and resident banter/interaction, laughter and always a pleasant atmosphere”.  </w:t>
            </w:r>
          </w:p>
          <w:p w14:paraId="6FC636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Whānau/family feel they are included, and their input is sought to ensure safe practices occur as desired by the resident to meet their needs. </w:t>
            </w:r>
          </w:p>
          <w:p w14:paraId="22331B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advocate facilitates the residents meeting raising issues of barriers, negative experiences or practices not welcomed in the home.</w:t>
            </w:r>
          </w:p>
          <w:p w14:paraId="1DC2CE3B" w14:textId="77777777" w:rsidR="00EB7645" w:rsidRPr="00BE00C7" w:rsidRDefault="00000000" w:rsidP="00BE00C7">
            <w:pPr>
              <w:pStyle w:val="OutcomeDescription"/>
              <w:spacing w:before="120" w:after="120"/>
              <w:rPr>
                <w:rFonts w:cs="Arial"/>
                <w:lang w:eastAsia="en-NZ"/>
              </w:rPr>
            </w:pPr>
          </w:p>
        </w:tc>
      </w:tr>
      <w:tr w:rsidR="000A4438" w14:paraId="6F19A102" w14:textId="77777777">
        <w:tc>
          <w:tcPr>
            <w:tcW w:w="0" w:type="auto"/>
          </w:tcPr>
          <w:p w14:paraId="07A52F8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671C9B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t>
            </w:r>
            <w:r w:rsidRPr="00BE00C7">
              <w:rPr>
                <w:rFonts w:cs="Arial"/>
                <w:lang w:eastAsia="en-NZ"/>
              </w:rPr>
              <w:lastRenderedPageBreak/>
              <w:t>who use our services and effectively communicate with them about their choices.</w:t>
            </w:r>
          </w:p>
          <w:p w14:paraId="4F992C39" w14:textId="77777777" w:rsidR="00EB7645" w:rsidRPr="00BE00C7" w:rsidRDefault="00000000" w:rsidP="00BE00C7">
            <w:pPr>
              <w:pStyle w:val="OutcomeDescription"/>
              <w:spacing w:before="120" w:after="120"/>
              <w:rPr>
                <w:rFonts w:cs="Arial"/>
                <w:lang w:eastAsia="en-NZ"/>
              </w:rPr>
            </w:pPr>
          </w:p>
        </w:tc>
        <w:tc>
          <w:tcPr>
            <w:tcW w:w="0" w:type="auto"/>
          </w:tcPr>
          <w:p w14:paraId="424275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A0A8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family reported that communication is open, willingly shared, effective, and they felt listened to. They identified communication as one of the strengths of this smaller service and said they felt involved and consulted in the care and wellbeing of their loved one.  </w:t>
            </w:r>
          </w:p>
          <w:p w14:paraId="506B1E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Changes in the residents’ health status were communicated in a timely manner. </w:t>
            </w:r>
          </w:p>
          <w:p w14:paraId="3875E6E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stated they would access interpreter services through Te Whatu Ora or the resident’s funder, if required. </w:t>
            </w:r>
          </w:p>
          <w:p w14:paraId="1E282CF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who are te reo Māori speakers can communicate with Māori staff, although the resident’s class themselves as “speakers of old te reo.”</w:t>
            </w:r>
          </w:p>
          <w:p w14:paraId="06511184" w14:textId="77777777" w:rsidR="00EB7645" w:rsidRPr="00BE00C7" w:rsidRDefault="00000000" w:rsidP="00BE00C7">
            <w:pPr>
              <w:pStyle w:val="OutcomeDescription"/>
              <w:spacing w:before="120" w:after="120"/>
              <w:rPr>
                <w:rFonts w:cs="Arial"/>
                <w:lang w:eastAsia="en-NZ"/>
              </w:rPr>
            </w:pPr>
          </w:p>
        </w:tc>
      </w:tr>
      <w:tr w:rsidR="000A4438" w14:paraId="62B343B8" w14:textId="77777777">
        <w:tc>
          <w:tcPr>
            <w:tcW w:w="0" w:type="auto"/>
          </w:tcPr>
          <w:p w14:paraId="4542C27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D2A0E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16D518C" w14:textId="77777777" w:rsidR="00EB7645" w:rsidRPr="00BE00C7" w:rsidRDefault="00000000" w:rsidP="00BE00C7">
            <w:pPr>
              <w:pStyle w:val="OutcomeDescription"/>
              <w:spacing w:before="120" w:after="120"/>
              <w:rPr>
                <w:rFonts w:cs="Arial"/>
                <w:lang w:eastAsia="en-NZ"/>
              </w:rPr>
            </w:pPr>
          </w:p>
        </w:tc>
        <w:tc>
          <w:tcPr>
            <w:tcW w:w="0" w:type="auto"/>
          </w:tcPr>
          <w:p w14:paraId="19DE32D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521B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interviewed understood the principles and practice of informed consent. Informed consent is obtained as part of the admission documents which the resident and/or their nominated legal representative sign on admission. Signed admission agreements were evidenced in the sampled residents’ records. Informed consent for specific procedures had been gained appropriately. Resuscitation treatment plans, and advance directives were signed by residents who are competent and able to consent, and a medical decision was made by the general practitioner (GP) or nurse practitioner (NP) for residents who were unable to provide consent. The clinical lead nurse (CLN) reported that the GP/NP discusses the resuscitation treatment plan with the resident, where applicable, or with the resident’s whānau. This was verified in interviews with residents, their whānau, and the GP/NP. Staff were observed to gain consent for daily cares.  </w:t>
            </w:r>
          </w:p>
          <w:p w14:paraId="74EE631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confirmed they are provided with information and are involved in making decisions about their care. Where required, a nominated support person is involved with the resident’s consent. Information about the nominated resident’s representative of choice, next of kin, or EPOA is provided on admission. Communication records verified the inclusion of residents where applicable. The informed consent policy considers appropriate best practice tikanga guidelines in relation to consent.</w:t>
            </w:r>
          </w:p>
          <w:p w14:paraId="785B5405" w14:textId="77777777" w:rsidR="00EB7645" w:rsidRPr="00BE00C7" w:rsidRDefault="00000000" w:rsidP="00BE00C7">
            <w:pPr>
              <w:pStyle w:val="OutcomeDescription"/>
              <w:spacing w:before="120" w:after="120"/>
              <w:rPr>
                <w:rFonts w:cs="Arial"/>
                <w:lang w:eastAsia="en-NZ"/>
              </w:rPr>
            </w:pPr>
          </w:p>
        </w:tc>
      </w:tr>
      <w:tr w:rsidR="000A4438" w14:paraId="6C85D94C" w14:textId="77777777">
        <w:tc>
          <w:tcPr>
            <w:tcW w:w="0" w:type="auto"/>
          </w:tcPr>
          <w:p w14:paraId="1239C6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4D70DE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E05A0C6" w14:textId="77777777" w:rsidR="00EB7645" w:rsidRPr="00BE00C7" w:rsidRDefault="00000000" w:rsidP="00BE00C7">
            <w:pPr>
              <w:pStyle w:val="OutcomeDescription"/>
              <w:spacing w:before="120" w:after="120"/>
              <w:rPr>
                <w:rFonts w:cs="Arial"/>
                <w:lang w:eastAsia="en-NZ"/>
              </w:rPr>
            </w:pPr>
          </w:p>
        </w:tc>
        <w:tc>
          <w:tcPr>
            <w:tcW w:w="0" w:type="auto"/>
          </w:tcPr>
          <w:p w14:paraId="38F5CC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B365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and this standard. Residents and whānau understood their right to make a complaint and knew how to do so. </w:t>
            </w:r>
            <w:r w:rsidRPr="00BE00C7">
              <w:rPr>
                <w:rFonts w:cs="Arial"/>
                <w:lang w:eastAsia="en-NZ"/>
              </w:rPr>
              <w:lastRenderedPageBreak/>
              <w:t xml:space="preserve">Staff described how they keep complainants informed during and after investigations. There have been no complaints received since the previous audit. There have also been no known complaints received and/or investigated by the office of the Health and Disability Commission, Te Whatu Ora or any other external agencies. </w:t>
            </w:r>
          </w:p>
          <w:p w14:paraId="2544FF06" w14:textId="77777777" w:rsidR="00EB7645" w:rsidRPr="00BE00C7" w:rsidRDefault="00000000" w:rsidP="00BE00C7">
            <w:pPr>
              <w:pStyle w:val="OutcomeDescription"/>
              <w:spacing w:before="120" w:after="120"/>
              <w:rPr>
                <w:rFonts w:cs="Arial"/>
                <w:lang w:eastAsia="en-NZ"/>
              </w:rPr>
            </w:pPr>
            <w:r w:rsidRPr="00BE00C7">
              <w:rPr>
                <w:rFonts w:cs="Arial"/>
                <w:lang w:eastAsia="en-NZ"/>
              </w:rPr>
              <w:t>Māori residents and whānau said the complaints process had been explained to them in ways they understood and that they felt very comfortable raising concerns or complaints.</w:t>
            </w:r>
          </w:p>
          <w:p w14:paraId="62F85947" w14:textId="77777777" w:rsidR="00EB7645" w:rsidRPr="00BE00C7" w:rsidRDefault="00000000" w:rsidP="00BE00C7">
            <w:pPr>
              <w:pStyle w:val="OutcomeDescription"/>
              <w:spacing w:before="120" w:after="120"/>
              <w:rPr>
                <w:rFonts w:cs="Arial"/>
                <w:lang w:eastAsia="en-NZ"/>
              </w:rPr>
            </w:pPr>
          </w:p>
        </w:tc>
      </w:tr>
      <w:tr w:rsidR="000A4438" w14:paraId="65E7D254" w14:textId="77777777">
        <w:tc>
          <w:tcPr>
            <w:tcW w:w="0" w:type="auto"/>
          </w:tcPr>
          <w:p w14:paraId="65EE370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7EC158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A69AAAE" w14:textId="77777777" w:rsidR="00EB7645" w:rsidRPr="00BE00C7" w:rsidRDefault="00000000" w:rsidP="00BE00C7">
            <w:pPr>
              <w:pStyle w:val="OutcomeDescription"/>
              <w:spacing w:before="120" w:after="120"/>
              <w:rPr>
                <w:rFonts w:cs="Arial"/>
                <w:lang w:eastAsia="en-NZ"/>
              </w:rPr>
            </w:pPr>
          </w:p>
        </w:tc>
        <w:tc>
          <w:tcPr>
            <w:tcW w:w="0" w:type="auto"/>
          </w:tcPr>
          <w:p w14:paraId="22C5BCD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EA3F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Lodge is governed by a small group of directors/owners who acquired the property in 2018. This group is experienced in owning and operating care facilities. Two of the directors/governance whakapapa back to an iwi. They work in ways that ensure services are delivered safely and appropriately for Māori, tāngata whaikaha (people with disabilities) to facilitate improvement in their health outcomes and achieve equity. Interviews and education certificates sighted confirmed that training in Te Tiriti o Waitangi, and foundation studies in cultural safety and equity have occurred. Two of the directors live next door to the facility and maintain daily communications with the RN/facility manager, residents and staff.</w:t>
            </w:r>
          </w:p>
          <w:p w14:paraId="3396B2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clearly described business, quality and risk plan that defines the service’s purpose, values, scope, direction, performance, and goals. The annual service and quality goals are monitored for progress at regular management meetings. The plans clearly describe governance commitment to the quality and risk system, improving outcomes and ensuring equity for Māori and tāngata whaikaha. The RN/facility manager (FM) has previous experience in aged care and is maintaining knowledge and competency in nursing and health management by attending at least eight hours of professional development annually. A clinical lead nurse (CLN) has been employed in the last 12 months to oversee care delivery and clinical practice and support the FM. </w:t>
            </w:r>
          </w:p>
          <w:p w14:paraId="375C74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are provided regular opportunities to participate in service planning and evaluation, through one-to-one </w:t>
            </w:r>
            <w:r w:rsidRPr="00BE00C7">
              <w:rPr>
                <w:rFonts w:cs="Arial"/>
                <w:lang w:eastAsia="en-NZ"/>
              </w:rPr>
              <w:lastRenderedPageBreak/>
              <w:t>and group meetings, formal surveys and other defined roles, such as the nominated resident advocate.</w:t>
            </w:r>
          </w:p>
          <w:p w14:paraId="70E13F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Clinical governance is overseen by the CLN with the other RNs at their regular meetings and is informed by research, and frequent liaison with the nurse practitioner and clinical specialty staff at Te Whatu Ora.  </w:t>
            </w:r>
          </w:p>
          <w:p w14:paraId="0C42A6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home can accommodate a maximum of 31 residents. On the days of audit 30 beds were occupied in single rooms. Thirteen residents were assessed at hospital level care and 17 at rest home level care. Of these, seven residents – four hospital and three rest home – were under the younger persons’ with disability contract with Whaikaha/Ministry of Disabled People. Six residents, five rest home and one hospital, were funded by Te Whatu Ora as Long-Term Support-Chronic Health Care (LTS-CHC) The other 17 residents were under the Age-Related Residential Care Contract (ARRC) with Te Whatu Ora. This service agreement includes respite/short stay care, palliative and medical (non-acute) care. There were no respite, medical or palliative care residents at the facility on the days of audit.</w:t>
            </w:r>
          </w:p>
          <w:p w14:paraId="7406CD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evidence of infrastructural, financial, physical or other barriers to equitable service delivery. This was demonstrated by interviews with staff, residents and whānau, taking into account the ethnicity and social equity of residents and ethnic composition of staff.</w:t>
            </w:r>
          </w:p>
          <w:p w14:paraId="43F69611" w14:textId="77777777" w:rsidR="00EB7645" w:rsidRPr="00BE00C7" w:rsidRDefault="00000000" w:rsidP="00BE00C7">
            <w:pPr>
              <w:pStyle w:val="OutcomeDescription"/>
              <w:spacing w:before="120" w:after="120"/>
              <w:rPr>
                <w:rFonts w:cs="Arial"/>
                <w:lang w:eastAsia="en-NZ"/>
              </w:rPr>
            </w:pPr>
          </w:p>
        </w:tc>
      </w:tr>
      <w:tr w:rsidR="000A4438" w14:paraId="12762F06" w14:textId="77777777">
        <w:tc>
          <w:tcPr>
            <w:tcW w:w="0" w:type="auto"/>
          </w:tcPr>
          <w:p w14:paraId="097CDD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2.2: Quality and risk </w:t>
            </w:r>
          </w:p>
          <w:p w14:paraId="164FE9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12C9DFD4" w14:textId="77777777" w:rsidR="00EB7645" w:rsidRPr="00BE00C7" w:rsidRDefault="00000000" w:rsidP="00BE00C7">
            <w:pPr>
              <w:pStyle w:val="OutcomeDescription"/>
              <w:spacing w:before="120" w:after="120"/>
              <w:rPr>
                <w:rFonts w:cs="Arial"/>
                <w:lang w:eastAsia="en-NZ"/>
              </w:rPr>
            </w:pPr>
          </w:p>
        </w:tc>
        <w:tc>
          <w:tcPr>
            <w:tcW w:w="0" w:type="auto"/>
          </w:tcPr>
          <w:p w14:paraId="659C86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EF4E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Lodge has a documented and implemented quality and risk management system which is reviewed and kept current by the operator and the external owner of the quality system. The system includes a risk management plan and policies and procedures which clearly describe all potential internal and external risks, including inequities and corresponding mitigation strategies. </w:t>
            </w:r>
          </w:p>
          <w:p w14:paraId="37AE68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and risk system reflects the principles of continuous quality improvement. This includes management of incidents and complaints, regular satisfaction surveys, monitoring of outcomes, review of policies and procedures, and analysis of incidents including infection events. Quality monitoring includes carrying out regular </w:t>
            </w:r>
            <w:r w:rsidRPr="00BE00C7">
              <w:rPr>
                <w:rFonts w:cs="Arial"/>
                <w:lang w:eastAsia="en-NZ"/>
              </w:rPr>
              <w:lastRenderedPageBreak/>
              <w:t>internal audits on all areas of service delivery and encouraging resident and whānau feedback.  Residents, whānau and staff contribute to quality improvement through providing feedback at meetings and in formal surveys. Every new resident is surveyed six weeks after admission, and the feedback from these has been positive. The 2023 resident/whānau satisfaction survey revealed no areas of concern. Relevant corrective actions are documented and implemented to address any shortfalls. Progress against quality outcomes is evaluated.</w:t>
            </w:r>
          </w:p>
          <w:p w14:paraId="38DFB3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implemented a range of quality improvements since the previous audit in 2022. These include: </w:t>
            </w:r>
          </w:p>
          <w:p w14:paraId="7904B2A6"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Implementing an electronic consumer information management system that integrates with InterRAI assessments and collates quality data. </w:t>
            </w:r>
          </w:p>
          <w:p w14:paraId="44468A6F"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Commencing agreement with a local tertiary institution to have student nurse placements (at all stages of their learning and development, including for internationally qualified nurses needing to complete competency assessment programmes). The CLN is a certified preceptor. </w:t>
            </w:r>
          </w:p>
          <w:p w14:paraId="61398F2D"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Māori residents have been involved in the review of Māori care plans. </w:t>
            </w:r>
          </w:p>
          <w:p w14:paraId="78369CCB" w14:textId="77777777" w:rsidR="00EB7645" w:rsidRPr="00BE00C7" w:rsidRDefault="0000000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Resident oral hygiene has significantly improved through the implementation of an oral hygiene/dental review project. Criterion 2.2.4 is rated continuous improvement.</w:t>
            </w:r>
          </w:p>
          <w:p w14:paraId="00DD79F2" w14:textId="7FCD2AFF"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contractual requirements and were current. </w:t>
            </w:r>
          </w:p>
          <w:p w14:paraId="4B9BF3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described the processes for the identification, documentation, monitoring, review and reporting of risks, including health and safety risks, and development of mitigation strategies. </w:t>
            </w:r>
          </w:p>
          <w:p w14:paraId="38C85E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followed-up in a timely manner.  </w:t>
            </w:r>
          </w:p>
          <w:p w14:paraId="79DDD71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facility manager and CLN understood and have complied with essential notification reporting requirements. The only notifications made to Manatū Hauora since the previous audit have been to report no RNs on shift. Notifications of positive COVID-19 cases were reported to public health authorities in June and July 2023. There have been no police investigations, coroners’ inquests, or issues-based audits.  </w:t>
            </w:r>
          </w:p>
          <w:p w14:paraId="4E92A7D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works to improve equity by using a person-centred approach to resident care, assessment and service delivery, meeting with residents and their whānau regularly and conducting comparison of demographic data. Ethnicity data is being consistently gathered. Tikanga is followed and respected. Equity is an integral component of the overall quality system.</w:t>
            </w:r>
          </w:p>
          <w:p w14:paraId="6B3CB199" w14:textId="77777777" w:rsidR="00EB7645" w:rsidRPr="00BE00C7" w:rsidRDefault="00000000" w:rsidP="00BE00C7">
            <w:pPr>
              <w:pStyle w:val="OutcomeDescription"/>
              <w:spacing w:before="120" w:after="120"/>
              <w:rPr>
                <w:rFonts w:cs="Arial"/>
                <w:lang w:eastAsia="en-NZ"/>
              </w:rPr>
            </w:pPr>
          </w:p>
        </w:tc>
      </w:tr>
      <w:tr w:rsidR="000A4438" w14:paraId="0B53AF5D" w14:textId="77777777">
        <w:tc>
          <w:tcPr>
            <w:tcW w:w="0" w:type="auto"/>
          </w:tcPr>
          <w:p w14:paraId="5AF6B72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5DCE8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6D40D79" w14:textId="77777777" w:rsidR="00EB7645" w:rsidRPr="00BE00C7" w:rsidRDefault="00000000" w:rsidP="00BE00C7">
            <w:pPr>
              <w:pStyle w:val="OutcomeDescription"/>
              <w:spacing w:before="120" w:after="120"/>
              <w:rPr>
                <w:rFonts w:cs="Arial"/>
                <w:lang w:eastAsia="en-NZ"/>
              </w:rPr>
            </w:pPr>
          </w:p>
        </w:tc>
        <w:tc>
          <w:tcPr>
            <w:tcW w:w="0" w:type="auto"/>
          </w:tcPr>
          <w:p w14:paraId="5015B74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24A3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7 days a week (24/7). More than 25% of staff employed identify as Māori. These staff members interviewed confirmed that Māori residents’ cultural needs and aspirations are met. The business owners ensure staff work in ways to deliver health care that is responsive to the needs of Māori. Staffing levels are adjusted to meet the changing needs of residents. </w:t>
            </w:r>
          </w:p>
          <w:p w14:paraId="54A1C3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reported there were adequate staff to complete the work allocated to them. Residents and whānau interviewed said staff were always available to them. </w:t>
            </w:r>
          </w:p>
          <w:p w14:paraId="5CD37A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FM is on site Monday to Thursday and works on the floor as the RN on Fridays. This person is on call after hours. Three care staff are rostered for morning shifts; two of these staff complete full shifts from 6.45am to 3.15pm and one does a short shift 6.45am to 10.45am, two care staff and one RN are on each afternoon shift and either one RN and one care staff or two senior care staff are on duty each night. RN shortage notifications have been submitted when there is no RN on site. Staff said they had been working longer shifts or additional days to cover absences, but the employment of internationally qualified nurses and other staff has greatly improved </w:t>
            </w:r>
            <w:r w:rsidRPr="00BE00C7">
              <w:rPr>
                <w:rFonts w:cs="Arial"/>
                <w:lang w:eastAsia="en-NZ"/>
              </w:rPr>
              <w:lastRenderedPageBreak/>
              <w:t>the availability of staff for all shifts. There is always at least one staff member on site with a current first aid certificate and medication competencies.</w:t>
            </w:r>
          </w:p>
          <w:p w14:paraId="380C802A" w14:textId="77777777" w:rsidR="00EB7645" w:rsidRPr="00BE00C7" w:rsidRDefault="00000000" w:rsidP="00BE00C7">
            <w:pPr>
              <w:pStyle w:val="OutcomeDescription"/>
              <w:spacing w:before="120" w:after="120"/>
              <w:rPr>
                <w:rFonts w:cs="Arial"/>
                <w:lang w:eastAsia="en-NZ"/>
              </w:rPr>
            </w:pPr>
            <w:r w:rsidRPr="00BE00C7">
              <w:rPr>
                <w:rFonts w:cs="Arial"/>
                <w:lang w:eastAsia="en-NZ"/>
              </w:rPr>
              <w:t>Allied staff such as the activities coordinator, cleaners and kitchen staff are allocated sufficient hours to meet residents’ needs and provide smooth service delivery. The care staff carry out laundry and additional housekeeping duties on all shifts seven days a week.</w:t>
            </w:r>
          </w:p>
          <w:p w14:paraId="529D99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for staff is planned on a bi-annual basis to support equitable service delivery. Education includes mandatory training topics such as infection control, management of emergencies, manual handling and safe transfer, resident cares and residents’ rights. There has been a recent focus on cultural safety, equity, emergency planning, and infection prevention related to COVID-19, including donning and doffing of personal protective equipment (PPE). </w:t>
            </w:r>
          </w:p>
          <w:p w14:paraId="0318D5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who administer medicine are regularly competency assessed to ensure compliance with known best practice and safe procedures in medicine management. </w:t>
            </w:r>
          </w:p>
          <w:p w14:paraId="6AC9EF57"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(NZQA) education programme to meet the requirements of the provider’s agreement with the DHB. Of the 13 care staff employed, nine have achieved level four on the NZQA framework and two are working toward completing theirs. Two staff with long time experience in aged care have not enrolled. Three of the five RNs are accredited and maintaining competencies to conduct interRAI assessments. Staff records sampled demonstrated completion of the required training and competency assessments.  Staff reported feeling well supported and safe in the workplace.</w:t>
            </w:r>
          </w:p>
          <w:p w14:paraId="5FEFBDDD" w14:textId="77777777" w:rsidR="00EB7645" w:rsidRPr="00BE00C7" w:rsidRDefault="00000000" w:rsidP="00BE00C7">
            <w:pPr>
              <w:pStyle w:val="OutcomeDescription"/>
              <w:spacing w:before="120" w:after="120"/>
              <w:rPr>
                <w:rFonts w:cs="Arial"/>
                <w:lang w:eastAsia="en-NZ"/>
              </w:rPr>
            </w:pPr>
          </w:p>
        </w:tc>
      </w:tr>
      <w:tr w:rsidR="000A4438" w14:paraId="406CC126" w14:textId="77777777">
        <w:tc>
          <w:tcPr>
            <w:tcW w:w="0" w:type="auto"/>
          </w:tcPr>
          <w:p w14:paraId="247B41B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279546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4B3E7C1" w14:textId="77777777" w:rsidR="00EB7645" w:rsidRPr="00BE00C7" w:rsidRDefault="00000000" w:rsidP="00BE00C7">
            <w:pPr>
              <w:pStyle w:val="OutcomeDescription"/>
              <w:spacing w:before="120" w:after="120"/>
              <w:rPr>
                <w:rFonts w:cs="Arial"/>
                <w:lang w:eastAsia="en-NZ"/>
              </w:rPr>
            </w:pPr>
          </w:p>
        </w:tc>
        <w:tc>
          <w:tcPr>
            <w:tcW w:w="0" w:type="auto"/>
          </w:tcPr>
          <w:p w14:paraId="24CE91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C147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management policies and processes are based on good employment practice and meet relevant legislation.  A sample of five staff records confirmed the organisation’s policies are being consistently implemented. Staff qualifications, including current membership with professional bodies and annual practicing certificates, were confirmed prior to employment and copies were </w:t>
            </w:r>
            <w:r w:rsidRPr="00BE00C7">
              <w:rPr>
                <w:rFonts w:cs="Arial"/>
                <w:lang w:eastAsia="en-NZ"/>
              </w:rPr>
              <w:lastRenderedPageBreak/>
              <w:t xml:space="preserve">held on file. Validation of other health practitioners’ practicing certificates, such as the dispensing pharmacist, nurse practitioner, physiotherapist and general practitioners was also being checked and monitored for currency. </w:t>
            </w:r>
          </w:p>
          <w:p w14:paraId="48EE61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new staff engage in a comprehensive orientation programme, tailored for their specific role. This always includes being allocated to a peer/buddy for at least three shifts and a 90-day post-employment appraisal. Two recently employed staff members said their orientation covered all expected topics, including emergency procedures, and that they felt safe and supported in their new jobs. </w:t>
            </w:r>
          </w:p>
          <w:p w14:paraId="7C279C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Formal performance appraisals occur 90 days after commencement of employment and then annually. The staff records sampled contained evidence that their performance had been reviewed in the past 12 months. Staff ethnicity data is recorded and used in accordance with Health Information Standards Organisation. </w:t>
            </w:r>
          </w:p>
          <w:p w14:paraId="16A8A7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diverse mix of staff employed. The service provider has determined the cultural make-up of their workforce and estimated the percentage of Māori health care and support workers. The owners also confirmed people’s right to speak their own language, endorse tikanga and support connections to iwi, hapū, and whānau. This was observed during the audit and confirmed by staff and resident interviews and staff files.</w:t>
            </w:r>
          </w:p>
          <w:p w14:paraId="5F20C3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significant events, but policy and systems to support staff wellbeing are in place.</w:t>
            </w:r>
          </w:p>
          <w:p w14:paraId="0700B001" w14:textId="77777777" w:rsidR="00EB7645" w:rsidRPr="00BE00C7" w:rsidRDefault="00000000" w:rsidP="00BE00C7">
            <w:pPr>
              <w:pStyle w:val="OutcomeDescription"/>
              <w:spacing w:before="120" w:after="120"/>
              <w:rPr>
                <w:rFonts w:cs="Arial"/>
                <w:lang w:eastAsia="en-NZ"/>
              </w:rPr>
            </w:pPr>
          </w:p>
        </w:tc>
      </w:tr>
      <w:tr w:rsidR="000A4438" w14:paraId="67F8E382" w14:textId="77777777">
        <w:tc>
          <w:tcPr>
            <w:tcW w:w="0" w:type="auto"/>
          </w:tcPr>
          <w:p w14:paraId="273A9DC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0EC3C6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79DCD48" w14:textId="77777777" w:rsidR="00EB7645" w:rsidRPr="00BE00C7" w:rsidRDefault="00000000" w:rsidP="00BE00C7">
            <w:pPr>
              <w:pStyle w:val="OutcomeDescription"/>
              <w:spacing w:before="120" w:after="120"/>
              <w:rPr>
                <w:rFonts w:cs="Arial"/>
                <w:lang w:eastAsia="en-NZ"/>
              </w:rPr>
            </w:pPr>
          </w:p>
        </w:tc>
        <w:tc>
          <w:tcPr>
            <w:tcW w:w="0" w:type="auto"/>
          </w:tcPr>
          <w:p w14:paraId="4BD9016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1863E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and the information associated with residents and staff are retained in electronic and hard copies. Staff have their own logins and passwords. Backup database systems are held by an external provider. All necessary demographic, personal, clinical and health information was fully completed in the residents’ files sampled for review. Records are uniquely identifiable, legible, and timely, including staff signatures, designation, and dates. These comply with relevant legislation, health information standards, and professional guidelines, including in terms of privacy.</w:t>
            </w:r>
          </w:p>
          <w:p w14:paraId="45BD5C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and staff files are held securely for the required period before being destroyed. Paper-based files are archived onsite. No personal or private resident information was on public display during the audit.</w:t>
            </w:r>
          </w:p>
          <w:p w14:paraId="0C8BB9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numbers. All residents have an NHI number on admission.</w:t>
            </w:r>
          </w:p>
          <w:p w14:paraId="6769FC17" w14:textId="77777777" w:rsidR="00EB7645" w:rsidRPr="00BE00C7" w:rsidRDefault="00000000" w:rsidP="00BE00C7">
            <w:pPr>
              <w:pStyle w:val="OutcomeDescription"/>
              <w:spacing w:before="120" w:after="120"/>
              <w:rPr>
                <w:rFonts w:cs="Arial"/>
                <w:lang w:eastAsia="en-NZ"/>
              </w:rPr>
            </w:pPr>
          </w:p>
        </w:tc>
      </w:tr>
      <w:tr w:rsidR="000A4438" w14:paraId="4487298D" w14:textId="77777777">
        <w:tc>
          <w:tcPr>
            <w:tcW w:w="0" w:type="auto"/>
          </w:tcPr>
          <w:p w14:paraId="523CD44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02A9AB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229D332" w14:textId="77777777" w:rsidR="00EB7645" w:rsidRPr="00BE00C7" w:rsidRDefault="00000000" w:rsidP="00BE00C7">
            <w:pPr>
              <w:pStyle w:val="OutcomeDescription"/>
              <w:spacing w:before="120" w:after="120"/>
              <w:rPr>
                <w:rFonts w:cs="Arial"/>
                <w:lang w:eastAsia="en-NZ"/>
              </w:rPr>
            </w:pPr>
          </w:p>
        </w:tc>
        <w:tc>
          <w:tcPr>
            <w:tcW w:w="0" w:type="auto"/>
          </w:tcPr>
          <w:p w14:paraId="5997F63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CE61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admission policy for the management of inquiries and entry to service is in place. The admission pack contains all the information about entry to the service. Assessments and entry screening processes are documented and communicated to the EPOA/whānau/family of choice (where appropriate), local communities, and referral agencies. Completed Needs Assessment and Service Coordination (NASC) service authorisation forms for residents assessed as requiring rest home, hospital, Long Term Support-Chronic Health Care (LTS-CHC)/young people with disabilities (YPD), level of care was sighted. </w:t>
            </w:r>
          </w:p>
          <w:p w14:paraId="497294C0"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reviewed confirmed that admission requirements are conducted within the required time frames and are signed on entry. Family/whānau were updated when there was a delay to entry to service. This was observed on the days of the audit and in inquiry records sampled. Residents and family/whānau interviewed confirmed that they were consulted and received ongoing sufficient information regarding the services provided.</w:t>
            </w:r>
          </w:p>
          <w:p w14:paraId="4BC153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lead nurse (CLN) reported that all potential residents who are declined entry are recorded. When an entry is declined, the referrer or inquirer is informed of the reason for this and made aware of other options or alternative services available. This was witnessed during the audit. The consumer/family is referred to the referral agency to ensure the person will be admitted to the appropriate service provider.</w:t>
            </w:r>
          </w:p>
          <w:p w14:paraId="52A6A5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who identified as Māori at the time of the audit. The service is collecting and analysing entry and decline rates, including specific data for entry and decline rates for Māori. The </w:t>
            </w:r>
            <w:r w:rsidRPr="00BE00C7">
              <w:rPr>
                <w:rFonts w:cs="Arial"/>
                <w:lang w:eastAsia="en-NZ"/>
              </w:rPr>
              <w:lastRenderedPageBreak/>
              <w:t>service has existing engagements with local Māori communities, health practitioners, traditional Māori healers, and organisations to support Māori individuals and whānau.</w:t>
            </w:r>
          </w:p>
          <w:p w14:paraId="5E2B7728" w14:textId="77777777" w:rsidR="00EB7645" w:rsidRPr="00BE00C7" w:rsidRDefault="00000000" w:rsidP="00BE00C7">
            <w:pPr>
              <w:pStyle w:val="OutcomeDescription"/>
              <w:spacing w:before="120" w:after="120"/>
              <w:rPr>
                <w:rFonts w:cs="Arial"/>
                <w:lang w:eastAsia="en-NZ"/>
              </w:rPr>
            </w:pPr>
          </w:p>
        </w:tc>
      </w:tr>
      <w:tr w:rsidR="000A4438" w14:paraId="4D5C5990" w14:textId="77777777">
        <w:tc>
          <w:tcPr>
            <w:tcW w:w="0" w:type="auto"/>
          </w:tcPr>
          <w:p w14:paraId="1051CEE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2D7B55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F7C9079" w14:textId="77777777" w:rsidR="00EB7645" w:rsidRPr="00BE00C7" w:rsidRDefault="00000000" w:rsidP="00BE00C7">
            <w:pPr>
              <w:pStyle w:val="OutcomeDescription"/>
              <w:spacing w:before="120" w:after="120"/>
              <w:rPr>
                <w:rFonts w:cs="Arial"/>
                <w:lang w:eastAsia="en-NZ"/>
              </w:rPr>
            </w:pPr>
          </w:p>
        </w:tc>
        <w:tc>
          <w:tcPr>
            <w:tcW w:w="0" w:type="auto"/>
          </w:tcPr>
          <w:p w14:paraId="18BF5D7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720457" w14:textId="77777777" w:rsidR="00EB7645" w:rsidRPr="00BE00C7" w:rsidRDefault="00000000" w:rsidP="00BE00C7">
            <w:pPr>
              <w:pStyle w:val="OutcomeDescription"/>
              <w:spacing w:before="120" w:after="120"/>
              <w:rPr>
                <w:rFonts w:cs="Arial"/>
                <w:lang w:eastAsia="en-NZ"/>
              </w:rPr>
            </w:pPr>
            <w:r w:rsidRPr="00BE00C7">
              <w:rPr>
                <w:rFonts w:cs="Arial"/>
                <w:lang w:eastAsia="en-NZ"/>
              </w:rPr>
              <w:t>All files sampled showed that initial assessments and initial care plans were resident-centred, and that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EPOA and/or whānau. Long-term care plans were also developed, and six-monthly evaluation processes ensured that assessments reflected the residents’ daily care needs. Resident, whānau/EPOA, and general practitioner (GP) or nurse practitioner (NP) involvement is encouraged in the plan of care.</w:t>
            </w:r>
          </w:p>
          <w:p w14:paraId="311D2A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or NP completes the residents’ medical admission within the required time frames and conducts medical reviews promptly. The NP reported that communication was conducted in a transparent manner, medical input was sought in a timely manner, that medical orders were followed, and care was resident centred. Completed medical records were sighted in all files sampled. Residents’ files sampled identified service integration with other members of the health team. Multidisciplinary team (MDT) meetings were completed annually.</w:t>
            </w:r>
          </w:p>
          <w:p w14:paraId="46E570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CLN reported that sufficient and appropriate information is shared between the staff at each handover, and this was witnessed during the audit. Interviewed staff stated that they were updated daily regarding each resident’s condition. Progress notes were completed on every shift and more often if there were any changes in a resident’s condition.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w:t>
            </w:r>
            <w:r w:rsidRPr="00BE00C7">
              <w:rPr>
                <w:rFonts w:cs="Arial"/>
                <w:lang w:eastAsia="en-NZ"/>
              </w:rPr>
              <w:lastRenderedPageBreak/>
              <w:t>long-term care plan if the condition did not resolve within three weeks. Any change in condition is reported to the nursing team and CLN, and this was evidenced in the records sampled.</w:t>
            </w:r>
          </w:p>
          <w:p w14:paraId="6B132B08"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verified residents and EPOA/whānau are included and informed of all changes. Long-term care plans were reviewed following interRAI reassessments. Where progress was different from expected, the service, in collaboration with the resident or EPOA/whānau responded by initiating changes to the care plan. A range of equipment and resources were available, suited to the levels of care provided and in accordance with the residents’ needs.</w:t>
            </w:r>
          </w:p>
          <w:p w14:paraId="5966B2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care plan in place reflected the partnership and support of residents, whānau, and the extended whānau, as applicable, to support wellbeing. Tikanga principles are included within the Māori health care plan. Any barriers that prevent tāngata whaikaha and whānau from independently accessing information or services are identified and strategies to manage these documented. The staff confirmed they understood the process to support residents and whānau.</w:t>
            </w:r>
          </w:p>
          <w:p w14:paraId="2579D13A" w14:textId="3687FBCF" w:rsidR="00EB7645" w:rsidRPr="00BE00C7" w:rsidRDefault="00000000" w:rsidP="00704074">
            <w:pPr>
              <w:pStyle w:val="OutcomeDescription"/>
              <w:spacing w:before="120" w:after="120"/>
              <w:rPr>
                <w:rFonts w:cs="Arial"/>
                <w:lang w:eastAsia="en-NZ"/>
              </w:rPr>
            </w:pPr>
            <w:r w:rsidRPr="00BE00C7">
              <w:rPr>
                <w:rFonts w:cs="Arial"/>
                <w:lang w:eastAsia="en-NZ"/>
              </w:rPr>
              <w:t>Residents who were assessed as LTS-CHC and YPD had their unique needs identified and managed appropriately. Improvements in residents' dental hygiene care have been identified in criterion 2.2.4.</w:t>
            </w:r>
          </w:p>
        </w:tc>
      </w:tr>
      <w:tr w:rsidR="000A4438" w14:paraId="0EBDDD68" w14:textId="77777777">
        <w:tc>
          <w:tcPr>
            <w:tcW w:w="0" w:type="auto"/>
          </w:tcPr>
          <w:p w14:paraId="6AE4CBB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3.3: Individualised activities</w:t>
            </w:r>
          </w:p>
          <w:p w14:paraId="666732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FF9B908" w14:textId="77777777" w:rsidR="00EB7645" w:rsidRPr="00BE00C7" w:rsidRDefault="00000000" w:rsidP="00BE00C7">
            <w:pPr>
              <w:pStyle w:val="OutcomeDescription"/>
              <w:spacing w:before="120" w:after="120"/>
              <w:rPr>
                <w:rFonts w:cs="Arial"/>
                <w:lang w:eastAsia="en-NZ"/>
              </w:rPr>
            </w:pPr>
          </w:p>
        </w:tc>
        <w:tc>
          <w:tcPr>
            <w:tcW w:w="0" w:type="auto"/>
          </w:tcPr>
          <w:p w14:paraId="4A3C3A7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9C3A9B"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Activities are facilitated by an activities coordinator. The programme runs from Monday to Saturday with Sundays reserved for church services, movies, EPOA/whānau/family visits, and other activities are facilitated by the care staff. The activities are based on assessments and reflected the residents’ social, cultural, spiritual, physical, and cognitive needs/abilities, past hobbies, interests, and enjoyments. Residents’ birthdays are celebrated, and resident meetings are undertaken monthly. An activity profile detailing residents’ life history is completed for each resident within two weeks of admission in consultation with the family and resident.</w:t>
            </w:r>
          </w:p>
          <w:p w14:paraId="1B810F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activity programme is formulated by activities coordinators in consultation with the facility manager, nursing staff, EPOAs, </w:t>
            </w:r>
            <w:r w:rsidRPr="00BE00C7">
              <w:rPr>
                <w:rFonts w:cs="Arial"/>
                <w:lang w:eastAsia="en-NZ"/>
              </w:rPr>
              <w:lastRenderedPageBreak/>
              <w:t xml:space="preserve">residents, and care staff. The activities are varied and appropriate for people assessed as requiring rest-home, hospital, and YPD. Residents assessed as YPD are involved in activities of their choice or programmes both onsite and offsite. They reported they have access to the Wi-Fi which enables them to use their electronic gadgets. </w:t>
            </w:r>
          </w:p>
          <w:p w14:paraId="413A58AA"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EPOA/whānau/family and friends. Outings are conducted once a week in the company of staff, or EPOA/whānau/family. Residents were observed walking outside the facility accompanied by staff, and family members.</w:t>
            </w:r>
          </w:p>
          <w:p w14:paraId="766839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opportunities for Māori and whānau to participate in te ao Māori are facilitated through community engagements with community traditional leaders, and by celebrating religious and cultural festivals and Māori Language Week.</w:t>
            </w:r>
          </w:p>
          <w:p w14:paraId="177FBCE8" w14:textId="77777777" w:rsidR="00EB7645" w:rsidRPr="00BE00C7" w:rsidRDefault="00000000" w:rsidP="00BE00C7">
            <w:pPr>
              <w:pStyle w:val="OutcomeDescription"/>
              <w:spacing w:before="120" w:after="120"/>
              <w:rPr>
                <w:rFonts w:cs="Arial"/>
                <w:lang w:eastAsia="en-NZ"/>
              </w:rPr>
            </w:pPr>
            <w:r w:rsidRPr="00BE00C7">
              <w:rPr>
                <w:rFonts w:cs="Arial"/>
                <w:lang w:eastAsia="en-NZ"/>
              </w:rPr>
              <w:t>EPOA/whānau/family and residents reported overall satisfaction with the level and variety of activities provided.</w:t>
            </w:r>
          </w:p>
          <w:p w14:paraId="1A7ED4FE" w14:textId="77777777" w:rsidR="00EB7645" w:rsidRPr="00BE00C7" w:rsidRDefault="00000000" w:rsidP="00BE00C7">
            <w:pPr>
              <w:pStyle w:val="OutcomeDescription"/>
              <w:spacing w:before="120" w:after="120"/>
              <w:rPr>
                <w:rFonts w:cs="Arial"/>
                <w:lang w:eastAsia="en-NZ"/>
              </w:rPr>
            </w:pPr>
          </w:p>
        </w:tc>
      </w:tr>
      <w:tr w:rsidR="000A4438" w14:paraId="1CBA4886" w14:textId="77777777">
        <w:tc>
          <w:tcPr>
            <w:tcW w:w="0" w:type="auto"/>
          </w:tcPr>
          <w:p w14:paraId="24E39D0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4B0CAD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056ACF3" w14:textId="77777777" w:rsidR="00EB7645" w:rsidRPr="00BE00C7" w:rsidRDefault="00000000" w:rsidP="00BE00C7">
            <w:pPr>
              <w:pStyle w:val="OutcomeDescription"/>
              <w:spacing w:before="120" w:after="120"/>
              <w:rPr>
                <w:rFonts w:cs="Arial"/>
                <w:lang w:eastAsia="en-NZ"/>
              </w:rPr>
            </w:pPr>
          </w:p>
        </w:tc>
        <w:tc>
          <w:tcPr>
            <w:tcW w:w="0" w:type="auto"/>
          </w:tcPr>
          <w:p w14:paraId="5835C41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1B069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There is a medication management policy in place. The system described medication prescribing, dispensing, administration, review, reconciliation and reporting errors. Administration records were maintained. Medications are supplied to the facility from a contracted pharmacy. The GP/NP completes three-monthly medication reviews. Indications for use were noted for pro re nata (PRN) medications, including over-the-counter medications and supplements. Allergies were indicated, and all photographs uploaded on the electronic medication management system were current. Eye drops were dated </w:t>
            </w:r>
            <w:r w:rsidRPr="00BE00C7">
              <w:rPr>
                <w:rFonts w:cs="Arial"/>
                <w:lang w:eastAsia="en-NZ"/>
              </w:rPr>
              <w:lastRenderedPageBreak/>
              <w:t>on opening. The effectiveness of pro re nata (PRN) medications was documented.</w:t>
            </w:r>
          </w:p>
          <w:p w14:paraId="07D476A3"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The nursing team checked medicines against the prescription, and these were updated in the electronic medication management system. Medication competencies were current, and these were completed in the last 12 months for all staff administering medicines.</w:t>
            </w:r>
          </w:p>
          <w:p w14:paraId="7CD806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Weekly and six-monthly controlled drug stocktakes were completed as per policy and legislative requirements. Monitoring of medicine fridges and medication room temperatures were being conducted regularly and deviations from normal were reported and attended to promptly. Records were sighted.</w:t>
            </w:r>
          </w:p>
          <w:p w14:paraId="068ECF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 was observed administering medications safely and correctly. Medications were stored safely and securely in the trolley, locked treatment rooms, and cupboards.</w:t>
            </w:r>
          </w:p>
          <w:p w14:paraId="2FC4B2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self-administering medications. Appropriate processes were in place to ensure this was managed in a safe manner. </w:t>
            </w:r>
          </w:p>
          <w:p w14:paraId="280CF3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standing orders in use. </w:t>
            </w:r>
          </w:p>
          <w:p w14:paraId="13E0FE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clearly outlines how residents, including Māori residents and their whānau, are supported to access and understand their medications. This was reiterated in interviews with the NP, CLN and Māori residents.</w:t>
            </w:r>
          </w:p>
          <w:p w14:paraId="399B7A94" w14:textId="77777777" w:rsidR="00EB7645" w:rsidRPr="00BE00C7" w:rsidRDefault="00000000" w:rsidP="00BE00C7">
            <w:pPr>
              <w:pStyle w:val="OutcomeDescription"/>
              <w:spacing w:before="120" w:after="120"/>
              <w:rPr>
                <w:rFonts w:cs="Arial"/>
                <w:lang w:eastAsia="en-NZ"/>
              </w:rPr>
            </w:pPr>
          </w:p>
        </w:tc>
      </w:tr>
      <w:tr w:rsidR="000A4438" w14:paraId="1E307541" w14:textId="77777777">
        <w:tc>
          <w:tcPr>
            <w:tcW w:w="0" w:type="auto"/>
          </w:tcPr>
          <w:p w14:paraId="317CFE7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233B07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2A9BA566" w14:textId="77777777" w:rsidR="00EB7645" w:rsidRPr="00BE00C7" w:rsidRDefault="00000000" w:rsidP="00BE00C7">
            <w:pPr>
              <w:pStyle w:val="OutcomeDescription"/>
              <w:spacing w:before="120" w:after="120"/>
              <w:rPr>
                <w:rFonts w:cs="Arial"/>
                <w:lang w:eastAsia="en-NZ"/>
              </w:rPr>
            </w:pPr>
          </w:p>
        </w:tc>
        <w:tc>
          <w:tcPr>
            <w:tcW w:w="0" w:type="auto"/>
          </w:tcPr>
          <w:p w14:paraId="302503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F526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All food and baking were being prepared and cooked on site. There was an approved food control plan which expires on 31 July 2024. The menu was reviewed by a registered dietitian on 18 October 2023. Kitchen staff have current food handling certificates.</w:t>
            </w:r>
          </w:p>
          <w:p w14:paraId="55DF95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Diets are modified as required and the kitchen staff confirmed awareness of the dietary needs of the residents. Residents are given an option of choosing a menu they want. Residents have a nutrition profile developed on admission which identifies dietary requirements, likes, and dislikes. All alternatives are catered for as required. The residents’ weights were monitored regularly, and supplements are provided to residents with identified weight loss issues. Snacks and drinks are available for residents when required.</w:t>
            </w:r>
          </w:p>
          <w:p w14:paraId="7D6A59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and pantry were observed to be clean, tidy, and well-stocked. Regular cleaning is undertaken, and all services comply with current legislation and guidelines. Labels and dates were on all containers. Thermometer calibrations were completed every three months. Records of temperature monitoring of food, fridges, and freezers were maintained, and these are recorded on the electronic management system. All decanted food had records of ‘use by’ dates recorded on the containers and no expired items were sighted.</w:t>
            </w:r>
          </w:p>
          <w:p w14:paraId="73FE3CFF"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Whānau/EPOA and residents interviewed indicated satisfaction with the food service.</w:t>
            </w:r>
          </w:p>
          <w:p w14:paraId="7B7701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cook reported that the service prepares food that is culturally specific to different cultures. This includes menu options which are culturally specific to te ao Māori also, ‘boil ups’, hāngi, and pork were included on the menu, and available to Māori residents when requested.</w:t>
            </w:r>
          </w:p>
          <w:p w14:paraId="1F6FC6F5" w14:textId="77777777" w:rsidR="00EB7645" w:rsidRPr="00BE00C7" w:rsidRDefault="00000000" w:rsidP="00BE00C7">
            <w:pPr>
              <w:pStyle w:val="OutcomeDescription"/>
              <w:spacing w:before="120" w:after="120"/>
              <w:rPr>
                <w:rFonts w:cs="Arial"/>
                <w:lang w:eastAsia="en-NZ"/>
              </w:rPr>
            </w:pPr>
          </w:p>
        </w:tc>
      </w:tr>
      <w:tr w:rsidR="000A4438" w14:paraId="747B5398" w14:textId="77777777">
        <w:tc>
          <w:tcPr>
            <w:tcW w:w="0" w:type="auto"/>
          </w:tcPr>
          <w:p w14:paraId="440F06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F80AA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We work alongside each person and whānau to provide and coordinate a supported transition of care or support.</w:t>
            </w:r>
          </w:p>
          <w:p w14:paraId="56185BDD" w14:textId="77777777" w:rsidR="00EB7645" w:rsidRPr="00BE00C7" w:rsidRDefault="00000000" w:rsidP="00BE00C7">
            <w:pPr>
              <w:pStyle w:val="OutcomeDescription"/>
              <w:spacing w:before="120" w:after="120"/>
              <w:rPr>
                <w:rFonts w:cs="Arial"/>
                <w:lang w:eastAsia="en-NZ"/>
              </w:rPr>
            </w:pPr>
          </w:p>
        </w:tc>
        <w:tc>
          <w:tcPr>
            <w:tcW w:w="0" w:type="auto"/>
          </w:tcPr>
          <w:p w14:paraId="7F8915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168E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plan and transfer from services. The CLN reported that discharges are normally into other similar facilities. Discharges are overseen by the clinical team who manage the process until exit. All this is conducted in consultation with the resident, family/whānau, and other external agencies. Risks are identified and managed as required.  A discharge or transition plan is developed in conjunction with the residents and family/whānau (where appropriate) and documented on the residents’ files. </w:t>
            </w:r>
          </w:p>
          <w:p w14:paraId="0176D7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Referrals to other allied health providers were completed with the safety of the resident identified. Evidence of residents who had been </w:t>
            </w:r>
            <w:r w:rsidRPr="00BE00C7">
              <w:rPr>
                <w:rFonts w:cs="Arial"/>
                <w:lang w:eastAsia="en-NZ"/>
              </w:rPr>
              <w:lastRenderedPageBreak/>
              <w:t>referred to other specialist services, such as podiatrists, gerontology nurse specialists, and physiotherapists, was sighted in the files reviewed.</w:t>
            </w:r>
          </w:p>
          <w:p w14:paraId="473E86B5" w14:textId="77777777" w:rsidR="00EB7645" w:rsidRPr="00BE00C7" w:rsidRDefault="00000000" w:rsidP="00BE00C7">
            <w:pPr>
              <w:pStyle w:val="OutcomeDescription"/>
              <w:spacing w:before="120" w:after="120"/>
              <w:rPr>
                <w:rFonts w:cs="Arial"/>
                <w:lang w:eastAsia="en-NZ"/>
              </w:rPr>
            </w:pPr>
            <w:r w:rsidRPr="00BE00C7">
              <w:rPr>
                <w:rFonts w:cs="Arial"/>
                <w:lang w:eastAsia="en-NZ"/>
              </w:rPr>
              <w:t>Upon discharge, current and old notes are collated and scanned onto the residents’ electronic management system. If a resident’s information is required by a subsequent geriatrician, a written request is required for the file to be transferred.</w:t>
            </w:r>
          </w:p>
          <w:p w14:paraId="44C2B7E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EPOA/family/whānau are involved in all exits or discharges to and from the service and there was sufficient evidence in the residents’ records to confirm this.</w:t>
            </w:r>
          </w:p>
          <w:p w14:paraId="7D16F328" w14:textId="77777777" w:rsidR="00EB7645" w:rsidRPr="00BE00C7" w:rsidRDefault="00000000" w:rsidP="00BE00C7">
            <w:pPr>
              <w:pStyle w:val="OutcomeDescription"/>
              <w:spacing w:before="120" w:after="120"/>
              <w:rPr>
                <w:rFonts w:cs="Arial"/>
                <w:lang w:eastAsia="en-NZ"/>
              </w:rPr>
            </w:pPr>
          </w:p>
        </w:tc>
      </w:tr>
      <w:tr w:rsidR="000A4438" w14:paraId="5E7F70C0" w14:textId="77777777">
        <w:tc>
          <w:tcPr>
            <w:tcW w:w="0" w:type="auto"/>
          </w:tcPr>
          <w:p w14:paraId="3A42D70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31409F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72D4DA8" w14:textId="77777777" w:rsidR="00EB7645" w:rsidRPr="00BE00C7" w:rsidRDefault="00000000" w:rsidP="00BE00C7">
            <w:pPr>
              <w:pStyle w:val="OutcomeDescription"/>
              <w:spacing w:before="120" w:after="120"/>
              <w:rPr>
                <w:rFonts w:cs="Arial"/>
                <w:lang w:eastAsia="en-NZ"/>
              </w:rPr>
            </w:pPr>
          </w:p>
        </w:tc>
        <w:tc>
          <w:tcPr>
            <w:tcW w:w="0" w:type="auto"/>
          </w:tcPr>
          <w:p w14:paraId="4008EE5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AC3D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current warrant of fitness with an expiry date of 24 June 2024. Inspection of the internal and external environments revealed no concerns. The building and chattels are owned by the operators and are being well maintained to keep these in good repair.  Plant, electrical and medical equipment is being routinely tested, tagged, checked, and calibrated according to certificates sighted. Medical equipment was checked and calibrated on 17 November 2022 and was booked to occur the day after the audit. Wheelchairs, pressure relieving mattresses and electric beds had been checked in February, July, August and September by different service providers.</w:t>
            </w:r>
          </w:p>
          <w:p w14:paraId="37D14B8D" w14:textId="77777777" w:rsidR="00EB7645" w:rsidRPr="00BE00C7" w:rsidRDefault="00000000" w:rsidP="00BE00C7">
            <w:pPr>
              <w:pStyle w:val="OutcomeDescription"/>
              <w:spacing w:before="120" w:after="120"/>
              <w:rPr>
                <w:rFonts w:cs="Arial"/>
                <w:lang w:eastAsia="en-NZ"/>
              </w:rPr>
            </w:pPr>
            <w:r w:rsidRPr="00BE00C7">
              <w:rPr>
                <w:rFonts w:cs="Arial"/>
                <w:lang w:eastAsia="en-NZ"/>
              </w:rPr>
              <w:t>Improvements have been made to all areas and the environment is inclusive of residents’ cultures. For example, the Code of Rights is on display in te reo and English and there is bilingual signage throughout the home.</w:t>
            </w:r>
          </w:p>
          <w:p w14:paraId="734C23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  There are adequate numbers of accessible bathroom and toilet facilities throughout the facility.    </w:t>
            </w:r>
          </w:p>
          <w:p w14:paraId="4AFB10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operator/director has already undertaken the requirements to consult and co-design a proposed new environment </w:t>
            </w:r>
            <w:r w:rsidRPr="00BE00C7">
              <w:rPr>
                <w:rFonts w:cs="Arial"/>
                <w:lang w:eastAsia="en-NZ"/>
              </w:rPr>
              <w:lastRenderedPageBreak/>
              <w:t>to ensure they reflect the aspirations of Māori. A new facility is planned but building work has not commenced.</w:t>
            </w:r>
          </w:p>
          <w:p w14:paraId="1CB1726D" w14:textId="77777777" w:rsidR="00EB7645" w:rsidRPr="00BE00C7" w:rsidRDefault="00000000" w:rsidP="00BE00C7">
            <w:pPr>
              <w:pStyle w:val="OutcomeDescription"/>
              <w:spacing w:before="120" w:after="120"/>
              <w:rPr>
                <w:rFonts w:cs="Arial"/>
                <w:lang w:eastAsia="en-NZ"/>
              </w:rPr>
            </w:pPr>
          </w:p>
        </w:tc>
      </w:tr>
      <w:tr w:rsidR="000A4438" w14:paraId="35F72C13" w14:textId="77777777">
        <w:tc>
          <w:tcPr>
            <w:tcW w:w="0" w:type="auto"/>
          </w:tcPr>
          <w:p w14:paraId="5A15559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F811B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6FC9CB0" w14:textId="77777777" w:rsidR="00EB7645" w:rsidRPr="00BE00C7" w:rsidRDefault="00000000" w:rsidP="00BE00C7">
            <w:pPr>
              <w:pStyle w:val="OutcomeDescription"/>
              <w:spacing w:before="120" w:after="120"/>
              <w:rPr>
                <w:rFonts w:cs="Arial"/>
                <w:lang w:eastAsia="en-NZ"/>
              </w:rPr>
            </w:pPr>
          </w:p>
        </w:tc>
        <w:tc>
          <w:tcPr>
            <w:tcW w:w="0" w:type="auto"/>
          </w:tcPr>
          <w:p w14:paraId="7413D1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6637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natural disaster and civil defence plans and policies direct the service in their preparation for disasters and described the procedures to be followed.  Staff have been trained and knew what to do in an emergency. Adequate supplies for use in the event of a civil defence emergency meet The National Emergency Management Agency recommendations for the region.  </w:t>
            </w:r>
          </w:p>
          <w:p w14:paraId="6766DA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reviewed and improved its level of preparedness for natural disasters. For example, a generator is now on site, and management developed and implemented a specific plan for the cyclone event in February 2023. This resulted in no interruption to service delivery and no harm to residents or staff. The on-site civil defence policy has been reviewed and developed into a laminated single document that is displayed throughout the facility. This ‘Be Ready kit’ contains all necessary information, such as a list of resources/stores and where they are kept. The Lodge has its own water supply. Vulnerable residents are identified on the fire register which is updated regularly. The health and safety manual has also been reviewed, simplified and implemented. Criterion 4.2.3 is rated continuous improvement.</w:t>
            </w:r>
          </w:p>
          <w:p w14:paraId="6FCDDA8C" w14:textId="77777777" w:rsidR="00EB7645" w:rsidRPr="00BE00C7" w:rsidRDefault="00000000" w:rsidP="00BE00C7">
            <w:pPr>
              <w:pStyle w:val="OutcomeDescription"/>
              <w:spacing w:before="120" w:after="120"/>
              <w:rPr>
                <w:rFonts w:cs="Arial"/>
                <w:lang w:eastAsia="en-NZ"/>
              </w:rPr>
            </w:pPr>
            <w:r w:rsidRPr="00BE00C7">
              <w:rPr>
                <w:rFonts w:cs="Arial"/>
                <w:lang w:eastAsia="en-NZ"/>
              </w:rPr>
              <w:t>Six-monthly fire evacuation drills were occurring. The most recent drills occurred on 11 January and 23 July 2023. The fire evacuation plan was approved by the New Zealand Fire Service in November 2017 and there have been no changes to the footprint of the building.</w:t>
            </w:r>
          </w:p>
          <w:p w14:paraId="47462F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staff respond promptly to call bells.  Appropriate security arrangements are in place. Visitors are required to sign in and provide proof of identify if they are unknown to staff. </w:t>
            </w:r>
          </w:p>
          <w:p w14:paraId="6A864D3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whānau and staff said they were familiar with emergency and security arrangements.</w:t>
            </w:r>
          </w:p>
          <w:p w14:paraId="3D4C5F77" w14:textId="77777777" w:rsidR="00EB7645" w:rsidRPr="00BE00C7" w:rsidRDefault="00000000" w:rsidP="00BE00C7">
            <w:pPr>
              <w:pStyle w:val="OutcomeDescription"/>
              <w:spacing w:before="120" w:after="120"/>
              <w:rPr>
                <w:rFonts w:cs="Arial"/>
                <w:lang w:eastAsia="en-NZ"/>
              </w:rPr>
            </w:pPr>
          </w:p>
        </w:tc>
      </w:tr>
      <w:tr w:rsidR="000A4438" w14:paraId="69FAA1EB" w14:textId="77777777">
        <w:tc>
          <w:tcPr>
            <w:tcW w:w="0" w:type="auto"/>
          </w:tcPr>
          <w:p w14:paraId="6662B88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744F0F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181C35BC" w14:textId="77777777" w:rsidR="00EB7645" w:rsidRPr="00BE00C7" w:rsidRDefault="00000000" w:rsidP="00BE00C7">
            <w:pPr>
              <w:pStyle w:val="OutcomeDescription"/>
              <w:spacing w:before="120" w:after="120"/>
              <w:rPr>
                <w:rFonts w:cs="Arial"/>
                <w:lang w:eastAsia="en-NZ"/>
              </w:rPr>
            </w:pPr>
          </w:p>
        </w:tc>
        <w:tc>
          <w:tcPr>
            <w:tcW w:w="0" w:type="auto"/>
          </w:tcPr>
          <w:p w14:paraId="0D461FE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419F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antimicrobial stewardship programmes are appropriate to the size and complexity of the organisation, have been approved by the governing body, linked to the quality improvement system, are reviewed quarterly, and reported on yearly. The draft 2024 IPC programme was sighted. </w:t>
            </w:r>
          </w:p>
          <w:p w14:paraId="2E837FA6" w14:textId="77777777" w:rsidR="00EB7645" w:rsidRPr="00BE00C7" w:rsidRDefault="00000000" w:rsidP="00BE00C7">
            <w:pPr>
              <w:pStyle w:val="OutcomeDescription"/>
              <w:spacing w:before="120" w:after="120"/>
              <w:rPr>
                <w:rFonts w:cs="Arial"/>
                <w:lang w:eastAsia="en-NZ"/>
              </w:rPr>
            </w:pPr>
            <w:r w:rsidRPr="00BE00C7">
              <w:rPr>
                <w:rFonts w:cs="Arial"/>
                <w:lang w:eastAsia="en-NZ"/>
              </w:rPr>
              <w:t>Expertise and advice are sought from the general practitioner (GP) and medical centres nurse practitioner (NP). A documented pathway and direct communication support reporting of progress, issues, and significant events to the governing body.</w:t>
            </w:r>
          </w:p>
          <w:p w14:paraId="05C4CD0A" w14:textId="77777777" w:rsidR="00EB7645" w:rsidRPr="00BE00C7" w:rsidRDefault="00000000" w:rsidP="00BE00C7">
            <w:pPr>
              <w:pStyle w:val="OutcomeDescription"/>
              <w:spacing w:before="120" w:after="120"/>
              <w:rPr>
                <w:rFonts w:cs="Arial"/>
                <w:lang w:eastAsia="en-NZ"/>
              </w:rPr>
            </w:pPr>
          </w:p>
        </w:tc>
      </w:tr>
      <w:tr w:rsidR="000A4438" w14:paraId="55EA4BAB" w14:textId="77777777">
        <w:tc>
          <w:tcPr>
            <w:tcW w:w="0" w:type="auto"/>
          </w:tcPr>
          <w:p w14:paraId="4F22916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C3219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911DC93" w14:textId="77777777" w:rsidR="00EB7645" w:rsidRPr="00BE00C7" w:rsidRDefault="00000000" w:rsidP="00BE00C7">
            <w:pPr>
              <w:pStyle w:val="OutcomeDescription"/>
              <w:spacing w:before="120" w:after="120"/>
              <w:rPr>
                <w:rFonts w:cs="Arial"/>
                <w:lang w:eastAsia="en-NZ"/>
              </w:rPr>
            </w:pPr>
          </w:p>
        </w:tc>
        <w:tc>
          <w:tcPr>
            <w:tcW w:w="0" w:type="auto"/>
          </w:tcPr>
          <w:p w14:paraId="2D47AB6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864FA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coordinator (IPCC) is responsible for overseeing and implementing the IP programme with direct reporting lines to the directors.</w:t>
            </w:r>
          </w:p>
          <w:p w14:paraId="08AA81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IPCC has appropriate skills, knowledge and qualifications for the role and confirmed access to necessary resources and support. Their advice is sought when making decisions around procurement relevant to care delivery, design of new buildings or facility changes and policies. </w:t>
            </w:r>
          </w:p>
          <w:p w14:paraId="104912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standard and are based on current accepted good practice. Cultural advice is accessed where appropriate. Staff are familiar with policies through education during orientation and ongoing education and were observed to follow these correctly. </w:t>
            </w:r>
          </w:p>
          <w:p w14:paraId="5E4A8D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no reuse of single use items or reprocessing of medical equipment.</w:t>
            </w:r>
          </w:p>
          <w:p w14:paraId="6D245D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pandemic/infectious disease response plan is documented and recently used in a Covid-19 outbreak in June and July 2023 of staff and residents. The outbreak was reported and managed appropriately. There are sufficient resources and personal protective equipment (PPE) available, and staff have been trained accordingly. </w:t>
            </w:r>
          </w:p>
          <w:p w14:paraId="3E7CD453" w14:textId="4A1D964D" w:rsidR="00EB7645" w:rsidRPr="00BE00C7" w:rsidRDefault="00000000" w:rsidP="00BE00C7">
            <w:pPr>
              <w:pStyle w:val="OutcomeDescription"/>
              <w:spacing w:before="120" w:after="120"/>
              <w:rPr>
                <w:rFonts w:cs="Arial"/>
                <w:lang w:eastAsia="en-NZ"/>
              </w:rPr>
            </w:pPr>
            <w:r w:rsidRPr="00BE00C7">
              <w:rPr>
                <w:rFonts w:cs="Arial"/>
                <w:lang w:eastAsia="en-NZ"/>
              </w:rPr>
              <w:t>Residents and their whānau/family are educated, and residents discreetly prompted about infection prevention in a manner that meets their needs. Resources are available in te reo Māori.</w:t>
            </w:r>
          </w:p>
        </w:tc>
      </w:tr>
      <w:tr w:rsidR="000A4438" w14:paraId="4EA456D5" w14:textId="77777777">
        <w:tc>
          <w:tcPr>
            <w:tcW w:w="0" w:type="auto"/>
          </w:tcPr>
          <w:p w14:paraId="1865BE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25B7C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ACB7B46" w14:textId="77777777" w:rsidR="00EB7645" w:rsidRPr="00BE00C7" w:rsidRDefault="00000000" w:rsidP="00BE00C7">
            <w:pPr>
              <w:pStyle w:val="OutcomeDescription"/>
              <w:spacing w:before="120" w:after="120"/>
              <w:rPr>
                <w:rFonts w:cs="Arial"/>
                <w:lang w:eastAsia="en-NZ"/>
              </w:rPr>
            </w:pPr>
          </w:p>
        </w:tc>
        <w:tc>
          <w:tcPr>
            <w:tcW w:w="0" w:type="auto"/>
          </w:tcPr>
          <w:p w14:paraId="4B4518A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CE97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Responsible use of antimicrobials is promoted.  The GP prescribes and has access to laboratory/ microbiologists/ infectious disease physicians, and resources required to manage infections. </w:t>
            </w:r>
          </w:p>
          <w:p w14:paraId="7485C1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facilities staff and health centres NP monitor progress and identify areas for improvement or changes in practice that are required.  </w:t>
            </w:r>
          </w:p>
          <w:p w14:paraId="4A5404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These are documented and reported in the surveillance data. New protocols for confirming urinary tract infections have been implemented which have led to a reduction in indiscriminate prescribing of antibiotics.</w:t>
            </w:r>
          </w:p>
          <w:p w14:paraId="14424D83" w14:textId="77777777" w:rsidR="00EB7645" w:rsidRPr="00BE00C7" w:rsidRDefault="00000000" w:rsidP="00BE00C7">
            <w:pPr>
              <w:pStyle w:val="OutcomeDescription"/>
              <w:spacing w:before="120" w:after="120"/>
              <w:rPr>
                <w:rFonts w:cs="Arial"/>
                <w:lang w:eastAsia="en-NZ"/>
              </w:rPr>
            </w:pPr>
          </w:p>
        </w:tc>
      </w:tr>
      <w:tr w:rsidR="000A4438" w14:paraId="7FB12086" w14:textId="77777777">
        <w:tc>
          <w:tcPr>
            <w:tcW w:w="0" w:type="auto"/>
          </w:tcPr>
          <w:p w14:paraId="11A404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C55CA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243B1A7" w14:textId="77777777" w:rsidR="00EB7645" w:rsidRPr="00BE00C7" w:rsidRDefault="00000000" w:rsidP="00BE00C7">
            <w:pPr>
              <w:pStyle w:val="OutcomeDescription"/>
              <w:spacing w:before="120" w:after="120"/>
              <w:rPr>
                <w:rFonts w:cs="Arial"/>
                <w:lang w:eastAsia="en-NZ"/>
              </w:rPr>
            </w:pPr>
          </w:p>
        </w:tc>
        <w:tc>
          <w:tcPr>
            <w:tcW w:w="0" w:type="auto"/>
          </w:tcPr>
          <w:p w14:paraId="5A034FB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174A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infections are reported via the surveillance programme as appropriate to that recommended for long-term care facilities and is in line with priorities defined in the infection control programme. </w:t>
            </w:r>
          </w:p>
          <w:p w14:paraId="349D49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 of the service is on site daily and is informed directly of any potential infection issues.</w:t>
            </w:r>
          </w:p>
          <w:p w14:paraId="112BDBCE"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surveillance data is collated and analysed to identify any trends, ethnicity of residents, possible causative factors and required follow-up actions.</w:t>
            </w:r>
          </w:p>
          <w:p w14:paraId="5A9C3B76" w14:textId="77777777" w:rsidR="00EB7645" w:rsidRPr="00BE00C7" w:rsidRDefault="00000000" w:rsidP="00BE00C7">
            <w:pPr>
              <w:pStyle w:val="OutcomeDescription"/>
              <w:spacing w:before="120" w:after="120"/>
              <w:rPr>
                <w:rFonts w:cs="Arial"/>
                <w:lang w:eastAsia="en-NZ"/>
              </w:rPr>
            </w:pPr>
            <w:r w:rsidRPr="00BE00C7">
              <w:rPr>
                <w:rFonts w:cs="Arial"/>
                <w:lang w:eastAsia="en-NZ"/>
              </w:rPr>
              <w:t>Results of the surveillance programme are shared with staff at the monthly meeting. Quarterly graphs of infections are presented to the governance body along with an annual report summary and the proposed next year’s programme.</w:t>
            </w:r>
          </w:p>
          <w:p w14:paraId="36A1FE9A" w14:textId="77777777" w:rsidR="00EB7645" w:rsidRPr="00BE00C7" w:rsidRDefault="00000000" w:rsidP="00BE00C7">
            <w:pPr>
              <w:pStyle w:val="OutcomeDescription"/>
              <w:spacing w:before="120" w:after="120"/>
              <w:rPr>
                <w:rFonts w:cs="Arial"/>
                <w:lang w:eastAsia="en-NZ"/>
              </w:rPr>
            </w:pPr>
          </w:p>
        </w:tc>
      </w:tr>
      <w:tr w:rsidR="000A4438" w14:paraId="08E19458" w14:textId="77777777">
        <w:tc>
          <w:tcPr>
            <w:tcW w:w="0" w:type="auto"/>
          </w:tcPr>
          <w:p w14:paraId="4939B8E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46784C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r>
            <w:r w:rsidRPr="00BE00C7">
              <w:rPr>
                <w:rFonts w:cs="Arial"/>
                <w:lang w:eastAsia="en-NZ"/>
              </w:rPr>
              <w:lastRenderedPageBreak/>
              <w:t>As service providers: We deliver services in a clean, hygienic environment that facilitates the prevention of infection and transmission of antimicrobialresistant organisms.</w:t>
            </w:r>
          </w:p>
          <w:p w14:paraId="1029A24A" w14:textId="77777777" w:rsidR="00EB7645" w:rsidRPr="00BE00C7" w:rsidRDefault="00000000" w:rsidP="00BE00C7">
            <w:pPr>
              <w:pStyle w:val="OutcomeDescription"/>
              <w:spacing w:before="120" w:after="120"/>
              <w:rPr>
                <w:rFonts w:cs="Arial"/>
                <w:lang w:eastAsia="en-NZ"/>
              </w:rPr>
            </w:pPr>
          </w:p>
        </w:tc>
        <w:tc>
          <w:tcPr>
            <w:tcW w:w="0" w:type="auto"/>
          </w:tcPr>
          <w:p w14:paraId="2843A8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B1A7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antimicrobial-resistant organisms.  </w:t>
            </w:r>
          </w:p>
          <w:p w14:paraId="286D56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follow documented policies and processes for the management of waste and infectious and hazardous substances. Chemicals are safely stored. </w:t>
            </w:r>
          </w:p>
          <w:p w14:paraId="059E1D91" w14:textId="77777777" w:rsidR="00EB7645" w:rsidRPr="00BE00C7" w:rsidRDefault="00000000" w:rsidP="00BE00C7">
            <w:pPr>
              <w:pStyle w:val="OutcomeDescription"/>
              <w:spacing w:before="120" w:after="120"/>
              <w:rPr>
                <w:rFonts w:cs="Arial"/>
                <w:lang w:eastAsia="en-NZ"/>
              </w:rPr>
            </w:pPr>
            <w:r w:rsidRPr="00BE00C7">
              <w:rPr>
                <w:rFonts w:cs="Arial"/>
                <w:lang w:eastAsia="en-NZ"/>
              </w:rPr>
              <w:t>Laundry and cleaning processes are monitored for effectiveness as per the IP programme’s auditing schedule.</w:t>
            </w:r>
          </w:p>
          <w:p w14:paraId="1DE0FB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involved have completed relevant training and were observed to carry out duties safely. They reported they have sufficient equipment and cleaning agents for the task.</w:t>
            </w:r>
          </w:p>
          <w:p w14:paraId="5B2E5C9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whānau/family confirmed that laundry is well managed. The facility is kept clean and tidy. This was confirmed through observation.</w:t>
            </w:r>
          </w:p>
          <w:p w14:paraId="1CA1DE80" w14:textId="77777777" w:rsidR="00EB7645" w:rsidRPr="00BE00C7" w:rsidRDefault="00000000" w:rsidP="00BE00C7">
            <w:pPr>
              <w:pStyle w:val="OutcomeDescription"/>
              <w:spacing w:before="120" w:after="120"/>
              <w:rPr>
                <w:rFonts w:cs="Arial"/>
                <w:lang w:eastAsia="en-NZ"/>
              </w:rPr>
            </w:pPr>
          </w:p>
        </w:tc>
      </w:tr>
      <w:tr w:rsidR="000A4438" w14:paraId="0E66555F" w14:textId="77777777">
        <w:tc>
          <w:tcPr>
            <w:tcW w:w="0" w:type="auto"/>
          </w:tcPr>
          <w:p w14:paraId="51049E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93422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00DE4F1" w14:textId="77777777" w:rsidR="00EB7645" w:rsidRPr="00BE00C7" w:rsidRDefault="00000000" w:rsidP="00BE00C7">
            <w:pPr>
              <w:pStyle w:val="OutcomeDescription"/>
              <w:spacing w:before="120" w:after="120"/>
              <w:rPr>
                <w:rFonts w:cs="Arial"/>
                <w:lang w:eastAsia="en-NZ"/>
              </w:rPr>
            </w:pPr>
          </w:p>
        </w:tc>
        <w:tc>
          <w:tcPr>
            <w:tcW w:w="0" w:type="auto"/>
          </w:tcPr>
          <w:p w14:paraId="5014B7A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D78F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Lodge is committed to a restraint-free environment, which was reflected in the policy and during interviews with the governance body. The governance body has Māori representation. The directors are kept informed about any use of restraint. The directors interviewed confirmed the service was committed to maintaining a restraint-free environment. The service has a restraint committee which has whānau and Māori representation. The FM and CLN oversee the use and non-use of restraint. The policy defines the restraints that may be used within the service. There were no restraints in use during the audit and none have been used for more than three years. Restraint issues are a standing item on the staff and management meeting minutes but as there have been no restraint events reported, data analysis cannot occur.  Criterion 6.1.4 is rated not audited. </w:t>
            </w:r>
          </w:p>
          <w:p w14:paraId="79964924"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for the management of restraint, if required, reflect current requirements. Staff have completed training on de-escalation practices and techniques and safe restraint use. Staff meeting minutes sighted confirmed discussion about preventing the use of restraint. The restraint committee meets at least annually and reviews all restraint use to ensure any use of restraint is as per policy and ensures the health and safety of residents and the staff.</w:t>
            </w:r>
          </w:p>
          <w:p w14:paraId="1580EF3B" w14:textId="77777777" w:rsidR="00EB7645" w:rsidRPr="00BE00C7" w:rsidRDefault="00000000" w:rsidP="00BE00C7">
            <w:pPr>
              <w:pStyle w:val="OutcomeDescription"/>
              <w:spacing w:before="120" w:after="120"/>
              <w:rPr>
                <w:rFonts w:cs="Arial"/>
                <w:lang w:eastAsia="en-NZ"/>
              </w:rPr>
            </w:pPr>
          </w:p>
        </w:tc>
      </w:tr>
    </w:tbl>
    <w:p w14:paraId="06E5D410"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A052648" w14:textId="77777777" w:rsidR="00460D43" w:rsidRDefault="00000000">
      <w:pPr>
        <w:pStyle w:val="Heading1"/>
        <w:rPr>
          <w:rFonts w:cs="Arial"/>
        </w:rPr>
      </w:pPr>
      <w:r>
        <w:rPr>
          <w:rFonts w:cs="Arial"/>
        </w:rPr>
        <w:lastRenderedPageBreak/>
        <w:t>Specific results for criterion where corrective actions are required</w:t>
      </w:r>
    </w:p>
    <w:p w14:paraId="729A6208"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7AFD0DB"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1EEC367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A4438" w14:paraId="661C312D" w14:textId="77777777">
        <w:tc>
          <w:tcPr>
            <w:tcW w:w="0" w:type="auto"/>
          </w:tcPr>
          <w:p w14:paraId="66F1D24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2976735"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55F509E" w14:textId="77777777" w:rsidR="00460D43" w:rsidRDefault="00000000">
      <w:pPr>
        <w:pStyle w:val="Heading1"/>
        <w:rPr>
          <w:rFonts w:cs="Arial"/>
        </w:rPr>
      </w:pPr>
      <w:r>
        <w:rPr>
          <w:rFonts w:cs="Arial"/>
        </w:rPr>
        <w:lastRenderedPageBreak/>
        <w:t>Specific results for criterion where a continuous improvement has been recorded</w:t>
      </w:r>
    </w:p>
    <w:p w14:paraId="14A49A9D"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9CC2B04"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w:t>
      </w:r>
      <w:r w:rsidRPr="00FB778F">
        <w:rPr>
          <w:rFonts w:cs="Arial"/>
          <w:sz w:val="24"/>
          <w:lang w:eastAsia="en-NZ"/>
        </w:rPr>
        <w:t xml:space="preserve">relevant subsection by looking at the code.  For example,  Criterion 1.1.1 relates to subsection 1.1: Pae ora healthy futures in Section 1: Our rights. </w:t>
      </w:r>
    </w:p>
    <w:p w14:paraId="789AF1D8"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1356"/>
        <w:gridCol w:w="5997"/>
        <w:gridCol w:w="2737"/>
      </w:tblGrid>
      <w:tr w:rsidR="000A4438" w14:paraId="5CF0880B" w14:textId="77777777">
        <w:tc>
          <w:tcPr>
            <w:tcW w:w="0" w:type="auto"/>
          </w:tcPr>
          <w:p w14:paraId="6B3CF0EA"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BF32E2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3F673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676DE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0A4438" w14:paraId="1EDCE05D" w14:textId="77777777">
        <w:tc>
          <w:tcPr>
            <w:tcW w:w="0" w:type="auto"/>
          </w:tcPr>
          <w:p w14:paraId="129FE64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2.2.4</w:t>
            </w:r>
          </w:p>
          <w:p w14:paraId="1B51712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1E6DE232"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788B5E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Several quality improvement projects that impacted positively in residents have been implemented and evaluated. One of these projects merits special recognition. Many of the residents have histories of social deprivation, homelessness or diagnoses that impacted their ability to self-care or seek support. Urgent dental care, loss of teeth and halitosis amongst residents was not uncommon. A dental hygiene health check project which commenced on 10 January 2023, assessed each of the 23 residents’ level of dependence and capability in competently carrying out daily oral hygiene routines. Of the seven residents who had been assessed as being independent with dental cares, only two were cleaning their teeth regularly and competently. The others were not using correct techniques or toothpaste and only cleaning their teeth once a day or when they remembered to do so. These residents needed intensive support, education on correct cleaning techniques, and regular prompting to clean their teeth twice daily. Ongoing resident education, daily prompting and staff checking the levels of toothpaste and toothbrush wear, resulted in a significant improvement by April 2023. A follow up </w:t>
            </w:r>
            <w:r w:rsidRPr="00BE00C7">
              <w:rPr>
                <w:rFonts w:cs="Arial"/>
                <w:lang w:eastAsia="en-NZ"/>
              </w:rPr>
              <w:lastRenderedPageBreak/>
              <w:t xml:space="preserve">audit and individual assessment revealed that all 23 of the residents were now having thorough oral hygiene cares carried out twice daily. There has been no dental pain or infections for the rest of 2023, and resident halitosis has ceased.  </w:t>
            </w:r>
          </w:p>
          <w:p w14:paraId="15B603AA" w14:textId="77777777" w:rsidR="00EB7645" w:rsidRPr="00BE00C7" w:rsidRDefault="00000000" w:rsidP="00BE00C7">
            <w:pPr>
              <w:pStyle w:val="OutcomeDescription"/>
              <w:spacing w:before="120" w:after="120"/>
              <w:rPr>
                <w:rFonts w:cs="Arial"/>
                <w:lang w:eastAsia="en-NZ"/>
              </w:rPr>
            </w:pPr>
          </w:p>
        </w:tc>
        <w:tc>
          <w:tcPr>
            <w:tcW w:w="0" w:type="auto"/>
          </w:tcPr>
          <w:p w14:paraId="02B741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oral hygiene has been significantly improved and independence facilitated.</w:t>
            </w:r>
          </w:p>
          <w:p w14:paraId="4B4E88A4" w14:textId="77777777" w:rsidR="00EB7645" w:rsidRPr="00BE00C7" w:rsidRDefault="00000000" w:rsidP="00BE00C7">
            <w:pPr>
              <w:pStyle w:val="OutcomeDescription"/>
              <w:spacing w:before="120" w:after="120"/>
              <w:rPr>
                <w:rFonts w:cs="Arial"/>
                <w:lang w:eastAsia="en-NZ"/>
              </w:rPr>
            </w:pPr>
          </w:p>
        </w:tc>
      </w:tr>
      <w:tr w:rsidR="000A4438" w14:paraId="796AAF06" w14:textId="77777777">
        <w:tc>
          <w:tcPr>
            <w:tcW w:w="0" w:type="auto"/>
          </w:tcPr>
          <w:p w14:paraId="1A97FFA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4.2.3</w:t>
            </w:r>
          </w:p>
          <w:p w14:paraId="5437F938"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0260B8BB"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539B9A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reviewed and implemented all the emergency, civil defence and health and safety plans and procedures, for improvement. The service successfully prevented any interruption to service delivery or risk to residents during the cyclone event in February 2023. This involved analysing the risks, and probable consequences of a cyclone, which was likely loss of power. Their plan included checking the availability of generators to lease, (there was none) so the provider acted by purchasing a generator. This was checked to be functional a number of times and all staff were trained in its use. Other plans included checking and securing the external environment for loose materials, reinforcing windows and doors and advising residents and staff on how to keep themselves safe. Checks to ensure there was sufficient medical/medicine, food and water supplies for at least five days occurred. All staff were on standby and ready to provide additional support and person power if required. Emergency procedures were rehearsed, and written instructions were simplified. For example, the civil defence policy was reviewed and developed into a laminated single document with essential procedures, then displayed in various locations throughout the facility to make them immediately accessible. Residents are being regularly educated and involved in drills for all types of civil defence emergencies, such as earthquakes, cyclones, power outages and fire. The residents and staff interviewed were conversant with emergency procedures.</w:t>
            </w:r>
          </w:p>
          <w:p w14:paraId="13768BB1" w14:textId="77777777" w:rsidR="00EB7645" w:rsidRPr="00BE00C7" w:rsidRDefault="00000000" w:rsidP="00BE00C7">
            <w:pPr>
              <w:pStyle w:val="OutcomeDescription"/>
              <w:spacing w:before="120" w:after="120"/>
              <w:rPr>
                <w:rFonts w:cs="Arial"/>
                <w:lang w:eastAsia="en-NZ"/>
              </w:rPr>
            </w:pPr>
          </w:p>
        </w:tc>
        <w:tc>
          <w:tcPr>
            <w:tcW w:w="0" w:type="auto"/>
          </w:tcPr>
          <w:p w14:paraId="45D9B9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reviewed and improved its level of preparedness for natural disasters or any emergency event.</w:t>
            </w:r>
          </w:p>
          <w:p w14:paraId="4CAF3AAC" w14:textId="77777777" w:rsidR="00EB7645" w:rsidRPr="00BE00C7" w:rsidRDefault="00000000" w:rsidP="00BE00C7">
            <w:pPr>
              <w:pStyle w:val="OutcomeDescription"/>
              <w:spacing w:before="120" w:after="120"/>
              <w:rPr>
                <w:rFonts w:cs="Arial"/>
                <w:lang w:eastAsia="en-NZ"/>
              </w:rPr>
            </w:pPr>
          </w:p>
        </w:tc>
      </w:tr>
    </w:tbl>
    <w:p w14:paraId="0CC97185"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714A401"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B354" w14:textId="77777777" w:rsidR="00DE6A0F" w:rsidRDefault="00DE6A0F">
      <w:r>
        <w:separator/>
      </w:r>
    </w:p>
  </w:endnote>
  <w:endnote w:type="continuationSeparator" w:id="0">
    <w:p w14:paraId="0C54E377" w14:textId="77777777" w:rsidR="00DE6A0F" w:rsidRDefault="00DE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CED0" w14:textId="77777777" w:rsidR="000B00BC" w:rsidRDefault="00000000">
    <w:pPr>
      <w:pStyle w:val="Footer"/>
    </w:pPr>
  </w:p>
  <w:p w14:paraId="3A8CCAFE" w14:textId="77777777" w:rsidR="005A4A55" w:rsidRDefault="00000000"/>
  <w:p w14:paraId="46544C6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6034"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Hardwill Group Limited - The Lodge</w:t>
    </w:r>
    <w:bookmarkEnd w:id="59"/>
    <w:r>
      <w:rPr>
        <w:rFonts w:cs="Arial"/>
        <w:sz w:val="16"/>
        <w:szCs w:val="20"/>
      </w:rPr>
      <w:tab/>
      <w:t xml:space="preserve">Date of Audit: </w:t>
    </w:r>
    <w:bookmarkStart w:id="60" w:name="AuditStartDate1"/>
    <w:r>
      <w:rPr>
        <w:rFonts w:cs="Arial"/>
        <w:sz w:val="16"/>
        <w:szCs w:val="20"/>
      </w:rPr>
      <w:t>15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661A0F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127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CD91" w14:textId="77777777" w:rsidR="00DE6A0F" w:rsidRDefault="00DE6A0F">
      <w:r>
        <w:separator/>
      </w:r>
    </w:p>
  </w:footnote>
  <w:footnote w:type="continuationSeparator" w:id="0">
    <w:p w14:paraId="59E62D35" w14:textId="77777777" w:rsidR="00DE6A0F" w:rsidRDefault="00DE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8B5" w14:textId="77777777" w:rsidR="000B00BC" w:rsidRDefault="00000000">
    <w:pPr>
      <w:pStyle w:val="Header"/>
    </w:pPr>
  </w:p>
  <w:p w14:paraId="2715DF1F"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3ED3" w14:textId="77777777" w:rsidR="000B00BC" w:rsidRDefault="00000000">
    <w:pPr>
      <w:pStyle w:val="Header"/>
    </w:pPr>
  </w:p>
  <w:p w14:paraId="554B0CE0"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37B"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5D405D4">
      <w:start w:val="1"/>
      <w:numFmt w:val="decimal"/>
      <w:lvlText w:val="%1."/>
      <w:lvlJc w:val="left"/>
      <w:pPr>
        <w:ind w:left="360" w:hanging="360"/>
      </w:pPr>
    </w:lvl>
    <w:lvl w:ilvl="1" w:tplc="EF4E2B26" w:tentative="1">
      <w:start w:val="1"/>
      <w:numFmt w:val="lowerLetter"/>
      <w:lvlText w:val="%2."/>
      <w:lvlJc w:val="left"/>
      <w:pPr>
        <w:ind w:left="1080" w:hanging="360"/>
      </w:pPr>
    </w:lvl>
    <w:lvl w:ilvl="2" w:tplc="B0DC8932" w:tentative="1">
      <w:start w:val="1"/>
      <w:numFmt w:val="lowerRoman"/>
      <w:lvlText w:val="%3."/>
      <w:lvlJc w:val="right"/>
      <w:pPr>
        <w:ind w:left="1800" w:hanging="180"/>
      </w:pPr>
    </w:lvl>
    <w:lvl w:ilvl="3" w:tplc="E15E77E4" w:tentative="1">
      <w:start w:val="1"/>
      <w:numFmt w:val="decimal"/>
      <w:lvlText w:val="%4."/>
      <w:lvlJc w:val="left"/>
      <w:pPr>
        <w:ind w:left="2520" w:hanging="360"/>
      </w:pPr>
    </w:lvl>
    <w:lvl w:ilvl="4" w:tplc="D46A6358" w:tentative="1">
      <w:start w:val="1"/>
      <w:numFmt w:val="lowerLetter"/>
      <w:lvlText w:val="%5."/>
      <w:lvlJc w:val="left"/>
      <w:pPr>
        <w:ind w:left="3240" w:hanging="360"/>
      </w:pPr>
    </w:lvl>
    <w:lvl w:ilvl="5" w:tplc="AF9207C2" w:tentative="1">
      <w:start w:val="1"/>
      <w:numFmt w:val="lowerRoman"/>
      <w:lvlText w:val="%6."/>
      <w:lvlJc w:val="right"/>
      <w:pPr>
        <w:ind w:left="3960" w:hanging="180"/>
      </w:pPr>
    </w:lvl>
    <w:lvl w:ilvl="6" w:tplc="0CD6AB5A" w:tentative="1">
      <w:start w:val="1"/>
      <w:numFmt w:val="decimal"/>
      <w:lvlText w:val="%7."/>
      <w:lvlJc w:val="left"/>
      <w:pPr>
        <w:ind w:left="4680" w:hanging="360"/>
      </w:pPr>
    </w:lvl>
    <w:lvl w:ilvl="7" w:tplc="280A935E" w:tentative="1">
      <w:start w:val="1"/>
      <w:numFmt w:val="lowerLetter"/>
      <w:lvlText w:val="%8."/>
      <w:lvlJc w:val="left"/>
      <w:pPr>
        <w:ind w:left="5400" w:hanging="360"/>
      </w:pPr>
    </w:lvl>
    <w:lvl w:ilvl="8" w:tplc="E6F623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EA8BB98">
      <w:start w:val="1"/>
      <w:numFmt w:val="bullet"/>
      <w:lvlText w:val=""/>
      <w:lvlJc w:val="left"/>
      <w:pPr>
        <w:ind w:left="720" w:hanging="360"/>
      </w:pPr>
      <w:rPr>
        <w:rFonts w:ascii="Symbol" w:hAnsi="Symbol" w:hint="default"/>
      </w:rPr>
    </w:lvl>
    <w:lvl w:ilvl="1" w:tplc="6854007C" w:tentative="1">
      <w:start w:val="1"/>
      <w:numFmt w:val="bullet"/>
      <w:lvlText w:val="o"/>
      <w:lvlJc w:val="left"/>
      <w:pPr>
        <w:ind w:left="1440" w:hanging="360"/>
      </w:pPr>
      <w:rPr>
        <w:rFonts w:ascii="Courier New" w:hAnsi="Courier New" w:cs="Courier New" w:hint="default"/>
      </w:rPr>
    </w:lvl>
    <w:lvl w:ilvl="2" w:tplc="DB74B19C" w:tentative="1">
      <w:start w:val="1"/>
      <w:numFmt w:val="bullet"/>
      <w:lvlText w:val=""/>
      <w:lvlJc w:val="left"/>
      <w:pPr>
        <w:ind w:left="2160" w:hanging="360"/>
      </w:pPr>
      <w:rPr>
        <w:rFonts w:ascii="Wingdings" w:hAnsi="Wingdings" w:hint="default"/>
      </w:rPr>
    </w:lvl>
    <w:lvl w:ilvl="3" w:tplc="24D42092" w:tentative="1">
      <w:start w:val="1"/>
      <w:numFmt w:val="bullet"/>
      <w:lvlText w:val=""/>
      <w:lvlJc w:val="left"/>
      <w:pPr>
        <w:ind w:left="2880" w:hanging="360"/>
      </w:pPr>
      <w:rPr>
        <w:rFonts w:ascii="Symbol" w:hAnsi="Symbol" w:hint="default"/>
      </w:rPr>
    </w:lvl>
    <w:lvl w:ilvl="4" w:tplc="0C14C756" w:tentative="1">
      <w:start w:val="1"/>
      <w:numFmt w:val="bullet"/>
      <w:lvlText w:val="o"/>
      <w:lvlJc w:val="left"/>
      <w:pPr>
        <w:ind w:left="3600" w:hanging="360"/>
      </w:pPr>
      <w:rPr>
        <w:rFonts w:ascii="Courier New" w:hAnsi="Courier New" w:cs="Courier New" w:hint="default"/>
      </w:rPr>
    </w:lvl>
    <w:lvl w:ilvl="5" w:tplc="CE067388" w:tentative="1">
      <w:start w:val="1"/>
      <w:numFmt w:val="bullet"/>
      <w:lvlText w:val=""/>
      <w:lvlJc w:val="left"/>
      <w:pPr>
        <w:ind w:left="4320" w:hanging="360"/>
      </w:pPr>
      <w:rPr>
        <w:rFonts w:ascii="Wingdings" w:hAnsi="Wingdings" w:hint="default"/>
      </w:rPr>
    </w:lvl>
    <w:lvl w:ilvl="6" w:tplc="A4D2B87E" w:tentative="1">
      <w:start w:val="1"/>
      <w:numFmt w:val="bullet"/>
      <w:lvlText w:val=""/>
      <w:lvlJc w:val="left"/>
      <w:pPr>
        <w:ind w:left="5040" w:hanging="360"/>
      </w:pPr>
      <w:rPr>
        <w:rFonts w:ascii="Symbol" w:hAnsi="Symbol" w:hint="default"/>
      </w:rPr>
    </w:lvl>
    <w:lvl w:ilvl="7" w:tplc="62CE113A" w:tentative="1">
      <w:start w:val="1"/>
      <w:numFmt w:val="bullet"/>
      <w:lvlText w:val="o"/>
      <w:lvlJc w:val="left"/>
      <w:pPr>
        <w:ind w:left="5760" w:hanging="360"/>
      </w:pPr>
      <w:rPr>
        <w:rFonts w:ascii="Courier New" w:hAnsi="Courier New" w:cs="Courier New" w:hint="default"/>
      </w:rPr>
    </w:lvl>
    <w:lvl w:ilvl="8" w:tplc="3D30CF4A" w:tentative="1">
      <w:start w:val="1"/>
      <w:numFmt w:val="bullet"/>
      <w:lvlText w:val=""/>
      <w:lvlJc w:val="left"/>
      <w:pPr>
        <w:ind w:left="6480" w:hanging="360"/>
      </w:pPr>
      <w:rPr>
        <w:rFonts w:ascii="Wingdings" w:hAnsi="Wingdings" w:hint="default"/>
      </w:rPr>
    </w:lvl>
  </w:abstractNum>
  <w:num w:numId="1" w16cid:durableId="593438911">
    <w:abstractNumId w:val="1"/>
  </w:num>
  <w:num w:numId="2" w16cid:durableId="163225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38"/>
    <w:rsid w:val="000A4438"/>
    <w:rsid w:val="00125714"/>
    <w:rsid w:val="001736B4"/>
    <w:rsid w:val="00704074"/>
    <w:rsid w:val="00850A45"/>
    <w:rsid w:val="00B05D33"/>
    <w:rsid w:val="00DE6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E81C"/>
  <w15:docId w15:val="{C4E9E55C-D114-4578-AF63-58258BA5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11149</Words>
  <Characters>63552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2023-12-18T20:43:00Z</dcterms:created>
  <dcterms:modified xsi:type="dcterms:W3CDTF">2023-12-18T20:56:00Z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