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AE3D" w14:textId="77777777" w:rsidR="00460D43" w:rsidRDefault="00101C57">
      <w:pPr>
        <w:pStyle w:val="Heading1"/>
        <w:rPr>
          <w:rFonts w:cs="Arial"/>
        </w:rPr>
      </w:pPr>
      <w:bookmarkStart w:id="0" w:name="PRMS_RIName"/>
      <w:r>
        <w:rPr>
          <w:rFonts w:cs="Arial"/>
        </w:rPr>
        <w:t>Tui Lifecare Limited - Tui</w:t>
      </w:r>
      <w:bookmarkEnd w:id="0"/>
    </w:p>
    <w:p w14:paraId="5C901667" w14:textId="77777777" w:rsidR="00460D43" w:rsidRDefault="00101C57">
      <w:pPr>
        <w:pStyle w:val="Heading2"/>
        <w:spacing w:after="0"/>
        <w:rPr>
          <w:rFonts w:cs="Arial"/>
        </w:rPr>
      </w:pPr>
      <w:r>
        <w:rPr>
          <w:rFonts w:cs="Arial"/>
        </w:rPr>
        <w:t>Introduction</w:t>
      </w:r>
    </w:p>
    <w:p w14:paraId="1EB848C2" w14:textId="77777777" w:rsidR="00460D43" w:rsidRDefault="00101C5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ECBFE10" w14:textId="77777777" w:rsidR="00460D43" w:rsidRDefault="00101C5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2DE7F83" w14:textId="77777777" w:rsidR="00460D43" w:rsidRDefault="00101C5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CCE73F1" w14:textId="77777777" w:rsidR="00460D43" w:rsidRDefault="00101C5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742DCF7" w14:textId="77777777" w:rsidR="00460D43" w:rsidRDefault="00101C57">
      <w:pPr>
        <w:spacing w:before="240" w:after="240"/>
        <w:rPr>
          <w:rFonts w:cs="Arial"/>
          <w:lang w:eastAsia="en-NZ"/>
        </w:rPr>
      </w:pPr>
      <w:r>
        <w:rPr>
          <w:rFonts w:cs="Arial"/>
          <w:lang w:eastAsia="en-NZ"/>
        </w:rPr>
        <w:t>The specifics of this audit included:</w:t>
      </w:r>
    </w:p>
    <w:p w14:paraId="7B239F4F" w14:textId="77777777" w:rsidR="009D18F5" w:rsidRPr="009D18F5" w:rsidRDefault="00101C57" w:rsidP="009D18F5">
      <w:pPr>
        <w:pBdr>
          <w:top w:val="single" w:sz="4" w:space="1" w:color="auto"/>
          <w:left w:val="single" w:sz="4" w:space="4" w:color="auto"/>
          <w:bottom w:val="single" w:sz="4" w:space="1" w:color="auto"/>
          <w:right w:val="single" w:sz="4" w:space="4" w:color="auto"/>
        </w:pBdr>
        <w:rPr>
          <w:rFonts w:cs="Arial"/>
        </w:rPr>
      </w:pPr>
    </w:p>
    <w:p w14:paraId="20A380A7" w14:textId="77777777" w:rsidR="005A5115" w:rsidRPr="009418D4" w:rsidRDefault="00101C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Tui Lifecare Limited</w:t>
      </w:r>
      <w:bookmarkEnd w:id="4"/>
    </w:p>
    <w:p w14:paraId="3B8B5053" w14:textId="77777777" w:rsidR="005A5115" w:rsidRPr="009418D4" w:rsidRDefault="00101C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Tui</w:t>
      </w:r>
      <w:bookmarkEnd w:id="5"/>
    </w:p>
    <w:p w14:paraId="6A9548D5" w14:textId="77777777" w:rsidR="005A5115" w:rsidRPr="009418D4" w:rsidRDefault="00101C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C17F48F" w14:textId="77777777" w:rsidR="005A5115" w:rsidRPr="009418D4" w:rsidRDefault="00101C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2023</w:t>
      </w:r>
      <w:bookmarkEnd w:id="7"/>
      <w:r w:rsidRPr="009418D4">
        <w:rPr>
          <w:rFonts w:cs="Arial"/>
        </w:rPr>
        <w:tab/>
        <w:t xml:space="preserve">End date: </w:t>
      </w:r>
      <w:bookmarkStart w:id="8" w:name="AuditEndDate"/>
      <w:r>
        <w:rPr>
          <w:rFonts w:cs="Arial"/>
        </w:rPr>
        <w:t>28 September 2023</w:t>
      </w:r>
      <w:bookmarkEnd w:id="8"/>
    </w:p>
    <w:p w14:paraId="3E0E0258" w14:textId="77777777" w:rsidR="005A5115" w:rsidRPr="009418D4" w:rsidRDefault="00101C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w:t>
      </w:r>
      <w:r w:rsidRPr="009D18F5">
        <w:rPr>
          <w:rFonts w:cs="Arial"/>
          <w:b/>
        </w:rPr>
        <w:t>urrent services (if any):</w:t>
      </w:r>
      <w:r w:rsidRPr="009418D4">
        <w:rPr>
          <w:rFonts w:cs="Arial"/>
        </w:rPr>
        <w:t xml:space="preserve"> </w:t>
      </w:r>
      <w:bookmarkStart w:id="9" w:name="ProposedChangesToServices"/>
      <w:r w:rsidRPr="009418D4">
        <w:rPr>
          <w:rFonts w:cs="Arial"/>
        </w:rPr>
        <w:t>None</w:t>
      </w:r>
    </w:p>
    <w:bookmarkEnd w:id="9"/>
    <w:p w14:paraId="3A7CAF21" w14:textId="77777777" w:rsidR="00EF5D33" w:rsidRPr="009418D4" w:rsidRDefault="00101C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5C575190" w14:textId="77777777" w:rsidR="009D18F5" w:rsidRDefault="00101C57" w:rsidP="009D18F5">
      <w:pPr>
        <w:pBdr>
          <w:top w:val="single" w:sz="4" w:space="1" w:color="auto"/>
          <w:left w:val="single" w:sz="4" w:space="4" w:color="auto"/>
          <w:bottom w:val="single" w:sz="4" w:space="1" w:color="auto"/>
          <w:right w:val="single" w:sz="4" w:space="4" w:color="auto"/>
        </w:pBdr>
        <w:rPr>
          <w:rFonts w:cs="Arial"/>
          <w:lang w:eastAsia="en-NZ"/>
        </w:rPr>
      </w:pPr>
    </w:p>
    <w:p w14:paraId="1CE0F395" w14:textId="77777777" w:rsidR="00460D43" w:rsidRDefault="00101C57">
      <w:pPr>
        <w:pStyle w:val="Heading1"/>
        <w:rPr>
          <w:rFonts w:cs="Arial"/>
        </w:rPr>
      </w:pPr>
      <w:r>
        <w:rPr>
          <w:rFonts w:cs="Arial"/>
        </w:rPr>
        <w:lastRenderedPageBreak/>
        <w:t>Executive summary of the audit</w:t>
      </w:r>
    </w:p>
    <w:p w14:paraId="7CED4EAD" w14:textId="77777777" w:rsidR="00460D43" w:rsidRDefault="00101C57">
      <w:pPr>
        <w:pStyle w:val="Heading2"/>
        <w:rPr>
          <w:rFonts w:cs="Arial"/>
        </w:rPr>
      </w:pPr>
      <w:r>
        <w:rPr>
          <w:rFonts w:cs="Arial"/>
        </w:rPr>
        <w:t>Introduction</w:t>
      </w:r>
    </w:p>
    <w:p w14:paraId="36F041DA" w14:textId="77777777" w:rsidR="00460D43" w:rsidRDefault="00101C57">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A1B1D8A" w14:textId="77777777" w:rsidR="00FB778F" w:rsidRDefault="00101C5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490CB4" w14:textId="77777777" w:rsidR="00FB778F" w:rsidRDefault="00101C5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791980" w14:textId="77777777" w:rsidR="00FB778F" w:rsidRDefault="00101C5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ED4219C" w14:textId="77777777" w:rsidR="00FB778F" w:rsidRDefault="00101C5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B1A3CE9" w14:textId="77777777" w:rsidR="00FB778F" w:rsidRDefault="00101C5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89F64F4" w14:textId="77777777" w:rsidR="00FB778F" w:rsidRDefault="00101C5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5F0A1DB" w14:textId="77777777" w:rsidR="00460D43" w:rsidRDefault="00101C57">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B7E37C2" w14:textId="77777777" w:rsidR="00460D43" w:rsidRDefault="00101C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5D33" w14:paraId="3320CA9E" w14:textId="77777777">
        <w:trPr>
          <w:cantSplit/>
          <w:tblHeader/>
        </w:trPr>
        <w:tc>
          <w:tcPr>
            <w:tcW w:w="1260" w:type="dxa"/>
            <w:tcBorders>
              <w:bottom w:val="single" w:sz="4" w:space="0" w:color="000000"/>
            </w:tcBorders>
            <w:vAlign w:val="center"/>
          </w:tcPr>
          <w:p w14:paraId="142DE838" w14:textId="77777777" w:rsidR="00460D43" w:rsidRDefault="00101C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0325E8C" w14:textId="77777777" w:rsidR="00460D43" w:rsidRDefault="00101C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761EF28" w14:textId="77777777" w:rsidR="00460D43" w:rsidRDefault="00101C57">
            <w:pPr>
              <w:spacing w:before="60" w:after="60"/>
              <w:rPr>
                <w:rFonts w:eastAsia="Calibri"/>
                <w:b/>
                <w:szCs w:val="24"/>
              </w:rPr>
            </w:pPr>
            <w:r>
              <w:rPr>
                <w:rFonts w:eastAsia="Calibri"/>
                <w:b/>
                <w:szCs w:val="24"/>
              </w:rPr>
              <w:t>Definition</w:t>
            </w:r>
          </w:p>
        </w:tc>
      </w:tr>
      <w:tr w:rsidR="00EF5D33" w14:paraId="52524134" w14:textId="77777777">
        <w:trPr>
          <w:cantSplit/>
          <w:trHeight w:val="964"/>
        </w:trPr>
        <w:tc>
          <w:tcPr>
            <w:tcW w:w="1260" w:type="dxa"/>
            <w:tcBorders>
              <w:bottom w:val="single" w:sz="4" w:space="0" w:color="000000"/>
            </w:tcBorders>
            <w:shd w:val="clear" w:color="0066FF" w:fill="0000FF"/>
            <w:vAlign w:val="center"/>
          </w:tcPr>
          <w:p w14:paraId="0C09D742" w14:textId="77777777" w:rsidR="00460D43" w:rsidRDefault="00101C57">
            <w:pPr>
              <w:spacing w:before="60" w:after="60"/>
              <w:rPr>
                <w:rFonts w:eastAsia="Calibri"/>
                <w:szCs w:val="24"/>
              </w:rPr>
            </w:pPr>
          </w:p>
        </w:tc>
        <w:tc>
          <w:tcPr>
            <w:tcW w:w="7095" w:type="dxa"/>
            <w:tcBorders>
              <w:bottom w:val="single" w:sz="4" w:space="0" w:color="000000"/>
            </w:tcBorders>
            <w:shd w:val="clear" w:color="auto" w:fill="auto"/>
            <w:vAlign w:val="center"/>
          </w:tcPr>
          <w:p w14:paraId="7093B9DE" w14:textId="77777777" w:rsidR="00460D43" w:rsidRDefault="00101C5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4E7102" w14:textId="77777777" w:rsidR="00460D43" w:rsidRDefault="00101C5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F5D33" w14:paraId="74752C6F" w14:textId="77777777">
        <w:trPr>
          <w:cantSplit/>
          <w:trHeight w:val="964"/>
        </w:trPr>
        <w:tc>
          <w:tcPr>
            <w:tcW w:w="1260" w:type="dxa"/>
            <w:shd w:val="clear" w:color="33CC33" w:fill="00FF00"/>
            <w:vAlign w:val="center"/>
          </w:tcPr>
          <w:p w14:paraId="389C3BE3" w14:textId="77777777" w:rsidR="00460D43" w:rsidRDefault="00101C57">
            <w:pPr>
              <w:spacing w:before="60" w:after="60"/>
              <w:rPr>
                <w:rFonts w:eastAsia="Calibri"/>
                <w:szCs w:val="24"/>
              </w:rPr>
            </w:pPr>
          </w:p>
        </w:tc>
        <w:tc>
          <w:tcPr>
            <w:tcW w:w="7095" w:type="dxa"/>
            <w:shd w:val="clear" w:color="auto" w:fill="auto"/>
            <w:vAlign w:val="center"/>
          </w:tcPr>
          <w:p w14:paraId="5CB23EB1" w14:textId="77777777" w:rsidR="00460D43" w:rsidRDefault="00101C5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D1BF43A" w14:textId="77777777" w:rsidR="00460D43" w:rsidRDefault="00101C57">
            <w:pPr>
              <w:spacing w:before="60" w:after="60"/>
              <w:ind w:left="50"/>
              <w:rPr>
                <w:rFonts w:eastAsia="Calibri"/>
                <w:szCs w:val="24"/>
              </w:rPr>
            </w:pPr>
            <w:r w:rsidRPr="00FB778F">
              <w:rPr>
                <w:rFonts w:eastAsia="Calibri"/>
                <w:szCs w:val="24"/>
              </w:rPr>
              <w:t>Subsections applicable to this service fully attained</w:t>
            </w:r>
          </w:p>
        </w:tc>
      </w:tr>
      <w:tr w:rsidR="00EF5D33" w14:paraId="170A00A3" w14:textId="77777777">
        <w:trPr>
          <w:cantSplit/>
          <w:trHeight w:val="964"/>
        </w:trPr>
        <w:tc>
          <w:tcPr>
            <w:tcW w:w="1260" w:type="dxa"/>
            <w:tcBorders>
              <w:bottom w:val="single" w:sz="4" w:space="0" w:color="000000"/>
            </w:tcBorders>
            <w:shd w:val="clear" w:color="auto" w:fill="FFFF00"/>
            <w:vAlign w:val="center"/>
          </w:tcPr>
          <w:p w14:paraId="4E369695" w14:textId="77777777" w:rsidR="00460D43" w:rsidRDefault="00101C57">
            <w:pPr>
              <w:spacing w:before="60" w:after="60"/>
              <w:rPr>
                <w:rFonts w:eastAsia="Calibri"/>
                <w:szCs w:val="24"/>
              </w:rPr>
            </w:pPr>
          </w:p>
        </w:tc>
        <w:tc>
          <w:tcPr>
            <w:tcW w:w="7095" w:type="dxa"/>
            <w:shd w:val="clear" w:color="auto" w:fill="auto"/>
            <w:vAlign w:val="center"/>
          </w:tcPr>
          <w:p w14:paraId="1F3BC080" w14:textId="77777777" w:rsidR="00460D43" w:rsidRDefault="00101C57">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5254B754" w14:textId="77777777" w:rsidR="00460D43" w:rsidRDefault="00101C57">
            <w:pPr>
              <w:spacing w:before="60" w:after="60"/>
              <w:ind w:left="50"/>
              <w:rPr>
                <w:rFonts w:eastAsia="Calibri"/>
                <w:szCs w:val="24"/>
              </w:rPr>
            </w:pPr>
            <w:r w:rsidRPr="00FB778F">
              <w:rPr>
                <w:rFonts w:eastAsia="Calibri"/>
                <w:szCs w:val="24"/>
              </w:rPr>
              <w:t>Some subsections applicable to this service partially attained and of low risk</w:t>
            </w:r>
          </w:p>
        </w:tc>
      </w:tr>
      <w:tr w:rsidR="00EF5D33" w14:paraId="6870DDBB" w14:textId="77777777">
        <w:trPr>
          <w:cantSplit/>
          <w:trHeight w:val="964"/>
        </w:trPr>
        <w:tc>
          <w:tcPr>
            <w:tcW w:w="1260" w:type="dxa"/>
            <w:tcBorders>
              <w:bottom w:val="single" w:sz="4" w:space="0" w:color="000000"/>
            </w:tcBorders>
            <w:shd w:val="clear" w:color="auto" w:fill="FFC800"/>
            <w:vAlign w:val="center"/>
          </w:tcPr>
          <w:p w14:paraId="75C72F00" w14:textId="77777777" w:rsidR="00460D43" w:rsidRDefault="00101C57">
            <w:pPr>
              <w:spacing w:before="60" w:after="60"/>
              <w:rPr>
                <w:rFonts w:eastAsia="Calibri"/>
                <w:szCs w:val="24"/>
              </w:rPr>
            </w:pPr>
          </w:p>
        </w:tc>
        <w:tc>
          <w:tcPr>
            <w:tcW w:w="7095" w:type="dxa"/>
            <w:tcBorders>
              <w:bottom w:val="single" w:sz="4" w:space="0" w:color="000000"/>
            </w:tcBorders>
            <w:shd w:val="clear" w:color="auto" w:fill="auto"/>
            <w:vAlign w:val="center"/>
          </w:tcPr>
          <w:p w14:paraId="7562FF45" w14:textId="77777777" w:rsidR="00460D43" w:rsidRDefault="00101C57">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1E7E609" w14:textId="77777777" w:rsidR="00460D43" w:rsidRDefault="00101C5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F5D33" w14:paraId="7AE1E9B7" w14:textId="77777777">
        <w:trPr>
          <w:cantSplit/>
          <w:trHeight w:val="964"/>
        </w:trPr>
        <w:tc>
          <w:tcPr>
            <w:tcW w:w="1260" w:type="dxa"/>
            <w:shd w:val="clear" w:color="auto" w:fill="FF0000"/>
            <w:vAlign w:val="center"/>
          </w:tcPr>
          <w:p w14:paraId="4CF72F84" w14:textId="77777777" w:rsidR="00460D43" w:rsidRDefault="00101C57">
            <w:pPr>
              <w:spacing w:before="60" w:after="60"/>
              <w:rPr>
                <w:rFonts w:eastAsia="Calibri"/>
                <w:szCs w:val="24"/>
              </w:rPr>
            </w:pPr>
          </w:p>
        </w:tc>
        <w:tc>
          <w:tcPr>
            <w:tcW w:w="7095" w:type="dxa"/>
            <w:shd w:val="clear" w:color="auto" w:fill="auto"/>
            <w:vAlign w:val="center"/>
          </w:tcPr>
          <w:p w14:paraId="41E6B9F6" w14:textId="77777777" w:rsidR="00460D43" w:rsidRDefault="00101C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B78F87E" w14:textId="77777777" w:rsidR="00460D43" w:rsidRDefault="00101C5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47CFF98E" w14:textId="77777777" w:rsidR="00460D43" w:rsidRDefault="00101C57">
      <w:pPr>
        <w:pStyle w:val="Heading2"/>
        <w:spacing w:after="0"/>
        <w:rPr>
          <w:rFonts w:cs="Arial"/>
        </w:rPr>
      </w:pPr>
      <w:r>
        <w:rPr>
          <w:rFonts w:cs="Arial"/>
        </w:rPr>
        <w:t>General overview of the audit</w:t>
      </w:r>
    </w:p>
    <w:p w14:paraId="10A5A1F8" w14:textId="77777777" w:rsidR="00E536CC" w:rsidRDefault="00101C57">
      <w:pPr>
        <w:spacing w:before="240" w:line="276" w:lineRule="auto"/>
        <w:rPr>
          <w:rFonts w:eastAsia="Calibri"/>
        </w:rPr>
      </w:pPr>
      <w:bookmarkStart w:id="13" w:name="GeneralOverview"/>
      <w:r w:rsidRPr="00A4268A">
        <w:rPr>
          <w:rFonts w:eastAsia="Calibri"/>
        </w:rPr>
        <w:t xml:space="preserve">Tui Lifecare (Tui House) provides aged related residential care for rest home and hospital residents, residential disability care and </w:t>
      </w:r>
      <w:r w:rsidRPr="00A4268A">
        <w:rPr>
          <w:rFonts w:eastAsia="Calibri"/>
        </w:rPr>
        <w:t>support for ACC clients in independent units, for up to 72 residents.</w:t>
      </w:r>
    </w:p>
    <w:p w14:paraId="3D43515B" w14:textId="77777777" w:rsidR="00EF5D33" w:rsidRPr="00A4268A" w:rsidRDefault="00101C57">
      <w:pPr>
        <w:spacing w:before="240" w:line="276" w:lineRule="auto"/>
        <w:rPr>
          <w:rFonts w:eastAsia="Calibri"/>
        </w:rPr>
      </w:pPr>
      <w:r w:rsidRPr="00A4268A">
        <w:rPr>
          <w:rFonts w:eastAsia="Calibri"/>
        </w:rPr>
        <w:t>This surveillance audit was conducted against the Ngā Paerewa Health and Disability Services Standard NZS 8134:2021 and the service’s contract with Te Whatu Ora – Health New Zealand Coun</w:t>
      </w:r>
      <w:r w:rsidRPr="00A4268A">
        <w:rPr>
          <w:rFonts w:eastAsia="Calibri"/>
        </w:rPr>
        <w:t>ties Manukau (Te Whatu Ora Counties Manukau). The audit process included a review of policies and procedures, a review of residents’ and staff records, observations and interviews with residents, family/whānau, staff and managers and the general practition</w:t>
      </w:r>
      <w:r w:rsidRPr="00A4268A">
        <w:rPr>
          <w:rFonts w:eastAsia="Calibri"/>
        </w:rPr>
        <w:t>er.</w:t>
      </w:r>
    </w:p>
    <w:p w14:paraId="5A94D49E" w14:textId="77777777" w:rsidR="00EF5D33" w:rsidRPr="00A4268A" w:rsidRDefault="00101C57">
      <w:pPr>
        <w:spacing w:before="240" w:line="276" w:lineRule="auto"/>
        <w:rPr>
          <w:rFonts w:eastAsia="Calibri"/>
        </w:rPr>
      </w:pPr>
      <w:r w:rsidRPr="00A4268A">
        <w:rPr>
          <w:rFonts w:eastAsia="Calibri"/>
        </w:rPr>
        <w:t>The organisation is governed by a board and a clinical governance team. The service is currently managed by an experienced interim care home manager who is supported by a clinical nurse manager recently appointed to the role.</w:t>
      </w:r>
    </w:p>
    <w:p w14:paraId="1AAD92F5" w14:textId="77777777" w:rsidR="00EF5D33" w:rsidRPr="00A4268A" w:rsidRDefault="00101C57">
      <w:pPr>
        <w:spacing w:before="240" w:line="276" w:lineRule="auto"/>
        <w:rPr>
          <w:rFonts w:eastAsia="Calibri"/>
        </w:rPr>
      </w:pPr>
      <w:r w:rsidRPr="00A4268A">
        <w:rPr>
          <w:rFonts w:eastAsia="Calibri"/>
        </w:rPr>
        <w:t>The residents and families</w:t>
      </w:r>
      <w:r w:rsidRPr="00A4268A">
        <w:rPr>
          <w:rFonts w:eastAsia="Calibri"/>
        </w:rPr>
        <w:t>/whānau were pleased with the service, which provides a unique supportive cultural community and welcomes residents of all cultures, diversities and health issues.</w:t>
      </w:r>
    </w:p>
    <w:p w14:paraId="0FEB8784" w14:textId="77777777" w:rsidR="00EF5D33" w:rsidRPr="00A4268A" w:rsidRDefault="00101C57">
      <w:pPr>
        <w:spacing w:before="240" w:line="276" w:lineRule="auto"/>
        <w:rPr>
          <w:rFonts w:eastAsia="Calibri"/>
        </w:rPr>
      </w:pPr>
      <w:r w:rsidRPr="00A4268A">
        <w:rPr>
          <w:rFonts w:eastAsia="Calibri"/>
        </w:rPr>
        <w:t>There were no findings from the previous audit. However, there were three areas of improveme</w:t>
      </w:r>
      <w:r w:rsidRPr="00A4268A">
        <w:rPr>
          <w:rFonts w:eastAsia="Calibri"/>
        </w:rPr>
        <w:t>nt identified in this surveillance audit. One area related to registered nurse coverage, staff appraisals not being completed and one in relation to the resident interRAI assessments on admission, and the interRAI re-assessments.</w:t>
      </w:r>
    </w:p>
    <w:bookmarkEnd w:id="13"/>
    <w:p w14:paraId="59BA8381" w14:textId="77777777" w:rsidR="00EF5D33" w:rsidRPr="00A4268A" w:rsidRDefault="00EF5D33">
      <w:pPr>
        <w:spacing w:before="240" w:line="276" w:lineRule="auto"/>
        <w:rPr>
          <w:rFonts w:eastAsia="Calibri"/>
        </w:rPr>
      </w:pPr>
    </w:p>
    <w:p w14:paraId="6353E0AD" w14:textId="77777777" w:rsidR="00460D43" w:rsidRDefault="00101C57"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w:t>
      </w:r>
      <w:r w:rsidRPr="00FB778F">
        <w:rPr>
          <w:rFonts w:cs="Arial"/>
        </w:rPr>
        <w:t>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3B4042F7" w14:textId="77777777" w:rsidTr="00A4268A">
        <w:trPr>
          <w:cantSplit/>
        </w:trPr>
        <w:tc>
          <w:tcPr>
            <w:tcW w:w="10206" w:type="dxa"/>
            <w:vAlign w:val="center"/>
          </w:tcPr>
          <w:p w14:paraId="23DF2D82" w14:textId="77777777" w:rsidR="00FB778F" w:rsidRPr="00FB778F" w:rsidRDefault="00101C5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w:t>
            </w:r>
            <w:r w:rsidRPr="00FB778F">
              <w:rPr>
                <w:rFonts w:eastAsia="Calibri"/>
              </w:rPr>
              <w:t>ice, minimises harm,</w:t>
            </w:r>
          </w:p>
          <w:p w14:paraId="43E193D7" w14:textId="77777777" w:rsidR="00460D43" w:rsidRPr="00621629" w:rsidRDefault="00101C5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FF1811D" w14:textId="77777777" w:rsidR="00460D43" w:rsidRPr="00621629" w:rsidRDefault="00101C5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EF2FF7E" w14:textId="77777777" w:rsidR="00460D43" w:rsidRPr="00621629" w:rsidRDefault="00101C57" w:rsidP="008F3634">
            <w:pPr>
              <w:spacing w:before="60" w:after="60" w:line="276" w:lineRule="auto"/>
              <w:rPr>
                <w:rFonts w:eastAsia="Calibri"/>
              </w:rPr>
            </w:pPr>
            <w:bookmarkStart w:id="15" w:name="IndicatorDescription1_1"/>
            <w:bookmarkEnd w:id="15"/>
            <w:r>
              <w:t>Subsections applicable to this service fully attained.</w:t>
            </w:r>
          </w:p>
        </w:tc>
      </w:tr>
    </w:tbl>
    <w:p w14:paraId="2B55CE6E" w14:textId="77777777" w:rsidR="00460D43" w:rsidRDefault="00101C57">
      <w:pPr>
        <w:spacing w:before="240" w:line="276" w:lineRule="auto"/>
        <w:rPr>
          <w:rFonts w:eastAsia="Calibri"/>
        </w:rPr>
      </w:pPr>
      <w:bookmarkStart w:id="16" w:name="ConsumerRights"/>
      <w:r w:rsidRPr="00A4268A">
        <w:rPr>
          <w:rFonts w:eastAsia="Calibri"/>
        </w:rPr>
        <w:t xml:space="preserve">Policies are in place to ensure residents who identify as Māori are provided with equitable and effective services </w:t>
      </w:r>
      <w:r w:rsidRPr="00A4268A">
        <w:rPr>
          <w:rFonts w:eastAsia="Calibri"/>
        </w:rPr>
        <w:t>based on Te Tiriti o Waitangi and the principles of mana motuhake.</w:t>
      </w:r>
    </w:p>
    <w:p w14:paraId="15DD1D7E" w14:textId="77777777" w:rsidR="00EF5D33" w:rsidRPr="00A4268A" w:rsidRDefault="00101C57">
      <w:pPr>
        <w:spacing w:before="240" w:line="276" w:lineRule="auto"/>
        <w:rPr>
          <w:rFonts w:eastAsia="Calibri"/>
        </w:rPr>
      </w:pPr>
      <w:r w:rsidRPr="00A4268A">
        <w:rPr>
          <w:rFonts w:eastAsia="Calibri"/>
        </w:rPr>
        <w:t>Pacific peoples are provided with services that recognise their worldviews and are culturally safe. There are strong links with the community.</w:t>
      </w:r>
    </w:p>
    <w:p w14:paraId="5EC121D8" w14:textId="77777777" w:rsidR="00EF5D33" w:rsidRPr="00A4268A" w:rsidRDefault="00101C57">
      <w:pPr>
        <w:spacing w:before="240" w:line="276" w:lineRule="auto"/>
        <w:rPr>
          <w:rFonts w:eastAsia="Calibri"/>
        </w:rPr>
      </w:pPr>
      <w:r w:rsidRPr="00A4268A">
        <w:rPr>
          <w:rFonts w:eastAsia="Calibri"/>
        </w:rPr>
        <w:t xml:space="preserve">Staff understood the requirements of the Code </w:t>
      </w:r>
      <w:r w:rsidRPr="00A4268A">
        <w:rPr>
          <w:rFonts w:eastAsia="Calibri"/>
        </w:rPr>
        <w:t xml:space="preserve">of Health and Disability Services Consumers’ Rights (the Code). There is a current policy on abuse and neglect. The induction process for staff includes education related to professional boundaries, expected behaviours, and the code of conduct. Residents' </w:t>
      </w:r>
      <w:r w:rsidRPr="00A4268A">
        <w:rPr>
          <w:rFonts w:eastAsia="Calibri"/>
        </w:rPr>
        <w:t>property and finances are respected, and professional boundaries are maintained.  Staff are guided by the code of conduct to ensure the environment is safe and free from any form of institutional and/or systemic racism. Informed consent for specific proced</w:t>
      </w:r>
      <w:r w:rsidRPr="00A4268A">
        <w:rPr>
          <w:rFonts w:eastAsia="Calibri"/>
        </w:rPr>
        <w:t>ures is gained appropriately.</w:t>
      </w:r>
    </w:p>
    <w:p w14:paraId="323C48B7" w14:textId="77777777" w:rsidR="00EF5D33" w:rsidRPr="00A4268A" w:rsidRDefault="00101C57">
      <w:pPr>
        <w:spacing w:before="240" w:line="276" w:lineRule="auto"/>
        <w:rPr>
          <w:rFonts w:eastAsia="Calibri"/>
        </w:rPr>
      </w:pPr>
      <w:r w:rsidRPr="00A4268A">
        <w:rPr>
          <w:rFonts w:eastAsia="Calibri"/>
        </w:rPr>
        <w:t>There are processes in place to resolve complaints promptly and effectively with all parties involved. The complaints register is maintained through the support office, with some complaints still open on the day of the audit.</w:t>
      </w:r>
    </w:p>
    <w:bookmarkEnd w:id="16"/>
    <w:p w14:paraId="4DBE67E0" w14:textId="77777777" w:rsidR="00EF5D33" w:rsidRPr="00A4268A" w:rsidRDefault="00EF5D33">
      <w:pPr>
        <w:spacing w:before="240" w:line="276" w:lineRule="auto"/>
        <w:rPr>
          <w:rFonts w:eastAsia="Calibri"/>
        </w:rPr>
      </w:pPr>
    </w:p>
    <w:p w14:paraId="1CA3DC96" w14:textId="77777777" w:rsidR="00460D43" w:rsidRDefault="00101C5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2B0DD4F7" w14:textId="77777777" w:rsidTr="00A4268A">
        <w:trPr>
          <w:cantSplit/>
        </w:trPr>
        <w:tc>
          <w:tcPr>
            <w:tcW w:w="10206" w:type="dxa"/>
            <w:vAlign w:val="center"/>
          </w:tcPr>
          <w:p w14:paraId="555222A9" w14:textId="77777777" w:rsidR="00460D43" w:rsidRPr="00621629" w:rsidRDefault="00101C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4B0881C3" w14:textId="77777777" w:rsidR="00460D43" w:rsidRPr="00621629" w:rsidRDefault="00101C5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06703E9" w14:textId="77777777" w:rsidR="00460D43" w:rsidRPr="00621629" w:rsidRDefault="00101C57" w:rsidP="00621629">
            <w:pPr>
              <w:spacing w:before="60" w:after="60" w:line="276" w:lineRule="auto"/>
              <w:rPr>
                <w:rFonts w:eastAsia="Calibri"/>
              </w:rPr>
            </w:pPr>
            <w:bookmarkStart w:id="18" w:name="IndicatorDescription1_2"/>
            <w:bookmarkEnd w:id="18"/>
            <w:r>
              <w:t xml:space="preserve">Some subsections applicable to this service </w:t>
            </w:r>
            <w:r>
              <w:t>partially attained and of medium or high risk and/or unattained and of low risk.</w:t>
            </w:r>
          </w:p>
        </w:tc>
      </w:tr>
    </w:tbl>
    <w:p w14:paraId="4CAFE0F8" w14:textId="77777777" w:rsidR="00460D43" w:rsidRDefault="00101C57">
      <w:pPr>
        <w:spacing w:before="240" w:line="276" w:lineRule="auto"/>
        <w:rPr>
          <w:rFonts w:eastAsia="Calibri"/>
        </w:rPr>
      </w:pPr>
      <w:bookmarkStart w:id="19" w:name="OrganisationalManagement"/>
      <w:r w:rsidRPr="00A4268A">
        <w:rPr>
          <w:rFonts w:eastAsia="Calibri"/>
        </w:rPr>
        <w:t>The quality and risk management systems are focused on service delivery and all aspect of care provided. Internal audits are performed as per the audit schedule for quality i</w:t>
      </w:r>
      <w:r w:rsidRPr="00A4268A">
        <w:rPr>
          <w:rFonts w:eastAsia="Calibri"/>
        </w:rPr>
        <w:t>mprovement. Actual and potential risks are identified and mitigated. Policies and procedures are managed effectively from the organisation’s support office. The service complies with statutory and regulatory obligations and meets the contract obligations w</w:t>
      </w:r>
      <w:r w:rsidRPr="00A4268A">
        <w:rPr>
          <w:rFonts w:eastAsia="Calibri"/>
        </w:rPr>
        <w:t>ith Te Whatu Ora Counties Manukau.</w:t>
      </w:r>
    </w:p>
    <w:p w14:paraId="125670C0" w14:textId="77777777" w:rsidR="00EF5D33" w:rsidRPr="00A4268A" w:rsidRDefault="00101C57">
      <w:pPr>
        <w:spacing w:before="240" w:line="276" w:lineRule="auto"/>
        <w:rPr>
          <w:rFonts w:eastAsia="Calibri"/>
        </w:rPr>
      </w:pPr>
      <w:r w:rsidRPr="00A4268A">
        <w:rPr>
          <w:rFonts w:eastAsia="Calibri"/>
        </w:rPr>
        <w:t xml:space="preserve">All newly employed staff are provided with orientation. Competencies are completed and recorded. An annual staff education plan is developed and implemented including first aid training, and this is recorded. </w:t>
      </w:r>
    </w:p>
    <w:p w14:paraId="19302362" w14:textId="77777777" w:rsidR="00EF5D33" w:rsidRPr="00A4268A" w:rsidRDefault="00101C57">
      <w:pPr>
        <w:spacing w:before="240" w:line="276" w:lineRule="auto"/>
        <w:rPr>
          <w:rFonts w:eastAsia="Calibri"/>
        </w:rPr>
      </w:pPr>
      <w:r w:rsidRPr="00A4268A">
        <w:rPr>
          <w:rFonts w:eastAsia="Calibri"/>
        </w:rPr>
        <w:t>All employe</w:t>
      </w:r>
      <w:r w:rsidRPr="00A4268A">
        <w:rPr>
          <w:rFonts w:eastAsia="Calibri"/>
        </w:rPr>
        <w:t>d and contracted health professionals maintain a current annual practising certificate.</w:t>
      </w:r>
    </w:p>
    <w:p w14:paraId="66CA31D4" w14:textId="77777777" w:rsidR="00EF5D33" w:rsidRPr="00A4268A" w:rsidRDefault="00101C57">
      <w:pPr>
        <w:spacing w:before="240" w:line="276" w:lineRule="auto"/>
        <w:rPr>
          <w:rFonts w:eastAsia="Calibri"/>
        </w:rPr>
      </w:pPr>
      <w:r w:rsidRPr="00A4268A">
        <w:rPr>
          <w:rFonts w:eastAsia="Calibri"/>
        </w:rPr>
        <w:t>Staffing is managed to ensure adequate cover by the care home manager and the clinical nurse manager.</w:t>
      </w:r>
    </w:p>
    <w:bookmarkEnd w:id="19"/>
    <w:p w14:paraId="75E679F0" w14:textId="77777777" w:rsidR="00EF5D33" w:rsidRPr="00A4268A" w:rsidRDefault="00EF5D33">
      <w:pPr>
        <w:spacing w:before="240" w:line="276" w:lineRule="auto"/>
        <w:rPr>
          <w:rFonts w:eastAsia="Calibri"/>
        </w:rPr>
      </w:pPr>
    </w:p>
    <w:p w14:paraId="25E0E9EB" w14:textId="77777777" w:rsidR="00460D43" w:rsidRDefault="00101C5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566E6591" w14:textId="77777777" w:rsidTr="00A4268A">
        <w:trPr>
          <w:cantSplit/>
        </w:trPr>
        <w:tc>
          <w:tcPr>
            <w:tcW w:w="10206" w:type="dxa"/>
            <w:vAlign w:val="center"/>
          </w:tcPr>
          <w:p w14:paraId="407AAE6B" w14:textId="77777777" w:rsidR="00460D43" w:rsidRPr="00621629" w:rsidRDefault="00101C5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D8214BD" w14:textId="77777777" w:rsidR="00460D43" w:rsidRPr="00621629" w:rsidRDefault="00101C5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26276A5" w14:textId="77777777" w:rsidR="00460D43" w:rsidRPr="00621629" w:rsidRDefault="00101C57" w:rsidP="00621629">
            <w:pPr>
              <w:spacing w:before="60" w:after="60" w:line="276" w:lineRule="auto"/>
              <w:rPr>
                <w:rFonts w:eastAsia="Calibri"/>
              </w:rPr>
            </w:pPr>
            <w:bookmarkStart w:id="21" w:name="IndicatorDescription1_3"/>
            <w:bookmarkEnd w:id="21"/>
            <w:r>
              <w:t>So</w:t>
            </w:r>
            <w:r>
              <w:t>me subsections applicable to this service partially attained and of medium or high risk and/or unattained and of low risk.</w:t>
            </w:r>
          </w:p>
        </w:tc>
      </w:tr>
    </w:tbl>
    <w:p w14:paraId="643B4C68" w14:textId="77777777" w:rsidR="00E536CC" w:rsidRPr="005E14A4" w:rsidRDefault="00101C57"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 level of care required. The nursing team is responsible for the </w:t>
      </w:r>
      <w:r w:rsidRPr="00A4268A">
        <w:rPr>
          <w:rFonts w:eastAsia="Calibri"/>
        </w:rPr>
        <w:t>assessment, development, and evaluation of care plans. Care plans are individualised and based on the residents’ assessed needs and routines. Interventions are appropriate and evaluated.</w:t>
      </w:r>
    </w:p>
    <w:p w14:paraId="51EF1EBA" w14:textId="77777777" w:rsidR="00EF5D33" w:rsidRPr="00A4268A" w:rsidRDefault="00101C57" w:rsidP="00621629">
      <w:pPr>
        <w:spacing w:before="240" w:line="276" w:lineRule="auto"/>
        <w:rPr>
          <w:rFonts w:eastAsia="Calibri"/>
        </w:rPr>
      </w:pPr>
      <w:r w:rsidRPr="00A4268A">
        <w:rPr>
          <w:rFonts w:eastAsia="Calibri"/>
        </w:rPr>
        <w:t xml:space="preserve">There is a medicine management system in place. All </w:t>
      </w:r>
      <w:r w:rsidRPr="00A4268A">
        <w:rPr>
          <w:rFonts w:eastAsia="Calibri"/>
        </w:rPr>
        <w:t>medications are reviewed by the general practitioner (GP) every three months. Staff involved in medication administration are assessed as competent to do so.</w:t>
      </w:r>
    </w:p>
    <w:p w14:paraId="5D7AA374" w14:textId="77777777" w:rsidR="00EF5D33" w:rsidRPr="00A4268A" w:rsidRDefault="00101C57" w:rsidP="00621629">
      <w:pPr>
        <w:spacing w:before="240" w:line="276" w:lineRule="auto"/>
        <w:rPr>
          <w:rFonts w:eastAsia="Calibri"/>
        </w:rPr>
      </w:pPr>
      <w:r w:rsidRPr="00A4268A">
        <w:rPr>
          <w:rFonts w:eastAsia="Calibri"/>
        </w:rPr>
        <w:t>The food service provides for specific dietary likes and dislikes of the residents. Nutritional re</w:t>
      </w:r>
      <w:r w:rsidRPr="00A4268A">
        <w:rPr>
          <w:rFonts w:eastAsia="Calibri"/>
        </w:rPr>
        <w:t xml:space="preserve">quirements were met. </w:t>
      </w:r>
    </w:p>
    <w:p w14:paraId="44DD89D5" w14:textId="77777777" w:rsidR="00EF5D33" w:rsidRPr="00A4268A" w:rsidRDefault="00101C57" w:rsidP="00621629">
      <w:pPr>
        <w:spacing w:before="240" w:line="276" w:lineRule="auto"/>
        <w:rPr>
          <w:rFonts w:eastAsia="Calibri"/>
        </w:rPr>
      </w:pPr>
      <w:r w:rsidRPr="00A4268A">
        <w:rPr>
          <w:rFonts w:eastAsia="Calibri"/>
        </w:rPr>
        <w:t>Residents are referred or transferred to other health services as required.</w:t>
      </w:r>
    </w:p>
    <w:bookmarkEnd w:id="22"/>
    <w:p w14:paraId="01FD916A" w14:textId="77777777" w:rsidR="00EF5D33" w:rsidRPr="00A4268A" w:rsidRDefault="00EF5D33" w:rsidP="00621629">
      <w:pPr>
        <w:spacing w:before="240" w:line="276" w:lineRule="auto"/>
        <w:rPr>
          <w:rFonts w:eastAsia="Calibri"/>
        </w:rPr>
      </w:pPr>
    </w:p>
    <w:p w14:paraId="77C04B99" w14:textId="77777777" w:rsidR="00460D43" w:rsidRDefault="00101C5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75701E4C" w14:textId="77777777" w:rsidTr="00A4268A">
        <w:trPr>
          <w:cantSplit/>
        </w:trPr>
        <w:tc>
          <w:tcPr>
            <w:tcW w:w="10206" w:type="dxa"/>
            <w:vAlign w:val="center"/>
          </w:tcPr>
          <w:p w14:paraId="2721205A" w14:textId="77777777" w:rsidR="00460D43" w:rsidRPr="00621629" w:rsidRDefault="00101C5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w:t>
            </w:r>
            <w:r w:rsidRPr="00FB778F">
              <w:rPr>
                <w:rFonts w:eastAsia="Calibri"/>
              </w:rPr>
              <w:t>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CE2D92A" w14:textId="77777777" w:rsidR="00460D43" w:rsidRPr="00621629" w:rsidRDefault="00101C5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5B1EA23" w14:textId="77777777" w:rsidR="00460D43" w:rsidRPr="00621629" w:rsidRDefault="00101C57" w:rsidP="00621629">
            <w:pPr>
              <w:spacing w:before="60" w:after="60" w:line="276" w:lineRule="auto"/>
              <w:rPr>
                <w:rFonts w:eastAsia="Calibri"/>
              </w:rPr>
            </w:pPr>
            <w:bookmarkStart w:id="24" w:name="IndicatorDescription1_4"/>
            <w:bookmarkEnd w:id="24"/>
            <w:r>
              <w:t>Subsections applicable to this service fully attained.</w:t>
            </w:r>
          </w:p>
        </w:tc>
      </w:tr>
    </w:tbl>
    <w:p w14:paraId="694744CA" w14:textId="77777777" w:rsidR="00460D43" w:rsidRDefault="00101C57">
      <w:pPr>
        <w:spacing w:before="240" w:line="276" w:lineRule="auto"/>
        <w:rPr>
          <w:rFonts w:eastAsia="Calibri"/>
        </w:rPr>
      </w:pPr>
      <w:bookmarkStart w:id="25" w:name="SafeAndAppropriateEnvironment"/>
      <w:r w:rsidRPr="00A4268A">
        <w:rPr>
          <w:rFonts w:eastAsia="Calibri"/>
        </w:rPr>
        <w:t>The facilit</w:t>
      </w:r>
      <w:r w:rsidRPr="00A4268A">
        <w:rPr>
          <w:rFonts w:eastAsia="Calibri"/>
        </w:rPr>
        <w:t xml:space="preserve">y meets the needs of residents and was clean and well maintained. There is a current building warrant of fitness displayed in the two houses. Electrical equipment and calibrations are up to date. An equipment inventory is maintained. External </w:t>
      </w:r>
      <w:r w:rsidRPr="00A4268A">
        <w:rPr>
          <w:rFonts w:eastAsia="Calibri"/>
        </w:rPr>
        <w:lastRenderedPageBreak/>
        <w:t>areas are acc</w:t>
      </w:r>
      <w:r w:rsidRPr="00A4268A">
        <w:rPr>
          <w:rFonts w:eastAsia="Calibri"/>
        </w:rPr>
        <w:t>essible and safe. The environment meets the needs of the diverse range of residents who live in this rest home and hospital.</w:t>
      </w:r>
    </w:p>
    <w:bookmarkEnd w:id="25"/>
    <w:p w14:paraId="6E26EAE6" w14:textId="77777777" w:rsidR="00EF5D33" w:rsidRPr="00A4268A" w:rsidRDefault="00EF5D33">
      <w:pPr>
        <w:spacing w:before="240" w:line="276" w:lineRule="auto"/>
        <w:rPr>
          <w:rFonts w:eastAsia="Calibri"/>
        </w:rPr>
      </w:pPr>
    </w:p>
    <w:p w14:paraId="660E5A83" w14:textId="77777777" w:rsidR="00460D43" w:rsidRDefault="00101C5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48FC939D" w14:textId="77777777" w:rsidTr="00A4268A">
        <w:trPr>
          <w:cantSplit/>
        </w:trPr>
        <w:tc>
          <w:tcPr>
            <w:tcW w:w="10206" w:type="dxa"/>
            <w:vAlign w:val="center"/>
          </w:tcPr>
          <w:p w14:paraId="4FB32F3A" w14:textId="77777777" w:rsidR="00460D43" w:rsidRPr="00621629" w:rsidRDefault="00101C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w:t>
            </w:r>
            <w:r w:rsidRPr="00FB778F">
              <w:rPr>
                <w:rFonts w:eastAsia="Calibri"/>
              </w:rPr>
              <w:t xml:space="preserve"> that support an outcome where Health and disability service providers’ infection prevention (IP) and antimicrobial stewardship (AMS) strategies define a clear vision and purpose, with quality of care, welfare, and safety at the centre. The IP and AMS prog</w:t>
            </w:r>
            <w:r w:rsidRPr="00FB778F">
              <w:rPr>
                <w:rFonts w:eastAsia="Calibri"/>
              </w:rPr>
              <w:t>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827A388" w14:textId="77777777" w:rsidR="00460D43" w:rsidRPr="00621629" w:rsidRDefault="00101C5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3B95B9F" w14:textId="77777777" w:rsidR="00460D43" w:rsidRPr="00621629" w:rsidRDefault="00101C57" w:rsidP="00621629">
            <w:pPr>
              <w:spacing w:before="60" w:after="60" w:line="276" w:lineRule="auto"/>
              <w:rPr>
                <w:rFonts w:eastAsia="Calibri"/>
              </w:rPr>
            </w:pPr>
            <w:bookmarkStart w:id="27" w:name="IndicatorDescription2"/>
            <w:bookmarkEnd w:id="27"/>
            <w:r>
              <w:t xml:space="preserve">Subsections </w:t>
            </w:r>
            <w:r>
              <w:t>applicable to this service fully attained.</w:t>
            </w:r>
          </w:p>
        </w:tc>
      </w:tr>
    </w:tbl>
    <w:p w14:paraId="1CB7D85C" w14:textId="77777777" w:rsidR="00460D43" w:rsidRDefault="00101C57">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(IP) and antimicrobial stewardship (AMS) programme that is appropriate to the size and complexity of the service</w:t>
      </w:r>
      <w:r w:rsidRPr="00A4268A">
        <w:rPr>
          <w:rFonts w:eastAsia="Calibri"/>
        </w:rPr>
        <w:t>. The clinical nurse manager coordinates the programme.</w:t>
      </w:r>
    </w:p>
    <w:p w14:paraId="53F41198" w14:textId="77777777" w:rsidR="00EF5D33" w:rsidRPr="00A4268A" w:rsidRDefault="00101C57">
      <w:pPr>
        <w:spacing w:before="240" w:line="276" w:lineRule="auto"/>
        <w:rPr>
          <w:rFonts w:eastAsia="Calibri"/>
        </w:rPr>
      </w:pPr>
      <w:r w:rsidRPr="00A4268A">
        <w:rPr>
          <w:rFonts w:eastAsia="Calibri"/>
        </w:rPr>
        <w:t>Relevant infection prevention and control education is maintained through orientation and ongoing education. There were sufficient infection prevention resources, including personal protective equipme</w:t>
      </w:r>
      <w:r w:rsidRPr="00A4268A">
        <w:rPr>
          <w:rFonts w:eastAsia="Calibri"/>
        </w:rPr>
        <w:t xml:space="preserve">nt (PPE), available and readily accessible to support the plan if it is activated. </w:t>
      </w:r>
    </w:p>
    <w:p w14:paraId="5553DBB2" w14:textId="77777777" w:rsidR="00EF5D33" w:rsidRPr="00A4268A" w:rsidRDefault="00101C57">
      <w:pPr>
        <w:spacing w:before="240" w:line="276" w:lineRule="auto"/>
        <w:rPr>
          <w:rFonts w:eastAsia="Calibri"/>
        </w:rPr>
      </w:pPr>
      <w:r w:rsidRPr="00A4268A">
        <w:rPr>
          <w:rFonts w:eastAsia="Calibri"/>
        </w:rPr>
        <w:t xml:space="preserve">Surveillance of health care-associated infections is undertaken, and results shared with all staff. Follow-up action is taken as and when required. The infection outbreaks </w:t>
      </w:r>
      <w:r w:rsidRPr="00A4268A">
        <w:rPr>
          <w:rFonts w:eastAsia="Calibri"/>
        </w:rPr>
        <w:t>of COVID-19 in January 2022, February 2022, and August 2023 were managed according to Ministry of Health (MoH) guidelines.</w:t>
      </w:r>
    </w:p>
    <w:bookmarkEnd w:id="28"/>
    <w:p w14:paraId="0D200F96" w14:textId="77777777" w:rsidR="00EF5D33" w:rsidRPr="00A4268A" w:rsidRDefault="00EF5D33">
      <w:pPr>
        <w:spacing w:before="240" w:line="276" w:lineRule="auto"/>
        <w:rPr>
          <w:rFonts w:eastAsia="Calibri"/>
        </w:rPr>
      </w:pPr>
    </w:p>
    <w:p w14:paraId="2202B1C1" w14:textId="77777777" w:rsidR="00460D43" w:rsidRDefault="00101C57"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5D33" w14:paraId="1AF9F3D3" w14:textId="77777777" w:rsidTr="00A4268A">
        <w:trPr>
          <w:cantSplit/>
        </w:trPr>
        <w:tc>
          <w:tcPr>
            <w:tcW w:w="10206" w:type="dxa"/>
            <w:vAlign w:val="center"/>
          </w:tcPr>
          <w:p w14:paraId="5C69FECC" w14:textId="77777777" w:rsidR="00460D43" w:rsidRPr="00621629" w:rsidRDefault="00101C5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w:t>
            </w:r>
            <w:r w:rsidRPr="00FB778F">
              <w:rPr>
                <w:rFonts w:eastAsia="Calibri"/>
              </w:rPr>
              <w:t xml:space="preserve"> seclusion free environment, in which people’s dignity and mana are maintained.</w:t>
            </w:r>
          </w:p>
        </w:tc>
        <w:tc>
          <w:tcPr>
            <w:tcW w:w="1276" w:type="dxa"/>
            <w:shd w:val="clear" w:color="auto" w:fill="00FF00"/>
            <w:vAlign w:val="center"/>
          </w:tcPr>
          <w:p w14:paraId="6960AF19" w14:textId="77777777" w:rsidR="00460D43" w:rsidRPr="00621629" w:rsidRDefault="00101C5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D2A4DDD" w14:textId="77777777" w:rsidR="00460D43" w:rsidRPr="00621629" w:rsidRDefault="00101C57" w:rsidP="00621629">
            <w:pPr>
              <w:spacing w:before="60" w:after="60" w:line="276" w:lineRule="auto"/>
              <w:rPr>
                <w:rFonts w:eastAsia="Calibri"/>
              </w:rPr>
            </w:pPr>
            <w:bookmarkStart w:id="30" w:name="IndicatorDescription3"/>
            <w:bookmarkEnd w:id="30"/>
            <w:r>
              <w:t>Subsections applicable to this service fully attained.</w:t>
            </w:r>
          </w:p>
        </w:tc>
      </w:tr>
    </w:tbl>
    <w:p w14:paraId="020BA5A5" w14:textId="77777777" w:rsidR="00460D43" w:rsidRDefault="00101C57">
      <w:pPr>
        <w:spacing w:before="240" w:line="276" w:lineRule="auto"/>
        <w:rPr>
          <w:rFonts w:eastAsia="Calibri"/>
        </w:rPr>
      </w:pPr>
      <w:bookmarkStart w:id="31" w:name="InfectionPreventionAndControl"/>
      <w:r w:rsidRPr="00A4268A">
        <w:rPr>
          <w:rFonts w:eastAsia="Calibri"/>
        </w:rPr>
        <w:t>Policies and procedures promote the elimination of restraint. At the time of the audit two residents were using restrai</w:t>
      </w:r>
      <w:r w:rsidRPr="00A4268A">
        <w:rPr>
          <w:rFonts w:eastAsia="Calibri"/>
        </w:rPr>
        <w:t>nt. Education is provided to staff on alternative techniques and how to manage those residents presenting with challenging behaviours.</w:t>
      </w:r>
    </w:p>
    <w:bookmarkEnd w:id="31"/>
    <w:p w14:paraId="13DE6311" w14:textId="77777777" w:rsidR="00EF5D33" w:rsidRPr="00A4268A" w:rsidRDefault="00EF5D33">
      <w:pPr>
        <w:spacing w:before="240" w:line="276" w:lineRule="auto"/>
        <w:rPr>
          <w:rFonts w:eastAsia="Calibri"/>
        </w:rPr>
      </w:pPr>
    </w:p>
    <w:p w14:paraId="558B3887" w14:textId="77777777" w:rsidR="00460D43" w:rsidRDefault="00101C57" w:rsidP="000E6E02">
      <w:pPr>
        <w:pStyle w:val="Heading2"/>
        <w:spacing w:before="0"/>
        <w:rPr>
          <w:rFonts w:cs="Arial"/>
        </w:rPr>
      </w:pPr>
      <w:r>
        <w:rPr>
          <w:rFonts w:cs="Arial"/>
        </w:rPr>
        <w:t>Summary of attainment</w:t>
      </w:r>
    </w:p>
    <w:p w14:paraId="59046A1C" w14:textId="77777777" w:rsidR="00460D43" w:rsidRDefault="00101C5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5D33" w14:paraId="606905C9" w14:textId="77777777">
        <w:tc>
          <w:tcPr>
            <w:tcW w:w="1384" w:type="dxa"/>
            <w:vAlign w:val="center"/>
          </w:tcPr>
          <w:p w14:paraId="19679090" w14:textId="77777777" w:rsidR="00460D43" w:rsidRDefault="00101C57">
            <w:pPr>
              <w:keepNext/>
              <w:spacing w:before="60" w:after="60"/>
              <w:rPr>
                <w:rFonts w:cs="Arial"/>
                <w:b/>
                <w:sz w:val="20"/>
                <w:szCs w:val="20"/>
              </w:rPr>
            </w:pPr>
            <w:r>
              <w:rPr>
                <w:rFonts w:cs="Arial"/>
                <w:b/>
                <w:sz w:val="20"/>
                <w:szCs w:val="20"/>
              </w:rPr>
              <w:t>Attainment Rating</w:t>
            </w:r>
          </w:p>
        </w:tc>
        <w:tc>
          <w:tcPr>
            <w:tcW w:w="1701" w:type="dxa"/>
            <w:vAlign w:val="center"/>
          </w:tcPr>
          <w:p w14:paraId="3521965E" w14:textId="77777777" w:rsidR="00460D43" w:rsidRDefault="00101C57">
            <w:pPr>
              <w:keepNext/>
              <w:spacing w:before="60" w:after="60"/>
              <w:jc w:val="center"/>
              <w:rPr>
                <w:rFonts w:cs="Arial"/>
                <w:b/>
                <w:sz w:val="20"/>
                <w:szCs w:val="20"/>
              </w:rPr>
            </w:pPr>
            <w:r>
              <w:rPr>
                <w:rFonts w:cs="Arial"/>
                <w:b/>
                <w:sz w:val="20"/>
                <w:szCs w:val="20"/>
              </w:rPr>
              <w:t>Continuous Improvement</w:t>
            </w:r>
          </w:p>
          <w:p w14:paraId="64925483" w14:textId="77777777" w:rsidR="00460D43" w:rsidRDefault="00101C57">
            <w:pPr>
              <w:keepNext/>
              <w:spacing w:before="60" w:after="60"/>
              <w:jc w:val="center"/>
              <w:rPr>
                <w:rFonts w:cs="Arial"/>
                <w:b/>
                <w:sz w:val="20"/>
                <w:szCs w:val="20"/>
              </w:rPr>
            </w:pPr>
            <w:r>
              <w:rPr>
                <w:rFonts w:cs="Arial"/>
                <w:b/>
                <w:sz w:val="20"/>
                <w:szCs w:val="20"/>
              </w:rPr>
              <w:t>(CI)</w:t>
            </w:r>
          </w:p>
        </w:tc>
        <w:tc>
          <w:tcPr>
            <w:tcW w:w="1843" w:type="dxa"/>
            <w:vAlign w:val="center"/>
          </w:tcPr>
          <w:p w14:paraId="5CC1008D" w14:textId="77777777" w:rsidR="00460D43" w:rsidRDefault="00101C57">
            <w:pPr>
              <w:keepNext/>
              <w:spacing w:before="60" w:after="60"/>
              <w:jc w:val="center"/>
              <w:rPr>
                <w:rFonts w:cs="Arial"/>
                <w:b/>
                <w:sz w:val="20"/>
                <w:szCs w:val="20"/>
              </w:rPr>
            </w:pPr>
            <w:r>
              <w:rPr>
                <w:rFonts w:cs="Arial"/>
                <w:b/>
                <w:sz w:val="20"/>
                <w:szCs w:val="20"/>
              </w:rPr>
              <w:t>Fully Attained</w:t>
            </w:r>
          </w:p>
          <w:p w14:paraId="733F0EB1" w14:textId="77777777" w:rsidR="00460D43" w:rsidRDefault="00101C57">
            <w:pPr>
              <w:keepNext/>
              <w:spacing w:before="60" w:after="60"/>
              <w:jc w:val="center"/>
              <w:rPr>
                <w:rFonts w:cs="Arial"/>
                <w:b/>
                <w:sz w:val="20"/>
                <w:szCs w:val="20"/>
              </w:rPr>
            </w:pPr>
            <w:r>
              <w:rPr>
                <w:rFonts w:cs="Arial"/>
                <w:b/>
                <w:sz w:val="20"/>
                <w:szCs w:val="20"/>
              </w:rPr>
              <w:t>(FA)</w:t>
            </w:r>
          </w:p>
        </w:tc>
        <w:tc>
          <w:tcPr>
            <w:tcW w:w="1843" w:type="dxa"/>
            <w:vAlign w:val="center"/>
          </w:tcPr>
          <w:p w14:paraId="5523849A" w14:textId="77777777" w:rsidR="00460D43" w:rsidRDefault="00101C57">
            <w:pPr>
              <w:keepNext/>
              <w:spacing w:before="60" w:after="60"/>
              <w:jc w:val="center"/>
              <w:rPr>
                <w:rFonts w:cs="Arial"/>
                <w:b/>
                <w:sz w:val="20"/>
                <w:szCs w:val="20"/>
              </w:rPr>
            </w:pPr>
            <w:r>
              <w:rPr>
                <w:rFonts w:cs="Arial"/>
                <w:b/>
                <w:sz w:val="20"/>
                <w:szCs w:val="20"/>
              </w:rPr>
              <w:t>Partially Attained Negligible Risk</w:t>
            </w:r>
          </w:p>
          <w:p w14:paraId="4EA2DBCA" w14:textId="77777777" w:rsidR="00460D43" w:rsidRDefault="00101C57">
            <w:pPr>
              <w:keepNext/>
              <w:spacing w:before="60" w:after="60"/>
              <w:jc w:val="center"/>
              <w:rPr>
                <w:rFonts w:cs="Arial"/>
                <w:b/>
                <w:sz w:val="20"/>
                <w:szCs w:val="20"/>
              </w:rPr>
            </w:pPr>
            <w:r>
              <w:rPr>
                <w:rFonts w:cs="Arial"/>
                <w:b/>
                <w:sz w:val="20"/>
                <w:szCs w:val="20"/>
              </w:rPr>
              <w:t>(PA Negligible)</w:t>
            </w:r>
          </w:p>
        </w:tc>
        <w:tc>
          <w:tcPr>
            <w:tcW w:w="1842" w:type="dxa"/>
            <w:vAlign w:val="center"/>
          </w:tcPr>
          <w:p w14:paraId="58D6B809" w14:textId="77777777" w:rsidR="00460D43" w:rsidRDefault="00101C57">
            <w:pPr>
              <w:keepNext/>
              <w:spacing w:before="60" w:after="60"/>
              <w:jc w:val="center"/>
              <w:rPr>
                <w:rFonts w:cs="Arial"/>
                <w:b/>
                <w:sz w:val="20"/>
                <w:szCs w:val="20"/>
              </w:rPr>
            </w:pPr>
            <w:r>
              <w:rPr>
                <w:rFonts w:cs="Arial"/>
                <w:b/>
                <w:sz w:val="20"/>
                <w:szCs w:val="20"/>
              </w:rPr>
              <w:t>Partially Attained Low Risk</w:t>
            </w:r>
          </w:p>
          <w:p w14:paraId="405F2170" w14:textId="77777777" w:rsidR="00460D43" w:rsidRDefault="00101C57">
            <w:pPr>
              <w:keepNext/>
              <w:spacing w:before="60" w:after="60"/>
              <w:jc w:val="center"/>
              <w:rPr>
                <w:rFonts w:cs="Arial"/>
                <w:b/>
                <w:sz w:val="20"/>
                <w:szCs w:val="20"/>
              </w:rPr>
            </w:pPr>
            <w:r>
              <w:rPr>
                <w:rFonts w:cs="Arial"/>
                <w:b/>
                <w:sz w:val="20"/>
                <w:szCs w:val="20"/>
              </w:rPr>
              <w:t>(PA Low)</w:t>
            </w:r>
          </w:p>
        </w:tc>
        <w:tc>
          <w:tcPr>
            <w:tcW w:w="1843" w:type="dxa"/>
            <w:vAlign w:val="center"/>
          </w:tcPr>
          <w:p w14:paraId="1C929C4F" w14:textId="77777777" w:rsidR="00460D43" w:rsidRDefault="00101C57">
            <w:pPr>
              <w:keepNext/>
              <w:spacing w:before="60" w:after="60"/>
              <w:jc w:val="center"/>
              <w:rPr>
                <w:rFonts w:cs="Arial"/>
                <w:b/>
                <w:sz w:val="20"/>
                <w:szCs w:val="20"/>
              </w:rPr>
            </w:pPr>
            <w:r>
              <w:rPr>
                <w:rFonts w:cs="Arial"/>
                <w:b/>
                <w:sz w:val="20"/>
                <w:szCs w:val="20"/>
              </w:rPr>
              <w:t>Partially Attained Moderate Risk</w:t>
            </w:r>
          </w:p>
          <w:p w14:paraId="3F833547" w14:textId="77777777" w:rsidR="00460D43" w:rsidRDefault="00101C57">
            <w:pPr>
              <w:keepNext/>
              <w:spacing w:before="60" w:after="60"/>
              <w:jc w:val="center"/>
              <w:rPr>
                <w:rFonts w:cs="Arial"/>
                <w:b/>
                <w:sz w:val="20"/>
                <w:szCs w:val="20"/>
              </w:rPr>
            </w:pPr>
            <w:r>
              <w:rPr>
                <w:rFonts w:cs="Arial"/>
                <w:b/>
                <w:sz w:val="20"/>
                <w:szCs w:val="20"/>
              </w:rPr>
              <w:t>(PA Moderate)</w:t>
            </w:r>
          </w:p>
        </w:tc>
        <w:tc>
          <w:tcPr>
            <w:tcW w:w="1843" w:type="dxa"/>
            <w:vAlign w:val="center"/>
          </w:tcPr>
          <w:p w14:paraId="279FAF93" w14:textId="77777777" w:rsidR="00460D43" w:rsidRDefault="00101C57">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341F5885" w14:textId="77777777" w:rsidR="00460D43" w:rsidRDefault="00101C57">
            <w:pPr>
              <w:keepNext/>
              <w:spacing w:before="60" w:after="60"/>
              <w:jc w:val="center"/>
              <w:rPr>
                <w:rFonts w:cs="Arial"/>
                <w:b/>
                <w:sz w:val="20"/>
                <w:szCs w:val="20"/>
              </w:rPr>
            </w:pPr>
            <w:r>
              <w:rPr>
                <w:rFonts w:cs="Arial"/>
                <w:b/>
                <w:sz w:val="20"/>
                <w:szCs w:val="20"/>
              </w:rPr>
              <w:t>(PA High)</w:t>
            </w:r>
          </w:p>
        </w:tc>
        <w:tc>
          <w:tcPr>
            <w:tcW w:w="1843" w:type="dxa"/>
            <w:vAlign w:val="center"/>
          </w:tcPr>
          <w:p w14:paraId="3193B00C" w14:textId="77777777" w:rsidR="00460D43" w:rsidRDefault="00101C57">
            <w:pPr>
              <w:keepNext/>
              <w:spacing w:before="60" w:after="60"/>
              <w:jc w:val="center"/>
              <w:rPr>
                <w:rFonts w:cs="Arial"/>
                <w:b/>
                <w:sz w:val="20"/>
                <w:szCs w:val="20"/>
              </w:rPr>
            </w:pPr>
            <w:r>
              <w:rPr>
                <w:rFonts w:cs="Arial"/>
                <w:b/>
                <w:sz w:val="20"/>
                <w:szCs w:val="20"/>
              </w:rPr>
              <w:t>Partially Attained Critical Risk</w:t>
            </w:r>
          </w:p>
          <w:p w14:paraId="09D58C03" w14:textId="77777777" w:rsidR="00460D43" w:rsidRDefault="00101C57">
            <w:pPr>
              <w:keepNext/>
              <w:spacing w:before="60" w:after="60"/>
              <w:jc w:val="center"/>
              <w:rPr>
                <w:rFonts w:cs="Arial"/>
                <w:b/>
                <w:sz w:val="20"/>
                <w:szCs w:val="20"/>
              </w:rPr>
            </w:pPr>
            <w:r>
              <w:rPr>
                <w:rFonts w:cs="Arial"/>
                <w:b/>
                <w:sz w:val="20"/>
                <w:szCs w:val="20"/>
              </w:rPr>
              <w:t>(PA Critical)</w:t>
            </w:r>
          </w:p>
        </w:tc>
      </w:tr>
      <w:tr w:rsidR="00EF5D33" w14:paraId="72D3E5CA" w14:textId="77777777">
        <w:tc>
          <w:tcPr>
            <w:tcW w:w="1384" w:type="dxa"/>
            <w:vAlign w:val="center"/>
          </w:tcPr>
          <w:p w14:paraId="380FE0CA" w14:textId="77777777" w:rsidR="00460D43" w:rsidRDefault="00101C57">
            <w:pPr>
              <w:keepNext/>
              <w:spacing w:before="60" w:after="60"/>
              <w:rPr>
                <w:rFonts w:cs="Arial"/>
                <w:b/>
                <w:sz w:val="20"/>
                <w:szCs w:val="20"/>
              </w:rPr>
            </w:pPr>
            <w:r>
              <w:rPr>
                <w:rFonts w:cs="Arial"/>
                <w:b/>
                <w:sz w:val="20"/>
                <w:szCs w:val="20"/>
              </w:rPr>
              <w:t>Subsection</w:t>
            </w:r>
          </w:p>
        </w:tc>
        <w:tc>
          <w:tcPr>
            <w:tcW w:w="1701" w:type="dxa"/>
            <w:vAlign w:val="center"/>
          </w:tcPr>
          <w:p w14:paraId="542F6705" w14:textId="77777777" w:rsidR="00460D43" w:rsidRDefault="00101C5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900927" w14:textId="77777777" w:rsidR="00460D43" w:rsidRDefault="00101C57"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65BBEAF1" w14:textId="77777777" w:rsidR="00460D43" w:rsidRDefault="00101C5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5310E38" w14:textId="77777777" w:rsidR="00460D43" w:rsidRDefault="00101C5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5FB5F0B" w14:textId="77777777" w:rsidR="00460D43" w:rsidRDefault="00101C57"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77A2DFE" w14:textId="77777777" w:rsidR="00460D43" w:rsidRDefault="00101C5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5435300" w14:textId="77777777" w:rsidR="00460D43" w:rsidRDefault="00101C5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5D33" w14:paraId="589AC567" w14:textId="77777777">
        <w:tc>
          <w:tcPr>
            <w:tcW w:w="1384" w:type="dxa"/>
            <w:vAlign w:val="center"/>
          </w:tcPr>
          <w:p w14:paraId="46235877" w14:textId="77777777" w:rsidR="00460D43" w:rsidRDefault="00101C57">
            <w:pPr>
              <w:keepNext/>
              <w:spacing w:before="60" w:after="60"/>
              <w:rPr>
                <w:rFonts w:cs="Arial"/>
                <w:b/>
                <w:sz w:val="20"/>
                <w:szCs w:val="20"/>
              </w:rPr>
            </w:pPr>
            <w:r>
              <w:rPr>
                <w:rFonts w:cs="Arial"/>
                <w:b/>
                <w:sz w:val="20"/>
                <w:szCs w:val="20"/>
              </w:rPr>
              <w:t>Criteria</w:t>
            </w:r>
          </w:p>
        </w:tc>
        <w:tc>
          <w:tcPr>
            <w:tcW w:w="1701" w:type="dxa"/>
            <w:vAlign w:val="center"/>
          </w:tcPr>
          <w:p w14:paraId="55059E3A" w14:textId="77777777" w:rsidR="00460D43" w:rsidRDefault="00101C5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93FE78" w14:textId="77777777" w:rsidR="00460D43" w:rsidRDefault="00101C57"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6F9634E8" w14:textId="77777777" w:rsidR="00460D43" w:rsidRDefault="00101C5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0789706" w14:textId="77777777" w:rsidR="00460D43" w:rsidRDefault="00101C5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D46AD00" w14:textId="77777777" w:rsidR="00460D43" w:rsidRDefault="00101C57"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B67C186" w14:textId="77777777" w:rsidR="00460D43" w:rsidRDefault="00101C5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6781A6E" w14:textId="77777777" w:rsidR="00460D43" w:rsidRDefault="00101C5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493D948" w14:textId="77777777" w:rsidR="00460D43" w:rsidRDefault="00101C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5D33" w14:paraId="20153435" w14:textId="77777777">
        <w:tc>
          <w:tcPr>
            <w:tcW w:w="1384" w:type="dxa"/>
            <w:vAlign w:val="center"/>
          </w:tcPr>
          <w:p w14:paraId="77038954" w14:textId="77777777" w:rsidR="00460D43" w:rsidRDefault="00101C57">
            <w:pPr>
              <w:keepNext/>
              <w:spacing w:before="60" w:after="60"/>
              <w:rPr>
                <w:rFonts w:cs="Arial"/>
                <w:b/>
                <w:sz w:val="20"/>
                <w:szCs w:val="20"/>
              </w:rPr>
            </w:pPr>
            <w:r>
              <w:rPr>
                <w:rFonts w:cs="Arial"/>
                <w:b/>
                <w:sz w:val="20"/>
                <w:szCs w:val="20"/>
              </w:rPr>
              <w:t>Attainment Rating</w:t>
            </w:r>
          </w:p>
        </w:tc>
        <w:tc>
          <w:tcPr>
            <w:tcW w:w="1701" w:type="dxa"/>
            <w:vAlign w:val="center"/>
          </w:tcPr>
          <w:p w14:paraId="5DB8441D" w14:textId="77777777" w:rsidR="00460D43" w:rsidRDefault="00101C57">
            <w:pPr>
              <w:keepNext/>
              <w:spacing w:before="60" w:after="60"/>
              <w:jc w:val="center"/>
              <w:rPr>
                <w:rFonts w:cs="Arial"/>
                <w:b/>
                <w:sz w:val="20"/>
                <w:szCs w:val="20"/>
              </w:rPr>
            </w:pPr>
            <w:r>
              <w:rPr>
                <w:rFonts w:cs="Arial"/>
                <w:b/>
                <w:sz w:val="20"/>
                <w:szCs w:val="20"/>
              </w:rPr>
              <w:t>Unattained Negligible Risk</w:t>
            </w:r>
          </w:p>
          <w:p w14:paraId="0119FC42" w14:textId="77777777" w:rsidR="00460D43" w:rsidRDefault="00101C57">
            <w:pPr>
              <w:keepNext/>
              <w:spacing w:before="60" w:after="60"/>
              <w:jc w:val="center"/>
              <w:rPr>
                <w:rFonts w:cs="Arial"/>
                <w:b/>
                <w:sz w:val="20"/>
                <w:szCs w:val="20"/>
              </w:rPr>
            </w:pPr>
            <w:r>
              <w:rPr>
                <w:rFonts w:cs="Arial"/>
                <w:b/>
                <w:sz w:val="20"/>
                <w:szCs w:val="20"/>
              </w:rPr>
              <w:t>(UA Negligible)</w:t>
            </w:r>
          </w:p>
        </w:tc>
        <w:tc>
          <w:tcPr>
            <w:tcW w:w="1843" w:type="dxa"/>
            <w:vAlign w:val="center"/>
          </w:tcPr>
          <w:p w14:paraId="5CEF1CC8" w14:textId="77777777" w:rsidR="00460D43" w:rsidRDefault="00101C57">
            <w:pPr>
              <w:keepNext/>
              <w:spacing w:before="60" w:after="60"/>
              <w:jc w:val="center"/>
              <w:rPr>
                <w:rFonts w:cs="Arial"/>
                <w:b/>
                <w:sz w:val="20"/>
                <w:szCs w:val="20"/>
              </w:rPr>
            </w:pPr>
            <w:r>
              <w:rPr>
                <w:rFonts w:cs="Arial"/>
                <w:b/>
                <w:sz w:val="20"/>
                <w:szCs w:val="20"/>
              </w:rPr>
              <w:t>Unattained Low Risk</w:t>
            </w:r>
          </w:p>
          <w:p w14:paraId="5C301652" w14:textId="77777777" w:rsidR="00460D43" w:rsidRDefault="00101C57">
            <w:pPr>
              <w:keepNext/>
              <w:spacing w:before="60" w:after="60"/>
              <w:jc w:val="center"/>
              <w:rPr>
                <w:rFonts w:cs="Arial"/>
                <w:b/>
                <w:sz w:val="20"/>
                <w:szCs w:val="20"/>
              </w:rPr>
            </w:pPr>
            <w:r>
              <w:rPr>
                <w:rFonts w:cs="Arial"/>
                <w:b/>
                <w:sz w:val="20"/>
                <w:szCs w:val="20"/>
              </w:rPr>
              <w:t>(UA Low)</w:t>
            </w:r>
          </w:p>
        </w:tc>
        <w:tc>
          <w:tcPr>
            <w:tcW w:w="1843" w:type="dxa"/>
            <w:vAlign w:val="center"/>
          </w:tcPr>
          <w:p w14:paraId="3BD54226" w14:textId="77777777" w:rsidR="00460D43" w:rsidRDefault="00101C57">
            <w:pPr>
              <w:keepNext/>
              <w:spacing w:before="60" w:after="60"/>
              <w:jc w:val="center"/>
              <w:rPr>
                <w:rFonts w:cs="Arial"/>
                <w:b/>
                <w:sz w:val="20"/>
                <w:szCs w:val="20"/>
              </w:rPr>
            </w:pPr>
            <w:r>
              <w:rPr>
                <w:rFonts w:cs="Arial"/>
                <w:b/>
                <w:sz w:val="20"/>
                <w:szCs w:val="20"/>
              </w:rPr>
              <w:t>Unattained Moderate Risk</w:t>
            </w:r>
          </w:p>
          <w:p w14:paraId="7F577707" w14:textId="77777777" w:rsidR="00460D43" w:rsidRDefault="00101C57">
            <w:pPr>
              <w:keepNext/>
              <w:spacing w:before="60" w:after="60"/>
              <w:jc w:val="center"/>
              <w:rPr>
                <w:rFonts w:cs="Arial"/>
                <w:b/>
                <w:sz w:val="20"/>
                <w:szCs w:val="20"/>
              </w:rPr>
            </w:pPr>
            <w:r>
              <w:rPr>
                <w:rFonts w:cs="Arial"/>
                <w:b/>
                <w:sz w:val="20"/>
                <w:szCs w:val="20"/>
              </w:rPr>
              <w:t>(UA Moderate)</w:t>
            </w:r>
          </w:p>
        </w:tc>
        <w:tc>
          <w:tcPr>
            <w:tcW w:w="1842" w:type="dxa"/>
            <w:vAlign w:val="center"/>
          </w:tcPr>
          <w:p w14:paraId="597E55D5" w14:textId="77777777" w:rsidR="00460D43" w:rsidRDefault="00101C57">
            <w:pPr>
              <w:keepNext/>
              <w:spacing w:before="60" w:after="60"/>
              <w:jc w:val="center"/>
              <w:rPr>
                <w:rFonts w:cs="Arial"/>
                <w:b/>
                <w:sz w:val="20"/>
                <w:szCs w:val="20"/>
              </w:rPr>
            </w:pPr>
            <w:r>
              <w:rPr>
                <w:rFonts w:cs="Arial"/>
                <w:b/>
                <w:sz w:val="20"/>
                <w:szCs w:val="20"/>
              </w:rPr>
              <w:t>Unattained High Risk</w:t>
            </w:r>
          </w:p>
          <w:p w14:paraId="5EAFA3D2" w14:textId="77777777" w:rsidR="00460D43" w:rsidRDefault="00101C57">
            <w:pPr>
              <w:keepNext/>
              <w:spacing w:before="60" w:after="60"/>
              <w:jc w:val="center"/>
              <w:rPr>
                <w:rFonts w:cs="Arial"/>
                <w:b/>
                <w:sz w:val="20"/>
                <w:szCs w:val="20"/>
              </w:rPr>
            </w:pPr>
            <w:r>
              <w:rPr>
                <w:rFonts w:cs="Arial"/>
                <w:b/>
                <w:sz w:val="20"/>
                <w:szCs w:val="20"/>
              </w:rPr>
              <w:t>(UA High)</w:t>
            </w:r>
          </w:p>
        </w:tc>
        <w:tc>
          <w:tcPr>
            <w:tcW w:w="1843" w:type="dxa"/>
            <w:vAlign w:val="center"/>
          </w:tcPr>
          <w:p w14:paraId="132C8828" w14:textId="77777777" w:rsidR="00460D43" w:rsidRDefault="00101C57">
            <w:pPr>
              <w:keepNext/>
              <w:spacing w:before="60" w:after="60"/>
              <w:jc w:val="center"/>
              <w:rPr>
                <w:rFonts w:cs="Arial"/>
                <w:b/>
                <w:sz w:val="20"/>
                <w:szCs w:val="20"/>
              </w:rPr>
            </w:pPr>
            <w:r>
              <w:rPr>
                <w:rFonts w:cs="Arial"/>
                <w:b/>
                <w:sz w:val="20"/>
                <w:szCs w:val="20"/>
              </w:rPr>
              <w:t>Unattained Critical Risk</w:t>
            </w:r>
          </w:p>
          <w:p w14:paraId="2E702A58" w14:textId="77777777" w:rsidR="00460D43" w:rsidRDefault="00101C57">
            <w:pPr>
              <w:keepNext/>
              <w:spacing w:before="60" w:after="60"/>
              <w:jc w:val="center"/>
              <w:rPr>
                <w:rFonts w:cs="Arial"/>
                <w:b/>
                <w:sz w:val="20"/>
                <w:szCs w:val="20"/>
              </w:rPr>
            </w:pPr>
            <w:r>
              <w:rPr>
                <w:rFonts w:cs="Arial"/>
                <w:b/>
                <w:sz w:val="20"/>
                <w:szCs w:val="20"/>
              </w:rPr>
              <w:t>(UA Critical)</w:t>
            </w:r>
          </w:p>
        </w:tc>
      </w:tr>
      <w:tr w:rsidR="00EF5D33" w14:paraId="404A7F9C" w14:textId="77777777">
        <w:tc>
          <w:tcPr>
            <w:tcW w:w="1384" w:type="dxa"/>
            <w:vAlign w:val="center"/>
          </w:tcPr>
          <w:p w14:paraId="68809E9B" w14:textId="77777777" w:rsidR="00460D43" w:rsidRDefault="00101C57">
            <w:pPr>
              <w:keepNext/>
              <w:spacing w:before="60" w:after="60"/>
              <w:rPr>
                <w:rFonts w:cs="Arial"/>
                <w:b/>
                <w:sz w:val="20"/>
                <w:szCs w:val="20"/>
              </w:rPr>
            </w:pPr>
            <w:r>
              <w:rPr>
                <w:rFonts w:cs="Arial"/>
                <w:b/>
                <w:sz w:val="20"/>
                <w:szCs w:val="20"/>
              </w:rPr>
              <w:t>Subsection</w:t>
            </w:r>
          </w:p>
        </w:tc>
        <w:tc>
          <w:tcPr>
            <w:tcW w:w="1701" w:type="dxa"/>
            <w:vAlign w:val="center"/>
          </w:tcPr>
          <w:p w14:paraId="295199D8" w14:textId="77777777" w:rsidR="00460D43" w:rsidRDefault="00101C5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87BEC6" w14:textId="77777777" w:rsidR="00460D43" w:rsidRDefault="00101C5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4AE7A77" w14:textId="77777777" w:rsidR="00460D43" w:rsidRDefault="00101C5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49CD41D" w14:textId="77777777" w:rsidR="00460D43" w:rsidRDefault="00101C5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F822ECE" w14:textId="77777777" w:rsidR="00460D43" w:rsidRDefault="00101C5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5D33" w14:paraId="629E0D5F" w14:textId="77777777">
        <w:tc>
          <w:tcPr>
            <w:tcW w:w="1384" w:type="dxa"/>
            <w:vAlign w:val="center"/>
          </w:tcPr>
          <w:p w14:paraId="050E575F" w14:textId="77777777" w:rsidR="00460D43" w:rsidRDefault="00101C57">
            <w:pPr>
              <w:spacing w:before="60" w:after="60"/>
              <w:rPr>
                <w:rFonts w:cs="Arial"/>
                <w:b/>
                <w:sz w:val="20"/>
                <w:szCs w:val="20"/>
              </w:rPr>
            </w:pPr>
            <w:r>
              <w:rPr>
                <w:rFonts w:cs="Arial"/>
                <w:b/>
                <w:sz w:val="20"/>
                <w:szCs w:val="20"/>
              </w:rPr>
              <w:t>Criteria</w:t>
            </w:r>
          </w:p>
        </w:tc>
        <w:tc>
          <w:tcPr>
            <w:tcW w:w="1701" w:type="dxa"/>
            <w:vAlign w:val="center"/>
          </w:tcPr>
          <w:p w14:paraId="123A86DF" w14:textId="77777777" w:rsidR="00460D43" w:rsidRDefault="00101C5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54C4B1" w14:textId="77777777" w:rsidR="00460D43" w:rsidRDefault="00101C5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10AB688" w14:textId="77777777" w:rsidR="00460D43" w:rsidRDefault="00101C5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3095F64" w14:textId="77777777" w:rsidR="00460D43" w:rsidRDefault="00101C5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99D4CF4" w14:textId="77777777" w:rsidR="00460D43" w:rsidRDefault="00101C5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473E275" w14:textId="77777777" w:rsidR="00460D43" w:rsidRDefault="00101C5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CC38063" w14:textId="77777777" w:rsidR="00460D43" w:rsidRDefault="00101C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32146A9" w14:textId="77777777" w:rsidR="00460D43" w:rsidRDefault="00101C5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EA07C11" w14:textId="77777777" w:rsidR="00460D43" w:rsidRDefault="00101C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1368"/>
        <w:gridCol w:w="6984"/>
      </w:tblGrid>
      <w:tr w:rsidR="00EF5D33" w14:paraId="6E7B319C" w14:textId="77777777">
        <w:tc>
          <w:tcPr>
            <w:tcW w:w="0" w:type="auto"/>
          </w:tcPr>
          <w:p w14:paraId="5DC45445" w14:textId="77777777" w:rsidR="00EB7645" w:rsidRPr="00BE00C7" w:rsidRDefault="00101C5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FE1BF78"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7B47B8"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Audit Evidence</w:t>
            </w:r>
          </w:p>
        </w:tc>
      </w:tr>
      <w:tr w:rsidR="00EF5D33" w14:paraId="57310BA3" w14:textId="77777777">
        <w:tc>
          <w:tcPr>
            <w:tcW w:w="0" w:type="auto"/>
          </w:tcPr>
          <w:p w14:paraId="072B30BA"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1.1: Pae ora healthy futures</w:t>
            </w:r>
          </w:p>
          <w:p w14:paraId="1EF8F736" w14:textId="77777777" w:rsidR="00EB7645" w:rsidRPr="00BE00C7" w:rsidRDefault="00101C5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50308977" w14:textId="77777777" w:rsidR="00EB7645" w:rsidRPr="00BE00C7" w:rsidRDefault="00101C57" w:rsidP="00BE00C7">
            <w:pPr>
              <w:pStyle w:val="OutcomeDescription"/>
              <w:spacing w:before="120" w:after="120"/>
              <w:rPr>
                <w:rFonts w:cs="Arial"/>
                <w:lang w:eastAsia="en-NZ"/>
              </w:rPr>
            </w:pPr>
          </w:p>
        </w:tc>
        <w:tc>
          <w:tcPr>
            <w:tcW w:w="0" w:type="auto"/>
          </w:tcPr>
          <w:p w14:paraId="71167291"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05362ACD" w14:textId="77777777" w:rsidR="00EB7645" w:rsidRPr="00BE00C7" w:rsidRDefault="00101C57" w:rsidP="00BE00C7">
            <w:pPr>
              <w:pStyle w:val="OutcomeDescription"/>
              <w:spacing w:before="120" w:after="120"/>
              <w:rPr>
                <w:rFonts w:cs="Arial"/>
                <w:lang w:eastAsia="en-NZ"/>
              </w:rPr>
            </w:pPr>
            <w:r w:rsidRPr="00BE00C7">
              <w:rPr>
                <w:rFonts w:cs="Arial"/>
                <w:lang w:eastAsia="en-NZ"/>
              </w:rPr>
              <w:t>Tui House has a cultural policy and a Te Tiriti o Wa</w:t>
            </w:r>
            <w:r w:rsidRPr="00BE00C7">
              <w:rPr>
                <w:rFonts w:cs="Arial"/>
                <w:lang w:eastAsia="en-NZ"/>
              </w:rPr>
              <w:t xml:space="preserve">itangi policy which was embedded in the organisation’s Māori health plan reviewed. Māori residents and staff are provided with support to achieve their aspirations recognising mana motuhake. There were residents who identified as Māori. Staff who identify </w:t>
            </w:r>
            <w:r w:rsidRPr="00BE00C7">
              <w:rPr>
                <w:rFonts w:cs="Arial"/>
                <w:lang w:eastAsia="en-NZ"/>
              </w:rPr>
              <w:t>as Māori are part of the diverse team of staff employed at Tui House.</w:t>
            </w:r>
          </w:p>
          <w:p w14:paraId="0A14B359" w14:textId="77777777" w:rsidR="00EB7645" w:rsidRPr="00BE00C7" w:rsidRDefault="00101C57" w:rsidP="00BE00C7">
            <w:pPr>
              <w:pStyle w:val="OutcomeDescription"/>
              <w:spacing w:before="120" w:after="120"/>
              <w:rPr>
                <w:rFonts w:cs="Arial"/>
                <w:lang w:eastAsia="en-NZ"/>
              </w:rPr>
            </w:pPr>
          </w:p>
        </w:tc>
      </w:tr>
      <w:tr w:rsidR="00EF5D33" w14:paraId="23F55519" w14:textId="77777777">
        <w:tc>
          <w:tcPr>
            <w:tcW w:w="0" w:type="auto"/>
          </w:tcPr>
          <w:p w14:paraId="0F984FCC"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A4FA9A8" w14:textId="0CD25714" w:rsidR="00EB7645" w:rsidRPr="00BE00C7" w:rsidRDefault="00101C5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w:t>
            </w:r>
            <w:r w:rsidRPr="00BE00C7">
              <w:rPr>
                <w:rFonts w:cs="Arial"/>
                <w:lang w:eastAsia="en-NZ"/>
              </w:rPr>
              <w:t>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w:t>
            </w:r>
            <w:r w:rsidRPr="00BE00C7">
              <w:rPr>
                <w:rFonts w:cs="Arial"/>
                <w:lang w:eastAsia="en-NZ"/>
              </w:rPr>
              <w:t>ollaboration with Pacific peoples for improved health outcomes.</w:t>
            </w:r>
          </w:p>
        </w:tc>
        <w:tc>
          <w:tcPr>
            <w:tcW w:w="0" w:type="auto"/>
          </w:tcPr>
          <w:p w14:paraId="2D2C443C"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1642801A" w14:textId="77777777" w:rsidR="00EB7645" w:rsidRPr="00BE00C7" w:rsidRDefault="00101C57" w:rsidP="00BE00C7">
            <w:pPr>
              <w:pStyle w:val="OutcomeDescription"/>
              <w:spacing w:before="120" w:after="120"/>
              <w:rPr>
                <w:rFonts w:cs="Arial"/>
                <w:lang w:eastAsia="en-NZ"/>
              </w:rPr>
            </w:pPr>
            <w:r w:rsidRPr="00BE00C7">
              <w:rPr>
                <w:rFonts w:cs="Arial"/>
                <w:lang w:eastAsia="en-NZ"/>
              </w:rPr>
              <w:t>Policies and procedures are available to guide staff in the care of Pacific peoples. The provision of equitable services is underpinned by Pacific peoples’ worldview policy. Cultural advic</w:t>
            </w:r>
            <w:r w:rsidRPr="00BE00C7">
              <w:rPr>
                <w:rFonts w:cs="Arial"/>
                <w:lang w:eastAsia="en-NZ"/>
              </w:rPr>
              <w:t>e is sought from the resident and family/whānau and/or the community at large.</w:t>
            </w:r>
          </w:p>
          <w:p w14:paraId="103911CE" w14:textId="77777777" w:rsidR="00EB7645" w:rsidRPr="00BE00C7" w:rsidRDefault="00101C57" w:rsidP="00BE00C7">
            <w:pPr>
              <w:pStyle w:val="OutcomeDescription"/>
              <w:spacing w:before="120" w:after="120"/>
              <w:rPr>
                <w:rFonts w:cs="Arial"/>
                <w:lang w:eastAsia="en-NZ"/>
              </w:rPr>
            </w:pPr>
          </w:p>
          <w:p w14:paraId="786CD3B0" w14:textId="77777777" w:rsidR="00EB7645" w:rsidRPr="00BE00C7" w:rsidRDefault="00101C57" w:rsidP="00BE00C7">
            <w:pPr>
              <w:pStyle w:val="OutcomeDescription"/>
              <w:spacing w:before="120" w:after="120"/>
              <w:rPr>
                <w:rFonts w:cs="Arial"/>
                <w:lang w:eastAsia="en-NZ"/>
              </w:rPr>
            </w:pPr>
            <w:r w:rsidRPr="00BE00C7">
              <w:rPr>
                <w:rFonts w:cs="Arial"/>
                <w:lang w:eastAsia="en-NZ"/>
              </w:rPr>
              <w:t>Cultural assessments and care plans for residents of each Pacific descent are available to implement. Pacific models of care adopted for each, are clearly documented and implem</w:t>
            </w:r>
            <w:r w:rsidRPr="00BE00C7">
              <w:rPr>
                <w:rFonts w:cs="Arial"/>
                <w:lang w:eastAsia="en-NZ"/>
              </w:rPr>
              <w:t>ented.</w:t>
            </w:r>
          </w:p>
          <w:p w14:paraId="02020E90" w14:textId="77777777" w:rsidR="00EB7645" w:rsidRPr="00BE00C7" w:rsidRDefault="00101C57" w:rsidP="00BE00C7">
            <w:pPr>
              <w:pStyle w:val="OutcomeDescription"/>
              <w:spacing w:before="120" w:after="120"/>
              <w:rPr>
                <w:rFonts w:cs="Arial"/>
                <w:lang w:eastAsia="en-NZ"/>
              </w:rPr>
            </w:pPr>
          </w:p>
        </w:tc>
      </w:tr>
      <w:tr w:rsidR="00EF5D33" w14:paraId="138A248E" w14:textId="77777777">
        <w:tc>
          <w:tcPr>
            <w:tcW w:w="0" w:type="auto"/>
          </w:tcPr>
          <w:p w14:paraId="15CE6F10"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B876E2A"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w:t>
            </w:r>
            <w:r w:rsidRPr="00BE00C7">
              <w:rPr>
                <w:rFonts w:cs="Arial"/>
                <w:lang w:eastAsia="en-NZ"/>
              </w:rPr>
              <w:t>rovide services and support to people in a way that upholds their rights and complies with legal requirements.</w:t>
            </w:r>
          </w:p>
          <w:p w14:paraId="059A0153" w14:textId="77777777" w:rsidR="00EB7645" w:rsidRPr="00BE00C7" w:rsidRDefault="00101C57" w:rsidP="00BE00C7">
            <w:pPr>
              <w:pStyle w:val="OutcomeDescription"/>
              <w:spacing w:before="120" w:after="120"/>
              <w:rPr>
                <w:rFonts w:cs="Arial"/>
                <w:lang w:eastAsia="en-NZ"/>
              </w:rPr>
            </w:pPr>
          </w:p>
        </w:tc>
        <w:tc>
          <w:tcPr>
            <w:tcW w:w="0" w:type="auto"/>
          </w:tcPr>
          <w:p w14:paraId="00318C3F"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07DDFE1E"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All staff interviewed at the service understood the requirements of the Code of Health and Disability Services Consumers’ Rights (the </w:t>
            </w:r>
            <w:r w:rsidRPr="00BE00C7">
              <w:rPr>
                <w:rFonts w:cs="Arial"/>
                <w:lang w:eastAsia="en-NZ"/>
              </w:rPr>
              <w:t>Code) and were observed supporting residents to follow their wishes. Family/whānau and residents interviewed reported being made aware of the Code and the Nationwide Health and Disability Advocacy Service (Advocacy Service), and confirmed they were provide</w:t>
            </w:r>
            <w:r w:rsidRPr="00BE00C7">
              <w:rPr>
                <w:rFonts w:cs="Arial"/>
                <w:lang w:eastAsia="en-NZ"/>
              </w:rPr>
              <w:t>d with opportunities to discuss and clarify their rights.</w:t>
            </w:r>
          </w:p>
          <w:p w14:paraId="6A6A8556" w14:textId="77777777" w:rsidR="00EB7645" w:rsidRPr="00BE00C7" w:rsidRDefault="00101C57" w:rsidP="00BE00C7">
            <w:pPr>
              <w:pStyle w:val="OutcomeDescription"/>
              <w:spacing w:before="120" w:after="120"/>
              <w:rPr>
                <w:rFonts w:cs="Arial"/>
                <w:lang w:eastAsia="en-NZ"/>
              </w:rPr>
            </w:pPr>
          </w:p>
        </w:tc>
      </w:tr>
      <w:tr w:rsidR="00EF5D33" w14:paraId="21B82569" w14:textId="77777777">
        <w:tc>
          <w:tcPr>
            <w:tcW w:w="0" w:type="auto"/>
          </w:tcPr>
          <w:p w14:paraId="35A90A7E"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1.5: I am protected from abuse</w:t>
            </w:r>
          </w:p>
          <w:p w14:paraId="31045260"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w:t>
            </w:r>
            <w:r w:rsidRPr="00BE00C7">
              <w:rPr>
                <w:rFonts w:cs="Arial"/>
                <w:lang w:eastAsia="en-NZ"/>
              </w:rPr>
              <w:t>e and are protected from abuse.</w:t>
            </w:r>
            <w:r w:rsidRPr="00BE00C7">
              <w:rPr>
                <w:rFonts w:cs="Arial"/>
                <w:lang w:eastAsia="en-NZ"/>
              </w:rPr>
              <w:br/>
              <w:t>As service providers: We ensure the people using our services are safe and protected from abuse.</w:t>
            </w:r>
          </w:p>
          <w:p w14:paraId="0DD8F51C" w14:textId="77777777" w:rsidR="00EB7645" w:rsidRPr="00BE00C7" w:rsidRDefault="00101C57" w:rsidP="00BE00C7">
            <w:pPr>
              <w:pStyle w:val="OutcomeDescription"/>
              <w:spacing w:before="120" w:after="120"/>
              <w:rPr>
                <w:rFonts w:cs="Arial"/>
                <w:lang w:eastAsia="en-NZ"/>
              </w:rPr>
            </w:pPr>
          </w:p>
        </w:tc>
        <w:tc>
          <w:tcPr>
            <w:tcW w:w="0" w:type="auto"/>
          </w:tcPr>
          <w:p w14:paraId="573FEA8B"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4A15B940"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All staff understood the service’s policy on abuse and neglect, including what to do should there be any signs of </w:t>
            </w:r>
            <w:r w:rsidRPr="00BE00C7">
              <w:rPr>
                <w:rFonts w:cs="Arial"/>
                <w:lang w:eastAsia="en-NZ"/>
              </w:rPr>
              <w:t>such. The induction process for staff includes education related to professional boundaries, expected behaviours, and the code of conduct. A code of conduct statement is included in the staff employment agreement. Education on abuse and neglect was provide</w:t>
            </w:r>
            <w:r w:rsidRPr="00BE00C7">
              <w:rPr>
                <w:rFonts w:cs="Arial"/>
                <w:lang w:eastAsia="en-NZ"/>
              </w:rPr>
              <w:t>d to staff annually. Residents reported that their property and finances were respected and that professional boundaries were maintained.</w:t>
            </w:r>
          </w:p>
          <w:p w14:paraId="3E70B586" w14:textId="77777777" w:rsidR="00EB7645" w:rsidRPr="00BE00C7" w:rsidRDefault="00101C57" w:rsidP="00BE00C7">
            <w:pPr>
              <w:pStyle w:val="OutcomeDescription"/>
              <w:spacing w:before="120" w:after="120"/>
              <w:rPr>
                <w:rFonts w:cs="Arial"/>
                <w:lang w:eastAsia="en-NZ"/>
              </w:rPr>
            </w:pPr>
            <w:r w:rsidRPr="00BE00C7">
              <w:rPr>
                <w:rFonts w:cs="Arial"/>
                <w:lang w:eastAsia="en-NZ"/>
              </w:rPr>
              <w:t>The clinical nurse manager (CNM) reported that staff are guided by the code of conduct to ensure the environment is sa</w:t>
            </w:r>
            <w:r w:rsidRPr="00BE00C7">
              <w:rPr>
                <w:rFonts w:cs="Arial"/>
                <w:lang w:eastAsia="en-NZ"/>
              </w:rPr>
              <w:t>fe and free from any form of institutional and/or systemic racism. Whānau members stated that residents were free from any type of discrimination, harassment, physical or sexual abuse or neglect, and were safe. Policies and procedures, such as the harassme</w:t>
            </w:r>
            <w:r w:rsidRPr="00BE00C7">
              <w:rPr>
                <w:rFonts w:cs="Arial"/>
                <w:lang w:eastAsia="en-NZ"/>
              </w:rPr>
              <w:t>nt, discrimination, and bullying policy, are in place. The policies apply to all staff, contractors, visitors, and residents.</w:t>
            </w:r>
          </w:p>
          <w:p w14:paraId="04F0B764" w14:textId="77777777" w:rsidR="00EB7645" w:rsidRPr="00BE00C7" w:rsidRDefault="00101C57" w:rsidP="00BE00C7">
            <w:pPr>
              <w:pStyle w:val="OutcomeDescription"/>
              <w:spacing w:before="120" w:after="120"/>
              <w:rPr>
                <w:rFonts w:cs="Arial"/>
                <w:lang w:eastAsia="en-NZ"/>
              </w:rPr>
            </w:pPr>
          </w:p>
        </w:tc>
      </w:tr>
      <w:tr w:rsidR="00EF5D33" w14:paraId="3BDE5F95" w14:textId="77777777">
        <w:tc>
          <w:tcPr>
            <w:tcW w:w="0" w:type="auto"/>
          </w:tcPr>
          <w:p w14:paraId="307FFBD2"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1.7: I am informed and able to make choices</w:t>
            </w:r>
          </w:p>
          <w:p w14:paraId="38EC767D"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know I will be asked for my views. My choices will be respe</w:t>
            </w:r>
            <w:r w:rsidRPr="00BE00C7">
              <w:rPr>
                <w:rFonts w:cs="Arial"/>
                <w:lang w:eastAsia="en-NZ"/>
              </w:rPr>
              <w:t>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w:t>
            </w:r>
            <w:r w:rsidRPr="00BE00C7">
              <w:rPr>
                <w:rFonts w:cs="Arial"/>
                <w:lang w:eastAsia="en-NZ"/>
              </w:rPr>
              <w:t>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w:t>
            </w:r>
            <w:r w:rsidRPr="00BE00C7">
              <w:rPr>
                <w:rFonts w:cs="Arial"/>
                <w:lang w:eastAsia="en-NZ"/>
              </w:rPr>
              <w:t>d decisions in accordance with their rights and their ability to exercise independence, choice, and control.</w:t>
            </w:r>
          </w:p>
          <w:p w14:paraId="628A7306" w14:textId="77777777" w:rsidR="00EB7645" w:rsidRPr="00BE00C7" w:rsidRDefault="00101C57" w:rsidP="00BE00C7">
            <w:pPr>
              <w:pStyle w:val="OutcomeDescription"/>
              <w:spacing w:before="120" w:after="120"/>
              <w:rPr>
                <w:rFonts w:cs="Arial"/>
                <w:lang w:eastAsia="en-NZ"/>
              </w:rPr>
            </w:pPr>
          </w:p>
        </w:tc>
        <w:tc>
          <w:tcPr>
            <w:tcW w:w="0" w:type="auto"/>
          </w:tcPr>
          <w:p w14:paraId="746B904F"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8C0C73" w14:textId="77777777" w:rsidR="00EB7645" w:rsidRPr="00BE00C7" w:rsidRDefault="00101C57" w:rsidP="00BE00C7">
            <w:pPr>
              <w:pStyle w:val="OutcomeDescription"/>
              <w:spacing w:before="120" w:after="120"/>
              <w:rPr>
                <w:rFonts w:cs="Arial"/>
                <w:lang w:eastAsia="en-NZ"/>
              </w:rPr>
            </w:pPr>
            <w:r w:rsidRPr="00BE00C7">
              <w:rPr>
                <w:rFonts w:cs="Arial"/>
                <w:lang w:eastAsia="en-NZ"/>
              </w:rPr>
              <w:t>Signed admission agreements were evidenced in the sampled residents’ records. Informed consent for specific procedures had been gained appropri</w:t>
            </w:r>
            <w:r w:rsidRPr="00BE00C7">
              <w:rPr>
                <w:rFonts w:cs="Arial"/>
                <w:lang w:eastAsia="en-NZ"/>
              </w:rPr>
              <w:t>ately. Resuscitation and service plans were signed by residents who were competent and able to consent, and a medical decision was made by the general practitioner (GP) for residents who were unable to provide consent.</w:t>
            </w:r>
          </w:p>
          <w:p w14:paraId="60C68B64" w14:textId="77777777" w:rsidR="00EB7645" w:rsidRPr="00BE00C7" w:rsidRDefault="00101C57" w:rsidP="00BE00C7">
            <w:pPr>
              <w:pStyle w:val="OutcomeDescription"/>
              <w:spacing w:before="120" w:after="120"/>
              <w:rPr>
                <w:rFonts w:cs="Arial"/>
                <w:lang w:eastAsia="en-NZ"/>
              </w:rPr>
            </w:pPr>
          </w:p>
        </w:tc>
      </w:tr>
      <w:tr w:rsidR="00EF5D33" w14:paraId="0ECE9A84" w14:textId="77777777">
        <w:tc>
          <w:tcPr>
            <w:tcW w:w="0" w:type="auto"/>
          </w:tcPr>
          <w:p w14:paraId="5D05B251"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1.8: I have the right to</w:t>
            </w:r>
            <w:r w:rsidRPr="00BE00C7">
              <w:rPr>
                <w:rFonts w:cs="Arial"/>
                <w:lang w:eastAsia="en-NZ"/>
              </w:rPr>
              <w:t xml:space="preserve"> complain</w:t>
            </w:r>
          </w:p>
          <w:p w14:paraId="3E96A970"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w:t>
            </w:r>
            <w:r w:rsidRPr="00BE00C7">
              <w:rPr>
                <w:rFonts w:cs="Arial"/>
                <w:lang w:eastAsia="en-NZ"/>
              </w:rPr>
              <w:t>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4EF09A0" w14:textId="77777777" w:rsidR="00EB7645" w:rsidRPr="00BE00C7" w:rsidRDefault="00101C57" w:rsidP="00BE00C7">
            <w:pPr>
              <w:pStyle w:val="OutcomeDescription"/>
              <w:spacing w:before="120" w:after="120"/>
              <w:rPr>
                <w:rFonts w:cs="Arial"/>
                <w:lang w:eastAsia="en-NZ"/>
              </w:rPr>
            </w:pPr>
          </w:p>
        </w:tc>
        <w:tc>
          <w:tcPr>
            <w:tcW w:w="0" w:type="auto"/>
          </w:tcPr>
          <w:p w14:paraId="51511418"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2E7CB5CF"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complaint/compliment management </w:t>
            </w:r>
            <w:r w:rsidRPr="00BE00C7">
              <w:rPr>
                <w:rFonts w:cs="Arial"/>
                <w:lang w:eastAsia="en-NZ"/>
              </w:rPr>
              <w:t>policy and procedures were clearly documented to guide staff. The process complies with Right 10 of the Code.</w:t>
            </w:r>
          </w:p>
          <w:p w14:paraId="01579EEB" w14:textId="77777777" w:rsidR="00EB7645" w:rsidRPr="00BE00C7" w:rsidRDefault="00101C57" w:rsidP="00BE00C7">
            <w:pPr>
              <w:pStyle w:val="OutcomeDescription"/>
              <w:spacing w:before="120" w:after="120"/>
              <w:rPr>
                <w:rFonts w:cs="Arial"/>
                <w:lang w:eastAsia="en-NZ"/>
              </w:rPr>
            </w:pPr>
            <w:r w:rsidRPr="00BE00C7">
              <w:rPr>
                <w:rFonts w:cs="Arial"/>
                <w:lang w:eastAsia="en-NZ"/>
              </w:rPr>
              <w:t>Staff interviewed stated that they are fully informed about the complaints procedures and where to locate the forms if needed. Family understood t</w:t>
            </w:r>
            <w:r w:rsidRPr="00BE00C7">
              <w:rPr>
                <w:rFonts w:cs="Arial"/>
                <w:lang w:eastAsia="en-NZ"/>
              </w:rPr>
              <w:t>hat they could make a complaint if needed and/or to make feedback as needed to improve service provision, or to act on behalf of a family/whānau member. The interim care home manager (CHM) is responsible for complaints management and for maintaining the re</w:t>
            </w:r>
            <w:r w:rsidRPr="00BE00C7">
              <w:rPr>
                <w:rFonts w:cs="Arial"/>
                <w:lang w:eastAsia="en-NZ"/>
              </w:rPr>
              <w:t>viewed complaints register.</w:t>
            </w:r>
          </w:p>
          <w:p w14:paraId="1978533F" w14:textId="77777777" w:rsidR="00EB7645" w:rsidRPr="00BE00C7" w:rsidRDefault="00101C57" w:rsidP="00BE00C7">
            <w:pPr>
              <w:pStyle w:val="OutcomeDescription"/>
              <w:spacing w:before="120" w:after="120"/>
              <w:rPr>
                <w:rFonts w:cs="Arial"/>
                <w:lang w:eastAsia="en-NZ"/>
              </w:rPr>
            </w:pPr>
            <w:r w:rsidRPr="00BE00C7">
              <w:rPr>
                <w:rFonts w:cs="Arial"/>
                <w:lang w:eastAsia="en-NZ"/>
              </w:rPr>
              <w:t>The complaints/compliments register reviewed evidenced that complaints documented in 2022 numbered nine in total, along with four written compliments. The complaints were all closed out in the register. There were four family, t</w:t>
            </w:r>
            <w:r w:rsidRPr="00BE00C7">
              <w:rPr>
                <w:rFonts w:cs="Arial"/>
                <w:lang w:eastAsia="en-NZ"/>
              </w:rPr>
              <w:t xml:space="preserve">hree resident, one district health board (DHB) and one complaint with the Health and Disability Advocacy Service. In 2023 there have been ten complaints; eight received from residents and two received from family members.  One family complaint received on </w:t>
            </w:r>
            <w:r w:rsidRPr="00BE00C7">
              <w:rPr>
                <w:rFonts w:cs="Arial"/>
                <w:lang w:eastAsia="en-NZ"/>
              </w:rPr>
              <w:t xml:space="preserve">12 April 2023, involved the Health and Disability Commissioner (HDC), however this was closed out on 10 May 2023.  One additional family HDC complaint received on 30 May 2022 remains open. Response letters dated 25 October 2023 and 8 May 2023 were sighted </w:t>
            </w:r>
            <w:r w:rsidRPr="00BE00C7">
              <w:rPr>
                <w:rFonts w:cs="Arial"/>
                <w:lang w:eastAsia="en-NZ"/>
              </w:rPr>
              <w:t>in the complaints register. One complaint received by Te Whatu Ora Counties Manukau on 24 January 2023, via the Nationwide Health and Advocacy Service, was still in progress. Information had been forwarded as requested on 21 April 2023 and a further reques</w:t>
            </w:r>
            <w:r w:rsidRPr="00BE00C7">
              <w:rPr>
                <w:rFonts w:cs="Arial"/>
                <w:lang w:eastAsia="en-NZ"/>
              </w:rPr>
              <w:t>t for more information is due to be sent to the HDC office on 19 October 2023. A separate folder is maintained by the interim CHM on the issues being followed up. One coroner’s case was reported to Te Whatu Ora Counties Manukau on 25 June 2022. No follow-u</w:t>
            </w:r>
            <w:r w:rsidRPr="00BE00C7">
              <w:rPr>
                <w:rFonts w:cs="Arial"/>
                <w:lang w:eastAsia="en-NZ"/>
              </w:rPr>
              <w:t>p was required.</w:t>
            </w:r>
          </w:p>
          <w:p w14:paraId="381E625E"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In the event of a complaint from a Māori resident or whānau member, the service would seek the assistance of a te reo Māori interpreter if this was required. The complaints process was sighted in te reo Māori.</w:t>
            </w:r>
          </w:p>
          <w:p w14:paraId="00B08442" w14:textId="77777777" w:rsidR="00EB7645" w:rsidRPr="00BE00C7" w:rsidRDefault="00101C57" w:rsidP="00BE00C7">
            <w:pPr>
              <w:pStyle w:val="OutcomeDescription"/>
              <w:spacing w:before="120" w:after="120"/>
              <w:rPr>
                <w:rFonts w:cs="Arial"/>
                <w:lang w:eastAsia="en-NZ"/>
              </w:rPr>
            </w:pPr>
          </w:p>
        </w:tc>
      </w:tr>
      <w:tr w:rsidR="00EF5D33" w14:paraId="785959F5" w14:textId="77777777">
        <w:tc>
          <w:tcPr>
            <w:tcW w:w="0" w:type="auto"/>
          </w:tcPr>
          <w:p w14:paraId="270A78D2"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2.1: Governance</w:t>
            </w:r>
          </w:p>
          <w:p w14:paraId="57C9DE7A" w14:textId="77777777" w:rsidR="00EB7645" w:rsidRPr="00BE00C7" w:rsidRDefault="00101C5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w:t>
            </w:r>
            <w:r w:rsidRPr="00BE00C7">
              <w:rPr>
                <w:rFonts w:cs="Arial"/>
                <w:lang w:eastAsia="en-NZ"/>
              </w:rPr>
              <w:t>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sensitive to the cultural diversity </w:t>
            </w:r>
            <w:r w:rsidRPr="00BE00C7">
              <w:rPr>
                <w:rFonts w:cs="Arial"/>
                <w:lang w:eastAsia="en-NZ"/>
              </w:rPr>
              <w:t>of communities we serve.</w:t>
            </w:r>
          </w:p>
          <w:p w14:paraId="7668C9C4" w14:textId="77777777" w:rsidR="00EB7645" w:rsidRPr="00BE00C7" w:rsidRDefault="00101C57" w:rsidP="00BE00C7">
            <w:pPr>
              <w:pStyle w:val="OutcomeDescription"/>
              <w:spacing w:before="120" w:after="120"/>
              <w:rPr>
                <w:rFonts w:cs="Arial"/>
                <w:lang w:eastAsia="en-NZ"/>
              </w:rPr>
            </w:pPr>
          </w:p>
        </w:tc>
        <w:tc>
          <w:tcPr>
            <w:tcW w:w="0" w:type="auto"/>
          </w:tcPr>
          <w:p w14:paraId="2D116BD3"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10624ECE" w14:textId="77777777" w:rsidR="00EB7645" w:rsidRPr="00BE00C7" w:rsidRDefault="00101C57" w:rsidP="00BE00C7">
            <w:pPr>
              <w:pStyle w:val="OutcomeDescription"/>
              <w:spacing w:before="120" w:after="120"/>
              <w:rPr>
                <w:rFonts w:cs="Arial"/>
                <w:lang w:eastAsia="en-NZ"/>
              </w:rPr>
            </w:pPr>
            <w:r w:rsidRPr="00BE00C7">
              <w:rPr>
                <w:rFonts w:cs="Arial"/>
                <w:lang w:eastAsia="en-NZ"/>
              </w:rPr>
              <w:t>New Zealand Aged Care Services Limited owns ten facilities. Tui Lifecare is a rest home and hospital and provides support for accident compensation corporation (ACC) clients in semi-dependent units.  Residents are classified as</w:t>
            </w:r>
            <w:r w:rsidRPr="00BE00C7">
              <w:rPr>
                <w:rFonts w:cs="Arial"/>
                <w:lang w:eastAsia="en-NZ"/>
              </w:rPr>
              <w:t xml:space="preserve"> requiring aged-related and non-aged-related (Young Persons with Disabilities – YPD) residential care services. There is a managing director and two additional board members, one whom identifies as Māori. The managing director is currently the interim chai</w:t>
            </w:r>
            <w:r w:rsidRPr="00BE00C7">
              <w:rPr>
                <w:rFonts w:cs="Arial"/>
                <w:lang w:eastAsia="en-NZ"/>
              </w:rPr>
              <w:t>r of the board. The board meets monthly and more often as needed. The general manager compliance &amp; quality (GMC&amp;Q) interviewed in person prior to the audit (the managing director was overseas on the day of the audit), explained the roles of the board membe</w:t>
            </w:r>
            <w:r w:rsidRPr="00BE00C7">
              <w:rPr>
                <w:rFonts w:cs="Arial"/>
                <w:lang w:eastAsia="en-NZ"/>
              </w:rPr>
              <w:t>rs and other management staff at the head office. These roles are also highlighted in the Tui Lifecare business plan 2023 – 2024 reviewed. The governance body ensures compliance with legislative, contractual and regulatory requirements.</w:t>
            </w:r>
          </w:p>
          <w:p w14:paraId="2675DD73"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organisation’s </w:t>
            </w:r>
            <w:r w:rsidRPr="00BE00C7">
              <w:rPr>
                <w:rFonts w:cs="Arial"/>
                <w:lang w:eastAsia="en-NZ"/>
              </w:rPr>
              <w:t>mission statement, statement of purpose and philosophy are clearly documented in the business plan reviewed.  There are four main objectives set to achieve during this year through to 2024. Governance is appropriate for the size of this organization.</w:t>
            </w:r>
          </w:p>
          <w:p w14:paraId="12BD497D" w14:textId="77777777" w:rsidR="00EB7645" w:rsidRPr="00BE00C7" w:rsidRDefault="00101C57"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perations manager/interim care home manager interviewed, reports monthly to the GMC&amp;Q. The GMC&amp;Q reports monthly key performance indicators (KPIs) for benchmarking purposes, which is a new organisational initiative being implemented across all services. Th</w:t>
            </w:r>
            <w:r w:rsidRPr="00BE00C7">
              <w:rPr>
                <w:rFonts w:cs="Arial"/>
                <w:lang w:eastAsia="en-NZ"/>
              </w:rPr>
              <w:t>e GMC&amp;Q provides support to the operations manager/interim CHM (the previous manager resigned June 2023) and to the clinical nurse manager (CNM) who is new to this role. The CNM was previously a registered nurse (RN) at this facility and has been on matern</w:t>
            </w:r>
            <w:r w:rsidRPr="00BE00C7">
              <w:rPr>
                <w:rFonts w:cs="Arial"/>
                <w:lang w:eastAsia="en-NZ"/>
              </w:rPr>
              <w:t>ity leave. Orientation to the CNM role is being provided by the CHM along with support from another CNM from another facility (previously the CNM at this facility), as needed. The interim CHM will be covering this facility until a permanent manager is appo</w:t>
            </w:r>
            <w:r w:rsidRPr="00BE00C7">
              <w:rPr>
                <w:rFonts w:cs="Arial"/>
                <w:lang w:eastAsia="en-NZ"/>
              </w:rPr>
              <w:t>inted to the role.</w:t>
            </w:r>
          </w:p>
          <w:p w14:paraId="02B9098B"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organisation has established a clinical governance board since the previous audit. </w:t>
            </w:r>
          </w:p>
          <w:p w14:paraId="0FAFD7C4"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Training has been provided for the board, including Te Tiriti o Waitangi and health equity training. The CHM and CNM had previously attended training</w:t>
            </w:r>
            <w:r w:rsidRPr="00BE00C7">
              <w:rPr>
                <w:rFonts w:cs="Arial"/>
                <w:lang w:eastAsia="en-NZ"/>
              </w:rPr>
              <w:t xml:space="preserve"> on Te Tiriti and health equity. The service provider endeavours to provide equitable services to Māori as documented in policy and aims to reduce any barriers for those residents who identify as Māori. There were a significant number of Māori residents re</w:t>
            </w:r>
            <w:r w:rsidRPr="00BE00C7">
              <w:rPr>
                <w:rFonts w:cs="Arial"/>
                <w:lang w:eastAsia="en-NZ"/>
              </w:rPr>
              <w:t xml:space="preserve">siding at this residential care service. The CNM interviewed has a good relationship with all residents/family/whānau and with local community organisations.  Core competencies are completed by all staff as part of the orientation process and education is </w:t>
            </w:r>
            <w:r w:rsidRPr="00BE00C7">
              <w:rPr>
                <w:rFonts w:cs="Arial"/>
                <w:lang w:eastAsia="en-NZ"/>
              </w:rPr>
              <w:t>provided in an ongoing in-service education programme annually.</w:t>
            </w:r>
          </w:p>
          <w:p w14:paraId="67F52B82" w14:textId="77777777" w:rsidR="00EB7645" w:rsidRPr="00BE00C7" w:rsidRDefault="00101C57" w:rsidP="00BE00C7">
            <w:pPr>
              <w:pStyle w:val="OutcomeDescription"/>
              <w:spacing w:before="120" w:after="120"/>
              <w:rPr>
                <w:rFonts w:cs="Arial"/>
                <w:lang w:eastAsia="en-NZ"/>
              </w:rPr>
            </w:pPr>
            <w:r w:rsidRPr="00BE00C7">
              <w:rPr>
                <w:rFonts w:cs="Arial"/>
                <w:lang w:eastAsia="en-NZ"/>
              </w:rPr>
              <w:t>Tui Lifecare provides residential care (ARRC) and has contracts with Te Whatu Ora Counties Manukau for providing rest home, respite care, Whaikaha younger persons disabled (YPD)/long term supp</w:t>
            </w:r>
            <w:r w:rsidRPr="00BE00C7">
              <w:rPr>
                <w:rFonts w:cs="Arial"/>
                <w:lang w:eastAsia="en-NZ"/>
              </w:rPr>
              <w:t>ort chronic health conditions (LTS-CHC) hospital level care. On the day of the audit the total number of beds was 72, of which 61 beds were occupied. This was made up of 15 residents receiving rest home level care, 22 hospital level care, six YPD (four res</w:t>
            </w:r>
            <w:r w:rsidRPr="00BE00C7">
              <w:rPr>
                <w:rFonts w:cs="Arial"/>
                <w:lang w:eastAsia="en-NZ"/>
              </w:rPr>
              <w:t>t home and two hospital level care), seven LTSCHC and ACC 11 receiving services.</w:t>
            </w:r>
          </w:p>
          <w:p w14:paraId="4392F8A3" w14:textId="77777777" w:rsidR="00EB7645" w:rsidRPr="00BE00C7" w:rsidRDefault="00101C57" w:rsidP="00BE00C7">
            <w:pPr>
              <w:pStyle w:val="OutcomeDescription"/>
              <w:spacing w:before="120" w:after="120"/>
              <w:rPr>
                <w:rFonts w:cs="Arial"/>
                <w:lang w:eastAsia="en-NZ"/>
              </w:rPr>
            </w:pPr>
          </w:p>
        </w:tc>
      </w:tr>
      <w:tr w:rsidR="00EF5D33" w14:paraId="0E04B0B4" w14:textId="77777777">
        <w:tc>
          <w:tcPr>
            <w:tcW w:w="0" w:type="auto"/>
          </w:tcPr>
          <w:p w14:paraId="16DCF68E"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EB6474"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w:t>
            </w:r>
            <w:r w:rsidRPr="00BE00C7">
              <w:rPr>
                <w:rFonts w:cs="Arial"/>
                <w:lang w:eastAsia="en-NZ"/>
              </w:rPr>
              <w:t>tems in place relating to continuous quality improvement that take a risk-based approach, and these systems meet the needs of people using the services and our health care and support workers.</w:t>
            </w:r>
          </w:p>
          <w:p w14:paraId="227978D4" w14:textId="77777777" w:rsidR="00EB7645" w:rsidRPr="00BE00C7" w:rsidRDefault="00101C57" w:rsidP="00BE00C7">
            <w:pPr>
              <w:pStyle w:val="OutcomeDescription"/>
              <w:spacing w:before="120" w:after="120"/>
              <w:rPr>
                <w:rFonts w:cs="Arial"/>
                <w:lang w:eastAsia="en-NZ"/>
              </w:rPr>
            </w:pPr>
          </w:p>
        </w:tc>
        <w:tc>
          <w:tcPr>
            <w:tcW w:w="0" w:type="auto"/>
          </w:tcPr>
          <w:p w14:paraId="291D29D2"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5EDA17BB" w14:textId="77777777" w:rsidR="00EB7645" w:rsidRPr="00BE00C7" w:rsidRDefault="00101C57" w:rsidP="00BE00C7">
            <w:pPr>
              <w:pStyle w:val="OutcomeDescription"/>
              <w:spacing w:before="120" w:after="120"/>
              <w:rPr>
                <w:rFonts w:cs="Arial"/>
                <w:lang w:eastAsia="en-NZ"/>
              </w:rPr>
            </w:pPr>
            <w:r w:rsidRPr="00BE00C7">
              <w:rPr>
                <w:rFonts w:cs="Arial"/>
                <w:lang w:eastAsia="en-NZ"/>
              </w:rPr>
              <w:t>The organisation has a planned quality and risk system that</w:t>
            </w:r>
            <w:r w:rsidRPr="00BE00C7">
              <w:rPr>
                <w:rFonts w:cs="Arial"/>
                <w:lang w:eastAsia="en-NZ"/>
              </w:rPr>
              <w:t xml:space="preserve"> reflects the principles of continuous quality improvement. This includes the management of incidents and complaints, internal and external audit activities, monitoring of outcomes, policies and procedures, health and safety reviews, and clinical incident </w:t>
            </w:r>
            <w:r w:rsidRPr="00BE00C7">
              <w:rPr>
                <w:rFonts w:cs="Arial"/>
                <w:lang w:eastAsia="en-NZ"/>
              </w:rPr>
              <w:t>management. The CNM and interim HCM are maintaining the quality and risk system until a manager is appointed. The CHM explained the processes involved. The organisation is currently transitioning to electronic policies and procedures and to a clinical elec</w:t>
            </w:r>
            <w:r w:rsidRPr="00BE00C7">
              <w:rPr>
                <w:rFonts w:cs="Arial"/>
                <w:lang w:eastAsia="en-NZ"/>
              </w:rPr>
              <w:t>tronic system. This as explained will provide more consistency between all services and for benchmarking purposes.</w:t>
            </w:r>
          </w:p>
          <w:p w14:paraId="6FCD54D8" w14:textId="77777777" w:rsidR="00EB7645" w:rsidRPr="00BE00C7" w:rsidRDefault="00101C57" w:rsidP="00BE00C7">
            <w:pPr>
              <w:pStyle w:val="OutcomeDescription"/>
              <w:spacing w:before="120" w:after="120"/>
              <w:rPr>
                <w:rFonts w:cs="Arial"/>
                <w:lang w:eastAsia="en-NZ"/>
              </w:rPr>
            </w:pPr>
            <w:r w:rsidRPr="00BE00C7">
              <w:rPr>
                <w:rFonts w:cs="Arial"/>
                <w:lang w:eastAsia="en-NZ"/>
              </w:rPr>
              <w:t>There are a range of internal audits which are undertaken. The schedule for 2023 to 2024 was reviewed; internal audits included infection pre</w:t>
            </w:r>
            <w:r w:rsidRPr="00BE00C7">
              <w:rPr>
                <w:rFonts w:cs="Arial"/>
                <w:lang w:eastAsia="en-NZ"/>
              </w:rPr>
              <w:t xml:space="preserve">vention and control, cleaning and laundry, environmental, care planning, clinical records, and other audits as per the audit schedule reviewed. The service prioritises those related to key aspects of service provision and resident and </w:t>
            </w:r>
            <w:r w:rsidRPr="00BE00C7">
              <w:rPr>
                <w:rFonts w:cs="Arial"/>
                <w:lang w:eastAsia="en-NZ"/>
              </w:rPr>
              <w:lastRenderedPageBreak/>
              <w:t>staff safety. Any iss</w:t>
            </w:r>
            <w:r w:rsidRPr="00BE00C7">
              <w:rPr>
                <w:rFonts w:cs="Arial"/>
                <w:lang w:eastAsia="en-NZ"/>
              </w:rPr>
              <w:t>ues identified are addressed with corrective action plans reviewed. The staff are informed of any results at the staff meetings.</w:t>
            </w:r>
          </w:p>
          <w:p w14:paraId="333CE299" w14:textId="77777777" w:rsidR="00EB7645" w:rsidRPr="00BE00C7" w:rsidRDefault="00101C57" w:rsidP="00BE00C7">
            <w:pPr>
              <w:pStyle w:val="OutcomeDescription"/>
              <w:spacing w:before="120" w:after="120"/>
              <w:rPr>
                <w:rFonts w:cs="Arial"/>
                <w:lang w:eastAsia="en-NZ"/>
              </w:rPr>
            </w:pPr>
            <w:r w:rsidRPr="00BE00C7">
              <w:rPr>
                <w:rFonts w:cs="Arial"/>
                <w:lang w:eastAsia="en-NZ"/>
              </w:rPr>
              <w:t>Health and safety systems are implemented. Any internal or external risks are identified. There was a current up-to-date hazard</w:t>
            </w:r>
            <w:r w:rsidRPr="00BE00C7">
              <w:rPr>
                <w:rFonts w:cs="Arial"/>
                <w:lang w:eastAsia="en-NZ"/>
              </w:rPr>
              <w:t xml:space="preserve"> register and hazardous substance register.</w:t>
            </w:r>
          </w:p>
          <w:p w14:paraId="41CDD270" w14:textId="77777777" w:rsidR="00EB7645" w:rsidRPr="00BE00C7" w:rsidRDefault="00101C57" w:rsidP="00BE00C7">
            <w:pPr>
              <w:pStyle w:val="OutcomeDescription"/>
              <w:spacing w:before="120" w:after="120"/>
              <w:rPr>
                <w:rFonts w:cs="Arial"/>
                <w:lang w:eastAsia="en-NZ"/>
              </w:rPr>
            </w:pPr>
            <w:r w:rsidRPr="00BE00C7">
              <w:rPr>
                <w:rFonts w:cs="Arial"/>
                <w:lang w:eastAsia="en-NZ"/>
              </w:rPr>
              <w:t>Policies and procedures are reviewed two-yearly by the quality clinical team at head office and authorised by the CMC&amp;Q and dated.</w:t>
            </w:r>
          </w:p>
          <w:p w14:paraId="100ED7C6" w14:textId="77777777" w:rsidR="00EB7645" w:rsidRPr="00BE00C7" w:rsidRDefault="00101C57" w:rsidP="00BE00C7">
            <w:pPr>
              <w:pStyle w:val="OutcomeDescription"/>
              <w:spacing w:before="120" w:after="120"/>
              <w:rPr>
                <w:rFonts w:cs="Arial"/>
                <w:lang w:eastAsia="en-NZ"/>
              </w:rPr>
            </w:pPr>
            <w:r w:rsidRPr="00BE00C7">
              <w:rPr>
                <w:rFonts w:cs="Arial"/>
                <w:lang w:eastAsia="en-NZ"/>
              </w:rPr>
              <w:t>The last resident/family/whānau survey was completed on 29 March 2023 and the sta</w:t>
            </w:r>
            <w:r w:rsidRPr="00BE00C7">
              <w:rPr>
                <w:rFonts w:cs="Arial"/>
                <w:lang w:eastAsia="en-NZ"/>
              </w:rPr>
              <w:t xml:space="preserve">ff survey on 9 February 2023. The data was collated, analysed, graphed, commented on, and outcomes fed back to staff, residents, and family/whānau at meetings and by newsletter. A core of staff had worked at this facility for some time and mostly positive </w:t>
            </w:r>
            <w:r w:rsidRPr="00BE00C7">
              <w:rPr>
                <w:rFonts w:cs="Arial"/>
                <w:lang w:eastAsia="en-NZ"/>
              </w:rPr>
              <w:t>results were sighted in the feedback.</w:t>
            </w:r>
          </w:p>
          <w:p w14:paraId="24788C8A" w14:textId="77777777" w:rsidR="00EB7645" w:rsidRPr="00BE00C7" w:rsidRDefault="00101C57" w:rsidP="00BE00C7">
            <w:pPr>
              <w:pStyle w:val="OutcomeDescription"/>
              <w:spacing w:before="120" w:after="120"/>
              <w:rPr>
                <w:rFonts w:cs="Arial"/>
                <w:lang w:eastAsia="en-NZ"/>
              </w:rPr>
            </w:pPr>
            <w:r w:rsidRPr="00BE00C7">
              <w:rPr>
                <w:rFonts w:cs="Arial"/>
                <w:lang w:eastAsia="en-NZ"/>
              </w:rPr>
              <w:t>A risk management system policy was reviewed in September 2022 and a risk management plan, (dated 2023 to 2024, had been reviewed. Aims and objectives were clearly documented.</w:t>
            </w:r>
          </w:p>
          <w:p w14:paraId="3FB45A28"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interim CHM and the CM understood the </w:t>
            </w:r>
            <w:r w:rsidRPr="00BE00C7">
              <w:rPr>
                <w:rFonts w:cs="Arial"/>
                <w:lang w:eastAsia="en-NZ"/>
              </w:rPr>
              <w:t>responsibilities for adverse event reporting and complied with statutory and regulatory obligations in relation to essential reporting.  Seven Section 31 notifications were sent to HealthCERT and copies were reviewed at audit. When a notifiable event occur</w:t>
            </w:r>
            <w:r w:rsidRPr="00BE00C7">
              <w:rPr>
                <w:rFonts w:cs="Arial"/>
                <w:lang w:eastAsia="en-NZ"/>
              </w:rPr>
              <w:t>s, the GMC&amp;Q is notified and the clinical team head office complete the required documentation and forward this to HealthCERT or any other agency as needed. The CNM receives a copy of the notification. The notifications made to HealthCERT were closely foll</w:t>
            </w:r>
            <w:r w:rsidRPr="00BE00C7">
              <w:rPr>
                <w:rFonts w:cs="Arial"/>
                <w:lang w:eastAsia="en-NZ"/>
              </w:rPr>
              <w:t>owed through at audit as requested. There were three notifications in 2022 and three in 2023. In 2022 these related to residents absconding from the facility on 14 November and 1 December 2022, and one resident in relation to inappropriate behaviour on 1 D</w:t>
            </w:r>
            <w:r w:rsidRPr="00BE00C7">
              <w:rPr>
                <w:rFonts w:cs="Arial"/>
                <w:lang w:eastAsia="en-NZ"/>
              </w:rPr>
              <w:t xml:space="preserve">ecember 2022. One stage three pressure injury was reported on 8 March 2023 and one medication error on 27 March 2023. In addition to these notifications, separate section 31 notifications were also submitted for three coroner’s cases (all are closed out), </w:t>
            </w:r>
            <w:r w:rsidRPr="00BE00C7">
              <w:rPr>
                <w:rFonts w:cs="Arial"/>
                <w:lang w:eastAsia="en-NZ"/>
              </w:rPr>
              <w:t>and one significant incident which occurred on 12 December 2022. There was one incident reported to HeathCERT from Te Whatu Ora Counties Manukau regarding wound care management; no Section 31 form was sighted at audit.  There is one ongoing Section 31 enqu</w:t>
            </w:r>
            <w:r w:rsidRPr="00BE00C7">
              <w:rPr>
                <w:rFonts w:cs="Arial"/>
                <w:lang w:eastAsia="en-NZ"/>
              </w:rPr>
              <w:t xml:space="preserve">iry reported on 22 March 2023 involving two residents and responses are ongoing. An incident form was sighted for this </w:t>
            </w:r>
            <w:r w:rsidRPr="00BE00C7">
              <w:rPr>
                <w:rFonts w:cs="Arial"/>
                <w:lang w:eastAsia="en-NZ"/>
              </w:rPr>
              <w:lastRenderedPageBreak/>
              <w:t>event and a Section 31 notification. The RN shortage has led to regular Section 31 notifications, as the service still has three RN vacan</w:t>
            </w:r>
            <w:r w:rsidRPr="00BE00C7">
              <w:rPr>
                <w:rFonts w:cs="Arial"/>
                <w:lang w:eastAsia="en-NZ"/>
              </w:rPr>
              <w:t xml:space="preserve">cies. These notifications are kept separately by the CM. Two notifications related to the enrolled nurse cover on night duty – refer to CAR 2.3.1. Notifications for the recent change of management roles were completed as per the interim CHM interviewed.   </w:t>
            </w:r>
          </w:p>
          <w:p w14:paraId="04F38A13" w14:textId="77777777" w:rsidR="00EB7645" w:rsidRPr="00BE00C7" w:rsidRDefault="00101C57" w:rsidP="00BE00C7">
            <w:pPr>
              <w:pStyle w:val="OutcomeDescription"/>
              <w:spacing w:before="120" w:after="120"/>
              <w:rPr>
                <w:rFonts w:cs="Arial"/>
                <w:lang w:eastAsia="en-NZ"/>
              </w:rPr>
            </w:pPr>
          </w:p>
        </w:tc>
      </w:tr>
      <w:tr w:rsidR="00EF5D33" w14:paraId="3EB130A0" w14:textId="77777777">
        <w:tc>
          <w:tcPr>
            <w:tcW w:w="0" w:type="auto"/>
          </w:tcPr>
          <w:p w14:paraId="64FBACE6"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624E6A5"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w:t>
            </w:r>
            <w:r w:rsidRPr="00BE00C7">
              <w:rPr>
                <w:rFonts w:cs="Arial"/>
                <w:lang w:eastAsia="en-NZ"/>
              </w:rPr>
              <w:t>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0B121C7" w14:textId="77777777" w:rsidR="00EB7645" w:rsidRPr="00BE00C7" w:rsidRDefault="00101C57" w:rsidP="00BE00C7">
            <w:pPr>
              <w:pStyle w:val="OutcomeDescription"/>
              <w:spacing w:before="120" w:after="120"/>
              <w:rPr>
                <w:rFonts w:cs="Arial"/>
                <w:lang w:eastAsia="en-NZ"/>
              </w:rPr>
            </w:pPr>
          </w:p>
        </w:tc>
        <w:tc>
          <w:tcPr>
            <w:tcW w:w="0" w:type="auto"/>
          </w:tcPr>
          <w:p w14:paraId="5669C754" w14:textId="77777777" w:rsidR="00EB7645" w:rsidRPr="00BE00C7" w:rsidRDefault="00101C57" w:rsidP="00BE00C7">
            <w:pPr>
              <w:pStyle w:val="OutcomeDescription"/>
              <w:spacing w:before="120" w:after="120"/>
              <w:rPr>
                <w:rFonts w:cs="Arial"/>
                <w:lang w:eastAsia="en-NZ"/>
              </w:rPr>
            </w:pPr>
            <w:r w:rsidRPr="00BE00C7">
              <w:rPr>
                <w:rFonts w:cs="Arial"/>
                <w:lang w:eastAsia="en-NZ"/>
              </w:rPr>
              <w:t>PA Moderate</w:t>
            </w:r>
          </w:p>
        </w:tc>
        <w:tc>
          <w:tcPr>
            <w:tcW w:w="0" w:type="auto"/>
          </w:tcPr>
          <w:p w14:paraId="3310BB0E" w14:textId="77777777" w:rsidR="00EB7645" w:rsidRPr="00BE00C7" w:rsidRDefault="00101C57" w:rsidP="00BE00C7">
            <w:pPr>
              <w:pStyle w:val="OutcomeDescription"/>
              <w:spacing w:before="120" w:after="120"/>
              <w:rPr>
                <w:rFonts w:cs="Arial"/>
                <w:lang w:eastAsia="en-NZ"/>
              </w:rPr>
            </w:pPr>
            <w:r w:rsidRPr="00BE00C7">
              <w:rPr>
                <w:rFonts w:cs="Arial"/>
                <w:lang w:eastAsia="en-NZ"/>
              </w:rPr>
              <w:t>Rosters for the last five weeks were reviewed to determine staffing levels and skill mix to provide clinical services. The service provides staff to cover twenty-four hours a day, seven days a week (24/7). The rosters reviewed were adjusted in response to</w:t>
            </w:r>
            <w:r w:rsidRPr="00BE00C7">
              <w:rPr>
                <w:rFonts w:cs="Arial"/>
                <w:lang w:eastAsia="en-NZ"/>
              </w:rPr>
              <w:t xml:space="preserve"> resident numbers and levels of care, and when residents’ needs change. The CHM explained the ‘resident acuity score tool’ implemented which covers care levels, cognition, diets, mobility, sensory, behaviour that challenges, continence, and comorbidities. </w:t>
            </w:r>
            <w:r w:rsidRPr="00BE00C7">
              <w:rPr>
                <w:rFonts w:cs="Arial"/>
                <w:lang w:eastAsia="en-NZ"/>
              </w:rPr>
              <w:t>The scores are totalled and scored as high dependency numbers, moderate dependency, and minimum score – no dependency. The CHM and CNM cover as and if needed (both have current annual practising certificates), as no bureau staff are employed.</w:t>
            </w:r>
          </w:p>
          <w:p w14:paraId="23E4E440" w14:textId="77777777" w:rsidR="00EB7645" w:rsidRPr="00BE00C7" w:rsidRDefault="00101C57" w:rsidP="00BE00C7">
            <w:pPr>
              <w:pStyle w:val="OutcomeDescription"/>
              <w:spacing w:before="120" w:after="120"/>
              <w:rPr>
                <w:rFonts w:cs="Arial"/>
                <w:lang w:eastAsia="en-NZ"/>
              </w:rPr>
            </w:pPr>
            <w:r w:rsidRPr="00BE00C7">
              <w:rPr>
                <w:rFonts w:cs="Arial"/>
                <w:lang w:eastAsia="en-NZ"/>
              </w:rPr>
              <w:t>A core of car</w:t>
            </w:r>
            <w:r w:rsidRPr="00BE00C7">
              <w:rPr>
                <w:rFonts w:cs="Arial"/>
                <w:lang w:eastAsia="en-NZ"/>
              </w:rPr>
              <w:t>e staff had been employed at Tui Lifecare for some time. The service, with the appointment of the CNM, still has three registered nurse vacancies currently. The CNM covers Monday to Friday. The services are provided in three separate buildings – Cecilia Ho</w:t>
            </w:r>
            <w:r w:rsidRPr="00BE00C7">
              <w:rPr>
                <w:rFonts w:cs="Arial"/>
                <w:lang w:eastAsia="en-NZ"/>
              </w:rPr>
              <w:t>use, Tui House and separate outside units. This design is taken into consideration by the CHM and CM when completing the rosters and providing appropriate cover. It is noted that an enrolled nurse or medication-competent level 4 health care assistants (HCA</w:t>
            </w:r>
            <w:r w:rsidRPr="00BE00C7">
              <w:rPr>
                <w:rFonts w:cs="Arial"/>
                <w:lang w:eastAsia="en-NZ"/>
              </w:rPr>
              <w:t>s) cover Cecilia House as needed, with the oversight of the RN in Tui House.  These shifts need to be covered appropriately by a registered nurse to meet the agreement obligations of an RN 24/7 cover. A ‘roaming relief’ RN assists with interRAI re-assessme</w:t>
            </w:r>
            <w:r w:rsidRPr="00BE00C7">
              <w:rPr>
                <w:rFonts w:cs="Arial"/>
                <w:lang w:eastAsia="en-NZ"/>
              </w:rPr>
              <w:t>nts (refer to CAR 3.2.5). The CHM is actively advertising for staff. The impact of the shortage of RNs is that there were interRAI assessments overdue. Only one RN is interRAI competent. The families/whānau interviewed stated that they were pleased with th</w:t>
            </w:r>
            <w:r w:rsidRPr="00BE00C7">
              <w:rPr>
                <w:rFonts w:cs="Arial"/>
                <w:lang w:eastAsia="en-NZ"/>
              </w:rPr>
              <w:t>e care provided.</w:t>
            </w:r>
          </w:p>
          <w:p w14:paraId="1F152EC3" w14:textId="77777777" w:rsidR="00EB7645" w:rsidRPr="00BE00C7" w:rsidRDefault="00101C57" w:rsidP="00BE00C7">
            <w:pPr>
              <w:pStyle w:val="OutcomeDescription"/>
              <w:spacing w:before="120" w:after="120"/>
              <w:rPr>
                <w:rFonts w:cs="Arial"/>
                <w:lang w:eastAsia="en-NZ"/>
              </w:rPr>
            </w:pPr>
            <w:r w:rsidRPr="00BE00C7">
              <w:rPr>
                <w:rFonts w:cs="Arial"/>
                <w:lang w:eastAsia="en-NZ"/>
              </w:rPr>
              <w:t>The CHM and CM provide the afterhours on-call. There is a medical team covering 24/7 for the service.</w:t>
            </w:r>
          </w:p>
          <w:p w14:paraId="0AAFBB92"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 xml:space="preserve">The health care assistants (HCAs) have completed all competencies required on employment. There is a total of 41 HCAs, with all </w:t>
            </w:r>
            <w:r w:rsidRPr="00BE00C7">
              <w:rPr>
                <w:rFonts w:cs="Arial"/>
                <w:lang w:eastAsia="en-NZ"/>
              </w:rPr>
              <w:t>having completed recognised New Zealand Qualifications Authority (NZQA) aged-care related courses. Twenty-four HCAs have completed level 4, 11 level 3, three level 2 and three level 1.  All HCAs have completed competencies such as restraint elimination, in</w:t>
            </w:r>
            <w:r w:rsidRPr="00BE00C7">
              <w:rPr>
                <w:rFonts w:cs="Arial"/>
                <w:lang w:eastAsia="en-NZ"/>
              </w:rPr>
              <w:t>fection prevention and control, cultural safety and other competencies. The RNs and level 4 HCAs have completed medicine competencies for administering and/or checking medications as needed. Training has been provided on the ‘Stop and watch – early warning</w:t>
            </w:r>
            <w:r w:rsidRPr="00BE00C7">
              <w:rPr>
                <w:rFonts w:cs="Arial"/>
                <w:lang w:eastAsia="en-NZ"/>
              </w:rPr>
              <w:t xml:space="preserve"> tool’ implemented after an incident occurred, and this tool is successfully implemented for all staff. Training records are maintained by the CHM and the CM. Further training is planned for October as per the training plan reviewed.</w:t>
            </w:r>
          </w:p>
          <w:p w14:paraId="12BB8385" w14:textId="77777777" w:rsidR="00EB7645" w:rsidRPr="00BE00C7" w:rsidRDefault="00101C57" w:rsidP="00BE00C7">
            <w:pPr>
              <w:pStyle w:val="OutcomeDescription"/>
              <w:spacing w:before="120" w:after="120"/>
              <w:rPr>
                <w:rFonts w:cs="Arial"/>
                <w:lang w:eastAsia="en-NZ"/>
              </w:rPr>
            </w:pPr>
          </w:p>
        </w:tc>
      </w:tr>
      <w:tr w:rsidR="00EF5D33" w14:paraId="090436B8" w14:textId="77777777">
        <w:tc>
          <w:tcPr>
            <w:tcW w:w="0" w:type="auto"/>
          </w:tcPr>
          <w:p w14:paraId="2EA34384"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 xml:space="preserve">Subsection 2.4: </w:t>
            </w:r>
            <w:r w:rsidRPr="00BE00C7">
              <w:rPr>
                <w:rFonts w:cs="Arial"/>
                <w:lang w:eastAsia="en-NZ"/>
              </w:rPr>
              <w:t>Health care and support workers</w:t>
            </w:r>
          </w:p>
          <w:p w14:paraId="4861ED2E"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w:t>
            </w:r>
            <w:r w:rsidRPr="00BE00C7">
              <w:rPr>
                <w:rFonts w:cs="Arial"/>
                <w:lang w:eastAsia="en-NZ"/>
              </w:rPr>
              <w: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w:t>
            </w:r>
            <w:r w:rsidRPr="00BE00C7">
              <w:rPr>
                <w:rFonts w:cs="Arial"/>
                <w:lang w:eastAsia="en-NZ"/>
              </w:rPr>
              <w:t>o provide clinically and culturally safe, respectful, quality care and services.</w:t>
            </w:r>
          </w:p>
          <w:p w14:paraId="6FD4C976" w14:textId="77777777" w:rsidR="00EB7645" w:rsidRPr="00BE00C7" w:rsidRDefault="00101C57" w:rsidP="00BE00C7">
            <w:pPr>
              <w:pStyle w:val="OutcomeDescription"/>
              <w:spacing w:before="120" w:after="120"/>
              <w:rPr>
                <w:rFonts w:cs="Arial"/>
                <w:lang w:eastAsia="en-NZ"/>
              </w:rPr>
            </w:pPr>
          </w:p>
        </w:tc>
        <w:tc>
          <w:tcPr>
            <w:tcW w:w="0" w:type="auto"/>
          </w:tcPr>
          <w:p w14:paraId="5141A635" w14:textId="77777777" w:rsidR="00EB7645" w:rsidRPr="00BE00C7" w:rsidRDefault="00101C57" w:rsidP="00BE00C7">
            <w:pPr>
              <w:pStyle w:val="OutcomeDescription"/>
              <w:spacing w:before="120" w:after="120"/>
              <w:rPr>
                <w:rFonts w:cs="Arial"/>
                <w:lang w:eastAsia="en-NZ"/>
              </w:rPr>
            </w:pPr>
            <w:r w:rsidRPr="00BE00C7">
              <w:rPr>
                <w:rFonts w:cs="Arial"/>
                <w:lang w:eastAsia="en-NZ"/>
              </w:rPr>
              <w:t>PA Low</w:t>
            </w:r>
          </w:p>
        </w:tc>
        <w:tc>
          <w:tcPr>
            <w:tcW w:w="0" w:type="auto"/>
          </w:tcPr>
          <w:p w14:paraId="5E922049" w14:textId="77777777" w:rsidR="00EB7645" w:rsidRPr="00BE00C7" w:rsidRDefault="00101C57" w:rsidP="00BE00C7">
            <w:pPr>
              <w:pStyle w:val="OutcomeDescription"/>
              <w:spacing w:before="120" w:after="120"/>
              <w:rPr>
                <w:rFonts w:cs="Arial"/>
                <w:lang w:eastAsia="en-NZ"/>
              </w:rPr>
            </w:pPr>
            <w:r w:rsidRPr="00BE00C7">
              <w:rPr>
                <w:rFonts w:cs="Arial"/>
                <w:lang w:eastAsia="en-NZ"/>
              </w:rPr>
              <w:t>All employed and contracted registered health professionals have current annual practising certificates (APCs)</w:t>
            </w:r>
          </w:p>
          <w:p w14:paraId="26ED72FA"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An orientation and induction programme are implemented, </w:t>
            </w:r>
            <w:r w:rsidRPr="00BE00C7">
              <w:rPr>
                <w:rFonts w:cs="Arial"/>
                <w:lang w:eastAsia="en-NZ"/>
              </w:rPr>
              <w:t xml:space="preserve">and staff confirmed the programme’s usefulness and applicability and felt well supported. Any new health care assistants are ‘buddied’ to work with a senior HCA for orientation. Time was also spent with the registered nurse/CNM as able. Additional time is </w:t>
            </w:r>
            <w:r w:rsidRPr="00BE00C7">
              <w:rPr>
                <w:rFonts w:cs="Arial"/>
                <w:lang w:eastAsia="en-NZ"/>
              </w:rPr>
              <w:t>provided as required. A checklist is completed. Orientation is signed off by the CNM when completed and a record is maintained in the individual staff member’s record. Seven individual staff records were randomly sampled and reviewed. There is always a sta</w:t>
            </w:r>
            <w:r w:rsidRPr="00BE00C7">
              <w:rPr>
                <w:rFonts w:cs="Arial"/>
                <w:lang w:eastAsia="en-NZ"/>
              </w:rPr>
              <w:t>ff member on duty, who has completed first aid training.</w:t>
            </w:r>
          </w:p>
          <w:p w14:paraId="7E60AE38" w14:textId="77777777" w:rsidR="00EB7645" w:rsidRPr="00BE00C7" w:rsidRDefault="00101C57" w:rsidP="00BE00C7">
            <w:pPr>
              <w:pStyle w:val="OutcomeDescription"/>
              <w:spacing w:before="120" w:after="120"/>
              <w:rPr>
                <w:rFonts w:cs="Arial"/>
                <w:lang w:eastAsia="en-NZ"/>
              </w:rPr>
            </w:pPr>
            <w:r w:rsidRPr="00BE00C7">
              <w:rPr>
                <w:rFonts w:cs="Arial"/>
                <w:lang w:eastAsia="en-NZ"/>
              </w:rPr>
              <w:t>Staff performance appraisals were not current as evidenced in the seven staff records reviewed.</w:t>
            </w:r>
          </w:p>
          <w:p w14:paraId="5E088C88" w14:textId="77777777" w:rsidR="00EB7645" w:rsidRPr="00BE00C7" w:rsidRDefault="00101C57" w:rsidP="00BE00C7">
            <w:pPr>
              <w:pStyle w:val="OutcomeDescription"/>
              <w:spacing w:before="120" w:after="120"/>
              <w:rPr>
                <w:rFonts w:cs="Arial"/>
                <w:lang w:eastAsia="en-NZ"/>
              </w:rPr>
            </w:pPr>
          </w:p>
        </w:tc>
      </w:tr>
      <w:tr w:rsidR="00EF5D33" w14:paraId="5819F343" w14:textId="77777777">
        <w:tc>
          <w:tcPr>
            <w:tcW w:w="0" w:type="auto"/>
          </w:tcPr>
          <w:p w14:paraId="01B3E73F"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3.2: My pathway to wellbeing</w:t>
            </w:r>
          </w:p>
          <w:p w14:paraId="6DBB0A6A"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work together with my service providers so they</w:t>
            </w:r>
            <w:r w:rsidRPr="00BE00C7">
              <w:rPr>
                <w:rFonts w:cs="Arial"/>
                <w:lang w:eastAsia="en-NZ"/>
              </w:rPr>
              <w:t xml:space="preserve">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w:t>
            </w:r>
            <w:r w:rsidRPr="00BE00C7">
              <w:rPr>
                <w:rFonts w:cs="Arial"/>
                <w:lang w:eastAsia="en-NZ"/>
              </w:rPr>
              <w:lastRenderedPageBreak/>
              <w:t>and whānau rangatiratanga.</w:t>
            </w:r>
            <w:r w:rsidRPr="00BE00C7">
              <w:rPr>
                <w:rFonts w:cs="Arial"/>
                <w:lang w:eastAsia="en-NZ"/>
              </w:rPr>
              <w:br/>
              <w:t>As service providers: We work in p</w:t>
            </w:r>
            <w:r w:rsidRPr="00BE00C7">
              <w:rPr>
                <w:rFonts w:cs="Arial"/>
                <w:lang w:eastAsia="en-NZ"/>
              </w:rPr>
              <w:t>artnership with people and whānau to support wellbeing.</w:t>
            </w:r>
          </w:p>
          <w:p w14:paraId="3B8B7CFF" w14:textId="77777777" w:rsidR="00EB7645" w:rsidRPr="00BE00C7" w:rsidRDefault="00101C57" w:rsidP="00BE00C7">
            <w:pPr>
              <w:pStyle w:val="OutcomeDescription"/>
              <w:spacing w:before="120" w:after="120"/>
              <w:rPr>
                <w:rFonts w:cs="Arial"/>
                <w:lang w:eastAsia="en-NZ"/>
              </w:rPr>
            </w:pPr>
          </w:p>
        </w:tc>
        <w:tc>
          <w:tcPr>
            <w:tcW w:w="0" w:type="auto"/>
          </w:tcPr>
          <w:p w14:paraId="7147102F"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E44DB33" w14:textId="77777777" w:rsidR="00EB7645" w:rsidRPr="00BE00C7" w:rsidRDefault="00101C57" w:rsidP="00BE00C7">
            <w:pPr>
              <w:pStyle w:val="OutcomeDescription"/>
              <w:spacing w:before="120" w:after="120"/>
              <w:rPr>
                <w:rFonts w:cs="Arial"/>
                <w:lang w:eastAsia="en-NZ"/>
              </w:rPr>
            </w:pPr>
            <w:r w:rsidRPr="00BE00C7">
              <w:rPr>
                <w:rFonts w:cs="Arial"/>
                <w:lang w:eastAsia="en-NZ"/>
              </w:rPr>
              <w:t>A total of six residents’ files were reviewed. The service uses assessment tools that include consideration of residents’ lived experiences, cultural needs, values, and beliefs. Nursing c</w:t>
            </w:r>
            <w:r w:rsidRPr="00BE00C7">
              <w:rPr>
                <w:rFonts w:cs="Arial"/>
                <w:lang w:eastAsia="en-NZ"/>
              </w:rPr>
              <w:t>are is undertaken by appropriately trained and skilled staff including the nursing team and care staff. Cultural assessments were completed by the nursing team in consultation with the residents, and family/whānau/Enduring power of attorney (EPOA). Residen</w:t>
            </w:r>
            <w:r w:rsidRPr="00BE00C7">
              <w:rPr>
                <w:rFonts w:cs="Arial"/>
                <w:lang w:eastAsia="en-NZ"/>
              </w:rPr>
              <w:t xml:space="preserve">t, </w:t>
            </w:r>
            <w:r w:rsidRPr="00BE00C7">
              <w:rPr>
                <w:rFonts w:cs="Arial"/>
                <w:lang w:eastAsia="en-NZ"/>
              </w:rPr>
              <w:lastRenderedPageBreak/>
              <w:t>family/whānau/EPOA, and GP involvement is encouraged in the plan of care. Behaviour management plans identifying triggers and interventions were implemented as required for all residents with behavioural issues. Completed monitoring forms were sighted a</w:t>
            </w:r>
            <w:r w:rsidRPr="00BE00C7">
              <w:rPr>
                <w:rFonts w:cs="Arial"/>
                <w:lang w:eastAsia="en-NZ"/>
              </w:rPr>
              <w:t>nd the CNM reported that these were reviewed, and further referrals initiated if required.</w:t>
            </w:r>
          </w:p>
          <w:p w14:paraId="429A24BF" w14:textId="77777777" w:rsidR="00EB7645" w:rsidRPr="00BE00C7" w:rsidRDefault="00101C57"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 frames and conducts medical reviews promptly. Completed medical rec</w:t>
            </w:r>
            <w:r w:rsidRPr="00BE00C7">
              <w:rPr>
                <w:rFonts w:cs="Arial"/>
                <w:lang w:eastAsia="en-NZ"/>
              </w:rPr>
              <w:t>ords were sighted in all files sampled. The GP reported that communication was conducted in a transparent manner, medical input was sought in a timely manner, that medical orders were followed, and care was resident centred. Residents’ files sampled identi</w:t>
            </w:r>
            <w:r w:rsidRPr="00BE00C7">
              <w:rPr>
                <w:rFonts w:cs="Arial"/>
                <w:lang w:eastAsia="en-NZ"/>
              </w:rPr>
              <w:t>fied service integration with other members of the health team. Multidisciplinary team (MDT) meetings were completed six-monthly.</w:t>
            </w:r>
          </w:p>
          <w:p w14:paraId="2E807879" w14:textId="77777777" w:rsidR="00EB7645" w:rsidRPr="00BE00C7" w:rsidRDefault="00101C57" w:rsidP="00BE00C7">
            <w:pPr>
              <w:pStyle w:val="OutcomeDescription"/>
              <w:spacing w:before="120" w:after="120"/>
              <w:rPr>
                <w:rFonts w:cs="Arial"/>
                <w:lang w:eastAsia="en-NZ"/>
              </w:rPr>
            </w:pPr>
            <w:r w:rsidRPr="00BE00C7">
              <w:rPr>
                <w:rFonts w:cs="Arial"/>
                <w:lang w:eastAsia="en-NZ"/>
              </w:rPr>
              <w:t>The CNM reported that sufficient and appropriate information is shared between the staff at each handover. Interviewed staff s</w:t>
            </w:r>
            <w:r w:rsidRPr="00BE00C7">
              <w:rPr>
                <w:rFonts w:cs="Arial"/>
                <w:lang w:eastAsia="en-NZ"/>
              </w:rPr>
              <w:t xml:space="preserve">tated that they were updated daily regarding each resident’s condition. Progress notes were completed on every shift and more often if there were any changes in a resident’s condition. Short-term care plans were developed for short-term problems or in the </w:t>
            </w:r>
            <w:r w:rsidRPr="00BE00C7">
              <w:rPr>
                <w:rFonts w:cs="Arial"/>
                <w:lang w:eastAsia="en-NZ"/>
              </w:rPr>
              <w:t>event of any significant change, with appropriate interventions formulated to guide staff. The plans were reviewed weekly or earlier if clinically indicated by the degree of risk noted during the assessment process. These were added to the long-term care p</w:t>
            </w:r>
            <w:r w:rsidRPr="00BE00C7">
              <w:rPr>
                <w:rFonts w:cs="Arial"/>
                <w:lang w:eastAsia="en-NZ"/>
              </w:rPr>
              <w:t>lan if the condition did not resolve in three weeks. Any change in condition is reported to the registered nurses; this was evidenced in the records sampled. Interviews verified residents and EPOA/whānau/family are included and informed of all changes.</w:t>
            </w:r>
          </w:p>
          <w:p w14:paraId="119A7F92"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There was a current wound management policy with a defined escalation process. Each wound had individual wound assessments and management plans completed. Input from ‘virtual’ wound specialist nurses was sought as required and evidence of this was sighted </w:t>
            </w:r>
            <w:r w:rsidRPr="00BE00C7">
              <w:rPr>
                <w:rFonts w:cs="Arial"/>
                <w:lang w:eastAsia="en-NZ"/>
              </w:rPr>
              <w:t>in the files reviewed. There was a process for managing files and staff had training around wound management. The GP, interim care home manager and CNM provide oversight on wound management with support from wound care specialists.</w:t>
            </w:r>
          </w:p>
          <w:p w14:paraId="6F1CADB2" w14:textId="77777777" w:rsidR="00EB7645" w:rsidRPr="00BE00C7" w:rsidRDefault="00101C57" w:rsidP="00BE00C7">
            <w:pPr>
              <w:pStyle w:val="OutcomeDescription"/>
              <w:spacing w:before="120" w:after="120"/>
              <w:rPr>
                <w:rFonts w:cs="Arial"/>
                <w:lang w:eastAsia="en-NZ"/>
              </w:rPr>
            </w:pPr>
            <w:r w:rsidRPr="00BE00C7">
              <w:rPr>
                <w:rFonts w:cs="Arial"/>
                <w:lang w:eastAsia="en-NZ"/>
              </w:rPr>
              <w:t>Where progress was diffe</w:t>
            </w:r>
            <w:r w:rsidRPr="00BE00C7">
              <w:rPr>
                <w:rFonts w:cs="Arial"/>
                <w:lang w:eastAsia="en-NZ"/>
              </w:rPr>
              <w:t>rent from expected, the service, in collaboration with the resident or EPOA/whānau/family, responded by initiating changes to the care plan. Where there was a significant change in the resident’s condition before the due review date, an interRAI re-assessm</w:t>
            </w:r>
            <w:r w:rsidRPr="00BE00C7">
              <w:rPr>
                <w:rFonts w:cs="Arial"/>
                <w:lang w:eastAsia="en-NZ"/>
              </w:rPr>
              <w:t xml:space="preserve">ent was </w:t>
            </w:r>
            <w:r w:rsidRPr="00BE00C7">
              <w:rPr>
                <w:rFonts w:cs="Arial"/>
                <w:lang w:eastAsia="en-NZ"/>
              </w:rPr>
              <w:lastRenderedPageBreak/>
              <w:t>completed. A range of equipment and resources were available, suited to the levels of care provided and in accordance with the residents’ needs. The EPOA/whānau/family and residents interviewed confirmed their involvement in the evaluation of progr</w:t>
            </w:r>
            <w:r w:rsidRPr="00BE00C7">
              <w:rPr>
                <w:rFonts w:cs="Arial"/>
                <w:lang w:eastAsia="en-NZ"/>
              </w:rPr>
              <w:t>ess and any resulting changes.</w:t>
            </w:r>
          </w:p>
          <w:p w14:paraId="194DC8B8" w14:textId="291FA75A" w:rsidR="00EB7645" w:rsidRPr="00BE00C7" w:rsidRDefault="00101C57" w:rsidP="00101C57">
            <w:pPr>
              <w:pStyle w:val="OutcomeDescription"/>
              <w:spacing w:before="120" w:after="120"/>
              <w:rPr>
                <w:rFonts w:cs="Arial"/>
                <w:lang w:eastAsia="en-NZ"/>
              </w:rPr>
            </w:pPr>
            <w:r w:rsidRPr="00BE00C7">
              <w:rPr>
                <w:rFonts w:cs="Arial"/>
                <w:lang w:eastAsia="en-NZ"/>
              </w:rPr>
              <w:t xml:space="preserve">There were 26 overdue interRAI re-assessments, and some outcome scores from interRAI assessments were not identified on long-term care plans during regular reviews and detailed interventions developed. These included outcome </w:t>
            </w:r>
            <w:r w:rsidRPr="00BE00C7">
              <w:rPr>
                <w:rFonts w:cs="Arial"/>
                <w:lang w:eastAsia="en-NZ"/>
              </w:rPr>
              <w:t>scores such as falls, nutrition, pressure injury, and behavioural risks.</w:t>
            </w:r>
          </w:p>
        </w:tc>
      </w:tr>
      <w:tr w:rsidR="00EF5D33" w14:paraId="4A8F5527" w14:textId="77777777">
        <w:tc>
          <w:tcPr>
            <w:tcW w:w="0" w:type="auto"/>
          </w:tcPr>
          <w:p w14:paraId="769648EC"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3.4: My medication</w:t>
            </w:r>
          </w:p>
          <w:p w14:paraId="7E788209"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021A0A8" w14:textId="77777777" w:rsidR="00EB7645" w:rsidRPr="00BE00C7" w:rsidRDefault="00101C57" w:rsidP="00BE00C7">
            <w:pPr>
              <w:pStyle w:val="OutcomeDescription"/>
              <w:spacing w:before="120" w:after="120"/>
              <w:rPr>
                <w:rFonts w:cs="Arial"/>
                <w:lang w:eastAsia="en-NZ"/>
              </w:rPr>
            </w:pPr>
          </w:p>
        </w:tc>
        <w:tc>
          <w:tcPr>
            <w:tcW w:w="0" w:type="auto"/>
          </w:tcPr>
          <w:p w14:paraId="551D43F1"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5EC45894" w14:textId="77777777" w:rsidR="00EB7645" w:rsidRPr="00BE00C7" w:rsidRDefault="00101C57" w:rsidP="00BE00C7">
            <w:pPr>
              <w:pStyle w:val="OutcomeDescription"/>
              <w:spacing w:before="120" w:after="120"/>
              <w:rPr>
                <w:rFonts w:cs="Arial"/>
                <w:lang w:eastAsia="en-NZ"/>
              </w:rPr>
            </w:pPr>
            <w:r w:rsidRPr="00BE00C7">
              <w:rPr>
                <w:rFonts w:cs="Arial"/>
                <w:lang w:eastAsia="en-NZ"/>
              </w:rPr>
              <w:t>The medication management policy is current</w:t>
            </w:r>
            <w:r w:rsidRPr="00BE00C7">
              <w:rPr>
                <w:rFonts w:cs="Arial"/>
                <w:lang w:eastAsia="en-NZ"/>
              </w:rPr>
              <w:t xml:space="preserve"> and in line with the Medicines Care Guide for Residential Aged Care. Medications are supplied to the facility from a contracted pharmacy. The GP completes three-monthly medication reviews. Indications for use were noted for pro re nata (PRN) medications. </w:t>
            </w:r>
            <w:r w:rsidRPr="00BE00C7">
              <w:rPr>
                <w:rFonts w:cs="Arial"/>
                <w:lang w:eastAsia="en-NZ"/>
              </w:rPr>
              <w:t>Allergies were indicated, and all photos uploaded on the electronic medication management system were current. Eye drops were dated on opening.</w:t>
            </w:r>
          </w:p>
          <w:p w14:paraId="2D87126A" w14:textId="77777777" w:rsidR="00EB7645" w:rsidRPr="00BE00C7" w:rsidRDefault="00101C57"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administering medicines. Me</w:t>
            </w:r>
            <w:r w:rsidRPr="00BE00C7">
              <w:rPr>
                <w:rFonts w:cs="Arial"/>
                <w:lang w:eastAsia="en-NZ"/>
              </w:rPr>
              <w:t>dication incidents were completed in the event of a drug error and corrective actions were acted upon. A sample of these was reviewed during the audit.</w:t>
            </w:r>
          </w:p>
          <w:p w14:paraId="31DA2E85" w14:textId="77777777" w:rsidR="00EB7645" w:rsidRPr="00BE00C7" w:rsidRDefault="00101C57"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w:t>
            </w:r>
            <w:r w:rsidRPr="00BE00C7">
              <w:rPr>
                <w:rFonts w:cs="Arial"/>
                <w:lang w:eastAsia="en-NZ"/>
              </w:rPr>
              <w:t>ekly and six-monthly controlled drug stocktakes were completed as required.  There was a process around administering controlled drugs when there was no registered nurse on site. Health care assistants (HCAs) were required to take a photograph of the medic</w:t>
            </w:r>
            <w:r w:rsidRPr="00BE00C7">
              <w:rPr>
                <w:rFonts w:cs="Arial"/>
                <w:lang w:eastAsia="en-NZ"/>
              </w:rPr>
              <w:t xml:space="preserve">ation being administered and entry made in the controlled drug register. This was sent electronically to CNM for approval and verification before administration.   Monitoring of medicine fridge and medication room temperatures were conducted regularly and </w:t>
            </w:r>
            <w:r w:rsidRPr="00BE00C7">
              <w:rPr>
                <w:rFonts w:cs="Arial"/>
                <w:lang w:eastAsia="en-NZ"/>
              </w:rPr>
              <w:t xml:space="preserve">deviations from normal were reported and attended to promptly. Records were sighted. </w:t>
            </w:r>
          </w:p>
          <w:p w14:paraId="1A377F22" w14:textId="77777777" w:rsidR="00EB7645" w:rsidRPr="00BE00C7" w:rsidRDefault="00101C57" w:rsidP="00BE00C7">
            <w:pPr>
              <w:pStyle w:val="OutcomeDescription"/>
              <w:spacing w:before="120" w:after="120"/>
              <w:rPr>
                <w:rFonts w:cs="Arial"/>
                <w:lang w:eastAsia="en-NZ"/>
              </w:rPr>
            </w:pPr>
            <w:r w:rsidRPr="00BE00C7">
              <w:rPr>
                <w:rFonts w:cs="Arial"/>
                <w:lang w:eastAsia="en-NZ"/>
              </w:rPr>
              <w:t>The HCA was observed administering medications safely and correctly. Medications were stored safely and securely in the trolley, locked treatment room, and cupboards. The</w:t>
            </w:r>
            <w:r w:rsidRPr="00BE00C7">
              <w:rPr>
                <w:rFonts w:cs="Arial"/>
                <w:lang w:eastAsia="en-NZ"/>
              </w:rPr>
              <w:t>se included medicines such as short and long-term insulin.</w:t>
            </w:r>
          </w:p>
          <w:p w14:paraId="5E14F485"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 xml:space="preserve">There were residents who were self-administering medication on the day of audit. Appropriate processes were in place to ensure this was managed in a safe manner.  There is a self-medication policy </w:t>
            </w:r>
            <w:r w:rsidRPr="00BE00C7">
              <w:rPr>
                <w:rFonts w:cs="Arial"/>
                <w:lang w:eastAsia="en-NZ"/>
              </w:rPr>
              <w:t xml:space="preserve">in place, and this was sighted. </w:t>
            </w:r>
          </w:p>
          <w:p w14:paraId="64F582DB" w14:textId="77777777" w:rsidR="00EB7645" w:rsidRPr="00BE00C7" w:rsidRDefault="00101C57" w:rsidP="00BE00C7">
            <w:pPr>
              <w:pStyle w:val="OutcomeDescription"/>
              <w:spacing w:before="120" w:after="120"/>
              <w:rPr>
                <w:rFonts w:cs="Arial"/>
                <w:lang w:eastAsia="en-NZ"/>
              </w:rPr>
            </w:pPr>
            <w:r w:rsidRPr="00BE00C7">
              <w:rPr>
                <w:rFonts w:cs="Arial"/>
                <w:lang w:eastAsia="en-NZ"/>
              </w:rPr>
              <w:t>There were no standing orders in use.</w:t>
            </w:r>
          </w:p>
          <w:p w14:paraId="39AA0505" w14:textId="77777777" w:rsidR="00EB7645" w:rsidRPr="00BE00C7" w:rsidRDefault="00101C57" w:rsidP="00BE00C7">
            <w:pPr>
              <w:pStyle w:val="OutcomeDescription"/>
              <w:spacing w:before="120" w:after="120"/>
              <w:rPr>
                <w:rFonts w:cs="Arial"/>
                <w:lang w:eastAsia="en-NZ"/>
              </w:rPr>
            </w:pPr>
          </w:p>
        </w:tc>
      </w:tr>
      <w:tr w:rsidR="00EF5D33" w14:paraId="0B36A57E" w14:textId="77777777">
        <w:tc>
          <w:tcPr>
            <w:tcW w:w="0" w:type="auto"/>
          </w:tcPr>
          <w:p w14:paraId="77C285D1"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C949C28"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C37A6D6" w14:textId="77777777" w:rsidR="00EB7645" w:rsidRPr="00BE00C7" w:rsidRDefault="00101C57" w:rsidP="00BE00C7">
            <w:pPr>
              <w:pStyle w:val="OutcomeDescription"/>
              <w:spacing w:before="120" w:after="120"/>
              <w:rPr>
                <w:rFonts w:cs="Arial"/>
                <w:lang w:eastAsia="en-NZ"/>
              </w:rPr>
            </w:pPr>
          </w:p>
        </w:tc>
        <w:tc>
          <w:tcPr>
            <w:tcW w:w="0" w:type="auto"/>
          </w:tcPr>
          <w:p w14:paraId="2E0846C5"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0E8FC41E" w14:textId="77777777" w:rsidR="00EB7645" w:rsidRPr="00BE00C7" w:rsidRDefault="00101C57" w:rsidP="00BE00C7">
            <w:pPr>
              <w:pStyle w:val="OutcomeDescription"/>
              <w:spacing w:before="120" w:after="120"/>
              <w:rPr>
                <w:rFonts w:cs="Arial"/>
                <w:lang w:eastAsia="en-NZ"/>
              </w:rPr>
            </w:pPr>
            <w:r w:rsidRPr="00BE00C7">
              <w:rPr>
                <w:rFonts w:cs="Arial"/>
                <w:lang w:eastAsia="en-NZ"/>
              </w:rPr>
              <w:t>The kitchen service complie</w:t>
            </w:r>
            <w:r w:rsidRPr="00BE00C7">
              <w:rPr>
                <w:rFonts w:cs="Arial"/>
                <w:lang w:eastAsia="en-NZ"/>
              </w:rPr>
              <w:t xml:space="preserve">s with current food safety legislation and guidelines. All food and baking were being prepared and cooked on site. There was an approved food control plan which expires on 5 April 2024. </w:t>
            </w:r>
          </w:p>
          <w:p w14:paraId="3C63707D" w14:textId="77777777" w:rsidR="00EB7645" w:rsidRPr="00BE00C7" w:rsidRDefault="00101C57" w:rsidP="00BE00C7">
            <w:pPr>
              <w:pStyle w:val="OutcomeDescription"/>
              <w:spacing w:before="120" w:after="120"/>
              <w:rPr>
                <w:rFonts w:cs="Arial"/>
                <w:lang w:eastAsia="en-NZ"/>
              </w:rPr>
            </w:pPr>
            <w:r w:rsidRPr="00BE00C7">
              <w:rPr>
                <w:rFonts w:cs="Arial"/>
                <w:lang w:eastAsia="en-NZ"/>
              </w:rPr>
              <w:t>Diets are modified as required and the kitchen staff confirmed awaren</w:t>
            </w:r>
            <w:r w:rsidRPr="00BE00C7">
              <w:rPr>
                <w:rFonts w:cs="Arial"/>
                <w:lang w:eastAsia="en-NZ"/>
              </w:rPr>
              <w:t>ess of the dietary needs of the residents. Residents are given an option of choosing a menu they want. Residents have a nutrition profile developed on admission which identifies dietary requirements, likes, and dislikes. All alternatives are catered for as</w:t>
            </w:r>
            <w:r w:rsidRPr="00BE00C7">
              <w:rPr>
                <w:rFonts w:cs="Arial"/>
                <w:lang w:eastAsia="en-NZ"/>
              </w:rPr>
              <w:t xml:space="preserve"> required.</w:t>
            </w:r>
          </w:p>
          <w:p w14:paraId="4DDF5116" w14:textId="77777777" w:rsidR="00EB7645" w:rsidRPr="00BE00C7" w:rsidRDefault="00101C57" w:rsidP="00BE00C7">
            <w:pPr>
              <w:pStyle w:val="OutcomeDescription"/>
              <w:spacing w:before="120" w:after="120"/>
              <w:rPr>
                <w:rFonts w:cs="Arial"/>
                <w:lang w:eastAsia="en-NZ"/>
              </w:rPr>
            </w:pPr>
          </w:p>
        </w:tc>
      </w:tr>
      <w:tr w:rsidR="00EF5D33" w14:paraId="267C059B" w14:textId="77777777">
        <w:tc>
          <w:tcPr>
            <w:tcW w:w="0" w:type="auto"/>
          </w:tcPr>
          <w:p w14:paraId="4A7786D9"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67D15E3"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w:t>
            </w:r>
            <w:r w:rsidRPr="00BE00C7">
              <w:rPr>
                <w:rFonts w:cs="Arial"/>
                <w:lang w:eastAsia="en-NZ"/>
              </w:rPr>
              <w:t xml:space="preserve">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w:t>
            </w:r>
            <w:r w:rsidRPr="00BE00C7">
              <w:rPr>
                <w:rFonts w:cs="Arial"/>
                <w:lang w:eastAsia="en-NZ"/>
              </w:rPr>
              <w:t>ork alongside each person and whānau to provide and coordinate a supported transition of care or support.</w:t>
            </w:r>
          </w:p>
          <w:p w14:paraId="67BD843F" w14:textId="77777777" w:rsidR="00EB7645" w:rsidRPr="00BE00C7" w:rsidRDefault="00101C57" w:rsidP="00BE00C7">
            <w:pPr>
              <w:pStyle w:val="OutcomeDescription"/>
              <w:spacing w:before="120" w:after="120"/>
              <w:rPr>
                <w:rFonts w:cs="Arial"/>
                <w:lang w:eastAsia="en-NZ"/>
              </w:rPr>
            </w:pPr>
          </w:p>
        </w:tc>
        <w:tc>
          <w:tcPr>
            <w:tcW w:w="0" w:type="auto"/>
          </w:tcPr>
          <w:p w14:paraId="6C875C78"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1FF363E7" w14:textId="77777777" w:rsidR="00EB7645" w:rsidRPr="00BE00C7" w:rsidRDefault="00101C57"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w:t>
            </w:r>
            <w:r w:rsidRPr="00BE00C7">
              <w:rPr>
                <w:rFonts w:cs="Arial"/>
                <w:lang w:eastAsia="en-NZ"/>
              </w:rPr>
              <w:t>ed confirmed that, where required, a referral to other allied health providers to ensure the safety of the resident was completed.</w:t>
            </w:r>
          </w:p>
          <w:p w14:paraId="574C5594" w14:textId="77777777" w:rsidR="00EB7645" w:rsidRPr="00BE00C7" w:rsidRDefault="00101C57" w:rsidP="00BE00C7">
            <w:pPr>
              <w:pStyle w:val="OutcomeDescription"/>
              <w:spacing w:before="120" w:after="120"/>
              <w:rPr>
                <w:rFonts w:cs="Arial"/>
                <w:lang w:eastAsia="en-NZ"/>
              </w:rPr>
            </w:pPr>
          </w:p>
        </w:tc>
      </w:tr>
      <w:tr w:rsidR="00EF5D33" w14:paraId="35EA0C58" w14:textId="77777777">
        <w:tc>
          <w:tcPr>
            <w:tcW w:w="0" w:type="auto"/>
          </w:tcPr>
          <w:p w14:paraId="7EEFC1EE"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4.1: The facility</w:t>
            </w:r>
          </w:p>
          <w:p w14:paraId="4EEFB142"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w:t>
            </w:r>
            <w:r w:rsidRPr="00BE00C7">
              <w:rPr>
                <w:rFonts w:cs="Arial"/>
                <w:lang w:eastAsia="en-NZ"/>
              </w:rPr>
              <w:t xml:space="preserve">needs. I am able to enter, exit, </w:t>
            </w:r>
            <w:r w:rsidRPr="00BE00C7">
              <w:rPr>
                <w:rFonts w:cs="Arial"/>
                <w:lang w:eastAsia="en-NZ"/>
              </w:rPr>
              <w:lastRenderedPageBreak/>
              <w:t>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w:t>
            </w:r>
            <w:r w:rsidRPr="00BE00C7">
              <w:rPr>
                <w:rFonts w:cs="Arial"/>
                <w:lang w:eastAsia="en-NZ"/>
              </w:rPr>
              <w:t>ll maintained, tidy, and comfortable and accessible, and the people we deliver services to can move independently and freely throughout. The physical environment optimises people’s sense of belonging, independence, interaction, and function.</w:t>
            </w:r>
          </w:p>
          <w:p w14:paraId="5C701D19" w14:textId="77777777" w:rsidR="00EB7645" w:rsidRPr="00BE00C7" w:rsidRDefault="00101C57" w:rsidP="00BE00C7">
            <w:pPr>
              <w:pStyle w:val="OutcomeDescription"/>
              <w:spacing w:before="120" w:after="120"/>
              <w:rPr>
                <w:rFonts w:cs="Arial"/>
                <w:lang w:eastAsia="en-NZ"/>
              </w:rPr>
            </w:pPr>
          </w:p>
        </w:tc>
        <w:tc>
          <w:tcPr>
            <w:tcW w:w="0" w:type="auto"/>
          </w:tcPr>
          <w:p w14:paraId="5419260B"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D5454B" w14:textId="77777777" w:rsidR="00EB7645" w:rsidRPr="00BE00C7" w:rsidRDefault="00101C57"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w:t>
            </w:r>
          </w:p>
          <w:p w14:paraId="07D02B29"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There was a current building warrant of fitness for both Tui House and Cecilia House which are displayed in both faci</w:t>
            </w:r>
            <w:r w:rsidRPr="00BE00C7">
              <w:rPr>
                <w:rFonts w:cs="Arial"/>
                <w:lang w:eastAsia="en-NZ"/>
              </w:rPr>
              <w:t>lities and expire on 13 October 2023. Electrical testing and tagging were completed on 7 September 2023. An inventory is maintained by the contracted company of all equipment and resources available. Two oxygenators and regulators have recently been replac</w:t>
            </w:r>
            <w:r w:rsidRPr="00BE00C7">
              <w:rPr>
                <w:rFonts w:cs="Arial"/>
                <w:lang w:eastAsia="en-NZ"/>
              </w:rPr>
              <w:t>ed due to the checks undertaken. Calibration and checks of all hoists have had annual checks completed and this was recorded separately.</w:t>
            </w:r>
          </w:p>
          <w:p w14:paraId="5814805C" w14:textId="77777777" w:rsidR="00EB7645" w:rsidRPr="00BE00C7" w:rsidRDefault="00101C57" w:rsidP="00BE00C7">
            <w:pPr>
              <w:pStyle w:val="OutcomeDescription"/>
              <w:spacing w:before="120" w:after="120"/>
              <w:rPr>
                <w:rFonts w:cs="Arial"/>
                <w:lang w:eastAsia="en-NZ"/>
              </w:rPr>
            </w:pPr>
            <w:r w:rsidRPr="00BE00C7">
              <w:rPr>
                <w:rFonts w:cs="Arial"/>
                <w:lang w:eastAsia="en-NZ"/>
              </w:rPr>
              <w:t>Whānau/family interviewed were happy with the environment being suitable for their family member’s needs. There was app</w:t>
            </w:r>
            <w:r w:rsidRPr="00BE00C7">
              <w:rPr>
                <w:rFonts w:cs="Arial"/>
                <w:lang w:eastAsia="en-NZ"/>
              </w:rPr>
              <w:t>ropriate signage and cultural information on the notice boards for staff and residents to view.</w:t>
            </w:r>
          </w:p>
          <w:p w14:paraId="258D39AB" w14:textId="77777777" w:rsidR="00EB7645" w:rsidRPr="00BE00C7" w:rsidRDefault="00101C57" w:rsidP="00BE00C7">
            <w:pPr>
              <w:pStyle w:val="OutcomeDescription"/>
              <w:spacing w:before="120" w:after="120"/>
              <w:rPr>
                <w:rFonts w:cs="Arial"/>
                <w:lang w:eastAsia="en-NZ"/>
              </w:rPr>
            </w:pPr>
          </w:p>
        </w:tc>
      </w:tr>
      <w:tr w:rsidR="00EF5D33" w14:paraId="5C376972" w14:textId="77777777">
        <w:tc>
          <w:tcPr>
            <w:tcW w:w="0" w:type="auto"/>
          </w:tcPr>
          <w:p w14:paraId="6EE860C9"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3D5F089"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w:t>
            </w:r>
            <w:r w:rsidRPr="00BE00C7">
              <w:rPr>
                <w:rFonts w:cs="Arial"/>
                <w:lang w:eastAsia="en-NZ"/>
              </w:rPr>
              <w:t>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w:t>
            </w:r>
            <w:r w:rsidRPr="00BE00C7">
              <w:rPr>
                <w:rFonts w:cs="Arial"/>
                <w:lang w:eastAsia="en-NZ"/>
              </w:rPr>
              <w:t>infection prevention programme that is appropriate to the needs, size, and scope of our services.</w:t>
            </w:r>
          </w:p>
          <w:p w14:paraId="217998CE" w14:textId="77777777" w:rsidR="00EB7645" w:rsidRPr="00BE00C7" w:rsidRDefault="00101C57" w:rsidP="00BE00C7">
            <w:pPr>
              <w:pStyle w:val="OutcomeDescription"/>
              <w:spacing w:before="120" w:after="120"/>
              <w:rPr>
                <w:rFonts w:cs="Arial"/>
                <w:lang w:eastAsia="en-NZ"/>
              </w:rPr>
            </w:pPr>
          </w:p>
        </w:tc>
        <w:tc>
          <w:tcPr>
            <w:tcW w:w="0" w:type="auto"/>
          </w:tcPr>
          <w:p w14:paraId="50E7D2ED"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6893C1DC"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service has a clearly defined and documented infection prevention and control (IPC) programme implemented that was developed with input from external </w:t>
            </w:r>
            <w:r w:rsidRPr="00BE00C7">
              <w:rPr>
                <w:rFonts w:cs="Arial"/>
                <w:lang w:eastAsia="en-NZ"/>
              </w:rPr>
              <w:t>IPC services. The IPC programme was approved by the quality team and is linked to the quality improvement programme. The IPC programme was current. The IPC policies were developed by suitably qualified personnel and comply with relevant legislation and acc</w:t>
            </w:r>
            <w:r w:rsidRPr="00BE00C7">
              <w:rPr>
                <w:rFonts w:cs="Arial"/>
                <w:lang w:eastAsia="en-NZ"/>
              </w:rPr>
              <w:t>epted best practices. The IPC policies reflect the requirements of the infection prevention and control standards and include appropriate referencing.</w:t>
            </w:r>
          </w:p>
          <w:p w14:paraId="0781071E" w14:textId="77777777" w:rsidR="00EB7645" w:rsidRPr="00BE00C7" w:rsidRDefault="00101C57"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and face-to-face ed</w:t>
            </w:r>
            <w:r w:rsidRPr="00BE00C7">
              <w:rPr>
                <w:rFonts w:cs="Arial"/>
                <w:lang w:eastAsia="en-NZ"/>
              </w:rPr>
              <w:t>ucation sessions. Additional staff education has been provided in response to the COVID-19 pandemic. Education with residents was on an individual basis and as a group in residents’ meetings. This included reminders about handwashing and advice about remai</w:t>
            </w:r>
            <w:r w:rsidRPr="00BE00C7">
              <w:rPr>
                <w:rFonts w:cs="Arial"/>
                <w:lang w:eastAsia="en-NZ"/>
              </w:rPr>
              <w:t>ning in their room if they are unwell. This was confirmed in interviews with residents.</w:t>
            </w:r>
          </w:p>
          <w:p w14:paraId="7BFAB67A" w14:textId="77777777" w:rsidR="00EB7645" w:rsidRPr="00BE00C7" w:rsidRDefault="00101C57" w:rsidP="00BE00C7">
            <w:pPr>
              <w:pStyle w:val="OutcomeDescription"/>
              <w:spacing w:before="120" w:after="120"/>
              <w:rPr>
                <w:rFonts w:cs="Arial"/>
                <w:lang w:eastAsia="en-NZ"/>
              </w:rPr>
            </w:pPr>
          </w:p>
        </w:tc>
      </w:tr>
      <w:tr w:rsidR="00EF5D33" w14:paraId="2FC7B1FD" w14:textId="77777777">
        <w:tc>
          <w:tcPr>
            <w:tcW w:w="0" w:type="auto"/>
          </w:tcPr>
          <w:p w14:paraId="54D50F75" w14:textId="77777777" w:rsidR="00EB7645" w:rsidRPr="00BE00C7" w:rsidRDefault="00101C5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CBEDB91"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w:t>
            </w:r>
            <w:r w:rsidRPr="00BE00C7">
              <w:rPr>
                <w:rFonts w:cs="Arial"/>
                <w:lang w:eastAsia="en-NZ"/>
              </w:rPr>
              <w:t>ti: Surveillance is culturally safe and monitored by ethnicity.</w:t>
            </w:r>
            <w:r w:rsidRPr="00BE00C7">
              <w:rPr>
                <w:rFonts w:cs="Arial"/>
                <w:lang w:eastAsia="en-NZ"/>
              </w:rPr>
              <w:br/>
            </w:r>
            <w:r w:rsidRPr="00BE00C7">
              <w:rPr>
                <w:rFonts w:cs="Arial"/>
                <w:lang w:eastAsia="en-NZ"/>
              </w:rPr>
              <w:lastRenderedPageBreak/>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t>methods specified in the infection prevention programme, and with an equity focus.</w:t>
            </w:r>
          </w:p>
          <w:p w14:paraId="10F9F7E9" w14:textId="77777777" w:rsidR="00EB7645" w:rsidRPr="00BE00C7" w:rsidRDefault="00101C57" w:rsidP="00BE00C7">
            <w:pPr>
              <w:pStyle w:val="OutcomeDescription"/>
              <w:spacing w:before="120" w:after="120"/>
              <w:rPr>
                <w:rFonts w:cs="Arial"/>
                <w:lang w:eastAsia="en-NZ"/>
              </w:rPr>
            </w:pPr>
          </w:p>
        </w:tc>
        <w:tc>
          <w:tcPr>
            <w:tcW w:w="0" w:type="auto"/>
          </w:tcPr>
          <w:p w14:paraId="60A85BE4"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DA2726" w14:textId="77777777" w:rsidR="00EB7645" w:rsidRPr="00BE00C7" w:rsidRDefault="00101C57"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w:t>
            </w:r>
            <w:r w:rsidRPr="00BE00C7">
              <w:rPr>
                <w:rFonts w:cs="Arial"/>
                <w:lang w:eastAsia="en-NZ"/>
              </w:rPr>
              <w:t xml:space="preserve">hich includes ethnicity data, is collated and action plans are implemented. Health care-associated infections (HAIs) being monitored included infections of the urinary tract, skin, eyes, </w:t>
            </w:r>
            <w:r w:rsidRPr="00BE00C7">
              <w:rPr>
                <w:rFonts w:cs="Arial"/>
                <w:lang w:eastAsia="en-NZ"/>
              </w:rPr>
              <w:lastRenderedPageBreak/>
              <w:t>respiratory and wounds. Surveillance tools are used to collect infect</w:t>
            </w:r>
            <w:r w:rsidRPr="00BE00C7">
              <w:rPr>
                <w:rFonts w:cs="Arial"/>
                <w:lang w:eastAsia="en-NZ"/>
              </w:rPr>
              <w:t>ion data and standardised surveillance definitions are used.</w:t>
            </w:r>
          </w:p>
          <w:p w14:paraId="0D1CB72C" w14:textId="77777777" w:rsidR="00EB7645" w:rsidRPr="00BE00C7" w:rsidRDefault="00101C57" w:rsidP="00BE00C7">
            <w:pPr>
              <w:pStyle w:val="OutcomeDescription"/>
              <w:spacing w:before="120" w:after="120"/>
              <w:rPr>
                <w:rFonts w:cs="Arial"/>
                <w:lang w:eastAsia="en-NZ"/>
              </w:rPr>
            </w:pPr>
            <w:r w:rsidRPr="00BE00C7">
              <w:rPr>
                <w:rFonts w:cs="Arial"/>
                <w:lang w:eastAsia="en-NZ"/>
              </w:rPr>
              <w:t>Infection prevention audits were completed including cleaning, laundry, personal protective equipment (PPE), donning and doffing PPE and hand hygiene. Relevant corrective actions were implemented</w:t>
            </w:r>
            <w:r w:rsidRPr="00BE00C7">
              <w:rPr>
                <w:rFonts w:cs="Arial"/>
                <w:lang w:eastAsia="en-NZ"/>
              </w:rPr>
              <w:t xml:space="preserve"> where required. </w:t>
            </w:r>
          </w:p>
          <w:p w14:paraId="21ABC8B6"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Staff reported that they are informed of infection rates and regular audit outcomes at staff meetings, and these were sighted in meeting minutes. Records of monthly data sighted confirmed minimal numbers of infections, </w:t>
            </w:r>
            <w:r w:rsidRPr="00BE00C7">
              <w:rPr>
                <w:rFonts w:cs="Arial"/>
                <w:lang w:eastAsia="en-NZ"/>
              </w:rPr>
              <w:t>comparison with the previous month, reason for increase or decrease and action advised. Any new infections are discussed at shift handovers for early interventions to be implemented. Benchmarking is completed with other sister facilities and externally wit</w:t>
            </w:r>
            <w:r w:rsidRPr="00BE00C7">
              <w:rPr>
                <w:rFonts w:cs="Arial"/>
                <w:lang w:eastAsia="en-NZ"/>
              </w:rPr>
              <w:t>h similar organisations.</w:t>
            </w:r>
          </w:p>
          <w:p w14:paraId="563FAAA9" w14:textId="77777777" w:rsidR="00EB7645" w:rsidRPr="00BE00C7" w:rsidRDefault="00101C57" w:rsidP="00BE00C7">
            <w:pPr>
              <w:pStyle w:val="OutcomeDescription"/>
              <w:spacing w:before="120" w:after="120"/>
              <w:rPr>
                <w:rFonts w:cs="Arial"/>
                <w:lang w:eastAsia="en-NZ"/>
              </w:rPr>
            </w:pPr>
            <w:r w:rsidRPr="00BE00C7">
              <w:rPr>
                <w:rFonts w:cs="Arial"/>
                <w:lang w:eastAsia="en-NZ"/>
              </w:rPr>
              <w:t>There were COVID-19 infection outbreaks reported in January 2022, February 2022, and August 2023 since the previous audit. These were managed according to MoH guidelines and protocols.</w:t>
            </w:r>
          </w:p>
          <w:p w14:paraId="6382E63E" w14:textId="77777777" w:rsidR="00EB7645" w:rsidRPr="00BE00C7" w:rsidRDefault="00101C57" w:rsidP="00BE00C7">
            <w:pPr>
              <w:pStyle w:val="OutcomeDescription"/>
              <w:spacing w:before="120" w:after="120"/>
              <w:rPr>
                <w:rFonts w:cs="Arial"/>
                <w:lang w:eastAsia="en-NZ"/>
              </w:rPr>
            </w:pPr>
          </w:p>
        </w:tc>
      </w:tr>
      <w:tr w:rsidR="00EF5D33" w14:paraId="018E216C" w14:textId="77777777">
        <w:tc>
          <w:tcPr>
            <w:tcW w:w="0" w:type="auto"/>
          </w:tcPr>
          <w:p w14:paraId="1B040C1B"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5512F72" w14:textId="77777777" w:rsidR="00EB7645" w:rsidRPr="00BE00C7" w:rsidRDefault="00101C57"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w:t>
            </w:r>
            <w:r w:rsidRPr="00BE00C7">
              <w:rPr>
                <w:rFonts w:cs="Arial"/>
                <w:lang w:eastAsia="en-NZ"/>
              </w:rPr>
              <w:t>e practices.</w:t>
            </w:r>
            <w:r w:rsidRPr="00BE00C7">
              <w:rPr>
                <w:rFonts w:cs="Arial"/>
                <w:lang w:eastAsia="en-NZ"/>
              </w:rPr>
              <w:br/>
              <w:t>As service providers: We demonstrate the rationale for the use of restraint in the context of aiming for elimination.</w:t>
            </w:r>
          </w:p>
          <w:p w14:paraId="1695CE68" w14:textId="77777777" w:rsidR="00EB7645" w:rsidRPr="00BE00C7" w:rsidRDefault="00101C57" w:rsidP="00BE00C7">
            <w:pPr>
              <w:pStyle w:val="OutcomeDescription"/>
              <w:spacing w:before="120" w:after="120"/>
              <w:rPr>
                <w:rFonts w:cs="Arial"/>
                <w:lang w:eastAsia="en-NZ"/>
              </w:rPr>
            </w:pPr>
          </w:p>
        </w:tc>
        <w:tc>
          <w:tcPr>
            <w:tcW w:w="0" w:type="auto"/>
          </w:tcPr>
          <w:p w14:paraId="0C1C22C8" w14:textId="77777777" w:rsidR="00EB7645" w:rsidRPr="00BE00C7" w:rsidRDefault="00101C57" w:rsidP="00BE00C7">
            <w:pPr>
              <w:pStyle w:val="OutcomeDescription"/>
              <w:spacing w:before="120" w:after="120"/>
              <w:rPr>
                <w:rFonts w:cs="Arial"/>
                <w:lang w:eastAsia="en-NZ"/>
              </w:rPr>
            </w:pPr>
            <w:r w:rsidRPr="00BE00C7">
              <w:rPr>
                <w:rFonts w:cs="Arial"/>
                <w:lang w:eastAsia="en-NZ"/>
              </w:rPr>
              <w:t>FA</w:t>
            </w:r>
          </w:p>
        </w:tc>
        <w:tc>
          <w:tcPr>
            <w:tcW w:w="0" w:type="auto"/>
          </w:tcPr>
          <w:p w14:paraId="2E6F1292" w14:textId="77777777" w:rsidR="00EB7645" w:rsidRPr="00BE00C7" w:rsidRDefault="00101C57" w:rsidP="00BE00C7">
            <w:pPr>
              <w:pStyle w:val="OutcomeDescription"/>
              <w:spacing w:before="120" w:after="120"/>
              <w:rPr>
                <w:rFonts w:cs="Arial"/>
                <w:lang w:eastAsia="en-NZ"/>
              </w:rPr>
            </w:pPr>
            <w:r w:rsidRPr="00BE00C7">
              <w:rPr>
                <w:rFonts w:cs="Arial"/>
                <w:lang w:eastAsia="en-NZ"/>
              </w:rPr>
              <w:t>The CNM and care staff advised that restraint is eliminated whenever possible. The CNM confirmed this is now documented i</w:t>
            </w:r>
            <w:r w:rsidRPr="00BE00C7">
              <w:rPr>
                <w:rFonts w:cs="Arial"/>
                <w:lang w:eastAsia="en-NZ"/>
              </w:rPr>
              <w:t>n policy (sighted) and is communicated to staff during orientation and as part of the ongoing education programme. The designated restraint officer is the CNM. Monthly reporting is provided and is discussed at the restraint committee meetings held collabor</w:t>
            </w:r>
            <w:r w:rsidRPr="00BE00C7">
              <w:rPr>
                <w:rFonts w:cs="Arial"/>
                <w:lang w:eastAsia="en-NZ"/>
              </w:rPr>
              <w:t>atively with the health and safety representative and four other staff members. De-escalation training and a competency questionnaire are completed by all staff at orientation/induction at commencement of employment, and this training is repeated annually.</w:t>
            </w:r>
            <w:r w:rsidRPr="00BE00C7">
              <w:rPr>
                <w:rFonts w:cs="Arial"/>
                <w:lang w:eastAsia="en-NZ"/>
              </w:rPr>
              <w:t xml:space="preserve"> Two residents were using a restraint on the day of the audit compared with nine residents who were using restraint at the audit in 2021.</w:t>
            </w:r>
          </w:p>
          <w:p w14:paraId="7628428D" w14:textId="77777777" w:rsidR="00EB7645" w:rsidRPr="00BE00C7" w:rsidRDefault="00101C57" w:rsidP="00BE00C7">
            <w:pPr>
              <w:pStyle w:val="OutcomeDescription"/>
              <w:spacing w:before="120" w:after="120"/>
              <w:rPr>
                <w:rFonts w:cs="Arial"/>
                <w:lang w:eastAsia="en-NZ"/>
              </w:rPr>
            </w:pPr>
          </w:p>
        </w:tc>
      </w:tr>
    </w:tbl>
    <w:p w14:paraId="44A4EC00" w14:textId="77777777" w:rsidR="00EB7645" w:rsidRPr="00BE00C7" w:rsidRDefault="00101C57" w:rsidP="00BE00C7">
      <w:pPr>
        <w:pStyle w:val="OutcomeDescription"/>
        <w:spacing w:before="120" w:after="120"/>
        <w:rPr>
          <w:rFonts w:cs="Arial"/>
          <w:lang w:eastAsia="en-NZ"/>
        </w:rPr>
      </w:pPr>
      <w:bookmarkStart w:id="56" w:name="AuditSummaryAttainment"/>
      <w:bookmarkEnd w:id="56"/>
    </w:p>
    <w:p w14:paraId="05FE8596" w14:textId="77777777" w:rsidR="00460D43" w:rsidRDefault="00101C57">
      <w:pPr>
        <w:pStyle w:val="Heading1"/>
        <w:rPr>
          <w:rFonts w:cs="Arial"/>
        </w:rPr>
      </w:pPr>
      <w:r>
        <w:rPr>
          <w:rFonts w:cs="Arial"/>
        </w:rPr>
        <w:lastRenderedPageBreak/>
        <w:t>Specific results for criterion where corrective actions are required</w:t>
      </w:r>
    </w:p>
    <w:p w14:paraId="1057724F" w14:textId="77777777" w:rsidR="00460D43" w:rsidRDefault="00101C5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w:t>
      </w:r>
      <w:r>
        <w:rPr>
          <w:rFonts w:cs="Arial"/>
          <w:sz w:val="24"/>
          <w:lang w:eastAsia="en-NZ"/>
        </w:rPr>
        <w:t xml:space="preserve">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5C8F7A0" w14:textId="77777777" w:rsidR="00460D43" w:rsidRDefault="00101C5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w:t>
      </w:r>
      <w:r>
        <w:rPr>
          <w:rFonts w:cs="Arial"/>
          <w:sz w:val="24"/>
          <w:lang w:eastAsia="en-NZ"/>
        </w:rPr>
        <w:t xml:space="preserve">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w:t>
      </w:r>
      <w:r w:rsidRPr="00FB778F">
        <w:rPr>
          <w:rFonts w:cs="Arial"/>
          <w:sz w:val="24"/>
          <w:lang w:eastAsia="en-NZ"/>
        </w:rPr>
        <w:t xml:space="preserve">lates to subsection 1.1: Pae ora healthy futures in Section 1 Our rights. </w:t>
      </w:r>
    </w:p>
    <w:p w14:paraId="09D06E13" w14:textId="77777777" w:rsidR="00460D43" w:rsidRDefault="00101C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308"/>
        <w:gridCol w:w="4230"/>
        <w:gridCol w:w="3292"/>
        <w:gridCol w:w="2375"/>
      </w:tblGrid>
      <w:tr w:rsidR="00EF5D33" w14:paraId="1F172A90" w14:textId="77777777">
        <w:tc>
          <w:tcPr>
            <w:tcW w:w="0" w:type="auto"/>
          </w:tcPr>
          <w:p w14:paraId="1C1B842E" w14:textId="77777777" w:rsidR="00EB7645" w:rsidRPr="00BE00C7" w:rsidRDefault="00101C5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AA91CE"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A87569"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1AD145D"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7F2F7BE" w14:textId="77777777" w:rsidR="00EB7645" w:rsidRPr="00BE00C7" w:rsidRDefault="00101C5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5D33" w14:paraId="6422B3AD" w14:textId="77777777">
        <w:tc>
          <w:tcPr>
            <w:tcW w:w="0" w:type="auto"/>
          </w:tcPr>
          <w:p w14:paraId="56C8976D" w14:textId="77777777" w:rsidR="00EB7645" w:rsidRPr="00BE00C7" w:rsidRDefault="00101C57" w:rsidP="00BE00C7">
            <w:pPr>
              <w:pStyle w:val="OutcomeDescription"/>
              <w:spacing w:before="120" w:after="120"/>
              <w:rPr>
                <w:rFonts w:cs="Arial"/>
                <w:lang w:eastAsia="en-NZ"/>
              </w:rPr>
            </w:pPr>
            <w:r w:rsidRPr="00BE00C7">
              <w:rPr>
                <w:rFonts w:cs="Arial"/>
                <w:lang w:eastAsia="en-NZ"/>
              </w:rPr>
              <w:t>Criterion 2.3.1</w:t>
            </w:r>
          </w:p>
          <w:p w14:paraId="68660484"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w:t>
            </w:r>
            <w:r w:rsidRPr="00BE00C7">
              <w:rPr>
                <w:rFonts w:cs="Arial"/>
                <w:lang w:eastAsia="en-NZ"/>
              </w:rPr>
              <w:t>culturally and clinically safe services.</w:t>
            </w:r>
          </w:p>
        </w:tc>
        <w:tc>
          <w:tcPr>
            <w:tcW w:w="0" w:type="auto"/>
          </w:tcPr>
          <w:p w14:paraId="2CC82694" w14:textId="77777777" w:rsidR="00EB7645" w:rsidRPr="00BE00C7" w:rsidRDefault="00101C57" w:rsidP="00BE00C7">
            <w:pPr>
              <w:pStyle w:val="OutcomeDescription"/>
              <w:spacing w:before="120" w:after="120"/>
              <w:rPr>
                <w:rFonts w:cs="Arial"/>
                <w:lang w:eastAsia="en-NZ"/>
              </w:rPr>
            </w:pPr>
            <w:r w:rsidRPr="00BE00C7">
              <w:rPr>
                <w:rFonts w:cs="Arial"/>
                <w:lang w:eastAsia="en-NZ"/>
              </w:rPr>
              <w:t>PA Moderate</w:t>
            </w:r>
          </w:p>
        </w:tc>
        <w:tc>
          <w:tcPr>
            <w:tcW w:w="0" w:type="auto"/>
          </w:tcPr>
          <w:p w14:paraId="157CC174" w14:textId="77777777" w:rsidR="00EB7645" w:rsidRPr="00BE00C7" w:rsidRDefault="00101C57" w:rsidP="00BE00C7">
            <w:pPr>
              <w:pStyle w:val="OutcomeDescription"/>
              <w:spacing w:before="120" w:after="120"/>
              <w:rPr>
                <w:rFonts w:cs="Arial"/>
                <w:lang w:eastAsia="en-NZ"/>
              </w:rPr>
            </w:pPr>
            <w:r w:rsidRPr="00BE00C7">
              <w:rPr>
                <w:rFonts w:cs="Arial"/>
                <w:lang w:eastAsia="en-NZ"/>
              </w:rPr>
              <w:t>Five weeks of rosters were reviewed and provided evidence that skill mix and resident acuity are considered on every shift due to the diversity of residents. Care staff are experienced to assist with add</w:t>
            </w:r>
            <w:r w:rsidRPr="00BE00C7">
              <w:rPr>
                <w:rFonts w:cs="Arial"/>
                <w:lang w:eastAsia="en-NZ"/>
              </w:rPr>
              <w:t xml:space="preserve">ed responsibilities as needed, however the rosters reflect regular staff replacements are required to cover absenteeism, both planned and unplanned. Some care staff are completing additional shifts where needed. The CHM is closely observing and monitoring </w:t>
            </w:r>
            <w:r w:rsidRPr="00BE00C7">
              <w:rPr>
                <w:rFonts w:cs="Arial"/>
                <w:lang w:eastAsia="en-NZ"/>
              </w:rPr>
              <w:t>the hours staff complete. There are three RNs, two of whom are managers and two enrolled nurses. The CHM is actively advertising for RNs. The experienced enrolled nurses are covering shifts with the on-call team. The CNM is on call 24/7. Residents and fami</w:t>
            </w:r>
            <w:r w:rsidRPr="00BE00C7">
              <w:rPr>
                <w:rFonts w:cs="Arial"/>
                <w:lang w:eastAsia="en-NZ"/>
              </w:rPr>
              <w:t xml:space="preserve">lies/whānau interviewed </w:t>
            </w:r>
            <w:r w:rsidRPr="00BE00C7">
              <w:rPr>
                <w:rFonts w:cs="Arial"/>
                <w:lang w:eastAsia="en-NZ"/>
              </w:rPr>
              <w:lastRenderedPageBreak/>
              <w:t>reported that they are pleased with the service and care provided.</w:t>
            </w:r>
          </w:p>
          <w:p w14:paraId="6E162FC4" w14:textId="77777777" w:rsidR="00EB7645" w:rsidRPr="00BE00C7" w:rsidRDefault="00101C57" w:rsidP="00BE00C7">
            <w:pPr>
              <w:pStyle w:val="OutcomeDescription"/>
              <w:spacing w:before="120" w:after="120"/>
              <w:rPr>
                <w:rFonts w:cs="Arial"/>
                <w:lang w:eastAsia="en-NZ"/>
              </w:rPr>
            </w:pPr>
          </w:p>
        </w:tc>
        <w:tc>
          <w:tcPr>
            <w:tcW w:w="0" w:type="auto"/>
          </w:tcPr>
          <w:p w14:paraId="64336DFC"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 xml:space="preserve">The rosters were reviewed. There is still a significant shortage of registered nurses to adequately cover the roster. A registered nurse is required every shift to </w:t>
            </w:r>
            <w:r w:rsidRPr="00BE00C7">
              <w:rPr>
                <w:rFonts w:cs="Arial"/>
                <w:lang w:eastAsia="en-NZ"/>
              </w:rPr>
              <w:t>provide hospital level care and for meeting the service’s contract with Te Whatu Ora. This was currently not effectively achieved.</w:t>
            </w:r>
          </w:p>
          <w:p w14:paraId="240F3916" w14:textId="77777777" w:rsidR="00EB7645" w:rsidRPr="00BE00C7" w:rsidRDefault="00101C57" w:rsidP="00BE00C7">
            <w:pPr>
              <w:pStyle w:val="OutcomeDescription"/>
              <w:spacing w:before="120" w:after="120"/>
              <w:rPr>
                <w:rFonts w:cs="Arial"/>
                <w:lang w:eastAsia="en-NZ"/>
              </w:rPr>
            </w:pPr>
          </w:p>
        </w:tc>
        <w:tc>
          <w:tcPr>
            <w:tcW w:w="0" w:type="auto"/>
          </w:tcPr>
          <w:p w14:paraId="770DC0FA" w14:textId="77777777" w:rsidR="00EB7645" w:rsidRPr="00BE00C7" w:rsidRDefault="00101C57" w:rsidP="00BE00C7">
            <w:pPr>
              <w:pStyle w:val="OutcomeDescription"/>
              <w:spacing w:before="120" w:after="120"/>
              <w:rPr>
                <w:rFonts w:cs="Arial"/>
                <w:lang w:eastAsia="en-NZ"/>
              </w:rPr>
            </w:pPr>
            <w:r w:rsidRPr="00BE00C7">
              <w:rPr>
                <w:rFonts w:cs="Arial"/>
                <w:lang w:eastAsia="en-NZ"/>
              </w:rPr>
              <w:t>Ensure further registered nurses are employed to cover the service and to meet the needs of residents and the Te Whatu Ora c</w:t>
            </w:r>
            <w:r w:rsidRPr="00BE00C7">
              <w:rPr>
                <w:rFonts w:cs="Arial"/>
                <w:lang w:eastAsia="en-NZ"/>
              </w:rPr>
              <w:t>ontract obligations.</w:t>
            </w:r>
          </w:p>
          <w:p w14:paraId="65B13BAB" w14:textId="77777777" w:rsidR="00EB7645" w:rsidRPr="00BE00C7" w:rsidRDefault="00101C57" w:rsidP="00BE00C7">
            <w:pPr>
              <w:pStyle w:val="OutcomeDescription"/>
              <w:spacing w:before="120" w:after="120"/>
              <w:rPr>
                <w:rFonts w:cs="Arial"/>
                <w:lang w:eastAsia="en-NZ"/>
              </w:rPr>
            </w:pPr>
          </w:p>
          <w:p w14:paraId="5B4AEAE8" w14:textId="77777777" w:rsidR="00EB7645" w:rsidRPr="00BE00C7" w:rsidRDefault="00101C57" w:rsidP="00BE00C7">
            <w:pPr>
              <w:pStyle w:val="OutcomeDescription"/>
              <w:spacing w:before="120" w:after="120"/>
              <w:rPr>
                <w:rFonts w:cs="Arial"/>
                <w:lang w:eastAsia="en-NZ"/>
              </w:rPr>
            </w:pPr>
            <w:r w:rsidRPr="00BE00C7">
              <w:rPr>
                <w:rFonts w:cs="Arial"/>
                <w:lang w:eastAsia="en-NZ"/>
              </w:rPr>
              <w:t>60 days</w:t>
            </w:r>
          </w:p>
        </w:tc>
      </w:tr>
      <w:tr w:rsidR="00EF5D33" w14:paraId="3253AAE3" w14:textId="77777777">
        <w:tc>
          <w:tcPr>
            <w:tcW w:w="0" w:type="auto"/>
          </w:tcPr>
          <w:p w14:paraId="2253D52F" w14:textId="77777777" w:rsidR="00EB7645" w:rsidRPr="00BE00C7" w:rsidRDefault="00101C57" w:rsidP="00BE00C7">
            <w:pPr>
              <w:pStyle w:val="OutcomeDescription"/>
              <w:spacing w:before="120" w:after="120"/>
              <w:rPr>
                <w:rFonts w:cs="Arial"/>
                <w:lang w:eastAsia="en-NZ"/>
              </w:rPr>
            </w:pPr>
            <w:r w:rsidRPr="00BE00C7">
              <w:rPr>
                <w:rFonts w:cs="Arial"/>
                <w:lang w:eastAsia="en-NZ"/>
              </w:rPr>
              <w:t>Criterion 2.4.5</w:t>
            </w:r>
          </w:p>
          <w:p w14:paraId="05261DAE" w14:textId="77777777" w:rsidR="00EB7645" w:rsidRPr="00BE00C7" w:rsidRDefault="00101C57"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224D5921" w14:textId="77777777" w:rsidR="00EB7645" w:rsidRPr="00BE00C7" w:rsidRDefault="00101C57" w:rsidP="00BE00C7">
            <w:pPr>
              <w:pStyle w:val="OutcomeDescription"/>
              <w:spacing w:before="120" w:after="120"/>
              <w:rPr>
                <w:rFonts w:cs="Arial"/>
                <w:lang w:eastAsia="en-NZ"/>
              </w:rPr>
            </w:pPr>
            <w:r w:rsidRPr="00BE00C7">
              <w:rPr>
                <w:rFonts w:cs="Arial"/>
                <w:lang w:eastAsia="en-NZ"/>
              </w:rPr>
              <w:t>PA Low</w:t>
            </w:r>
          </w:p>
        </w:tc>
        <w:tc>
          <w:tcPr>
            <w:tcW w:w="0" w:type="auto"/>
          </w:tcPr>
          <w:p w14:paraId="0C611451" w14:textId="77777777" w:rsidR="00EB7645" w:rsidRPr="00BE00C7" w:rsidRDefault="00101C57" w:rsidP="00BE00C7">
            <w:pPr>
              <w:pStyle w:val="OutcomeDescription"/>
              <w:spacing w:before="120" w:after="120"/>
              <w:rPr>
                <w:rFonts w:cs="Arial"/>
                <w:lang w:eastAsia="en-NZ"/>
              </w:rPr>
            </w:pPr>
            <w:r w:rsidRPr="00BE00C7">
              <w:rPr>
                <w:rFonts w:cs="Arial"/>
                <w:lang w:eastAsia="en-NZ"/>
              </w:rPr>
              <w:t>Policies and procedures for human resources management were reviewed. Orientation and i</w:t>
            </w:r>
            <w:r w:rsidRPr="00BE00C7">
              <w:rPr>
                <w:rFonts w:cs="Arial"/>
                <w:lang w:eastAsia="en-NZ"/>
              </w:rPr>
              <w:t>nduction processes are in place and implemented. Staff performances are not currently being completed in a timely manner annually as per the policies sighted. Seven of seven staff records did not reflect that a formal appraisal had occurred.  Staff intervi</w:t>
            </w:r>
            <w:r w:rsidRPr="00BE00C7">
              <w:rPr>
                <w:rFonts w:cs="Arial"/>
                <w:lang w:eastAsia="en-NZ"/>
              </w:rPr>
              <w:t>ewed stated that they were well supported in their roles.</w:t>
            </w:r>
          </w:p>
          <w:p w14:paraId="03552C4A" w14:textId="77777777" w:rsidR="00EB7645" w:rsidRPr="00BE00C7" w:rsidRDefault="00101C57" w:rsidP="00BE00C7">
            <w:pPr>
              <w:pStyle w:val="OutcomeDescription"/>
              <w:spacing w:before="120" w:after="120"/>
              <w:rPr>
                <w:rFonts w:cs="Arial"/>
                <w:lang w:eastAsia="en-NZ"/>
              </w:rPr>
            </w:pPr>
          </w:p>
        </w:tc>
        <w:tc>
          <w:tcPr>
            <w:tcW w:w="0" w:type="auto"/>
          </w:tcPr>
          <w:p w14:paraId="7590C395" w14:textId="77777777" w:rsidR="00EB7645" w:rsidRPr="00BE00C7" w:rsidRDefault="00101C57" w:rsidP="00BE00C7">
            <w:pPr>
              <w:pStyle w:val="OutcomeDescription"/>
              <w:spacing w:before="120" w:after="120"/>
              <w:rPr>
                <w:rFonts w:cs="Arial"/>
                <w:lang w:eastAsia="en-NZ"/>
              </w:rPr>
            </w:pPr>
            <w:r w:rsidRPr="00BE00C7">
              <w:rPr>
                <w:rFonts w:cs="Arial"/>
                <w:lang w:eastAsia="en-NZ"/>
              </w:rPr>
              <w:t>Performance appraisals were not current or completed annually in the staff records reviewed as per the workforce and structure policies and processes.</w:t>
            </w:r>
          </w:p>
          <w:p w14:paraId="4DAC2DE1" w14:textId="77777777" w:rsidR="00EB7645" w:rsidRPr="00BE00C7" w:rsidRDefault="00101C57" w:rsidP="00BE00C7">
            <w:pPr>
              <w:pStyle w:val="OutcomeDescription"/>
              <w:spacing w:before="120" w:after="120"/>
              <w:rPr>
                <w:rFonts w:cs="Arial"/>
                <w:lang w:eastAsia="en-NZ"/>
              </w:rPr>
            </w:pPr>
          </w:p>
        </w:tc>
        <w:tc>
          <w:tcPr>
            <w:tcW w:w="0" w:type="auto"/>
          </w:tcPr>
          <w:p w14:paraId="61690028"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Ensure the annual performance </w:t>
            </w:r>
            <w:r w:rsidRPr="00BE00C7">
              <w:rPr>
                <w:rFonts w:cs="Arial"/>
                <w:lang w:eastAsia="en-NZ"/>
              </w:rPr>
              <w:t>appraisals are completed in the timeframe required and a record maintained in the individual staff records.</w:t>
            </w:r>
          </w:p>
          <w:p w14:paraId="1437DC32" w14:textId="77777777" w:rsidR="00EB7645" w:rsidRPr="00BE00C7" w:rsidRDefault="00101C57" w:rsidP="00BE00C7">
            <w:pPr>
              <w:pStyle w:val="OutcomeDescription"/>
              <w:spacing w:before="120" w:after="120"/>
              <w:rPr>
                <w:rFonts w:cs="Arial"/>
                <w:lang w:eastAsia="en-NZ"/>
              </w:rPr>
            </w:pPr>
          </w:p>
          <w:p w14:paraId="3E071F97" w14:textId="77777777" w:rsidR="00EB7645" w:rsidRPr="00BE00C7" w:rsidRDefault="00101C57" w:rsidP="00BE00C7">
            <w:pPr>
              <w:pStyle w:val="OutcomeDescription"/>
              <w:spacing w:before="120" w:after="120"/>
              <w:rPr>
                <w:rFonts w:cs="Arial"/>
                <w:lang w:eastAsia="en-NZ"/>
              </w:rPr>
            </w:pPr>
            <w:r w:rsidRPr="00BE00C7">
              <w:rPr>
                <w:rFonts w:cs="Arial"/>
                <w:lang w:eastAsia="en-NZ"/>
              </w:rPr>
              <w:t>180 days</w:t>
            </w:r>
          </w:p>
        </w:tc>
      </w:tr>
      <w:tr w:rsidR="00EF5D33" w14:paraId="04093865" w14:textId="77777777">
        <w:tc>
          <w:tcPr>
            <w:tcW w:w="0" w:type="auto"/>
          </w:tcPr>
          <w:p w14:paraId="4ECFA7CC" w14:textId="77777777" w:rsidR="00EB7645" w:rsidRPr="00BE00C7" w:rsidRDefault="00101C57" w:rsidP="00BE00C7">
            <w:pPr>
              <w:pStyle w:val="OutcomeDescription"/>
              <w:spacing w:before="120" w:after="120"/>
              <w:rPr>
                <w:rFonts w:cs="Arial"/>
                <w:lang w:eastAsia="en-NZ"/>
              </w:rPr>
            </w:pPr>
            <w:r w:rsidRPr="00BE00C7">
              <w:rPr>
                <w:rFonts w:cs="Arial"/>
                <w:lang w:eastAsia="en-NZ"/>
              </w:rPr>
              <w:t>Criterion 3.2.5</w:t>
            </w:r>
          </w:p>
          <w:p w14:paraId="0F651514" w14:textId="77777777" w:rsidR="00EB7645" w:rsidRPr="00BE00C7" w:rsidRDefault="00101C5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w:t>
            </w:r>
            <w:r w:rsidRPr="00BE00C7">
              <w:rPr>
                <w:rFonts w:cs="Arial"/>
                <w:lang w:eastAsia="en-NZ"/>
              </w:rPr>
              <w:t xml:space="preserv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w:t>
            </w:r>
            <w:r w:rsidRPr="00BE00C7">
              <w:rPr>
                <w:rFonts w:cs="Arial"/>
                <w:lang w:eastAsia="en-NZ"/>
              </w:rPr>
              <w:t xml:space="preserve">hanges to the person’s care or support </w:t>
            </w:r>
            <w:r w:rsidRPr="00BE00C7">
              <w:rPr>
                <w:rFonts w:cs="Arial"/>
                <w:lang w:eastAsia="en-NZ"/>
              </w:rPr>
              <w:lastRenderedPageBreak/>
              <w:t>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w:t>
            </w:r>
            <w:r w:rsidRPr="00BE00C7">
              <w:rPr>
                <w:rFonts w:cs="Arial"/>
                <w:lang w:eastAsia="en-NZ"/>
              </w:rPr>
              <w:t>aboration with the person receiving services and whānau responds by initiating changes to the care or support plan.</w:t>
            </w:r>
          </w:p>
          <w:p w14:paraId="33E65D2F" w14:textId="77777777" w:rsidR="00EB7645" w:rsidRPr="00BE00C7" w:rsidRDefault="00101C57" w:rsidP="00BE00C7">
            <w:pPr>
              <w:pStyle w:val="OutcomeDescription"/>
              <w:spacing w:before="120" w:after="120"/>
              <w:rPr>
                <w:rFonts w:cs="Arial"/>
                <w:lang w:eastAsia="en-NZ"/>
              </w:rPr>
            </w:pPr>
          </w:p>
        </w:tc>
        <w:tc>
          <w:tcPr>
            <w:tcW w:w="0" w:type="auto"/>
          </w:tcPr>
          <w:p w14:paraId="2791A167"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8E9B148" w14:textId="77777777" w:rsidR="00EB7645" w:rsidRPr="00BE00C7" w:rsidRDefault="00101C57"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were resident-centred, and these were compl</w:t>
            </w:r>
            <w:r w:rsidRPr="00BE00C7">
              <w:rPr>
                <w:rFonts w:cs="Arial"/>
                <w:lang w:eastAsia="en-NZ"/>
              </w:rPr>
              <w:t>eted in a timely manner. InterRAI assessments were completed within 21 days of admission;, however, interRAI re-assessments were not completed in a timely manner. There were 26 overdue interRAI re-assessments with timeframes ranging from two (2) to 135 day</w:t>
            </w:r>
            <w:r w:rsidRPr="00BE00C7">
              <w:rPr>
                <w:rFonts w:cs="Arial"/>
                <w:lang w:eastAsia="en-NZ"/>
              </w:rPr>
              <w:t>s. Outcome scores from interRAI assessments were not consistently identified on long-term care plans. Long-term and activities care plans were also developed; however, three (3) of these were not reviewed following interRAI re-assessments to consistently r</w:t>
            </w:r>
            <w:r w:rsidRPr="00BE00C7">
              <w:rPr>
                <w:rFonts w:cs="Arial"/>
                <w:lang w:eastAsia="en-NZ"/>
              </w:rPr>
              <w:t>eflect residents’ daily care needs.</w:t>
            </w:r>
          </w:p>
          <w:p w14:paraId="5842C7DC" w14:textId="77777777" w:rsidR="00EB7645" w:rsidRPr="00BE00C7" w:rsidRDefault="00101C57" w:rsidP="00BE00C7">
            <w:pPr>
              <w:pStyle w:val="OutcomeDescription"/>
              <w:spacing w:before="120" w:after="120"/>
              <w:rPr>
                <w:rFonts w:cs="Arial"/>
                <w:lang w:eastAsia="en-NZ"/>
              </w:rPr>
            </w:pPr>
            <w:r w:rsidRPr="00BE00C7">
              <w:rPr>
                <w:rFonts w:cs="Arial"/>
                <w:lang w:eastAsia="en-NZ"/>
              </w:rPr>
              <w:t xml:space="preserve">The CNM reported that the service was actively working towards completing all overdue interRAI re-assessments despite the registered nurse shortage. The outcome </w:t>
            </w:r>
            <w:r w:rsidRPr="00BE00C7">
              <w:rPr>
                <w:rFonts w:cs="Arial"/>
                <w:lang w:eastAsia="en-NZ"/>
              </w:rPr>
              <w:lastRenderedPageBreak/>
              <w:t>scores not identified on the long-term care plans had the p</w:t>
            </w:r>
            <w:r w:rsidRPr="00BE00C7">
              <w:rPr>
                <w:rFonts w:cs="Arial"/>
                <w:lang w:eastAsia="en-NZ"/>
              </w:rPr>
              <w:t>otential of putting the residents at safety risks, for example, falls, nutrition and behavioural risks. The nursing team was being continuously reminded to identify outcome scores on long-term care plans and to develop relevant interventions to address all</w:t>
            </w:r>
            <w:r w:rsidRPr="00BE00C7">
              <w:rPr>
                <w:rFonts w:cs="Arial"/>
                <w:lang w:eastAsia="en-NZ"/>
              </w:rPr>
              <w:t xml:space="preserve"> pertinent problems. Resident, family/whānau/EPOA, and GP involvement was encouraged and expressed satisfaction with care provided.</w:t>
            </w:r>
          </w:p>
          <w:p w14:paraId="14FA1F50" w14:textId="77777777" w:rsidR="00EB7645" w:rsidRPr="00BE00C7" w:rsidRDefault="00101C57" w:rsidP="00BE00C7">
            <w:pPr>
              <w:pStyle w:val="OutcomeDescription"/>
              <w:spacing w:before="120" w:after="120"/>
              <w:rPr>
                <w:rFonts w:cs="Arial"/>
                <w:lang w:eastAsia="en-NZ"/>
              </w:rPr>
            </w:pPr>
          </w:p>
        </w:tc>
        <w:tc>
          <w:tcPr>
            <w:tcW w:w="0" w:type="auto"/>
          </w:tcPr>
          <w:p w14:paraId="5A8FF21D" w14:textId="77777777" w:rsidR="00EB7645" w:rsidRPr="00BE00C7" w:rsidRDefault="00101C57" w:rsidP="00BE00C7">
            <w:pPr>
              <w:pStyle w:val="OutcomeDescription"/>
              <w:spacing w:before="120" w:after="120"/>
              <w:rPr>
                <w:rFonts w:cs="Arial"/>
                <w:lang w:eastAsia="en-NZ"/>
              </w:rPr>
            </w:pPr>
            <w:r w:rsidRPr="00BE00C7">
              <w:rPr>
                <w:rFonts w:cs="Arial"/>
                <w:lang w:eastAsia="en-NZ"/>
              </w:rPr>
              <w:lastRenderedPageBreak/>
              <w:t>(i) There were (26) overdue InterRAI re-assessments with timeframes ranging from 2 to 135 days.</w:t>
            </w:r>
          </w:p>
          <w:p w14:paraId="5F482943" w14:textId="77777777" w:rsidR="00EB7645" w:rsidRPr="00BE00C7" w:rsidRDefault="00101C57" w:rsidP="00BE00C7">
            <w:pPr>
              <w:pStyle w:val="OutcomeDescription"/>
              <w:spacing w:before="120" w:after="120"/>
              <w:rPr>
                <w:rFonts w:cs="Arial"/>
                <w:lang w:eastAsia="en-NZ"/>
              </w:rPr>
            </w:pPr>
            <w:r w:rsidRPr="00BE00C7">
              <w:rPr>
                <w:rFonts w:cs="Arial"/>
                <w:lang w:eastAsia="en-NZ"/>
              </w:rPr>
              <w:t>(ii) Outcome scores from in</w:t>
            </w:r>
            <w:r w:rsidRPr="00BE00C7">
              <w:rPr>
                <w:rFonts w:cs="Arial"/>
                <w:lang w:eastAsia="en-NZ"/>
              </w:rPr>
              <w:t>terRAI assessments were not being consistently documented, and there were no appropriate interventions to address this.</w:t>
            </w:r>
          </w:p>
          <w:p w14:paraId="6E63CA4D" w14:textId="77777777" w:rsidR="00EB7645" w:rsidRPr="00BE00C7" w:rsidRDefault="00101C57" w:rsidP="00BE00C7">
            <w:pPr>
              <w:pStyle w:val="OutcomeDescription"/>
              <w:spacing w:before="120" w:after="120"/>
              <w:rPr>
                <w:rFonts w:cs="Arial"/>
                <w:lang w:eastAsia="en-NZ"/>
              </w:rPr>
            </w:pPr>
            <w:r w:rsidRPr="00BE00C7">
              <w:rPr>
                <w:rFonts w:cs="Arial"/>
                <w:lang w:eastAsia="en-NZ"/>
              </w:rPr>
              <w:t>(iii) Three (3) out of six long-term and activities care plans were not reviewed following interRAI reassessments.</w:t>
            </w:r>
          </w:p>
          <w:p w14:paraId="0554D972" w14:textId="77777777" w:rsidR="00EB7645" w:rsidRPr="00BE00C7" w:rsidRDefault="00101C57" w:rsidP="00BE00C7">
            <w:pPr>
              <w:pStyle w:val="OutcomeDescription"/>
              <w:spacing w:before="120" w:after="120"/>
              <w:rPr>
                <w:rFonts w:cs="Arial"/>
                <w:lang w:eastAsia="en-NZ"/>
              </w:rPr>
            </w:pPr>
          </w:p>
        </w:tc>
        <w:tc>
          <w:tcPr>
            <w:tcW w:w="0" w:type="auto"/>
          </w:tcPr>
          <w:p w14:paraId="2326AC6E" w14:textId="77777777" w:rsidR="00EB7645" w:rsidRPr="00BE00C7" w:rsidRDefault="00101C57" w:rsidP="00BE00C7">
            <w:pPr>
              <w:pStyle w:val="OutcomeDescription"/>
              <w:spacing w:before="120" w:after="120"/>
              <w:rPr>
                <w:rFonts w:cs="Arial"/>
                <w:lang w:eastAsia="en-NZ"/>
              </w:rPr>
            </w:pPr>
            <w:r w:rsidRPr="00BE00C7">
              <w:rPr>
                <w:rFonts w:cs="Arial"/>
                <w:lang w:eastAsia="en-NZ"/>
              </w:rPr>
              <w:t>Ensure interRAI re-a</w:t>
            </w:r>
            <w:r w:rsidRPr="00BE00C7">
              <w:rPr>
                <w:rFonts w:cs="Arial"/>
                <w:lang w:eastAsia="en-NZ"/>
              </w:rPr>
              <w:t>ssessments, outcome scores, and care plans are reviewed as per the service's policy and contractual requirements with the local Te Whatu Ora.</w:t>
            </w:r>
          </w:p>
          <w:p w14:paraId="1DB1AC6A" w14:textId="77777777" w:rsidR="00EB7645" w:rsidRPr="00BE00C7" w:rsidRDefault="00101C57" w:rsidP="00BE00C7">
            <w:pPr>
              <w:pStyle w:val="OutcomeDescription"/>
              <w:spacing w:before="120" w:after="120"/>
              <w:rPr>
                <w:rFonts w:cs="Arial"/>
                <w:lang w:eastAsia="en-NZ"/>
              </w:rPr>
            </w:pPr>
          </w:p>
          <w:p w14:paraId="443017AE" w14:textId="77777777" w:rsidR="00EB7645" w:rsidRPr="00BE00C7" w:rsidRDefault="00101C57" w:rsidP="00BE00C7">
            <w:pPr>
              <w:pStyle w:val="OutcomeDescription"/>
              <w:spacing w:before="120" w:after="120"/>
              <w:rPr>
                <w:rFonts w:cs="Arial"/>
                <w:lang w:eastAsia="en-NZ"/>
              </w:rPr>
            </w:pPr>
            <w:r w:rsidRPr="00BE00C7">
              <w:rPr>
                <w:rFonts w:cs="Arial"/>
                <w:lang w:eastAsia="en-NZ"/>
              </w:rPr>
              <w:t>90 days</w:t>
            </w:r>
          </w:p>
        </w:tc>
      </w:tr>
    </w:tbl>
    <w:p w14:paraId="70C5276C" w14:textId="77777777" w:rsidR="00EB7645" w:rsidRPr="00BE00C7" w:rsidRDefault="00101C57" w:rsidP="00BE00C7">
      <w:pPr>
        <w:pStyle w:val="OutcomeDescription"/>
        <w:spacing w:before="120" w:after="120"/>
        <w:rPr>
          <w:rFonts w:cs="Arial"/>
          <w:lang w:eastAsia="en-NZ"/>
        </w:rPr>
      </w:pPr>
      <w:bookmarkStart w:id="57" w:name="AuditSummaryCAMCriterion"/>
      <w:bookmarkEnd w:id="57"/>
    </w:p>
    <w:p w14:paraId="568644EE" w14:textId="77777777" w:rsidR="00460D43" w:rsidRDefault="00101C57">
      <w:pPr>
        <w:pStyle w:val="Heading1"/>
        <w:rPr>
          <w:rFonts w:cs="Arial"/>
        </w:rPr>
      </w:pPr>
      <w:r>
        <w:rPr>
          <w:rFonts w:cs="Arial"/>
        </w:rPr>
        <w:lastRenderedPageBreak/>
        <w:t>Specific results for criterion where a continuous improvement has been recorded</w:t>
      </w:r>
    </w:p>
    <w:p w14:paraId="780F5179" w14:textId="77777777" w:rsidR="00460D43" w:rsidRDefault="00101C5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7EB58830" w14:textId="77777777" w:rsidR="00460D43" w:rsidRDefault="00101C5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153695BF" w14:textId="77777777" w:rsidR="00460D43" w:rsidRDefault="00101C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5D33" w14:paraId="3C32A032" w14:textId="77777777">
        <w:tc>
          <w:tcPr>
            <w:tcW w:w="0" w:type="auto"/>
          </w:tcPr>
          <w:p w14:paraId="6A1B810C" w14:textId="77777777" w:rsidR="00EB7645" w:rsidRPr="00BE00C7" w:rsidRDefault="00101C57" w:rsidP="00BE00C7">
            <w:pPr>
              <w:pStyle w:val="OutcomeDescription"/>
              <w:spacing w:before="120" w:after="120"/>
              <w:rPr>
                <w:rFonts w:cs="Arial"/>
                <w:lang w:eastAsia="en-NZ"/>
              </w:rPr>
            </w:pPr>
            <w:r w:rsidRPr="00BE00C7">
              <w:rPr>
                <w:rFonts w:cs="Arial"/>
                <w:lang w:eastAsia="en-NZ"/>
              </w:rPr>
              <w:t>No data to display</w:t>
            </w:r>
          </w:p>
        </w:tc>
      </w:tr>
    </w:tbl>
    <w:p w14:paraId="7D387B26" w14:textId="77777777" w:rsidR="00EB7645" w:rsidRPr="00BE00C7" w:rsidRDefault="00101C57" w:rsidP="00BE00C7">
      <w:pPr>
        <w:pStyle w:val="OutcomeDescription"/>
        <w:spacing w:before="120" w:after="120"/>
        <w:rPr>
          <w:rFonts w:cs="Arial"/>
          <w:lang w:eastAsia="en-NZ"/>
        </w:rPr>
      </w:pPr>
      <w:bookmarkStart w:id="58" w:name="AuditSummaryCAMImprovment"/>
      <w:bookmarkEnd w:id="58"/>
    </w:p>
    <w:p w14:paraId="7AD94A9A" w14:textId="77777777" w:rsidR="008F3634" w:rsidRDefault="00101C5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D0ED" w14:textId="77777777" w:rsidR="00000000" w:rsidRDefault="00101C57">
      <w:r>
        <w:separator/>
      </w:r>
    </w:p>
  </w:endnote>
  <w:endnote w:type="continuationSeparator" w:id="0">
    <w:p w14:paraId="796CE2D6" w14:textId="77777777" w:rsidR="00000000" w:rsidRDefault="0010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84AF" w14:textId="77777777" w:rsidR="000B00BC" w:rsidRDefault="00101C57">
    <w:pPr>
      <w:pStyle w:val="Footer"/>
    </w:pPr>
  </w:p>
  <w:p w14:paraId="39E6E95E" w14:textId="77777777" w:rsidR="005A4A55" w:rsidRDefault="00101C57"/>
  <w:p w14:paraId="6A939309" w14:textId="77777777" w:rsidR="005A4A55" w:rsidRDefault="00101C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8F5C" w14:textId="77777777" w:rsidR="000B00BC" w:rsidRPr="000B00BC" w:rsidRDefault="00101C5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Tui Lifecare Limited - Tui</w:t>
    </w:r>
    <w:bookmarkEnd w:id="59"/>
    <w:r>
      <w:rPr>
        <w:rFonts w:cs="Arial"/>
        <w:sz w:val="16"/>
        <w:szCs w:val="20"/>
      </w:rPr>
      <w:tab/>
      <w:t xml:space="preserve">Date of Audit: </w:t>
    </w:r>
    <w:bookmarkStart w:id="60" w:name="AuditStartDate1"/>
    <w:r>
      <w:rPr>
        <w:rFonts w:cs="Arial"/>
        <w:sz w:val="16"/>
        <w:szCs w:val="20"/>
      </w:rPr>
      <w:t>28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A3BA746" w14:textId="77777777" w:rsidR="005A4A55" w:rsidRDefault="00101C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E92A" w14:textId="77777777" w:rsidR="000B00BC" w:rsidRDefault="0010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E210" w14:textId="77777777" w:rsidR="00000000" w:rsidRDefault="00101C57">
      <w:r>
        <w:separator/>
      </w:r>
    </w:p>
  </w:footnote>
  <w:footnote w:type="continuationSeparator" w:id="0">
    <w:p w14:paraId="42BCE3F5" w14:textId="77777777" w:rsidR="00000000" w:rsidRDefault="0010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BB" w14:textId="77777777" w:rsidR="000B00BC" w:rsidRDefault="00101C57">
    <w:pPr>
      <w:pStyle w:val="Header"/>
    </w:pPr>
  </w:p>
  <w:p w14:paraId="388A5849" w14:textId="77777777" w:rsidR="005A4A55" w:rsidRDefault="00101C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3D72" w14:textId="77777777" w:rsidR="000B00BC" w:rsidRDefault="00101C57">
    <w:pPr>
      <w:pStyle w:val="Header"/>
    </w:pPr>
  </w:p>
  <w:p w14:paraId="442F0539" w14:textId="77777777" w:rsidR="005A4A55" w:rsidRDefault="00101C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E3AA" w14:textId="77777777" w:rsidR="000B00BC" w:rsidRDefault="0010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F566CD0">
      <w:start w:val="1"/>
      <w:numFmt w:val="decimal"/>
      <w:lvlText w:val="%1."/>
      <w:lvlJc w:val="left"/>
      <w:pPr>
        <w:ind w:left="360" w:hanging="360"/>
      </w:pPr>
    </w:lvl>
    <w:lvl w:ilvl="1" w:tplc="CFAED456" w:tentative="1">
      <w:start w:val="1"/>
      <w:numFmt w:val="lowerLetter"/>
      <w:lvlText w:val="%2."/>
      <w:lvlJc w:val="left"/>
      <w:pPr>
        <w:ind w:left="1080" w:hanging="360"/>
      </w:pPr>
    </w:lvl>
    <w:lvl w:ilvl="2" w:tplc="9EA80F4C" w:tentative="1">
      <w:start w:val="1"/>
      <w:numFmt w:val="lowerRoman"/>
      <w:lvlText w:val="%3."/>
      <w:lvlJc w:val="right"/>
      <w:pPr>
        <w:ind w:left="1800" w:hanging="180"/>
      </w:pPr>
    </w:lvl>
    <w:lvl w:ilvl="3" w:tplc="5846D1D0" w:tentative="1">
      <w:start w:val="1"/>
      <w:numFmt w:val="decimal"/>
      <w:lvlText w:val="%4."/>
      <w:lvlJc w:val="left"/>
      <w:pPr>
        <w:ind w:left="2520" w:hanging="360"/>
      </w:pPr>
    </w:lvl>
    <w:lvl w:ilvl="4" w:tplc="B2620234" w:tentative="1">
      <w:start w:val="1"/>
      <w:numFmt w:val="lowerLetter"/>
      <w:lvlText w:val="%5."/>
      <w:lvlJc w:val="left"/>
      <w:pPr>
        <w:ind w:left="3240" w:hanging="360"/>
      </w:pPr>
    </w:lvl>
    <w:lvl w:ilvl="5" w:tplc="E5C8E328" w:tentative="1">
      <w:start w:val="1"/>
      <w:numFmt w:val="lowerRoman"/>
      <w:lvlText w:val="%6."/>
      <w:lvlJc w:val="right"/>
      <w:pPr>
        <w:ind w:left="3960" w:hanging="180"/>
      </w:pPr>
    </w:lvl>
    <w:lvl w:ilvl="6" w:tplc="0BF410A2" w:tentative="1">
      <w:start w:val="1"/>
      <w:numFmt w:val="decimal"/>
      <w:lvlText w:val="%7."/>
      <w:lvlJc w:val="left"/>
      <w:pPr>
        <w:ind w:left="4680" w:hanging="360"/>
      </w:pPr>
    </w:lvl>
    <w:lvl w:ilvl="7" w:tplc="6A444D7A" w:tentative="1">
      <w:start w:val="1"/>
      <w:numFmt w:val="lowerLetter"/>
      <w:lvlText w:val="%8."/>
      <w:lvlJc w:val="left"/>
      <w:pPr>
        <w:ind w:left="5400" w:hanging="360"/>
      </w:pPr>
    </w:lvl>
    <w:lvl w:ilvl="8" w:tplc="B3EC13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16ACA94">
      <w:start w:val="1"/>
      <w:numFmt w:val="bullet"/>
      <w:lvlText w:val=""/>
      <w:lvlJc w:val="left"/>
      <w:pPr>
        <w:ind w:left="720" w:hanging="360"/>
      </w:pPr>
      <w:rPr>
        <w:rFonts w:ascii="Symbol" w:hAnsi="Symbol" w:hint="default"/>
      </w:rPr>
    </w:lvl>
    <w:lvl w:ilvl="1" w:tplc="0EB23E0C" w:tentative="1">
      <w:start w:val="1"/>
      <w:numFmt w:val="bullet"/>
      <w:lvlText w:val="o"/>
      <w:lvlJc w:val="left"/>
      <w:pPr>
        <w:ind w:left="1440" w:hanging="360"/>
      </w:pPr>
      <w:rPr>
        <w:rFonts w:ascii="Courier New" w:hAnsi="Courier New" w:cs="Courier New" w:hint="default"/>
      </w:rPr>
    </w:lvl>
    <w:lvl w:ilvl="2" w:tplc="AB0EB7B0" w:tentative="1">
      <w:start w:val="1"/>
      <w:numFmt w:val="bullet"/>
      <w:lvlText w:val=""/>
      <w:lvlJc w:val="left"/>
      <w:pPr>
        <w:ind w:left="2160" w:hanging="360"/>
      </w:pPr>
      <w:rPr>
        <w:rFonts w:ascii="Wingdings" w:hAnsi="Wingdings" w:hint="default"/>
      </w:rPr>
    </w:lvl>
    <w:lvl w:ilvl="3" w:tplc="678242F8" w:tentative="1">
      <w:start w:val="1"/>
      <w:numFmt w:val="bullet"/>
      <w:lvlText w:val=""/>
      <w:lvlJc w:val="left"/>
      <w:pPr>
        <w:ind w:left="2880" w:hanging="360"/>
      </w:pPr>
      <w:rPr>
        <w:rFonts w:ascii="Symbol" w:hAnsi="Symbol" w:hint="default"/>
      </w:rPr>
    </w:lvl>
    <w:lvl w:ilvl="4" w:tplc="AAEEDDEC" w:tentative="1">
      <w:start w:val="1"/>
      <w:numFmt w:val="bullet"/>
      <w:lvlText w:val="o"/>
      <w:lvlJc w:val="left"/>
      <w:pPr>
        <w:ind w:left="3600" w:hanging="360"/>
      </w:pPr>
      <w:rPr>
        <w:rFonts w:ascii="Courier New" w:hAnsi="Courier New" w:cs="Courier New" w:hint="default"/>
      </w:rPr>
    </w:lvl>
    <w:lvl w:ilvl="5" w:tplc="3A30BE9C" w:tentative="1">
      <w:start w:val="1"/>
      <w:numFmt w:val="bullet"/>
      <w:lvlText w:val=""/>
      <w:lvlJc w:val="left"/>
      <w:pPr>
        <w:ind w:left="4320" w:hanging="360"/>
      </w:pPr>
      <w:rPr>
        <w:rFonts w:ascii="Wingdings" w:hAnsi="Wingdings" w:hint="default"/>
      </w:rPr>
    </w:lvl>
    <w:lvl w:ilvl="6" w:tplc="FDEE5B86" w:tentative="1">
      <w:start w:val="1"/>
      <w:numFmt w:val="bullet"/>
      <w:lvlText w:val=""/>
      <w:lvlJc w:val="left"/>
      <w:pPr>
        <w:ind w:left="5040" w:hanging="360"/>
      </w:pPr>
      <w:rPr>
        <w:rFonts w:ascii="Symbol" w:hAnsi="Symbol" w:hint="default"/>
      </w:rPr>
    </w:lvl>
    <w:lvl w:ilvl="7" w:tplc="7E586726" w:tentative="1">
      <w:start w:val="1"/>
      <w:numFmt w:val="bullet"/>
      <w:lvlText w:val="o"/>
      <w:lvlJc w:val="left"/>
      <w:pPr>
        <w:ind w:left="5760" w:hanging="360"/>
      </w:pPr>
      <w:rPr>
        <w:rFonts w:ascii="Courier New" w:hAnsi="Courier New" w:cs="Courier New" w:hint="default"/>
      </w:rPr>
    </w:lvl>
    <w:lvl w:ilvl="8" w:tplc="96164CCE" w:tentative="1">
      <w:start w:val="1"/>
      <w:numFmt w:val="bullet"/>
      <w:lvlText w:val=""/>
      <w:lvlJc w:val="left"/>
      <w:pPr>
        <w:ind w:left="6480" w:hanging="360"/>
      </w:pPr>
      <w:rPr>
        <w:rFonts w:ascii="Wingdings" w:hAnsi="Wingdings" w:hint="default"/>
      </w:rPr>
    </w:lvl>
  </w:abstractNum>
  <w:num w:numId="1" w16cid:durableId="88894430">
    <w:abstractNumId w:val="1"/>
  </w:num>
  <w:num w:numId="2" w16cid:durableId="82269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33"/>
    <w:rsid w:val="00101C57"/>
    <w:rsid w:val="005C5E7B"/>
    <w:rsid w:val="00CE37EB"/>
    <w:rsid w:val="00EF5D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ED2"/>
  <w15:docId w15:val="{DEFB73D4-48DD-4C2D-B6F4-A16C77E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2023-12-12T01:56:00Z</dcterms:created>
  <dcterms:modified xsi:type="dcterms:W3CDTF">2023-12-12T02:01:00Z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