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Glenburn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Glenburn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2022</w:t>
      </w:r>
      <w:bookmarkEnd w:id="7"/>
      <w:r w:rsidRPr="009418D4">
        <w:rPr>
          <w:rFonts w:cs="Arial"/>
        </w:rPr>
        <w:tab/>
        <w:t xml:space="preserve">End date: </w:t>
      </w:r>
      <w:bookmarkStart w:id="8" w:name="AuditEndDate"/>
      <w:r w:rsidR="00A4268A">
        <w:rPr>
          <w:rFonts w:cs="Arial"/>
        </w:rPr>
        <w:t>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Glenburn Rest Home and Hospital is part of the Bupa group. The service is certified to provide hospital (medical, geriatric); psychogeriatric, rest home and dementia level care for up to 103 residents. On the day of the audit there were 94 residents.</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general manager at Glenburn is an experienced manager (RN) who has been newly employed in the role. There are systems being implemented that are structured to provide appropriate quality care for residents. An orientation and in-service training programme are established that provide staff with appropriate knowledge and skills to deliver care. Residents and family advised that the staff provide a caring and homely environment.</w:t>
      </w:r>
    </w:p>
    <w:p w:rsidRPr="00A4268A">
      <w:pPr>
        <w:spacing w:before="240" w:line="276" w:lineRule="auto"/>
        <w:rPr>
          <w:rFonts w:eastAsia="Calibri"/>
        </w:rPr>
      </w:pPr>
      <w:r w:rsidRPr="00A4268A">
        <w:rPr>
          <w:rFonts w:eastAsia="Calibri"/>
        </w:rPr>
        <w:t>This certification audit identified that improvements are required in relation to the complaints process, the quality system, resident assessments, care plans and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family/whanau. There is a Māori health plan supporting practice. Policies are implemented to support rights such as privacy, dignity, abuse/neglect, culture, values and beliefs, complaints, advocacy and informed consent. Complaints processes are established. Residents and family interviewed confirmed their understanding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Quality initiatives are implemented which provide evidence of improved services for residents. There are four benchmarking groups across the organisation focusing on rest home, hospital, dementia, and psychogeriatric/mental health services. Glenburn is benchmarked in all of these. There are human resources policies to guide practice and an orientation programme that provides new staff with relevant information for safe work practice. There is an in-service training programme established that includes Inservice and online learning.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All meals are provided on site. There is a current food control plan in place. Resident dietary needs are met, and alternative foods offered for dislikes. There are nutritious snacks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building system status report and emergency evacuation plan in place. Ongoing maintenance issues are addressed. Chemicals are stored safely throughout the facility. Resident rooms are spacious with an adequate number of shower and toilet facilities for the number of residents. Cleaning and laundry services are well monitored through the internal auditing system. There is sufficient space to allow the movement of residents around the facility using mobility aids. There are a number of small lounge and dining areas throughout the facility in addition to its main communal areas in each wing. The internal areas are able to be ventilated and heated. The outdoor areas are safe and easily accessible and secure for the wings that require this. Emergency systems are in place in the event of a fire or external disaster. There is an approved evacuation scheme and emergency supplies for at least three days. At least one first aid trained staff member is on duty 24/7 and on outings.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 process for the assessment and evaluation of enabler use is the same as restraint and included in the policy. The service had 15 hospital level residents using restraint and one resident using an enabler. Restraint includes bedrails, seating restraint and hand holding. Review of restraint use across the group is discussed at regional restraint approval groups and in facility meetings. Staff are trained in restraint minimisation and restraint competencies are completed annually.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and regular Covid-19 updates.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6"/>
        <w:gridCol w:w="1280"/>
        <w:gridCol w:w="9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made available to residents and their families. Policy relating to the Code is implemented. Three managers (one general manager, one clinical manager, one regional operations manager) and nineteen staff interviewed (seven caregivers including two rest home, two dementia/psychogeriatric and three hospital; five registered nurses (RNs) including one unit coordinator (rest home/hospital), one regional quality partner, one activities coordinator, one maintenance, one kitchen manager, one laundry, one physiotherapy assistant and one housekeeper) could describe how the Code is incorporated into their job role and responsibilities.  All staff receive training about the Code during their induction to the service. This training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in all ten resident files reviewed. There was evidence of general practitioner (GP) completed and signed clinically not indicated resuscitation status. General consent forms were evident on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discussions were evident in the whānau contact form and progress notes. Discussions with registered nurses and caregivers confirmed that they are familiar with the requirements to obtain informed consent for personal care, entering rooms and so on.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had signed admission agreements. The enduring power of attorney (EPOA) had been activated in the files reviewed of dementia care and psychogeriatric care residents. The respite care resident had a short-term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and information about advocacy services on entry. The pamphlet is included in the welcome pack.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confirmed that residents and relatives are informed, and this was confirmed also by relatives and residents interviewed. Interview with residents confirmed that they are aware of their right to access advocacy. Interview with family members confirmed that the service provides opportunities for the family/EPOA to be involved in decisions. In the files reviewed there was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although visiting hours have been restricted during Covid lockdowns. The service encourages the residents to maintain relationships with their family, friends and community groups by encouraging their attendance at functions and events. The service provides assistance to ensure that the residents can participate in as much as they desire and can safely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at regular intervals with family invited to attend. There are also family forums held regularly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general manager has overall responsibility for managing the complaints process at Glenburn. The complaints procedure is provided to resident/relatives at entry and also around the facility on noticeboards. There is a ‘post box’ at reception where complaints can be posted with this cleared daily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have been lodged in 2022 (year-to-date) with one of the two complaints lodged with HDC (18 January 2022). The general manager, with support from the regional operations manager and the Bupa head office, is compiling a response to HDC that is due on 9 February 2022. The second complaint includes evidence of acknowledgement and a full investigation although closure of the complaint is pending.</w:t>
            </w:r>
          </w:p>
          <w:p w:rsidR="00EB7645" w:rsidRPr="00BE00C7" w:rsidP="00BE00C7">
            <w:pPr>
              <w:pStyle w:val="OutcomeDescription"/>
              <w:spacing w:before="120" w:after="120"/>
              <w:rPr>
                <w:rFonts w:cs="Arial"/>
                <w:b w:val="0"/>
                <w:lang w:eastAsia="en-NZ"/>
              </w:rPr>
            </w:pPr>
            <w:r w:rsidRPr="00BE00C7">
              <w:rPr>
                <w:rFonts w:cs="Arial"/>
                <w:b w:val="0"/>
                <w:lang w:eastAsia="en-NZ"/>
              </w:rPr>
              <w:t>Ten complaints were lodged in 2021. Quality meeting minutes reflect evidence of additional complaints being lodged but these were not sighted in the electronic complaints register. Four complaints lodged in 2021 were reviewed. Missing was documented evidence of a full investigation although both complaints reviewed were signed off as resolved. The general manager stated that the detail relating to each complaint had not been downloaded into the electronic database (Riskman). This occurred prior to her employment as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have been trended but there were no corrective action plans to address these trends (link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and relatives confirmed they were provided with information on the complaint process. Complaint forms were visible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There is the opportunity to discuss these services prior to and during the admission process. Residents (five including three from the hospital – two identified as a young person with disabilities, and three from the rest home including one on respite) and three relatives interviewed (one psychogeriatric (PG), one dementia, one hospital) confirmed information has been provided around the Code and the complaints process. Large print posters of the Code and advocacy information are displayed in the facility in English and te reo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they have been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meetings and family forums are an opportunity for residents and family to discuss application of the Code and for staff to confirm access to advocacy services. These meetings were restricted in 2021 during periods of Covid lockdowns.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Resident files reviewed identified that cultural and/or spiritual values and individual preferences are identified on admission and then integrated with the residents' care plan. There was evidence of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signage is present on all toilet and shower doors. Care staff interviewed reported that they knock on bedroom doors prior to entering rooms, ensure doors are shut when cares are being given and they confirmed that they do not hold personal discussions in public areas. The residents and families interviewed confirmed that residents’ privacy is respected. A tour of the facility confirmed there is the ability to support personal privacy for residents. The residents’ personal belongings are used to decorate their rooms. Caregivers reported that they promote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they are encouraged to access services in the community where able. Spiritual needs are individually identified as part of the assessment and care planning process and were documented in the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Māori health plan that aligns with contractual requirements. There are supporting policies that acknowledge the Treaty of Waitangi, provide recognition of Māori values and beliefs and identify culturally safe practices for Māori. The Bupa Māori health policy was first developed in consultation with kaumātua and is utilised throughout Bupa’s facilities. The service can access kaumātua and the kuia through Te Kawerau a Maki.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is one resident living at the facility who is Māori but does not identify with this culture. Staff interviewed could describe how they refer to the care plan and ways in which cultural beliefs are upheld. There are Māori staff available to speak to residents in te reo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Visiting is encouraged. Links are established with disability and other community representative groups as requested by the resident/family.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ensuring it understands each resident's preferences and where appropriate their family/whānau. Values and beliefs have been discussed at the initial care planning meeting and then incorporated into the care plan. Six monthly multi-disciplinary team meetings are scheduled to assess if needs are being met. Family is invited to attend. Family assist residents to complete 'the map of life' which identifies interests and social likes. Staff stated that the map of life gives them a basis for discussion and as a reminder for them around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informed values and beliefs are considered. Care plans reviewed included the residents’ social, spiritual, cultural and recreational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very limited English. There are staff on site who can speak this resident’s language, and the service makes every attempt to put staff members with the resident to provide cares. Staff can access interpreting services if required through a nationwide interpreting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The Code of Conduct is included in the employee pack.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education and training sessions and staff meetings, and managers stated that performance management would address any concerns if there was discrimination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an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Glenburn that adhere to the health and disability services standards. There is an organisational policy and procedure review committee to maintain currency of operating policies. All Bupa facilities, including Glenburn, have a master copy of policies and procedures as well as related clinical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changes in the management team since the last audit. The current general manager joined Bupa in November 2021, shortly followed by a new clinical manager in January 2022. </w:t>
            </w:r>
          </w:p>
          <w:p w:rsidR="00EB7645" w:rsidRPr="00BE00C7" w:rsidP="00BE00C7">
            <w:pPr>
              <w:pStyle w:val="OutcomeDescription"/>
              <w:spacing w:before="120" w:after="120"/>
              <w:rPr>
                <w:rFonts w:cs="Arial"/>
                <w:b w:val="0"/>
                <w:lang w:eastAsia="en-NZ"/>
              </w:rPr>
            </w:pPr>
            <w:r w:rsidRPr="00BE00C7">
              <w:rPr>
                <w:rFonts w:cs="Arial"/>
                <w:b w:val="0"/>
                <w:lang w:eastAsia="en-NZ"/>
              </w:rPr>
              <w:t>Since their last audit a number of improvements have been made including (but not limited to): improving the way education is delivered with a new large screen tv in the training room;  the rest home decking area has been modernised with new decking and awnings for both resident rooms and for use directly from the lounge area  – providing  a safe, private and secure shaded seating and garden area has been created with a sail providing a comfortable environment for the residents in the warmer months; the pond and rockery garden has been made with great easy, gently sloped  access allowing another beautiful space; new equipment has been purchased e.g., sensor mats and bariatric mattresses; and all three treatment rooms have been upgraded to included air conditioning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 implemented education programme with staff also supported through regular ‘toolbox’ talks. These are often in response to queries raised or where corrective actions have been identified.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completed and documented electronically using Riskman software. The clinical indicators are analysed at Glenburn. Information is provided to staff on the trends.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on their responsibility around open disclosure. Fifteen incident forms reviewed identified that family had been notified following a resident incident. Relatives interviewed stated that they are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and contact details of interpreters are available. Managers described accessing interpreting services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The information pack is available in large print and this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specific to the psychogeriatric and dementia community is provided to family on admission as part of the admission pack. The managers and registered nurses described discussing the philosophy of the dementia community and psychogeriatric community with relatives when they enter the service, and this was confirmed by relatives interviewed. Additional information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is a Bupa facility which provides hospital, rest home, dementia and psychogeriatric level care for up to 103 residents. Occupancy on the day of audit was 94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26 rest home level beds with an occupancy of 23 on the day of audit; 52 hospital level beds with an occupancy of 50; 12 dementia level beds with an occupancy of 11; 13 psychogeriatric (PG) level beds with an occupancy of 12. There are no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included four young people with a disability (YPD) who have been assessed as requiring hospital level of care by Taikura Trust; one resident (hospital) on ACC and one resident (rest home) on respite. The PG level residents are funded through the age residential hospital specialised service (ARHSS) contract. The remaining residents were on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philosophy of the service includes providing safe and therapeutic care for residents requiring specialised hospital level care (psychogeriatric), dementia care, rest home care and hospital care. Resident care plans reflect the service’s resident centred approach to care and support. Bupa has identified six key values that are displayed on the wall at Glenburn. There is an overall Bupa business plan and risk management plan and a documented purpose, values, and direction. Goals are regularly reviewed, evidenced in the quality meeting minutes. New goals for 2022 were being established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at Glenburn is an experienced manager (RN) who has worked in aged care since 1982. She was appointed to her role on 8 November 2021 and is responsible for both the care centre and retirement village. Prior to accepting this role, she was a quality and risk manager for another aged care facility for five years. The manager is supported by a clinical manager (registered nurse) who oversees clinical care and was appointed only two weeks prior to the audit (January 2022). The clinical manager holds three years of aged care experience as an RN including work as a unit coordinator at another facility. HealthCERT has been informed via Section 31 reports regarding these changes in management. The managers are supported by the wider Bupa management team that includes an operations manager and quality partner, both who were onsite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Bupa provides a comprehensive orientation and training/support programme for their managers. Managers and clinical managers attend annual forums and regional forums six monthly. The managers have maintained at least eight hours annually of professional development activities related to management of services such as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manager provides covers the general manager’s role, supported by the operations manager. The operations manager confirmed that they increase the amount of time they are on site if the care home manager is on leave. A relieving manager is available for extended absences.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has established the Bupa quality and risk management system which is designed so that key components are linked to facility operations. Policy review is coordinated by Bupa head office. The service has comprehensive policies/procedures to support service delivery including a policy around meeting interRAI requirements. A document review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being implemented at Glenburn. The majority of internal audits indicate evidence of a corrective action plan although two of twelve audit reports reviewed in 2021 (call bell audits) were missing evidence of corrective action plans either being established and/or implemented. </w:t>
            </w:r>
          </w:p>
          <w:p w:rsidR="00EB7645" w:rsidRPr="00BE00C7" w:rsidP="00BE00C7">
            <w:pPr>
              <w:pStyle w:val="OutcomeDescription"/>
              <w:spacing w:before="120" w:after="120"/>
              <w:rPr>
                <w:rFonts w:cs="Arial"/>
                <w:b w:val="0"/>
                <w:lang w:eastAsia="en-NZ"/>
              </w:rPr>
            </w:pPr>
            <w:r w:rsidRPr="00BE00C7">
              <w:rPr>
                <w:rFonts w:cs="Arial"/>
                <w:b w:val="0"/>
                <w:lang w:eastAsia="en-NZ"/>
              </w:rPr>
              <w:t>Meetings include (but are not limited to): head of department, quality, health and safety, infection control, staff meetings; clinical review meetings. Meetings serve as forums to review progress towards goals. The frequency of meetings has been impacted by Covid lockdowns in 2020. Glenburn participates in the organisation’s benchmarking programme that monitors key aspects of care. Discussions with registered nurses and caregivers confirmed their involvement in the quality programme. Quality meeting minutes identified trends for complaints although there were no corrective action plans established to address these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There is an annual satisfaction survey completed. The 2020 report from the survey confirmed 96% of residents were either neutral (29%) or satisfied (67%) with the services being delivered. This rating dropped in 2021 to 87% (42% neutral and 45% satisfied). Corrective actions to address concerns/low scores were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Staff are contractors are orientated to health and safety processes. The hazard register is regularly reviewed. Evidence was sighted of hazard report forms being completed and actioned.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This includes strategies to minimise falls for each resident (e.g., physiotherapy intervention, sensor mats and intentional rounding). Care staff are informed during handover of residents who had either fallen or were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information on resident incidents and accidents as well as staff incidents/accidents and provides follow-up where required. Fifteen electronic adverse event forms reviewed (witnessed and unwitnessed falls, skin tears) indicated that there were completed and reviewed by the clinical manager and signed off. Monthly analysis of incidents by type is undertaken by the service and reported to the various staff meetings. Data is linked to the organisation's benchmarking programme and used for comparative purposes. Neurological observations are completed as per policy for any resident with a fall involving a head injury or for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aware of the requirement to notify relevant authorities in relation to essential notifications. Section 31 reports completed for 2021 included one suspected outbreak, three pressure injuries (grade 3 or unstageable), and two residents who absconded with one who required police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skills. A register for current practising certificates is maintained for internal and external health professionals. Eleven staff files were reviewed (one clinical manager, one unit coordinator/RN, four RNs, four caregivers, one clinical manager) and included signed employment contracts or links to a collective agreement, reference checking, police vetting and acknowledgement that staff have been provided with a job description. Job descriptions were sighted for the various roles for the Bupa organisation.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Evidence of completed orientation manuals were sighted in the staff files reviewed. Annual appraisals are conducted for all staff. There was a completed in-service calendar for 2020 which exceeded eight hours annually. A 2021 education calendar has been established. A range of competencies are completed annually, determined by the job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Sixty caregivers are employed, which includes five casual staff. Seventeen have completed their level four qualification and six have completed their level three qualification. There are a total of 23 caregivers who work in the dementia and PG units. Twenty-two have completed the required NZQA dementia standards with one staff newly employed and enrolled. There are four of the staff working in the PG unit employed for over 18 months. There was one unit standard that is required by staff as part of working within the PG unit that had not been completed.  Bupa have been discussing pathways with Careerforce so that the unit standards as prescribed in the ARHSS and the ARCC are covered by staff as they progress through their qualifications. Careerforce offer several moving and handling unit standards and organisations have selected a unit standard to augment the training done within the organisation. Our staff were undertaking a moving and handling unit standard as part of their qualification along with their annual training and competency; however the unit standard wasn’t the specific one that was noted in the ARHSS agreement so that change has now been made by Bupa. </w:t>
            </w:r>
          </w:p>
          <w:p w:rsidR="00EB7645" w:rsidRPr="00BE00C7" w:rsidP="00BE00C7">
            <w:pPr>
              <w:pStyle w:val="OutcomeDescription"/>
              <w:spacing w:before="120" w:after="120"/>
              <w:rPr>
                <w:rFonts w:cs="Arial"/>
                <w:b w:val="0"/>
                <w:lang w:eastAsia="en-NZ"/>
              </w:rPr>
            </w:pPr>
            <w:r w:rsidRPr="00BE00C7">
              <w:rPr>
                <w:rFonts w:cs="Arial"/>
                <w:b w:val="0"/>
                <w:lang w:eastAsia="en-NZ"/>
              </w:rPr>
              <w:t>Fourteen RNs and three enrolled nurses (ENs) are employed. Eight have completed their interRAI qualification. Twenty-four staff hold current first aid certificates, including activities, kitchen, RN’s and a selection of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attend external training including conferences, seminars and sessions provided by Bupa and the local district health board as sighted in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general manager, clinical manager and two unit-coordinators are rostered Monday – Friday. On call (one clinical manager and one care home manager or GM) is shared with seven other Bupa sites. Adequate RN cover is provided 24 hours a day, seven days a week. Agency and casual staff are utilised to cover staff absences.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two full-time RN vacancies, and all caregiver positions were filled. Three enrolled nurses (ENs) (two permanent and one casual) occasionally replace the rostered RN in the RH/hospital wings. A unit coordinator is rostered for dementia/PG and the hospital wing on the upper level (Rata). The second unit coordinator is responsible for the hospital wing on the lower level (Kowhai) and the rest home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and PG wings are adjacent to each other with a nursing station between the two units. Glass windows in the nursing station provides visual access to both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is rostered across all three shifts to cover both dementia and PG. </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 in the dementia and PG units: Koru/dementia (11 residents): AM: one long shift (eight-hour shift) and one short shift to 1400; PM: one long shift and one short shift to 2000; Night: one long shift. Koru/PG (12 residents): AM: two long shift and one short shift to 1300; PM: one long shift and two short shift (to 2100 and 1600 to 2000); Night: one long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or one EN is rostered 24/7 for each hospital wing. The RN covering the hospital wing on the ground floor oversees residents in the rest home wing. </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 in the rest home wing: Manuka/rest home (23 residents): AM: two long shift; PM: one long and one short shift; Night: one long shift.</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 in the hospital wings:  Kowhai/hospital (26 residents): AM: three long shift and two short shift (to 1230 and 1330); PM: two long shift and two short shift (to 2000); night: one long shift. Rata/hospital (22 residents): AM: three long and two short shift (to 1230 and 1330); two long shift and two short shift (to 2000); night: one long shift.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that they are working longer shifts and there are times that staff are shifted to work in other areas, which can be stressful. A pager system allows for them to call for assistance if needed. Interviews with residents and families also confirmed that staff appear very busy but that the staff do go out of their way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were protected from unauthorised access by being held in locked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and notes are legible and where necessary signed and dated by a registered nurse. Entries are legible, dated and signed by the relevant caregiver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on admission and had the opportunity to discuss the admission agreement with the manager. The service has a well-developed information pack available for residents/families/whānau at entry, including admission to the dementia and PG units. An advocate is available and offered to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reviewed aligned with the requirements of the ARC and ARHSS contract. The ten admission agreements viewed were signed.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Bupa transfer form, copy of the resident admission form, most recent GP consultation notes and medication information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are four medication rooms on site, all of which have secured keypad access. Medication fridges and rooms had daily temperature checks recorded and were within normal ranges. All medications were securely and appropriately stored. Registered nurses, enrolled nurses or senior caregivers who have passed their competency, administer medications. Medication competencies are updated annually and include syringe drivers, sub cut fluids, blood sugars and oxygen/nebulisers. There is a signed agreement with the pharmacy. Medications are checked on arrival and any pharmacy errors recorded and fed back to the supplying pharmacy.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Twenty medication profiles were sampled, and all charts had photo identification and allergy status documented. All medication sheets evidenced three monthly reviews by the GP. Prescribed medication is signed electronically after being administered as witnessed on the day of the audit. Effectiveness of PRN medications administered were documented in the electronic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chef/kitchen manager who oversees the procurement of the food and management of the kitchen. She is supported by two cooks and four kitchen assistants. All staff have food hygiene certificates. There is a well-equipped kitchen, and all meals are cooked on site. Meals are delivered to the rest home (Manuka) in a bain-marie and plated in the unit kitchenette by caregivers. The psychogeriatric and dementia unit (Koru) and Rata have their meals plated and delivered in hot boxes. These are also served by caregivers. Meals in Kowhai (hospital) are served directly from the kitchen counter by kitchen assistants. Meals taken to rooms on trays have covers to keep the food warm. Special equipment such as lipped plates are available. On the day of audit, meals were observed to be hot and well-presented, and residents stated that they were enjoying their meal. Staff were observed assisting residents with their midday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These were all within safe limits. Food temperatures are checked (including the reheated evening meal) and these were all within safe limits. The registered nurses complete a resident’s nutritional profile on admission, which identifies dietary requirements and likes and dislikes, a copy is provided to the kitchen. This is reviewed six-monthly as part of the care plan review. Changes to residents’ dietary needs have been communicated to the kitchen. Special diets and likes and dislikes were noted on the kitchen noticeboard for kitchen staff to access at all times. The service uses individually moulded puree foods for those residents who require it. The four-weekly menu cycle is approved by the Bupa dietitian. There was evidence that there are additional nutritious snacks available over 24 hours. Residents and families interviewed expressed satisfaction with the meals provided. There is a current food control plan expiring 22 September 2022 and the service had just been awarded a local council ‘A’ grade rating.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to the service would be if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requiring personal needs information is gathered during admission in consultation with the resident and their relative (as appropriate); however, not all assessments had been completed as per policy requirements. InterRAI assessments were completed in all long-term resident files reviewed apart from one rest home resident who had not been in the service for 21 days. Bupa assessment booklets and an interim care plan were completed on eight of ten resident files within 24 hours of admission. Personal needs, outcomes and goals of residents were identified in the eight completed. Resident files reviewed demonstrated that a range of assessment tools were completed in the majority of resident files and reviewed at least six monthly including (but not limited to); falls, pressure areas and continence. Vital signs and weights were monitored on a weekly to monthly basis dependant on needs. Behaviour assessments had been completed for the dementia care and psychogeriatric files reviewed. Assessments were conducted in an appropriate and private manner. The outcomes of assessments formed the basis of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processes and the outcomes are communicated to staff at shift handovers through verbal and written shift reports, progress notes and care plans. Residents (rest home and hospital) and family interviews stated they were involved in the assessment process on admission and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in the majority but not all of the resident records reviewed. Residents and relatives interviewed stated that they were involved in the care planning process. There was evidence of service integration with documented input from a range of specialist care professionals, including the mental health for older persons team, physiotherapist, dietician, and wound care specialist. The care staff interviewed advised that the care plans were easy to follow. Integration of records and monitoring documents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Specialist continence advice is available by referral if required.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chronic skin conditions, skin tears, cancerous lesions, and wounds classed as ‘other’ which includes ingrown toenails, blisters etc. There was one facility acquired grade 1 pressure injury, two grade 2 facility acquired, and two grade 3 facility acquired pressure injuries for which section 31 notifications had been submitted. There was evidence of wound nurse specialist involvement in chronic wound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and neurological observations; however, monitoring was not always fully documented as required by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(40 hours weekly), one activities assistant (35 hours weekly) working Monday to Friday that coordinate and implement the programme for the facility. On weekends the caregivers use an activities box that contains DVDs, games and music for resident activities. The activity coordinator and activities assistant have completed dementia training (one is in the process of completing DT training). The service has employed an activity coordinator who has a Diversional Therapist qualification and will be able to provide some part time support  until the permanent move to Bupa Glenburn takes place in three weeks. The activity coordinator and assistant share duties and rotate between rest home, hospital and dementia/PG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activities programme template is designed for high-end and low-end cognitive functions and caters for individual needs. There are three separate activity calendars, one for Manuka &amp; Kowhai communities combined, one for Koru and one for Rata. Activities take in to account the abilities of the residents and focus upon meaningful and sensory activities in the dementia care and psychogeriatric units (Koru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 weekly programme in large print on noticeboards in all unit lounges. Residents have the choice of a variety of activities in which to participate, and every effort is made to ensure activities are meaningful and tailored to residents’ needs. Those residents who prefer to stay in their room or who need individual attention have one-on-one visits to check if there is anything they need and to have a chat. One on one activities are particularly in evidence in the psychogeriatric unit where residents’ concentration spans are often short. Activities include daily morning exercises, games, quizzes, music, sensory games and walks outside. The residents play bingo and bowls in the lounges. On the days of audit, residents were observed participating in exercises, reading in the library, using exercise equipment and listening to, then discussing the news of the day. There are interdenominational church services held in the facility monthly (not during the red Covid traffic light setting). There are weekly van outings to the local park, beaches and a nearby farm. The activities staff &amp; van driver have current first aid certificates. There are regular entertainers visiting the facility (subject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like birthdays, Mat ariki, Chinese New Year, Easter, Mothers’ Day, Anzac Day and the Melbourne Cup are celebrated. The young people with a disability (YPDs) enjoy the van outings, technology-based activities, music sessions and one on one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(MOL) on admission, which includes previous hobbies, community links, family, and interests. A completed copy of the MOL is in the resident’s room for easy access to all staff. The individual activity plan is incorporated into the ‘My Day My Way’ care plan and is reviewed at the same time as the care plan in all resident files reviewed, at least six-monthly. All resident files reviewed had completed MOL, activities care plans and activity registers. Activity plans are evaluated at least six-monthly. Resident meetings are held monthly. Residents/family have the opportunity to provide feedback on the activity programme through resident meetings and satisfaction surveys. The residents’ have weekly movie afternoons and were seen to greatly enjoy comedy television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spoke positively about the activities programme and activities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for residents who had been in the service for six months or longer demonstrated that all interRAI assessments and care plans were evaluated at least six monthly or when changes to care occurred. Evaluations are documented and identify progress to meeting goals. Short-term care plans for short-term needs were evaluated and either resolved or added to the long-term care plan as an ongoing problem. All changes in health status are documented and followed up. The multidisciplinary review involves the RN, activities staff resident/family and clinical manager. The files reviewed reflected evidence of family being involved in the planning of care and reviews and if unable to attend, they received a copy of the reviewed plans. In all the files reviewed the care plans had been read and signed by EPOA/family. There is at least a three-monthly review by a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to other health and disability services is evident in the resident files reviewed. Referral documentation is maintained on resident files. There was evidence of where residents had been referred to the wound care nurse specialist, mental health services for older people, dietitian or other allied health professionals. Discussion with the registered nurse identified that the service has access to a wide range of support either through the GP, DHB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were available. Sharp’s containers were available and met the hazardous substances regulations for containers. The hazard register identifies hazardous substances and staff indicated a clear understanding of processes and protocols. Management of waste and hazardous substances is covered during orientation and staff have attended chemical safety training. Gloves, aprons, goggles and face shields were available for staff. A spills kit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systems status report issued in lieu of a building warrant of fitness (due to Covid restrictions) that expires on 23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four wings comprising of two hospital units (Kowhai and Rata), a secured dementia and psychogeriatric unit (Koru) and a rest home unit (Manuka). The facility has three floors with Kowhai and Manuka being on lower ground, the main entrance and Koru on the ground floor, and Rata wing on the first floor. The service has a connecting lift that is able to take an ambulance stretcher, stairway and also a wheelchair accessible ramp between the ground and lower ground floors. Each unit has a large lounge and dining area with a number of smaller furnished alcoves serving as family/whānau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manager who works from Monday to Friday who is on call afterhours and on weekends. The Bupa 52-week planned maintenance programme is implemented to address reactive and planned maintenance. Hot water temperatures are monitored and managed within 43-45 degrees Celsius. Fire equipment is checked by an external provider. All ensuites, showers and utility areas had non-slip vinyl flooring. The facility has sufficient space for residents to mobilise using mobility aids and residents were observed moving around freely.  The external area is well maintained.  Residents had access to safely designed external areas that have shade.  The dementia and psychogeriatric communities have lounge areas designed so that space and seating arrangements provide for individual and group activities.  There are quiet, low stimulus areas and seating alcoves that provide privacy when required.  There is a safe and secure outside walking and garden areas, which were safely fenced and easy for residents to access.  The facility has its own van for transportation of residents to outside appointments and activities.  The van had a current registration and WOF. The staff transporting residents held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 the rest home, hospital, dementia and psychogeriatric units. All the rest home, dementia and psychogeriatric rooms have a hand basin. On the first floor (Rata) hospital community, all rooms have a shared ensuite between two residents. In the lower ground floor (Kowhai) hospital community residents’ rooms have toilet ensuites and hand basins. There are sufficient numbers of communal toilets and mobility bathrooms located close to communal areas. Fixtures, fittings and flooring are appropriate and toilet/shower facilities are constructed for ease of cleaning. Communal, visitor and staff toilets are available and contained flowing soap and paper towels. Communal toilets and bathrooms had appropriate signage and locks on the doors.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each room to allow care to be provided and for the safe use of mobility equipment, shower chairs and hoists. Each unit has a large spacious lounge area that is used for activities and small groups as well as for private social interaction. There are smaller lounges for residents who prefer quiet, low stimulus areas.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open plan lounges and dining areas (with kitchenettes in the Rata and Koru communities) and several smaller lounges and family/whānau rooms in each wing for quiet activities such as reading or for visitors. The lounge/dining areas are large enough to cater for activities. Residents were observed to be moving freely with the use of mobility aids. Dining and lounge furniture were well arranged to facilitate this. Seating and space can be arranged to allow both individual and group activities to occur as observed on the days of the audit. The communal areas are easily and safely accessible for residents and visitors who would prefer a quieter activity or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dedicated team of cleaning staff who have access to a range of chemicals, cleaning equipment and protective clothing. The standard of cleanliness is monitored through the internal audit programme. Cleaning trolleys are stored in locked rooms throughout the facility when not in use. Safety data sheets were available in the laundry, kitchen, sluice rooms and chemical storage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by dedicated laundry staff providing a seven day per week service. The laundry is spacious and well organised and divided into a ‘dirty and clean’ area. Laundry staff member interviewed described appropriate systems for managing infectious laundry. All chemicals were stored in a locked cupboard. There were adequate linen supplies sighted in the facility linen-store cupboards. </w:t>
            </w:r>
          </w:p>
          <w:p w:rsidR="00EB7645" w:rsidRPr="00BE00C7" w:rsidP="00BE00C7">
            <w:pPr>
              <w:pStyle w:val="OutcomeDescription"/>
              <w:spacing w:before="120" w:after="120"/>
              <w:rPr>
                <w:rFonts w:cs="Arial"/>
                <w:b w:val="0"/>
                <w:lang w:eastAsia="en-NZ"/>
              </w:rPr>
            </w:pPr>
            <w:r w:rsidRPr="00BE00C7">
              <w:rPr>
                <w:rFonts w:cs="Arial"/>
                <w:b w:val="0"/>
                <w:lang w:eastAsia="en-NZ"/>
              </w:rPr>
              <w:t>There are sluice rooms in each part of the facility for the disposal of soiled water or waste. The chemical provider audits the effectiveness of chemicals for laundry and cleaning services. Residents and family members interviewed were satisfied with the standards of cleanliness and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There is a first aid trained staff member on every shift and on outings. The facility has an approved fire evacuation plan and fire drills occur six-monthly. Smoke alarms, sprinkler system and exit signs were in place. The service has alternative gas facilities for cooking in an event of a power failure with a backup system for emergency lighting and battery backup. Oxygen cylinders are available. There is a civil defence kit in the facility and stored water. Call bells are evident in resident’s rooms, lounge areas and toilets/bathrooms. The facility is secured at night and a security firm provides two checks each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with thermostatically controlled ceiling and panel heater. Resident bedrooms and communal areas are well ventilated and have adequate lighting. Documentation and visual inspection evidenced that the environment is maintained at a safe and comfortable temperature. There is a dedicated smoking area for residents. All rooms have external windows that open, allowing plenty of natural sunlight. The residents and family members interviewed confirmed temperatures in the communal areas and bedrooms were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Glenburn has an established infection control (IC) programme that is being implemented. The infection control programme is appropriate for the size, complexity and degree of risk associated with the service and has been linked into the incident reporting system. A unit coordinator is the designated infection control coordinator with support from the registered nurses and the clinical manager. There is a job description for the infection control (IC) coordinator and clearly defined guidelines. The infection control programme is linked into the quality management programme. The infection control (IC) committee meets monthly, and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and all staff working in care have received both doses and a booster of the Pfizer Covid-19 vaccine. Residents and staff are offered the influenza vaccine. Covid-19 scanning/manual sign in is mandatory on entry to the facility and the use of face masks is required as part of Covid-19 red traffic light level restrictions. Covid-19 education has been provided for all staff, including hand hygiene and use of PPE. Bupa has monthly infection control teleconferences for information, education and discussion and COVID updates should matters arise in between scheduled meeting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Glenburn. The infection control committee meet monthly and then feed into staff, clinical and quality meetings. The IC coordinator has completed training in infection control. External resources and support are available through the Bupa quality &amp; risk team, external specialists, microbiologist, GP, wound nurse specialist and DHB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include information and a response framework on Covid 19 preparedness and extend to cleaning and laundry practices including cleaning and disinfecting of surfaces.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competencies for handwashing and the correct use of PPE. Scheduled training related to the facility`s Covid-19 preparedness occurs, and the facility receives regular updates regarding the Covid-19 alert/traffic light level changes form Bupa’s infection control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Short-term care plans are used. Surveillance data including trends, analysis and corrective actions/quality are discussed at staff and clinical meetings. Corrective actions are established where trends are identified and if there is an emergent issue, it is acted upon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Covid screening is done prior to entry to the facility for all new residents. There has been one suspected outbreak (respiratory) affecting five residents in 2021 which was appropriately managed and included liaison with the local DHB. Public health authorities were notified as a precaution, however all residents tested negative for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that reviews restraint practices. The Glenburn quality committee is also responsible for restraint review and use. There is a documented definition of restraint and enablers. There are clear guidelines in the policy to determine what is restraint and what is an enabler.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was one resident with a lap belt as an enabler and 18 hospital and PG residents using restraint. The hospital resident using a lap belt as an enabler did not have interventions documented in the care plan (link 1.3.5.2). </w:t>
            </w:r>
          </w:p>
          <w:p w:rsidR="00EB7645" w:rsidRPr="00BE00C7" w:rsidP="00BE00C7">
            <w:pPr>
              <w:pStyle w:val="OutcomeDescription"/>
              <w:spacing w:before="120" w:after="120"/>
              <w:rPr>
                <w:rFonts w:cs="Arial"/>
                <w:b w:val="0"/>
                <w:lang w:eastAsia="en-NZ"/>
              </w:rPr>
            </w:pPr>
            <w:r w:rsidRPr="00BE00C7">
              <w:rPr>
                <w:rFonts w:cs="Arial"/>
                <w:b w:val="0"/>
                <w:lang w:eastAsia="en-NZ"/>
              </w:rPr>
              <w:t>Staff begin their training on restraint minimisation during their orientation. This training continues annually and includes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position was vacant at the time of the audit and was being filled by the general manager and clinical manager. Plans are in place to appoint a unit manager to this role. Assessment and approval processes for restraint interventions include the clinical manager, registered nurses, resident or family representative and GP or NP. Restraint review is part of the quality team meeting. Types of approved restraints include lap belts, bedrails, and handholding.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assessment for residents who require restraint is being implemented. However, links to the residents’ care plans were missing in two of the three residents’ files reviewed where restraint was in use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and enablers register. At the time of the audit 12 hospital level residents were using restraint with one resident using two restraints (three t-belts, eight bedrails, and one hand holding). Six PG residents were using restraints: bedrails (two), t-belts (one) and handholding (three). The restraint minimisation policy identifies that restraint is only put in place where it is clinically indicated and justified, and approval processes are followed. Monitoring forms are in place for when the restraint is in use, however, consistent evidence of monitoring charts being completed were missing in all three of the resident files reviewed where restraint was being used overnight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is comprehensively documented. Evaluations are scheduled two-three-monthly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organisation is also monitored regularly and is benchmarked. Review of this use across the group is discussed at the six-monthly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7"/>
        <w:gridCol w:w="1280"/>
        <w:gridCol w:w="6183"/>
        <w:gridCol w:w="2960"/>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in place although four of ten complaints reviewed in 2021 did not include what actions were taken. All four complaints were documented as resolved. In addition, two complaints documented in the quality meeting minutes (30 December 2021) in relation to response to call bells and communication did not indicate that they had been lodged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complaints register was missing evidence of all dates and actions taken in four of ten complaints reviewed. Two complaints documented in the quality meeting minutes (December 2021) were not documented as lodged in the electronic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includes all complaints, dates and actions 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a corrective action plan was missing for a selection of areas where improvements were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plans were not developed following the 2021 resident/family survey where a reduction in satisfaction levels were evidenced.</w:t>
            </w:r>
          </w:p>
          <w:p w:rsidR="00EB7645" w:rsidRPr="00BE00C7" w:rsidP="00BE00C7">
            <w:pPr>
              <w:pStyle w:val="OutcomeDescription"/>
              <w:spacing w:before="120" w:after="120"/>
              <w:rPr>
                <w:rFonts w:cs="Arial"/>
                <w:b w:val="0"/>
                <w:lang w:eastAsia="en-NZ"/>
              </w:rPr>
            </w:pPr>
            <w:r w:rsidRPr="00BE00C7">
              <w:rPr>
                <w:rFonts w:cs="Arial"/>
                <w:b w:val="0"/>
                <w:lang w:eastAsia="en-NZ"/>
              </w:rPr>
              <w:t>ii) Corrective action plans were either missing evidence of completion or sign off for two call bell audits that took place in 2021.</w:t>
            </w:r>
          </w:p>
          <w:p w:rsidR="00EB7645" w:rsidRPr="00BE00C7" w:rsidP="00BE00C7">
            <w:pPr>
              <w:pStyle w:val="OutcomeDescription"/>
              <w:spacing w:before="120" w:after="120"/>
              <w:rPr>
                <w:rFonts w:cs="Arial"/>
                <w:b w:val="0"/>
                <w:lang w:eastAsia="en-NZ"/>
              </w:rPr>
            </w:pPr>
            <w:r w:rsidRPr="00BE00C7">
              <w:rPr>
                <w:rFonts w:cs="Arial"/>
                <w:b w:val="0"/>
                <w:lang w:eastAsia="en-NZ"/>
              </w:rPr>
              <w:t>iii) Corrective action plans were missing for trends identified in the quality meeting around complaints received in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developed, implemented and signed off where opportunities for improvements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policy detailed the assessments required upon admission and the timescales involved; however, this policy was not followed in all of the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long term rest home, and one short-term respite rest home level resident did not have the clinical and risk assessments required by policy completed despite being in the service for more than a week. This included a lack of behavioural assessment for a resident displaying behaviours that challenge.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clinical and risk assessments are completed for all residents withing the timeframes detailed in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assessments to identify the care needs of the resident and use this information to inform the development of the care plan. Not all care plan interventions for assessed care needs are documented in the long-term care plans in sufficient detail to guide the care staff. There is evidence of the use of short-term care plans, and these have signed out or added to the long-term care plan, if not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file sampled did not contain sufficient detail to guide the care staff in the management of diabetes and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One dementia level resident file sampled did not contain sufficient detail to guide the care staff in the management of diabetes.</w:t>
            </w:r>
          </w:p>
          <w:p w:rsidR="00EB7645" w:rsidRPr="00BE00C7" w:rsidP="00BE00C7">
            <w:pPr>
              <w:pStyle w:val="OutcomeDescription"/>
              <w:spacing w:before="120" w:after="120"/>
              <w:rPr>
                <w:rFonts w:cs="Arial"/>
                <w:b w:val="0"/>
                <w:lang w:eastAsia="en-NZ"/>
              </w:rPr>
            </w:pPr>
            <w:r w:rsidRPr="00BE00C7">
              <w:rPr>
                <w:rFonts w:cs="Arial"/>
                <w:b w:val="0"/>
                <w:lang w:eastAsia="en-NZ"/>
              </w:rPr>
              <w:t>One hospital level resident did not have the minimum millilitres of urine per 4-hour period documented to guide staff in assessing catheter blockages as required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One hospital resident did not have enabler use, and two hospital level residents did not have restraint use documented in their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clinical risk assessments are completed where indicated and the care plan interventions are documented in sufficient detail to guide the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manager and registered nurses demonstrated an understanding of the assessment, monitoring and management plans. Monitoring forms are used to monitor residents’ health and well-being including blood pressure and pulse, weight, blood sugar levels, behaviour, repositioning, food and fluid intake/output. These were not always consistently completed for residents at high risk of pressure injury or with restraint. Short-term care plans sighted on the day of audit included wounds, skin tears and infections.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resident did not have the required repositioning consistently documented as per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One hospital resident did not have positioning angles followed and maximum seating times adhered to as documented by the wound specialist nurse.</w:t>
            </w:r>
          </w:p>
          <w:p w:rsidR="00EB7645" w:rsidRPr="00BE00C7" w:rsidP="00BE00C7">
            <w:pPr>
              <w:pStyle w:val="OutcomeDescription"/>
              <w:spacing w:before="120" w:after="120"/>
              <w:rPr>
                <w:rFonts w:cs="Arial"/>
                <w:b w:val="0"/>
                <w:lang w:eastAsia="en-NZ"/>
              </w:rPr>
            </w:pPr>
            <w:r w:rsidRPr="00BE00C7">
              <w:rPr>
                <w:rFonts w:cs="Arial"/>
                <w:b w:val="0"/>
                <w:lang w:eastAsia="en-NZ"/>
              </w:rPr>
              <w:t>Three hospital residents did not have their restraints consistently monitored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 monitoring charts are consistently and comprehensively completed as per policy and residents positioned as detailed in their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Glenburn Rest Home &amp; Hospital</w:t>
    </w:r>
    <w:bookmarkEnd w:id="58"/>
    <w:r>
      <w:rPr>
        <w:rFonts w:cs="Arial"/>
        <w:sz w:val="16"/>
        <w:szCs w:val="20"/>
      </w:rPr>
      <w:tab/>
      <w:t xml:space="preserve">Date of Audit: </w:t>
    </w:r>
    <w:bookmarkStart w:id="59" w:name="AuditStartDate1"/>
    <w:r>
      <w:rPr>
        <w:rFonts w:cs="Arial"/>
        <w:sz w:val="16"/>
        <w:szCs w:val="20"/>
      </w:rPr>
      <w:t>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