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Age Care Central Limited - Maryann Rest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Age Care Central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Maryann Rest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February 2022</w:t>
      </w:r>
      <w:bookmarkEnd w:id="7"/>
      <w:r w:rsidRPr="009418D4">
        <w:rPr>
          <w:rFonts w:cs="Arial"/>
        </w:rPr>
        <w:tab/>
        <w:t xml:space="preserve">End date: </w:t>
      </w:r>
      <w:bookmarkStart w:id="8" w:name="AuditEndDate"/>
      <w:r w:rsidR="00A4268A">
        <w:rPr>
          <w:rFonts w:cs="Arial"/>
        </w:rPr>
        <w:t>23 February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There is a plan to build an extension to the current building in the near future for the provision of further aged-care services.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Maryann Rest Home and Hospital is certified to provide residential care for up to 49 residents. The facility is operated by Age Care Central Limited and is managed by a chief executive officer. Residents and families/whānau spoke positively about the service and care provided.</w:t>
      </w:r>
    </w:p>
    <w:p w:rsidRPr="00A4268A">
      <w:pPr>
        <w:spacing w:before="240" w:line="276" w:lineRule="auto"/>
        <w:rPr>
          <w:rFonts w:eastAsia="Calibri"/>
        </w:rPr>
      </w:pPr>
      <w:r w:rsidRPr="00A4268A">
        <w:rPr>
          <w:rFonts w:eastAsia="Calibri"/>
        </w:rPr>
        <w:t>This surveillance audit was undertaken to establish compliance with the Health and Disability Services Standards and the service’s contract with the district health board. The audit process included review of policies and procedures, review of residents’ and staff files, observations, and interviews with residents, families/whānau, management, staff, and a nurse practitioner.</w:t>
      </w:r>
    </w:p>
    <w:p w:rsidRPr="00A4268A">
      <w:pPr>
        <w:spacing w:before="240" w:line="276" w:lineRule="auto"/>
        <w:rPr>
          <w:rFonts w:eastAsia="Calibri"/>
        </w:rPr>
      </w:pPr>
      <w:r w:rsidRPr="00A4268A">
        <w:rPr>
          <w:rFonts w:eastAsia="Calibri"/>
        </w:rPr>
        <w:t>There were two areas requiring improvement from this audit related to policy and procedure review, and activities availability.</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confirmed to be effective. There is access to formal interpreting services if required.</w:t>
      </w:r>
    </w:p>
    <w:p w:rsidRPr="00A4268A">
      <w:pPr>
        <w:spacing w:before="240" w:line="276" w:lineRule="auto"/>
        <w:rPr>
          <w:rFonts w:eastAsia="Calibri"/>
        </w:rPr>
      </w:pPr>
      <w:r w:rsidRPr="00A4268A">
        <w:rPr>
          <w:rFonts w:eastAsia="Calibri"/>
        </w:rPr>
        <w:t>The chief executive officer is responsible for the management of non-clinical complaints and the nurse manager if they are clinically based. A complaints register is maintained. There have been no complaints received through the Health and Disability Commissioner’s office in the last 12 months. One complaint has been received through the Taranaki District Health Board and this has been addressed appropriately.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Maryann Rest Home and Hospital is governed by a board of directors who are responsible for the service provided. Business, quality, and risk management plans are in place. The mission statement outlines the philosophy and goals of the organisation.</w:t>
      </w:r>
    </w:p>
    <w:p w:rsidRPr="00A4268A">
      <w:pPr>
        <w:spacing w:before="240" w:line="276" w:lineRule="auto"/>
        <w:rPr>
          <w:rFonts w:eastAsia="Calibri"/>
        </w:rPr>
      </w:pPr>
      <w:r w:rsidRPr="00A4268A">
        <w:rPr>
          <w:rFonts w:eastAsia="Calibri"/>
        </w:rPr>
        <w:t>The chief executive officer, who has been in the role since 2020, is an experienced and suitably qualified person to manage the facility. The chief executive officer is supported by a nurse manager, a clinical manager, and a clinical coordinator. The nurse manager is responsible for the oversight of the clinical services in the facility. Service monitoring information provided to the governing body is regular and effective.</w:t>
      </w:r>
    </w:p>
    <w:p w:rsidRPr="00A4268A">
      <w:pPr>
        <w:spacing w:before="240" w:line="276" w:lineRule="auto"/>
        <w:rPr>
          <w:rFonts w:eastAsia="Calibri"/>
        </w:rPr>
      </w:pPr>
      <w:r w:rsidRPr="00A4268A">
        <w:rPr>
          <w:rFonts w:eastAsia="Calibri"/>
        </w:rPr>
        <w:t>The quality and risk management system includes collection and analysis of quality improvement data, identifies trends and leads to improvements. Staff are involved and feedback is sought from residents and families/whānau. Adverse events are documented electronically with corrective actions implemented. Open disclosure was evidenced in documentation reviewed and confirmed at interview with residents and families/whānau. Actual and potential risks, including health and safety risks, are identified, and mitigated. Policies and procedures are in place to support service delivery. Legal and regulatory essential notification requirements have been met.</w:t>
      </w:r>
    </w:p>
    <w:p w:rsidRPr="00A4268A">
      <w:pPr>
        <w:spacing w:before="240" w:line="276" w:lineRule="auto"/>
        <w:rPr>
          <w:rFonts w:eastAsia="Calibri"/>
        </w:rPr>
      </w:pPr>
      <w:r w:rsidRPr="00A4268A">
        <w:rPr>
          <w:rFonts w:eastAsia="Calibri"/>
        </w:rPr>
        <w:t>Appointment, orientation, and management of staff is based on current good practice. A systematic approach to identify and deliver ongoing training supports safe service delivery and includes regular individual performance review.</w:t>
      </w:r>
    </w:p>
    <w:p w:rsidRPr="00A4268A">
      <w:pPr>
        <w:spacing w:before="240" w:line="276" w:lineRule="auto"/>
        <w:rPr>
          <w:rFonts w:eastAsia="Calibri"/>
        </w:rPr>
      </w:pPr>
      <w:r w:rsidRPr="00A4268A">
        <w:rPr>
          <w:rFonts w:eastAsia="Calibri"/>
        </w:rPr>
        <w:t>The documented rationale for determining staffing levels and skill mixes is based on best practice. Registered nurses are always rostered on duty. The senior leadership team and experienced registered nurses are rostered on call after hours.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On admission to Maryann Rest Home and Hospital residents have their needs assessed by the multidisciplinary team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 xml:space="preserve">Electronic care plans reflect an individualised approach, based on the collection of a comprehensive and integrated range of clinical information. Acute care plans are developed to manage any new problems that arise. All residents’ files reviewed demonstrated that needs, goals, and outcomes are identified and reviewed on a regular basis. Residents and families interviewed reported being well informed and involved in care planning and evaluation. </w:t>
      </w:r>
    </w:p>
    <w:p w:rsidRPr="00A4268A" w:rsidP="00621629">
      <w:pPr>
        <w:spacing w:before="240" w:line="276" w:lineRule="auto"/>
        <w:rPr>
          <w:rFonts w:eastAsia="Calibri"/>
        </w:rPr>
      </w:pPr>
      <w:r w:rsidRPr="00A4268A">
        <w:rPr>
          <w:rFonts w:eastAsia="Calibri"/>
        </w:rPr>
        <w:t>An activity programme is provided, and two facility vans are available for outings.</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Registered nurses and care staff administer medications,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was a current building warrant of fitness in the reception area of the facility, expiry date 30 May 2022.</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and meet all requirements of the restraint minimisation standard. There were no enablers or restraints in use at the time of audit and no restraint has been used in the facility since May 2021. Use of enablers is voluntary for the safety of residents in response to individual requests. Staff interviewed demonstrated a sound knowledge and understanding of the restraint and enabler processes and education on restraint is provided.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Maryann Rest Home and Hospital undertakes surveillance of aged care specific infections. The results of surveillance are analysed with data trended.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73"/>
        <w:gridCol w:w="1280"/>
        <w:gridCol w:w="104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of Health and Disability Services Consumers’ Rights (the Code) and had been reviewed in a timely fashion. Information about the complaints process is provided to residents and families/whānau on admission and there is complaints information available at the main entrances. This was confirmed by residents and their families/whānau interviewed. </w:t>
            </w:r>
          </w:p>
          <w:p w:rsidR="00EB7645" w:rsidRPr="00BE00C7" w:rsidP="00BE00C7">
            <w:pPr>
              <w:pStyle w:val="OutcomeDescription"/>
              <w:spacing w:before="120" w:after="120"/>
              <w:rPr>
                <w:rFonts w:cs="Arial"/>
                <w:b w:val="0"/>
                <w:lang w:eastAsia="en-NZ"/>
              </w:rPr>
            </w:pPr>
            <w:r w:rsidRPr="00BE00C7">
              <w:rPr>
                <w:rFonts w:cs="Arial"/>
                <w:b w:val="0"/>
                <w:lang w:eastAsia="en-NZ"/>
              </w:rPr>
              <w:t>Four complaints have been received over the last 12 months, including a complaint received via the TDHB. These have been entered into the complaints register. The complaints were reviewed during the audit. Actions taken by the operator were documented and completed within the timeframes specified in the Code. Action plans following the complaint evidenced any required follow up and improvements have been made where possible.</w:t>
            </w:r>
          </w:p>
          <w:p w:rsidR="00EB7645" w:rsidRPr="00BE00C7" w:rsidP="00BE00C7">
            <w:pPr>
              <w:pStyle w:val="OutcomeDescription"/>
              <w:spacing w:before="120" w:after="120"/>
              <w:rPr>
                <w:rFonts w:cs="Arial"/>
                <w:b w:val="0"/>
                <w:lang w:eastAsia="en-NZ"/>
              </w:rPr>
            </w:pPr>
            <w:r w:rsidRPr="00BE00C7">
              <w:rPr>
                <w:rFonts w:cs="Arial"/>
                <w:b w:val="0"/>
                <w:lang w:eastAsia="en-NZ"/>
              </w:rPr>
              <w:t>The CEO is responsible for non-clinical complaints management and follow up and the NM for clinical complaints.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The complaint received via the TDHB (in February 2021) has been fully addressed with the complainant and TDHB and this has been resolved and closed.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of Maryann and their family members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 and family/ whānau input into the care planning process. Staff understood the principles of open disclosure, which is supported by a policy and procedure that meet the requirements of the Code. The open disclosure policy is currently out of date and had not been reviewed in July 2021 as scheduled (refer criterion 1.2.3.4).</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TDHB when required. Staff reported interpreter services were rarely required due to all residents being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company board is made up of three directors with various backgrounds including community, financial and healthcare experience. The business plan includes a philosophy and mission statement and sets out the goals that are reviewed by the board. The philosophy and mission statement are in an understandable form and are displayed throughout the facility. The documents described annual and longer-term objectives and the associated operational plans. An organisational and reporting chart sets out the structure of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The CEO, NM and financial manager (FM) present reports to the two monthly board meetings. Information provided includes financial, risk management (including health and safety risks and COVID-19 pandemic preparedness) and human resources information. Review of the reports and an interview with the CEO confirmed this. The senior leadership team meet weekly to discuss a variety of activities relating to provision of services at Maryann. This was confirmed through interview with the CEO and review of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 CEO who has been in the position since 2020. Responsibilities and accountabilities are defined in a job description and individual employment agreement. The CEO confirmed knowledge of the sector, regulatory and reporting requirements and maintains currency through legal and regulatory forums, and COVID-19 information through the Ministry of Health and the TDHB. The CEO also manages another of the operator’s facilities two kilometres away; this is in the process of being closed and now houses only five residents.</w:t>
            </w:r>
          </w:p>
          <w:p w:rsidR="00EB7645" w:rsidRPr="00BE00C7" w:rsidP="00BE00C7">
            <w:pPr>
              <w:pStyle w:val="OutcomeDescription"/>
              <w:spacing w:before="120" w:after="120"/>
              <w:rPr>
                <w:rFonts w:cs="Arial"/>
                <w:b w:val="0"/>
                <w:lang w:eastAsia="en-NZ"/>
              </w:rPr>
            </w:pPr>
            <w:r w:rsidRPr="00BE00C7">
              <w:rPr>
                <w:rFonts w:cs="Arial"/>
                <w:b w:val="0"/>
                <w:lang w:eastAsia="en-NZ"/>
              </w:rPr>
              <w:t>The management of clinical services is the responsibility of the NM who has been in their role full time since 2020. The annual practising certificate for the NM was current. There was evidence in the NM’s file of attending education and clinical forums to keep up to date as well attending internal education relevant to the role. The NM along with the clinical coordinator (CC) are also responsible for clinical oversight of the nearby facility.</w:t>
            </w:r>
          </w:p>
          <w:p w:rsidR="00EB7645" w:rsidRPr="00BE00C7" w:rsidP="00BE00C7">
            <w:pPr>
              <w:pStyle w:val="OutcomeDescription"/>
              <w:spacing w:before="120" w:after="120"/>
              <w:rPr>
                <w:rFonts w:cs="Arial"/>
                <w:b w:val="0"/>
                <w:lang w:eastAsia="en-NZ"/>
              </w:rPr>
            </w:pPr>
            <w:r w:rsidRPr="00BE00C7">
              <w:rPr>
                <w:rFonts w:cs="Arial"/>
                <w:b w:val="0"/>
                <w:lang w:eastAsia="en-NZ"/>
              </w:rPr>
              <w:t>Maryann Rest Home and Hospital (Maryann) has contracts with the DHB for aged related residential care (ARRC) providing rest home and hospital level services, long-term chronic health conditions (LTCHC) for young persons with a disability, under 65, dementia care (D3), and short-term respite. There are 49 beds available at the facility, one of which is reserved for emergency respite. Occupancy during the audit was at 47 residents; 31 under the ARRC contract (12 rest home and 19 hospital), one under the LTCHC contract (hospital level) and 15 receiving dementia level care. There were no residents receiving services under the residential respite services contacts.</w:t>
            </w:r>
          </w:p>
          <w:p w:rsidR="00EB7645" w:rsidRPr="00BE00C7" w:rsidP="00BE00C7">
            <w:pPr>
              <w:pStyle w:val="OutcomeDescription"/>
              <w:spacing w:before="120" w:after="120"/>
              <w:rPr>
                <w:rFonts w:cs="Arial"/>
                <w:b w:val="0"/>
                <w:lang w:eastAsia="en-NZ"/>
              </w:rPr>
            </w:pPr>
            <w:r w:rsidRPr="00BE00C7">
              <w:rPr>
                <w:rFonts w:cs="Arial"/>
                <w:b w:val="0"/>
                <w:lang w:eastAsia="en-NZ"/>
              </w:rPr>
              <w:t>Of the 49 beds, two situated between the hospital area and the dementia unit, have been approved as dual purpose. Currently the beds are occupied by hospital level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incidents, accidents and hazards, complaints, audit activities, a regular resident and family/whānau satisfaction survey, a staff satisfaction survey, and monitoring of outcomes including clinical incidents (infections, wounds, pressure injury, and falls).</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health and safety, RNs, health care assistants and other staff meetings are held regularly and evidenced reporting of clinical indicators, any trends, and discussions around corrective actions. Meeting minutes reviewed were comprehensive with names of people responsible for any corrective actions, timeframes for completion and sign off. Any unfinished business is brought forward to the following meeting. Relevant corrective actions are developed and implemented to address any shortfalls. Staff reported their involvement in quality and risk management activities through meetings and audit activities. Family/whānau satisfaction surveys are completed annually. The most recent survey (January 2022) showed that in general families/whānau were satisfied with the service with some improvements required in the areas of the concerns/complaints process, activities during COVID-19 lockdown, cleanliness of the facility, and the telephone system. Corrective actions were implemented where possible and these are documented.</w:t>
            </w:r>
          </w:p>
          <w:p w:rsidR="00EB7645" w:rsidRPr="00BE00C7" w:rsidP="00BE00C7">
            <w:pPr>
              <w:pStyle w:val="OutcomeDescription"/>
              <w:spacing w:before="120" w:after="120"/>
              <w:rPr>
                <w:rFonts w:cs="Arial"/>
                <w:b w:val="0"/>
                <w:lang w:eastAsia="en-NZ"/>
              </w:rPr>
            </w:pPr>
            <w:r w:rsidRPr="00BE00C7">
              <w:rPr>
                <w:rFonts w:cs="Arial"/>
                <w:b w:val="0"/>
                <w:lang w:eastAsia="en-NZ"/>
              </w:rPr>
              <w:t>The internal audit programme for 2021 and 2022 and completed audits were reviewed. Quality data is entered electronically. Data is collated and analysed to identify any trends. Corrective actions are developed and implemented for deficits identified. Various graphs showing quality data trends are generated month by month and these are shared at staff meetings and with the Board.</w:t>
            </w:r>
          </w:p>
          <w:p w:rsidR="00EB7645" w:rsidRPr="00BE00C7" w:rsidP="00BE00C7">
            <w:pPr>
              <w:pStyle w:val="OutcomeDescription"/>
              <w:spacing w:before="120" w:after="120"/>
              <w:rPr>
                <w:rFonts w:cs="Arial"/>
                <w:b w:val="0"/>
                <w:lang w:eastAsia="en-NZ"/>
              </w:rPr>
            </w:pPr>
            <w:r w:rsidRPr="00BE00C7">
              <w:rPr>
                <w:rFonts w:cs="Arial"/>
                <w:b w:val="0"/>
                <w:lang w:eastAsia="en-NZ"/>
              </w:rPr>
              <w:t>All documents are controlled. They are relevant to the scope and complexity of the service, reflected current accepted good practice, and reference legislative requirements. Footers show the currency of review; however, of the eight policy documents reviewed (related to open disclosure, staff skill mix, restraint, sexuality and intimacy, risk management, interpreter and translation, complaints, and human resources), only two had been reviewed in a timely manner (complaints and human resources). Obsolete documents are archived electronically.</w:t>
            </w:r>
          </w:p>
          <w:p w:rsidR="00EB7645" w:rsidRPr="00BE00C7" w:rsidP="00BE00C7">
            <w:pPr>
              <w:pStyle w:val="OutcomeDescription"/>
              <w:spacing w:before="120" w:after="120"/>
              <w:rPr>
                <w:rFonts w:cs="Arial"/>
                <w:b w:val="0"/>
                <w:lang w:eastAsia="en-NZ"/>
              </w:rPr>
            </w:pPr>
            <w:r w:rsidRPr="00BE00C7">
              <w:rPr>
                <w:rFonts w:cs="Arial"/>
                <w:b w:val="0"/>
                <w:lang w:eastAsia="en-NZ"/>
              </w:rPr>
              <w:t>The CEO and NM were able to describe the processes for the identification, monitoring, review and reporting of risks and development of mitigation strategies. Both are familiar with the Health and Safety at Work Act (2015) and have implemented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unplanned or untoward events electronically. Corrective actions are developed and the CEO and NM (as appropriate) review and sign these off following implementation of the corrective actions. Documentation reviewed and interviews with managers and staff indicated appropriate management of adverse events.</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evidenced communication with families/whānau following adverse events involving a resident, or any change in the resident’s condition. Families/whānau interviewed confirmed they were advised of any adverse event or change in their relative’s condition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are made aware of their essential notification responsibilities through job descriptions, policies and procedures, and professional codes of conduct. Review of staff files confirmed this. Policy and procedures comply with essential notification reporting. The NM advised there has been one essential notification made to an external agency in the last 12 months and this was confirmed on review of the documentation.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human resources management are in place. Staff files included job descriptions which outline accountability, responsibilities and authority, employment agreements, references, completed orientation, police vetting, and COVID-19 vaccination status.</w:t>
            </w:r>
          </w:p>
          <w:p w:rsidR="00EB7645" w:rsidRPr="00BE00C7" w:rsidP="00BE00C7">
            <w:pPr>
              <w:pStyle w:val="OutcomeDescription"/>
              <w:spacing w:before="120" w:after="120"/>
              <w:rPr>
                <w:rFonts w:cs="Arial"/>
                <w:b w:val="0"/>
                <w:lang w:eastAsia="en-NZ"/>
              </w:rPr>
            </w:pPr>
            <w:r w:rsidRPr="00BE00C7">
              <w:rPr>
                <w:rFonts w:cs="Arial"/>
                <w:b w:val="0"/>
                <w:lang w:eastAsia="en-NZ"/>
              </w:rPr>
              <w:t>An orientation programme is provided. New health care assistants (HCA) are supported by a senior HCA (who works alongside them as a ‘buddy’ undertaking initial review of their progress). The NM and CC are responsible for the orientation of new RNs and enrolled nurses (ENs). Orientation for staff covers all essential components of the service. Staff interviewed confirmed they have completed an orientation, including competency assessments and this was documented in staff personnel files.</w:t>
            </w:r>
          </w:p>
          <w:p w:rsidR="00EB7645" w:rsidRPr="00BE00C7" w:rsidP="00BE00C7">
            <w:pPr>
              <w:pStyle w:val="OutcomeDescription"/>
              <w:spacing w:before="120" w:after="120"/>
              <w:rPr>
                <w:rFonts w:cs="Arial"/>
                <w:b w:val="0"/>
                <w:lang w:eastAsia="en-NZ"/>
              </w:rPr>
            </w:pPr>
            <w:r w:rsidRPr="00BE00C7">
              <w:rPr>
                <w:rFonts w:cs="Arial"/>
                <w:b w:val="0"/>
                <w:lang w:eastAsia="en-NZ"/>
              </w:rPr>
              <w:t>In-service education is provided for staff at least monthly, and the programme covers all required topics. Documentation evidenced good attendance at all sessions. Specific topics relating to resident’s health status is discussed at handover and during staff meetings. Outside educators take sessions (as COVID-19 restrictions allow), and RNs attend sessions at the local DHB (again as COVID-19 restrictions allow). Competencies were current including for medication management and restraint. Of the nine RNs, six are interRAI trained and have current competencies. There is at least one staff member on each shift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A New Zealand Qualification Authority (NZQA) education programme is available for HCAs to complete, and they are encouraged to do so. An external assessor is used, and HCAs have attained level two, three and four qualifications. All HCAs working in the dementia unit have completed the required dementia specific modules and all staff have completed at least eight hours of ongoing training annually.</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were current. Annual practising certificates were current for all staff and contractors who require them to practice. Staff interviewed confirmed their attendance at ongoing in-service education and the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Staffing levels are reviewed constantly to meet the changing needs of residents and the layout of the physical environment. The senior leadership team are on call and staff make contact through a dedicated after-hours phone number. Care staff reported there is adequate staff available to complete the work allocated to them. Residents and families/whānau interviewed confirmed this.</w:t>
            </w:r>
          </w:p>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rosters confirmed adequate staff cover was provided, with staff replaced in any unplanned absence, except in the area of activities (refer criterion 1.3.7.1). The NM reported that, should there be a need, part time staff cover extra hours and there is a pool of casual staff who can be called upon. Staff who have a current first aid certificate are identified on the rosters, and these included all RNs, the EN, and senior HCAs. The RNs all have prior aged care experience ranging from six to 26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signature and date recorded on the commencement and discontinuation of medicines and all requirements for pro re nata (PRN) medicines met. The required three monthly NP review was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at Maryann who were self-administering medications at the time of audit. Appropriate processes are in place to ensure this can be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clinical coordinator (CC)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at Maryann.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at Maryann is provided on site by two cooks and is in line with recognised nutritional guidelines for older people. The menu follows summer and winter patterns and was reviewed by a qualified dietitian on the 24th of February 2021.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secure unit have access to food at any time night and day.</w:t>
            </w:r>
          </w:p>
          <w:p w:rsidR="00EB7645" w:rsidRPr="00BE00C7" w:rsidP="00BE00C7">
            <w:pPr>
              <w:pStyle w:val="OutcomeDescription"/>
              <w:spacing w:before="120" w:after="120"/>
              <w:rPr>
                <w:rFonts w:cs="Arial"/>
                <w:b w:val="0"/>
                <w:lang w:eastAsia="en-NZ"/>
              </w:rPr>
            </w:pPr>
            <w:r w:rsidRPr="00BE00C7">
              <w:rPr>
                <w:rFonts w:cs="Arial"/>
                <w:b w:val="0"/>
                <w:lang w:eastAsia="en-NZ"/>
              </w:rPr>
              <w:t>An up-to-date food control plan is in place. A verification audit of the food control plan was undertaken virtually by the Stratford District Council on the 24th of November 2021. One area was identified as requiring corrective action relating to procedures around the management of allergens and the separation of gluten free products. This has been attended to and signed off by the verifier. The next verification audit is due in 18 months (9th of May 2023).</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high-risk items, are monitored appropriately, and recorded as part of the plan. The cooks have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resident and family interviews, satisfaction surveys and resident meeting minutes. Any areas of dissatisfaction were promptly responded to. Residents were seen to be given time to eat their meal in an unhurried fashion and those requiring assistance had this provided. There are sufficient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that the care provided to residents of Maryann was consistent with their needs, goals, and the plan of care. The attention to meeting a diverse range of resident’s individualised needs was evident in all areas of service provision. The NP interviewed, verified that medical input is sought in a timely manner, that the NPs orders are followed, and care is of a high standard.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planned activities programme at Maryann is provided by two diversional therapists and an activities assistant, seven days a week. However, since September 2021, the programme provided has been sporadic/disrupted due to illness, injury, annual leave and staffing shortages. The absence of a regular activities programme being provided is an area requiring attention.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care plan review every six months. Residents in the secure unit, have twenty-four-hour activities plans in place that addresses residents twenty-four hour needs and previous lifestyle patterns.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matches the skills, likes, dislikes and interests identified in assessment data. Activities reflected residents’ goals, ordinary patterns of life and when Covid-19 restrictions permit, includes normal community activities. Individual, group activities and regular events are offered. Examples include exercises or daily walks, visiting entertainers, quiz sessions, sensory activities, music therapy, happy hour, church services, and daily news updates.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at the residents’ meetings and minutes indicated residents’ input is sought and responded to. Family satisfaction surveys evidenced a request for more variety regarding the activities being offered. 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are sighted of acute care plans being consistently reviewed when acute care concerns arise. Progress is evaluated as clinically indicated and according to the degree of risk.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was displayed at the main entrance - expiry date 30 May 2022.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of infections at Maryann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and an acute care plan commenced. New infections and any required management plan are discussed at handover, to ensure early intervention occurs. Staff are informed via the electronic resident management system of any new infections, and any required actions.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nurse and CC review all reported infections. Monthly surveillance data is collated and analysed to identify any trends, possible causative factors and required actions. Results of the surveillance programme are shared with staff via RN, quality, and staff meetings and at staff handovers. Surveillance data is entered in the organisation’s electronic infection database. Graphs are produced that identify trends for the current year, and comparisons against previous years. </w:t>
            </w:r>
          </w:p>
          <w:p w:rsidR="00EB7645" w:rsidRPr="00BE00C7" w:rsidP="00BE00C7">
            <w:pPr>
              <w:pStyle w:val="OutcomeDescription"/>
              <w:spacing w:before="120" w:after="120"/>
              <w:rPr>
                <w:rFonts w:cs="Arial"/>
                <w:b w:val="0"/>
                <w:lang w:eastAsia="en-NZ"/>
              </w:rPr>
            </w:pPr>
            <w:r w:rsidRPr="00BE00C7">
              <w:rPr>
                <w:rFonts w:cs="Arial"/>
                <w:b w:val="0"/>
                <w:lang w:eastAsia="en-NZ"/>
              </w:rPr>
              <w:t>A 2021 ‘RSV’ outbreak resulted in 12 residents being infected. The facility was placed in isolation. Public Health and the Taranaki District Health Board (TDHB) were informed. Processes were reviewed and improvements made where needed.</w:t>
            </w:r>
          </w:p>
          <w:p w:rsidR="00EB7645" w:rsidRPr="00BE00C7" w:rsidP="00BE00C7">
            <w:pPr>
              <w:pStyle w:val="OutcomeDescription"/>
              <w:spacing w:before="120" w:after="120"/>
              <w:rPr>
                <w:rFonts w:cs="Arial"/>
                <w:b w:val="0"/>
                <w:lang w:eastAsia="en-NZ"/>
              </w:rPr>
            </w:pPr>
            <w:r w:rsidRPr="00BE00C7">
              <w:rPr>
                <w:rFonts w:cs="Arial"/>
                <w:b w:val="0"/>
                <w:lang w:eastAsia="en-NZ"/>
              </w:rPr>
              <w:t>Covid-19 restrictions are imposed at Maryann. Each resident is restricted to two nominated visitors, who may visit within certain hours. They are required to have a vaccine pass, wear a mask, and have their temperature taken. Non-nominated or non-vaccinated visitors are enabled to visit residents in an outdoor space.</w:t>
            </w:r>
          </w:p>
          <w:p w:rsidR="00EB7645" w:rsidRPr="00BE00C7" w:rsidP="00BE00C7">
            <w:pPr>
              <w:pStyle w:val="OutcomeDescription"/>
              <w:spacing w:before="120" w:after="120"/>
              <w:rPr>
                <w:rFonts w:cs="Arial"/>
                <w:b w:val="0"/>
                <w:lang w:eastAsia="en-NZ"/>
              </w:rPr>
            </w:pPr>
            <w:r w:rsidRPr="00BE00C7">
              <w:rPr>
                <w:rFonts w:cs="Arial"/>
                <w:b w:val="0"/>
                <w:lang w:eastAsia="en-NZ"/>
              </w:rPr>
              <w:t>A good supply of personal protective equipment is available. Maryann has processes in place to manage the risks imposed by Covid-19 and to care for a Covid-19 positive resident. Surveillance of staff using Rapid Antigen Testing (RAT) occurs weekly.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restraint policy has not been reviewed as required (refer criterion 1.2.3.4). The restraint coordinator who is a registered nurse, provides support and oversight for enabler and restraint management in the facility and demonstrated a sound understanding of the role and responsibilities, and the organisation’s policies, procedures, and practice.</w:t>
            </w:r>
          </w:p>
          <w:p w:rsidR="00EB7645" w:rsidRPr="00BE00C7" w:rsidP="00BE00C7">
            <w:pPr>
              <w:pStyle w:val="OutcomeDescription"/>
              <w:spacing w:before="120" w:after="120"/>
              <w:rPr>
                <w:rFonts w:cs="Arial"/>
                <w:b w:val="0"/>
                <w:lang w:eastAsia="en-NZ"/>
              </w:rPr>
            </w:pPr>
            <w:r w:rsidRPr="00BE00C7">
              <w:rPr>
                <w:rFonts w:cs="Arial"/>
                <w:b w:val="0"/>
                <w:lang w:eastAsia="en-NZ"/>
              </w:rPr>
              <w:t>The service demonstrated that the use of restraint is actively minimised. Equipment used to achieve this included sensor and ‘landing mats’ and low beds. Restraint is used as a last resort only when all alternatives have been explored. Staff demonstrated good knowledge about restraints and enablers and knew the difference between the two. The restraint register was reviewed. No restraints or enablers have been used since May 2020 and none were observed to be in use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Enablers when in use, are the least restrictive and are used voluntarily at a resident’s request. A similar process is followed for the use of enablers as is used for restraints. There were no enablers in use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forms part of the RN meetings. Restraint is also an agenda item at the HCA meetings. Meeting minutes and staff confirmed this.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23"/>
        <w:gridCol w:w="1280"/>
        <w:gridCol w:w="7317"/>
        <w:gridCol w:w="1214"/>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1.2.3.4</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 control system to manage the policies and procedures. This system shall ensure documents are approved, up to date, available to service providers and managed to preclude the use of obsolete documents.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footers of policy and procedure documents showed the currency of review. Of eight policy documents reviewed, only two had been reviewed and up to date. The manager was aware that the policy documents were not updated, there is a plan in place to review them to align with the new Ngā Paerewa: health and disability services standard.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review is not being completed as scheduled leading to documents that are out-of-date.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review is scheduled to make sure that documents are reviewed on time and are up to date.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planned activities programme, based on residents’ strengths, interests, skills and resources is in place at Maryann, to run seven days a week, however, is not being provided due to the activities staff not always being available to implement the programme. The staff specifically employed to run the programme have been sporadically unavailable since September 2021, and staff shortages has not enabled their replacement.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two days of audit, the hospital/rest home programme ran for two hours in the morning, with no activities provided in the afternoon. The programme in the secure unit, ran in the morning on one day. The next day the caregiver provided activities when not performing care tasks.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verified that there has been no regular activities in the unit in the afternoons since September 2021. A family satisfaction survey in January 2022, requested more variety in activities be offered. A discussion with the nurse manager (NM) regarding the absence of activities being provided, verified the above observations. Efforts are being made to minimise the impact for the residents by using outside entertainers, who meet the Covid-19 imposed restrictions, to come in and entertain residents, in addition to church services. The television is used to provide virtual activities. The temporary absence of permanent activities staff is due to resolve early March.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at Maryann are not being provided on a regular basis as planned.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planned activities programme is provided that facilitates residents’ skills, strengths and interests.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Age Care Central Limited - Maryann Rest Home and Hospital</w:t>
    </w:r>
    <w:bookmarkEnd w:id="58"/>
    <w:r>
      <w:rPr>
        <w:rFonts w:cs="Arial"/>
        <w:sz w:val="16"/>
        <w:szCs w:val="20"/>
      </w:rPr>
      <w:tab/>
      <w:t xml:space="preserve">Date of Audit: </w:t>
    </w:r>
    <w:bookmarkStart w:id="59" w:name="AuditStartDate1"/>
    <w:r>
      <w:rPr>
        <w:rFonts w:cs="Arial"/>
        <w:sz w:val="16"/>
        <w:szCs w:val="20"/>
      </w:rPr>
      <w:t>22 February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