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Molly Ryan Lifecare (2007) Limited - Molly Ryan Lifecare and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Molly Ryan Lifecare (2007)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Molly Ryan Lifecare and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January 2022</w:t>
      </w:r>
      <w:bookmarkEnd w:id="7"/>
      <w:r w:rsidRPr="009418D4">
        <w:rPr>
          <w:rFonts w:cs="Arial"/>
        </w:rPr>
        <w:tab/>
        <w:t xml:space="preserve">End date: </w:t>
      </w:r>
      <w:bookmarkStart w:id="8" w:name="AuditEndDate"/>
      <w:r w:rsidR="00A4268A">
        <w:rPr>
          <w:rFonts w:cs="Arial"/>
        </w:rPr>
        <w:t>26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Molly Ryan Lifecare is part of the Arvida Group.  The service is certified to provide rest home and hospital level care for 33 residents and up to a further 28 residents requiring rest home level care in studio apartments.  At the time of the audit there were 36 residents, including five rest home residents in the studio apartments.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 xml:space="preserve">An experienced village manager manages the service with support from an experienced clinical manager and a national quality manager.  Family and residents interviewed all spoke positively about the care and support provided.  There are systems, processes, policies and procedures that are structured to provide appropriate care for residents.  Implementation is being supported through the organisation’s quality and risk management programme.  </w:t>
      </w:r>
    </w:p>
    <w:p w:rsidRPr="00A4268A">
      <w:pPr>
        <w:spacing w:before="240" w:line="276" w:lineRule="auto"/>
        <w:rPr>
          <w:rFonts w:eastAsia="Calibri"/>
        </w:rPr>
      </w:pPr>
      <w:r w:rsidRPr="00A4268A">
        <w:rPr>
          <w:rFonts w:eastAsia="Calibri"/>
        </w:rPr>
        <w:t>There were no shortfalls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(noting Covid-19 restrictions in place as per national guidelines).  </w:t>
      </w:r>
    </w:p>
    <w:p w:rsidRPr="00A4268A">
      <w:pPr>
        <w:spacing w:before="240" w:line="276" w:lineRule="auto"/>
        <w:rPr>
          <w:rFonts w:eastAsia="Calibri"/>
        </w:rPr>
      </w:pPr>
      <w:r w:rsidRPr="00A4268A">
        <w:rPr>
          <w:rFonts w:eastAsia="Calibri"/>
        </w:rPr>
        <w:t>There is an established system for the management of complaints, which meets guidelines established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Molly Ryan Lifecare has a current strategic plan and a quality assurance and risk management programme that outlines objectives for the next year.  Services are planned, coordinated and are appropriate to the needs of the residents.  Goals are documented for the service with evidence of regular reviews.  A documented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The resident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to residents and families prior to or on entry to the service.  The registered nurse assesses, plans, reviews and evaluates residents' needs, outcomes, and goals with the resident and/or family/whānau input and are responsible for each stage of service provision.  The electronic care plans demonstrate service integration; there is a plan in place for registered nurses to review assessments and care plans at least six-monthly.  Resident files are electronic and included medical notes by the general practitioner, and allied health professionals. </w:t>
      </w:r>
    </w:p>
    <w:p w:rsidRPr="00A4268A" w:rsidP="00621629">
      <w:pPr>
        <w:spacing w:before="240" w:line="276" w:lineRule="auto"/>
        <w:rPr>
          <w:rFonts w:eastAsia="Calibri"/>
        </w:rPr>
      </w:pPr>
      <w:r w:rsidRPr="00A4268A">
        <w:rPr>
          <w:rFonts w:eastAsia="Calibri"/>
        </w:rPr>
        <w:t xml:space="preserve">The wellness team provides and implements a wide variety of activities which include cultural celebrations.  The programme includes community visitors and outings, entertainment and activities that meet the individual recreational, physical, cultural, and cognitive abilities and resident preferences.  Residents are supported to maintain links within the community.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wellness partners are responsible for administration of medications and have completed education and medication competencies.  The electronic medicine charts reviewed met prescribing requirements and were reviewed at least three-monthly by the general practitioner.  Medications are stored securely. </w:t>
      </w:r>
    </w:p>
    <w:p w:rsidRPr="00A4268A" w:rsidP="00621629">
      <w:pPr>
        <w:spacing w:before="240" w:line="276" w:lineRule="auto"/>
        <w:rPr>
          <w:rFonts w:eastAsia="Calibri"/>
        </w:rPr>
      </w:pPr>
      <w:r w:rsidRPr="00A4268A">
        <w:rPr>
          <w:rFonts w:eastAsia="Calibri"/>
        </w:rPr>
        <w:t xml:space="preserve">All food and baking are prepared and cooked on site in the centrally located kitchen.  Residents' food preferences and dietary requirements are identified at admission.  There is a spacious dining room.  The menu has been reviewed by a dietitian and meet the required nutritional values.  Alternatives are available for residents.  A current food control plan has been registered.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code of compliance, which expires on 16 April 2022.  There is a planned and reactive maintenance programme in place.  Residents can freely mobilise within the communal areas with safe access to the outdoors, seating, and shade.  Resident rooms are spacious and personalised, all have full en-suites. </w:t>
      </w:r>
    </w:p>
    <w:p w:rsidRPr="00A4268A">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There are planned and implemented strategies for emergency management.  Fire drills occur six-monthly.</w:t>
      </w:r>
    </w:p>
    <w:p w:rsidRPr="00A4268A">
      <w:pPr>
        <w:spacing w:before="240" w:line="276" w:lineRule="auto"/>
        <w:rPr>
          <w:rFonts w:eastAsia="Calibri"/>
        </w:rPr>
      </w:pPr>
      <w:r w:rsidRPr="00A4268A">
        <w:rPr>
          <w:rFonts w:eastAsia="Calibri"/>
        </w:rPr>
        <w:t xml:space="preserve">There are dedicated housekeeping staff, who provide all cleaning and laundry duties.  Documented policies and procedures for the cleaning and laundry services are implemented with appropriate monitoring systems in place to evaluate the effectiveness of these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Molly Ryan Lifecare has restraint minimisation and safe practice policies and procedures in place.  Staff receive training around restraint minimisation and the management of challenging behaviour.  On the days of the audit there was one resident with a restraint and no enablers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suite of infection control policies and procedures are documented.  The infection control programme is appropriate for the size and complexity of the service.  All policies, procedures, the pandemic plan, and the infection control programme have been developed and approved at organisational level. </w:t>
      </w:r>
    </w:p>
    <w:p w:rsidRPr="00A4268A">
      <w:pPr>
        <w:spacing w:before="240" w:line="276" w:lineRule="auto"/>
        <w:rPr>
          <w:rFonts w:eastAsia="Calibri"/>
        </w:rPr>
      </w:pPr>
      <w:r w:rsidRPr="00A4268A">
        <w:rPr>
          <w:rFonts w:eastAsia="Calibri"/>
        </w:rPr>
        <w:t xml:space="preserve">The infection control coordinator is a registered nurse.  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  Benchmarking occurs for infections.  There was one outbreak in August 2021 which was managed appropriately.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0"/>
        <w:gridCol w:w="1280"/>
        <w:gridCol w:w="9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(one kaumātua, three wellness partners (caregivers), one registered nurse (RN), kitchen manager, one laundry staff/wellness partner, one clinical administrator/wellness leader (enrolled nurse), two wellness partners/activities, Māori health consultant), along with the managers (village manager, clinical manager, national quality manager) confirmed their familiarity with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Seven residents (four rest home and three hospital level) and six relatives (four hospital and two rest home) were interviewed and confirmed the services being provided are in line with the Code.  Observation during the audit confirmed this in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and advance directive policies are in place and include responsibilities and guidance to staff.  Discussions with the wellness partners and registered nurses confirmed that staff understand the importance of obtaining informed consent for providing personal care and accessing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general consents for photographs, release of medical information, and medical cares were signed as part of the admission agreement.  Indemnity and outing consent are scanned into the resident electronic file.  Clinical files reviewed showed that informed consent has been gained appropriately using the organisation’s standard consent form including the offering of the flu and Covid-19 vaccines.  Advance care planning, establishing, and documenting enduring power of attorney requirements and processes for residents unable to consent is defined and was documented, as relevant, in the residents’ records.  Staff were observed to gain consent for day-to-day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welcomes the involvement of family/whānau in decision making where the person receiving services wants them to be involved.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has been provided to staff around code of rights, informed consent and enduring power of attorney (EPOAs)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last occurring in 2021.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and maintain family and friends’ networks.  On interview, staff stated that residents are encouraged to build and maintain relationships.  Staff receive training on advocacy during induction and through the online education platform.  All residents and relatives interviewed confirmed that relative/family visiting could occur at any time noting the Covid-19 restrictions when these are in place.  Current Covid guidelines allow fully vaccinated visitors in the facility.  Residents are supported to maintain links with community groups as able, pet therapy groups, church groups and entertainers visit the facility.  Due to current guidelines, no school groups are able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procedure in place and residents and their family/whānau are provided with information on the complaints process on admission via the information pack.  Complaint forms are available at each entrance of the households.  Staff are aware of the complaints process and to whom they should direct complaints.  A complaints register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in 2020, one in 2021 and none in 2022 year to date.  The complaints reviewed have been managed appropriately with acknowledgement, investigation and response recorded.  Residents and relatives interviewed advised that they are aware of the complaints procedure and how to access forms.  The residents interviewed felt comfortable discussing concerns with either a registered nurse or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complaint from the Health and Disability Commissioner (HDC) in 2019.  Recommendations made by HDC have been addressed including those related to medication management and administration.  This complaint has been closed out by the HDC.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or clinical manager discusses the information pack with the resident and the family/whānau.  The information pack incudes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House rules and a code of conduct are signed by staff at commencement of employment.  Residents and relatives interviewed reported that residents can choose to engage in activities and access community resources.  There is an elder abuse and neglect policy and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established cultural policies to help meet the cultural needs of its residents.  There was one resident who identified as Māori at the time of the audit.  The service has contracted a Māori consultant who is helping the organisation to further develop the Māori Health plan and to implement strategies when developed.  The Māori Health consultant was interviewed and confirmed their role.  They acknowledged the organisational drive to develop services more to be appropriate and offer equitable services for Māori.  The service also links with the DHB if required for advice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Molly Ryan has a longstanding relationship with a local kaumātua, who is available to provide advice or guidance at any time.  The kaumātua confirmed their engagement in reviewing policies and practices as they relate to Taranaki.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and spiritual practice for Māori residents is supported and identified needs are incorporated into the care planning process and review as demonstrated in the resident file sampled.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Residents interviewed reported that they were satisfied that their cultural and individual values were being met.  Information gathered during assessment including resident’s cultural beliefs and values, is used to develop a care plan, which the resident (if appropriate) and/or their family/whānau are asked to consult on.  Staff receive training on cultural awareness, last occurring in 2021.  Wellness partners interviewed described getting to know each individual resident’s preferences and learning about resident’s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organisational staff code of conduct, which states there will be zero tolerance against any discrimination occurring.  The abuse and neglect processes cover harassment and exploitation.  Residents interviewed reported that the staff respected them.  Staff and the GP stated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reconfirmed through education and training sessions, staff meetings, and performance management if there were to be an infringement with the person concerned.  Residents interviewed felt that they were not exposed to exploitation</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Residents and families interviewed spoke very positively about the care and support provided.  Staff interviewed had a sound understanding of principles of aged care and stated that they feel supported by the management team.  All staff are embracing the ‘Attitude of Living Well’ model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visits weekly.  The physiotherapist visits once a week to assess all new residents and as required during the week.  The podiatrist visits regularly.  The organisation has included the required dementia standards in the Level 4 New Zealand Qualification Authority (NZQA) provided through Careerforce training.  The service encourages all staff to complete NZQA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awarded a continuous improvement around falls prevention.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incident/accident forms reviewed for December 2021 and January to date had documented evidence of family notification or noted if family did not wish to be informed.  Relatives interviewed confirmed that they are notified of any changes in their family member’s health status.  Residents interviewed stated that they were welcomed on entry and were given time and explanation about the services and procedures.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Molly Ryan Lifecare is part of the Arvida Group.  Molly Ryan Lifecare is certified to provide rest home and hospital (geriatric and medical) for up to 61 residents across the rest home and studio apartments.  There are 33 care home beds which are all dual-purpose.  There are 28 studio apartments.  Twenty-three apartments are certified for rest home or retirement village residents and five are certified for either rest home or hospital residents.  Occupancy on the day of audit was 36 residents (22 rest home and 14 hospital residents. There were four residents in the studio apartment area requiring rest home level of care and one in a studio apartment requiring hospital level of care).  There were no residents on respite. </w:t>
            </w:r>
          </w:p>
          <w:p w:rsidR="00EB7645" w:rsidRPr="00BE00C7" w:rsidP="00BE00C7">
            <w:pPr>
              <w:pStyle w:val="OutcomeDescription"/>
              <w:spacing w:before="120" w:after="120"/>
              <w:rPr>
                <w:rFonts w:cs="Arial"/>
                <w:b w:val="0"/>
                <w:lang w:eastAsia="en-NZ"/>
              </w:rPr>
            </w:pPr>
            <w:r w:rsidRPr="00BE00C7">
              <w:rPr>
                <w:rFonts w:cs="Arial"/>
                <w:b w:val="0"/>
                <w:lang w:eastAsia="en-NZ"/>
              </w:rPr>
              <w:t>There is a village manager who has been in the role since July 2017 and who has 37 years’ experience in aged care.  The village manager is supported by an experienced clinical manager who has been in the position for a year, and in the aged care industry for over 12 years.  The village manager and clinical manager are supported by the national quality manager (registered nurse who was present on the days of the audit) who has been in the role for over four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CEO on a variety of operational issues.  Arvida has an overall business/strategic plan.  The organisation has a philosophy of care, which includes a mission statement.  Molly Ryan has a business plan for 2021 and 2022 and an annual quality and risk management programme with progress against objectives documented.  Monthly meetings include the networking clinical manager meetings.  There are annual village manager forums and clinical manager forums.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have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provided by the general manager wellness and care, and the team at the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quality and risk management system in place at Molly Ryan which is designed to monitor contractual and standards compliance.  There is a 2022 business/strategic plan that includes quality goals and risk management plans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responsible for providing oversight of the quality programme on site, which is also monitored at organisational level.  The quality and risk management programme is designed to monitor contractual and standards compliance.  The Arvida Group policies are reviewed at least every two years across the group.  Head office sends new/updated policies.  Data is collected in relation to a variety of quality activities and an internal audit schedule is implemented with evidence of corrective action plans documented when issues arise and sign off of resolution against the corrective action plan.  Areas of non-compliance identified through other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There are regular meetings where data and improvements are discussed.  These include three monthly staff meetings, monthly quality meetings, monthly health and safety, monthly registered nurse meetings and three-monthly resident/family meetings which include residents from the studio apartments if they are identified as receiving care. There are also household meetings.  The management meeting is held weekly and includes the village and clinical managers.  This supports ongoing day-to-day operational needs.  Interviews with staff confirmed that there is discussion about quality data at various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Restraint and enabler use is reviewed within the quality and clinical staff meetings.  Data is collected in relation to a variety of quality activities and an internal audit schedule has been completed.  Areas of non-compliance identified through quality activities are actioned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service result for the resident/relative satisfaction survey completed in March 2021 was a net promoting score of 43.  Three aspects of the service rated greater than 80% with respondents very satisfied with safety and security, care staff and cleaning.  A corrective action around food services was put in place and a review of the corrective action plan showed that the issues had been resolved with a high level of resident satisfaction as a result of the actions put in place.  Residents/relatives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benchmarking data collated by the wellness and care team is reviewed within that team on a monthly basis.  The information is forwarded to each village, in pdf format, with a summary provided.  Steering groups have been set up (with voluntary membership from various clinical managers or interested staff) which are facilitated by a wellness and care team member.  In addition, there is external benchmarking with other providers on clinical key performance indicators.  The national quality manager ensures the internal audits are current.  Each audit has a risk-based assessment process, and an escalation plan if a high risk is determined.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Risk management, hazard control and emergency policies and procedures are being implemented and are monitored by the Health and Safety Committee.  Hazard identification forms and a hazard register are in place.  Falls prevention strategies are in place that includes the analysis of falls incidents and the identification of interventions on a case-by-case basis to minimise future falls.  The Arvida health and safety programme is overseen by a health and safety manager at support office.  There is a virtual monthly Arvida health and safety meeting, facilitated by the health and safety manager, and this includes participants from every Arvida village.  There is opportunity for open discussion at this meeting.  The health and safety representative on site is the maintenance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shift handovers.  An RN conducts clinical follow-up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reviewed demonstrated that appropriate clinical follow-up and investigation occurred following incidents and family notifications were documented.  Neurological observation forms were fully completed as per policy for 11 incidents with unwitnessed falls or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clinical manager confirmed that there is an awareness of the requirement to notify relevant authorities in relation to essential notifications.  Notifications were sent from the support office for RN staffing and a police investigation.  A respiratory outbreak in August 2021 was managed in conjunction with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 that relevant checks are completed to validate the individual’s qualifications, experience and veracity.  Nine staff files were reviewed (one clinical manager, three RNs, three wellness partners, one clinical administrator/wellness leader, one kitchenhand/cleaner).  There is evidence that reference checks were completed before employment was offered.  Annual staff appraisals were evident in all staff files reviewed.  A copy of practising certificates is kept on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Completed orientation is on files and staff described the orientation programme.  New staff interviewed confirmed that they had completed a full orientation that included reading relevant policies and procedures and being buddy with a senior staff member until they were ready to work alone.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2021 has been completed and the plan for 2022 is being implemented.  The village manager, clinical manager and RNs are able to attend external training, including sessions provided by the local district health board (DHB).  Discussions with the wellness partners and the RNs confirmed that ongoing training is encouraged and supported by the service.  Eight hours of staff development or in-service education has been provided annually.  There are five RNs and the clinical manager.  Four RNs have completed interRAI training along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Wellness partners work to achieve NZQA certificates.  All have progressed through to level two, three or four except for new staff who have been in the service for less than three months.  Staff interviewed had all completed level three or level four.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Molly Ryan Lifecare policy includes staff rationale and skill mix.  Sufficient staff are rostered on to manage the care requirements of the residents.  The service has a total of 60 staff in various roles.  Staffing rosters were sighted and there is staff on duty to match needs of different shifts.  The village manager and clinical manager work 40 hours per week from Monday to Friday and are available on call after hours.  In addition to the village manager and clinical manager, there is at least one RN on at any one time.  The RN on each shift is aware that extra staff can be called on for increased resident requirements.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20 rest home residents and 13 hospital residents in the care home.  There is one RN on the morning and afternoon shifts, and one on night duty.  The RNs are supported by five caregivers rostered on the morning, four caregivers on the afternoon shift and one caregiver on night duty.  This roster is adjusted as hospital residents are admitted with general ratios of 1:5 for hospital level residents and 1:10 for rest home residents or a combination as resident needs dictate.  There are three rest home residents in the studio apartments and there is one caregiver servicing them on the morning shift.  The caregivers in the care home supervise the rest home level care residents in the studio apartments on the afternoon and night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electronic files are protected from unauthorised access by individual passwords.  Other residents or members of the public cannot view sensitive resident information.  Entries in records are legible, dated and electronically signed with designation by the relevant staff member entering the information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are admitted to the service have been assessed by the needs assessment service coordination (NASC) service to determine the required level of care.  The village manager and clinical manager screen prospective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policy/decline to entry policy and procedure guide staff around admission and declining processes including required documentation, intervals for communication to ensure timely response to whānau and other providers.  Routine demographic data is collated including ethnicity data to improve information on the decline process.  The village manager generates an electronic monthly report identifying prospective residents and families who already viewed the facility, admissions and declined referrals.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referrals from the needs assessment service coordination (NASC) service, the DHB, Hospice and directly from residents or whānau.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relating to the services provided at Molly Ryan which is available for families/whānau and residents prior to admission or on entry to the service and kept in the resident room.  Six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transfer and discharge of resident management policy ensures a smooth, safe, and well organised transfer or discharge of residents.  The registered nurses interviewed described exits, discharges or transfers are coordinated in collaboration with the resident and whānau to ensure continuity of care.  There was evidence that residents and their families were involved for all exits or discharges to and from the service and have the opportunity to ask questions.  A transfer report is completed and includes a copy of the advance directives, advance care plan (where available and medication chart.  A verbal handover is provided.  Referral to other health and disability services is evident in the resident files reviewed.  The service facilitates access to other medical and non-medical services.  Referral documentation is maintained on resident files.  Discussion with the registered nurses identified that the service accesses support either through the GP, specialists, and allied health services as required.  There is evidence of referrals for re-assessment from hospital level of care to hospital specialised dementia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a locked medication/treatment room.  Clinical staff who administer medications (RNs and wellness partners) have been assessed for competency on an annual basis and attend annual medication education.  Regular medication management internal audits are completed to measure compliance.  All medication errors are reported and collated within the quality data and corrective actions are completed in a timely manner and will include a reassessment of competencies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completed syringe driver training.  All medication (robotic rolls) is checked on delivery against the electronic medication charts by one RN and one wellness partner (night staff).  Weekly checks of extra medications (non-blister packed medications including inhalers and creams) held in the treatment room has been performed weekly to ensure there is no expired medication in stock.  There were no self-medicating residents. The medication fridge and room temperatures are recorded daily and were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standing orders.  Eyedrops and ointments are dated when first opened.  Controlled entries align with medication chart, entries are fully completed and signed by two medication competent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and met prescribing requirements.  Medication charts had photo identification and allergy status notified.  The GP had reviewed the medication charts at least three-monthly.  ‘As required’ medications had prescribed indications for use.  Residents and relatives interviewed stated they are updated when medication changes, including the reason for changing medications and any side effects.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overseen by a kitchen manager (cook) and is supported by a weekend cook and two kitchen assistants.  All food service staff that are involved in cooking have completed food safety training.  There is a food control plan in place that expires on 14 June 2023.  The four-weekly menu has been approved and reviewed by a registered dietitian on 25 November 2021.  The kitchen manager (interviewed) receives resident dietary profiles and is notified of any dietary changes for residents.  The residents have a nutritional profile developed on admission, which identifies dietary requirements, likes, and dislikes.  The kitchen manager stated they cater for cultural preferences, adopt alternatives and special diets are accommodated, including high protein, low sodium, gluten free, diabetic desserts, and modified foods.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centrally located near the main dining room, a smaller dining room is available for the serviced apartment residents.  There is lift access near the main dining room for the residents’ upstairs.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transported in a bain-marie and are served by a kitchen assistant.  Thermal lid tray service is available for residents who choose to dine in their rooms.  The dining areas are spacious and provide enough space for staff to assist residents with their meals and residents in mobile chairs.  The menu is displayed in the dining room and residents can easily see what is on the menu for the day.  Lunch was observed on the first day of the audit and the food was visually appealing.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perishable foods and dry goods were date labelled.  A cleaning schedule is maintained, and chemicals are stored securely.  Staff were observed to be wearing appropriate personal protective clothing.  Freezer, fridge and end-cooked, reheating (as required), cooling and serving temperatures are taken and recorded daily.  Food is probed for temperature when transferred to the to the bain-marie and served.  The internal audit schedule and surveys include the food service.  Corrective actions are implemented when required to improve the service.  Residents interviewed stated they were satisfied with the food service and overall dining experience.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such as 'lipped plates' and built-up spoons are available as needs required.  The satisfaction survey completed in February 2021 evidenced 3.23/5.0 for the quality of food.  Residents and relatives interviewed were satisfied with the variety and dining experience.  The kitchen manager is involved in the activities theme months, particularly during cultural events and celebrations.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cases where entry is declined, there is close liaison between the service and the referral team.  The service refers the potential resident back to the referrer and maintains data around the reason for declining.  The management team described reasons for declining entry would only occur if the service could not provide the service the resident required, after considering staffing, equipment requirements, and the needs of the resident.  The other reason would be if there were no beds available.  The policy describes communication intervals to ensure timely response to 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admission assessment including relevant risk assessment tools.  Risk assessments are completed six-monthly or earlier due to health changes.  InterRAI assessments and long-term care plans were completed within the required timeframes in six resident files reviewed.  The outcomes of assessments are reflected in the needs and support required documented in the care plans on the electronic system.  Behaviour assessments had been completed for one resident with known behaviours.  Other available information such as discharge summaries, medical and allied health notes, and consultation with resident/relative or significant others form the basis of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electronic system for all resident files reviewed were resident-focused and individualised.  Support needs as assessed were included in the long-term care plans.  The electronic programme identifies interventions that cover a comprehensive set of goals including managing medical needs/risks, daily activities of living, transferring and mobility, nutritional, behaviour support plans, cultural and spirituality plans, and leisure plans.  Care plans were current and are updated with any changes to care or health status.  Care plans include the involvement of allied health professionals involved in the care of residents in meeting their specific goals around wellbeing.  Residents/relatives interviewed confirmed they were involved in the development of the long-term care plan.  There was documented evidence of family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including podiatrist, dietitian, nutrition clinic, speech and language therapist, older persons mental health services, gastroenterology service, ophthalmology services, wound nurse, and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reported their needs and expectations were being met.  When a resident's condition alters, the registered nurse initiates a review and if required a GP/NP visit or nurse specialist consultant.  Family was notified of all changes to health including infections, accident/incidents, GP visit, medication changes and any changes to health status.  Electronic progress notes record family notifications and discussions.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wounds treated including skin tears and a chronic venous ulcer.  There was one stage 2 pressure injury showed timely progression towards healing.  The electronic wound care plan documents the wound management plan and evaluations are documented with supporting photographs and documented wound assessments showing progression towards healing.  The district nurse and GP have input into chronic wound management.  Wellness partners and RNs completed pressure injury prevention and management education in 2021 as part of the annual staff education. </w:t>
            </w:r>
          </w:p>
          <w:p w:rsidR="00EB7645" w:rsidRPr="00BE00C7" w:rsidP="00BE00C7">
            <w:pPr>
              <w:pStyle w:val="OutcomeDescription"/>
              <w:spacing w:before="120" w:after="120"/>
              <w:rPr>
                <w:rFonts w:cs="Arial"/>
                <w:b w:val="0"/>
                <w:lang w:eastAsia="en-NZ"/>
              </w:rPr>
            </w:pPr>
            <w:r w:rsidRPr="00BE00C7">
              <w:rPr>
                <w:rFonts w:cs="Arial"/>
                <w:b w:val="0"/>
                <w:lang w:eastAsia="en-NZ"/>
              </w:rPr>
              <w:t>Wellness partners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reflect the required health monitoring interventions for individual residents and all monitoring was implemented as required.  Wellness partners and RNs complete electronic monitoring charts including personal cares, bowel chart, blood pressure, weight, food and fluid chart, behaviour chart, blood sugar levels and toileting regime.  Charts are regularly reviewed by the RN.  Neurological observations had been completed and recorded for unwitnessed falls.  Progress notes recorded continuity of care or changes in care for the sharing of information between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wellness leader (works Monday to Friday) and two wellness partners (one a qualified diversional therapist) who provides activities from Monday to Sunday.  Both the wellness leader and the wellness partners are involved in activities during the week.  The service implemented the wellness model and the household model of care.  Residents have input into the programme and activities are discussed at fortnightly resident meetings (household and community meeting). Residents and wellness partners interviewed advised that they enjoy the activities programme and that it is varied and entertaining.  Residents stated that they were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wellness team collates a social profile ‘about me’ of the resident in the electronic system and include relationships, cultural, spiritual, lifestyle routine and community links.  A social and cultural individual care plan is developed on the information gathered.  The RNs record information and include this into a long-term care plan.  A cultural assessment is completed to inform Te Whare Tapa Whā and is visible throughout sections of the care plan.  Residents are encouraged to use te reo Māori.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themes for example, Mat ariki, spring, gardening, Waitangi Day, and Christmas.  The planner includes a list of suggestions for activities to include the five pillars of the Attitude of Living Well model (eating well, moving well, resting well, thinking well, and engaging well).  The two lounges are spacious enough to provide group activities.  The activities planner is set up with input from the residents.  A weekly activities programme is provided to the residents in large print in their rooms and copies are displayed throughout the facility on the notice boards. Group activities include walking train, spin poi, baking, reading group, crafts, card bingo armchair travel, Zumba exercises, church services and entertainment. One-on-one activities include balloon tennis, making milkshakes, arranging flowers, and reading the newspaper, wheelchair walks, massage, shopping, manicures, reading, and sensory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includes spirituality and religious preferences.  There is a Māori chaplain and weekly interdenominational chaplaincy service (volunteer) available to residents.  The chaplain was available on the day to be interviewed and stated she had been involved with the service for the past 11 years and assists relatives and staff with bereavement support. </w:t>
            </w:r>
          </w:p>
          <w:p w:rsidR="00EB7645" w:rsidRPr="00BE00C7" w:rsidP="00BE00C7">
            <w:pPr>
              <w:pStyle w:val="OutcomeDescription"/>
              <w:spacing w:before="120" w:after="120"/>
              <w:rPr>
                <w:rFonts w:cs="Arial"/>
                <w:b w:val="0"/>
                <w:lang w:eastAsia="en-NZ"/>
              </w:rPr>
            </w:pPr>
            <w:r w:rsidRPr="00BE00C7">
              <w:rPr>
                <w:rFonts w:cs="Arial"/>
                <w:b w:val="0"/>
                <w:lang w:eastAsia="en-NZ"/>
              </w:rPr>
              <w:t>The wellness team maintains attendance records and uses these to document progress notes.  Cultural events include Māori related activities scheduled as part of the activities programme to celebrate cultural diversity and include celebrating Mat ariki, spinning poi and Māori sing along.  Residents receive a copy of the monthly programme which has the daily activities displayed and includes individual and group activities.  A separate copy of church service dates is provided with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 wellness team endeavours to include previous hobbies and interests to the planner.  Residents are assisted to maximise their potential for self-help and to maintain links with whānau and the community by supporting them to go out into the community.  Safe transportation (designated drivers have a current first aid certificate) is provided to access and support community and external activities including visits to a café or scenic drives.  There are established links with four community groups including Probus and external entertainers that provide weekly entertainment.  Wellness partners stated they are involved in the six-monthly multidisciplinary (MDT) case conference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interim care plans for long-term residents were evaluated by the RN within three weeks of admission.  Long-term care plans have been evaluated by the RN six monthly for residents who had been at the service six months.  Long-term care plans had been updated with any changes to health status following the multidisciplinary (MDT) case conference meeting.  Family is invited to attend the MDT case conference meeting.  If they are unable to attend the RN provides the opportunity for family to provide input by phone and they receive a copy of the care plan.  Written case conference notes are kept on the electronic system and evidenced resident/relative input.  Written evaluations reviewed, identified if the resident goals had been met or unmet.  The GP reviews the residents at least three monthly or earlier if required.  Ongoing RN evaluations occur as indicated and are documented within the electronic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to other health and disability services is evident in the resident files reviewed.  Referral documentation is maintained on resident files.  Discussion with the clinical manager identified that the service has access to a wide range of support either through the GP, specialists, and allied health services as required.  One resident had input from older mental health services and input from a psychogeriatrician.  The resident waits for an assessment to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pre-measured mixing unit or auto feed systems.  Safety data sheets and product sheets are available.  Sharp’s containers were available and meet the hazardous substances regulations for containers.  Gloves, visors, and aprons are available for staff.  There is a sluice tub located within the laundry.  Personal protective equipment was available including a face visor/shield available.  Staff have completed chemical safety training.  A chemical provider monitors the effectiveness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maintenance manager who is on call after hours for maintenance issues.  The maintenance manager ensures daily maintenance requests are addressed and a planned maintenance schedule is maintained. There is a comprehensive planned maintenance programme in place.  Reactive and preventative maintenance occurs.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Essential contractors are available 24 hours.  An external contractor annually completes electrical testing. Electrical equipment has been tested and tagged.  The hoist and scales are checked annually. The wellness partners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8 February 2022.  Annual calibration and functional checks of medical equipment including hoists, oxygen concentrators weighing scales and the syringe driver is completed by an external contractor.  The maintenance person completes regular visual and physical checks of transferring equipment, beds, and call bells.  Hot water temperatures in resident areas are monitored monthly and are maintained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situated on the ground floor and upstairs. The lift is spacious enough to accommodate ambulance transfer equipment.  Flooring is safe and appropriate for residential care.  All corridors have safety rails and promote safe mobility with the use of mobility aids.  Residents were observed moving freely around the areas with mobility aids where required.  The external areas and courtyard areas are well maintained.  All external areas have attractive features, including raised beds and planters.  All outdoor areas have some seating and shade.  There is safe access to all communal areas.   There is a secure centrally located nurses’ office.  There is safe access to all communal areas.  There are two large, shared lounges with separate entrances.  Two dining rooms on each side of the reception area.  Doors to the laundry, kitchen and nurses’ station have signs with English and te reo Māori names.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are situated on the first floor with four upstairs.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a spacious en-suite shower/toilet with appropriately situated call bells and handrails.  Toilets and shower facilities are of an appropriate size and design to meet the needs of the residents.  There are communal toilets located near communal areas.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communal bathrooms/showers within the facility with privacy locks and privacy curtains.  Fixtures, fittings, and flooring are appropriate.  There is sufficient space in toilet and shower areas to accommodate shower chairs if appropriate.  There is a mobility toilet near the large main communal lounge.  The visitors’ toilet has free flowing soap and an air dryer.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There is adequate room to safely manoeuvre mobility aids and transferring equipment such as hoists in the resident bedrooms within the care facility.  Residents and families are encouraged to personalise bedrooms.  A tour of the facility evidenced personalised rooms including the residents own furnishing and adornments.  Serviced apartments are spacious with en-suites.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has two lounge areas where most activities take place.  A dining room is spacious to accommodate residents in wheelchairs.  There is a smaller dining room attached to the main lounge.  There are several seating alcoves within the facility.  All communal areas are accessible to residents.  Wellness partners assist or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laundry and cleaning policies and procedures.  Laundry services are done on site.  There is a defined dirty to clean flow in the laundry.  The laundry is equipped with two commercial washing machines in the dirty area.  There are two dryers situated in the clean area/folding room.  The laundry room is combined as a sluice/laundry.  The room is not locked; however, all chemicals are dispensed automatically, and others are stored securely (sighted).  Processes are in place to ensure that clean laundry (after drying) is placed in a covered clean trolley to transfer to residents’ rooms and linen cupboards situated around the facility.  The laundry assistant interviewed was knowledgeable around infection control practise and management of infectious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datasheets are available in the combined laundry.  Personal protective equipment including gloves, aprons and eyewear are available for staff throughout the facility.  The sluice is located in the laundry on the ground floor.  There is a locked cleaner’s cupboard. </w:t>
            </w:r>
          </w:p>
          <w:p w:rsidR="00EB7645" w:rsidRPr="00BE00C7" w:rsidP="00BE00C7">
            <w:pPr>
              <w:pStyle w:val="OutcomeDescription"/>
              <w:spacing w:before="120" w:after="120"/>
              <w:rPr>
                <w:rFonts w:cs="Arial"/>
                <w:b w:val="0"/>
                <w:lang w:eastAsia="en-NZ"/>
              </w:rPr>
            </w:pPr>
            <w:r w:rsidRPr="00BE00C7">
              <w:rPr>
                <w:rFonts w:cs="Arial"/>
                <w:b w:val="0"/>
                <w:lang w:eastAsia="en-NZ"/>
              </w:rPr>
              <w:t>The cleaner’s trolley is locked away in the cleaner’s cupboard when not in use.  All chemicals on the cleaner’s trolley were labelled and in original containers and chemicals are stored in the lockable cupboard in the cleaning trolley when in use.  The cleaner was observed using best practice including the use of colour coded cloths and mops.  There is an internal audit around laundry services and environmental cleaning completed as part of the internal audit schedule.  Staff have completed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disaster management policy (includes the pandemic plan) outlines the specific emergency response and evacuation requirements specific to Arvida Molly Ryan and document duties/responsibilities of staff and clear communication channels in the event of an emergency.  The emergency management procedure guides staff to complete a safe and timely evacuation of the facility in the case of an emergency, and the business continuity plan document an action plan in case of failure of IT systems. </w:t>
            </w:r>
          </w:p>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A fire evacuation drill was held with fire evacuation training conducted in October 2021 instead of a fire drill (due to Covid-19 lockdown measures).  Outside contractors maintain the fire equipment.  The maintenance person oversees contractor induction and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management plans in place to ensure health, civil defence and other emergencies are included.  There are emergency folders with specific information held in the nurses’ station including requirements for each resident to safely evacuate.  Emergency contact numbers are on display.  Civil defence supplies are stored in a centrally accessible area near the kitchen.  All supplies including food stores are checked monthly.  In the event of a power outage there is a back-up generator and gas cooking available.  There are adequate supplies in the event of a civil defence emergency including a 4200 litre water ceiling tanks supplemented with plenty of immediate 20-litre containers of drinkable water.  Alternative sources for power and cooking are available.  Emergency management is included in staff orientation and ongoing as part of the education plan.  A minimum of one person trained in first aid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en-suites, communal toilets and lounge/dining room areas.  Indicator lights are displayed above resident doors to alert them of who requires assistance.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 building is secure after hours and staff complete security checks at night.  A security company provides support through routine visits.  The front entrance gate closes at set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 rooms are heated with radiator heating which can be individually thermostat controlled.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Molly Ryan has an established infection control programme.  The infection control programme, its content and detail, is appropriate for the size, complexity and degree of risk associated with the service.  It is linked into the incident reporting system.  A clinical manager is the designated infection control coordinator with support from the national quality manager.  The clinical manager has a signed infection control job description.  The clinical manager and staff is involved in the infection control meetings that is linked to clinical, staff and quality meetings.  Internal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during cares or opportunities at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channels documented related to management of an outbreak management.  Visitors are requested not to visit when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coordinator and IC team; two caregivers, kitchen, cleaning, and laundry representatives, have external support from the Arvida Group support office and the IC nurse specialist at the DHB.  Infection prevention and control is part of staff orientation and induction.  Hand washing facilities are available throughout the facility and alcohol hand gel is freely available.  Staff were observed practising good hand hygiene.</w:t>
            </w:r>
          </w:p>
          <w:p w:rsidR="00EB7645" w:rsidRPr="00BE00C7" w:rsidP="00BE00C7">
            <w:pPr>
              <w:pStyle w:val="OutcomeDescription"/>
              <w:spacing w:before="120" w:after="120"/>
              <w:rPr>
                <w:rFonts w:cs="Arial"/>
                <w:b w:val="0"/>
                <w:lang w:eastAsia="en-NZ"/>
              </w:rPr>
            </w:pPr>
            <w:r w:rsidRPr="00BE00C7">
              <w:rPr>
                <w:rFonts w:cs="Arial"/>
                <w:b w:val="0"/>
                <w:lang w:eastAsia="en-NZ"/>
              </w:rPr>
              <w:t>The Covid-19 policies are implemented at all service levels and reflect the national response to Covid-19 and MOH requirements for aged residential care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stock including isolation kits, masks and other PPE.  Staff interviewed confirmed they adhere to cleaning practices for equipment use between residents, reusable items but also touch screens and computer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Arvida Group infection control policies and procedures that are appropriate for the size and complexity of the service.  The infection control manual outlines a range of policies, standards and guidelines and includes defining roles, responsibilities and oversight, the infection control team and training and education of staff.  Policies include Covid-19 preparedness, guidelines specific to different alert levels and cleaning procedures include reusable eyewear and cleaning between equipment use.</w:t>
            </w:r>
          </w:p>
          <w:p w:rsidR="00EB7645" w:rsidRPr="00BE00C7" w:rsidP="00BE00C7">
            <w:pPr>
              <w:pStyle w:val="OutcomeDescription"/>
              <w:spacing w:before="120" w:after="120"/>
              <w:rPr>
                <w:rFonts w:cs="Arial"/>
                <w:b w:val="0"/>
                <w:lang w:eastAsia="en-NZ"/>
              </w:rPr>
            </w:pPr>
            <w:r w:rsidRPr="00BE00C7">
              <w:rPr>
                <w:rFonts w:cs="Arial"/>
                <w:b w:val="0"/>
                <w:lang w:eastAsia="en-NZ"/>
              </w:rPr>
              <w:t>Policies have been reviewed and updated.  Policies include information and a response framework on Covid-19 preparedness including cleaning and laundry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Formal infection control education for staff has occurred annually.  Staff completed competencies for handwashing and the correct use of personal protective equipment (PPE).  All staff complete infection control orientation and questionnaires on employment.  Information is provided to residents that is appropriate to their needs and this is documented in clinical records and resident meetings (as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All staff complete infection control education on the Altura system.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Arvida group infection control manual.  Infection monitoring is the responsibility of the infection control coordinator.  All infections are entered into the electronic database, which generates a monthly analysis of the data.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Arvida Group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organisational Covid-19 strategy and pandemic plan was available to staff on site with links to education and associated resources relating to hand hygiene, PPE, and donning/doffing procedures.  Covid-19 education was also provided for all residents, including hand hygiene and use of PPE, these details being passed on to families via email, telephone and in writing.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most residents have received the required Covid-19 vaccinations.  All visitors, entertainers and contractors are required to be double vaccinated when visiting within the facility.  Hand sanitisers were appropriately placed throughout the facility.  Residents are offered the annual influenza vaccine.  The Arvida infection control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respiratory outbreak in August 2021, was of short duration, contained, and sufficiently managed.  Debrief meetings with staff (sighted) followed and included discussions from lessons learned.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There was one restraint used in the service (a lap belt).  There were no enablers used in the service.  Any use of enablers would be voluntary as per policy.  Staff receive training around restraint minimisation that includes annual competency assessments.  The restraint committee is facilitated by the restraint coordinator (clinical manager).  Staff education on alternatives to restraint and management of challenging behaviour has been provided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coordinator interviewed, was able to describe their role in the use of restraint and in overseeing implementation of the care plan with a job description documented.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hospital level resident where restraint was in use (lap belt) was selected for review and the resident record contained a completed assessment.  The completed assessment is comprehensive.  The restraint coordinator is in partnership with the RNs, GP, resident, and their family/whānau, as part of the assessment process.  Restraint assessments are used to underpin care planning around restraint and management of any safety concerns.  Ongoing consultation with the resident and family/whānau was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In this instance, the staff tried one-to-one staffing (not sustainable when other residents required support), and on one occasion the use of a bean bag (identified as an incident for an emergency use of restraint) with staff checking every five minutes when the resident was in the bean bag.  An incident form was well documented for the use of the restraint that had not been consented for.  Other interventions have included providing food and fluids, distraction and activities.  The family and GP requested the use of a lap belt which is only used if the resident has hallucinations associated with the disease.  Each episode of restraint is monitored at pre-determined intervals depending on individual risk to that resident and hourly for this resident with the lap belt.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 reviewed, evaluations had been completed with the resident, family/whānau, restraint coordinator and medical practitioner.  Restraint practices are reviewed on a formal basis every month by the restraint coordinator at quality and RN meetings.  Evaluation timeframes are determined by risk levels.  The restraint evaluation is a thorough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and reports to the quality team on a regular basis.  The service has actively worked to promote a restraint free environment.  The organisation also supports, and reviews restraint use across all its sites to minimise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65"/>
        <w:gridCol w:w="1280"/>
        <w:gridCol w:w="4246"/>
        <w:gridCol w:w="70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and collated are used to identify areas that require improvement.  Clinical indicator data has individual reference ranges for acceptable organisational limits.  The falls data (January 2020 - December 2020) showed significant increase in falls related injuries.  A quality improvement projects implemented in January 2021 to reduce falls per 1000 bed night by 20% for all ARRC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monitored monthly, with strategies implemented to reduce the number of falls including: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Highlighting residents at risk and implementing individualised interventions to include improving mobility through exercises (Thai Chi and walking train), GP assessment to assess for underlying causes and ensure optimisation of medication, referral for physiotherapy assessments and development of mobility plans, and include a multidisciplinary participation including the resident/whanau.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 Review of the resident’s environment including implementation of falls prevention equipment such as sensor mats, improving nutrition and hydration, including high protein smoothies to build muscle mass, performing intentional rounding checks, and providing staff education.  Weekly call bell reports in the nurse’s station highlights call bell response time and create awareness and discussions for improvement.  Rosters reviewed to ensure sufficient staff numbers for oversight.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Wellness partners and RNs interviewed were knowledgeable regarding preventing falls and those residents who were at risk.  The falls prevention programme has been reviewed monthly and is regularly discussed at staff meetings.  A review of the data evidenced a decrease of falls incidents per 1000 bed nights by 23% from Q1- Q4 in 2021.  Excluding a frequent faller (spike in data), the falls rate was under the Arvida target of 11/1000 bed nights and external benchmark of 10/1000 bed nights.  Comprehensive multidisciplinary input was evident in one resident (frequent falls) file.  The Arvida dementia wellbeing coach provided further strategies to prevent falls.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Molly Ryan Lifecare (2007) Limited - Molly Ryan Lifecare and Retirement Village</w:t>
    </w:r>
    <w:bookmarkEnd w:id="58"/>
    <w:r>
      <w:rPr>
        <w:rFonts w:cs="Arial"/>
        <w:sz w:val="16"/>
        <w:szCs w:val="20"/>
      </w:rPr>
      <w:tab/>
      <w:t xml:space="preserve">Date of Audit: </w:t>
    </w:r>
    <w:bookmarkStart w:id="59" w:name="AuditStartDate1"/>
    <w:r>
      <w:rPr>
        <w:rFonts w:cs="Arial"/>
        <w:sz w:val="16"/>
        <w:szCs w:val="20"/>
      </w:rPr>
      <w:t>25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