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Edith Cavell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Edith Cavell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February 2022</w:t>
      </w:r>
      <w:bookmarkEnd w:id="7"/>
      <w:r w:rsidRPr="009418D4">
        <w:rPr>
          <w:rFonts w:cs="Arial"/>
        </w:rPr>
        <w:tab/>
        <w:t xml:space="preserve">End date: </w:t>
      </w:r>
      <w:bookmarkStart w:id="8" w:name="AuditEndDate"/>
      <w:r w:rsidR="00A4268A">
        <w:rPr>
          <w:rFonts w:cs="Arial"/>
        </w:rPr>
        <w:t>22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Heritage Healthcare Limited (HLL) own and operate Edith Cavell Lifecare, in Christchurch. The facility has capacity to take 59 residents, for rest home or hospital level care. Due to the registered nurse shortage the facility is only using 50 beds. All beds are dual purpose. The facility is managed by a care home manager and is presently being supported by a temporary HLL ‘roaming’ clinical services manager with support from a regional manager and staff from national office. </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(DHB). The audit process included review of policies and procedures, review of residents’ and staff files, observations and interviews with residents, family members, managers, staff and a general practitioner.</w:t>
      </w:r>
    </w:p>
    <w:p w:rsidRPr="00A4268A">
      <w:pPr>
        <w:spacing w:before="240" w:line="276" w:lineRule="auto"/>
        <w:rPr>
          <w:rFonts w:eastAsia="Calibri"/>
        </w:rPr>
      </w:pPr>
      <w:r w:rsidRPr="00A4268A">
        <w:rPr>
          <w:rFonts w:eastAsia="Calibri"/>
        </w:rPr>
        <w:t xml:space="preserve">There were no residents with Covid-19 in the facility, however, four staff members had been ‘stood down’ as they were close contacts of a person who had or was suspected of having Covid-19. The staff were being tested on the day of audit, with one staff member being negative. The care home manager described their plans to make some rooms isolation and how they would manage staffing of this area. There was evidence of sufficient personnel protective equipment being available and training occurring for staff. </w:t>
      </w:r>
    </w:p>
    <w:p w:rsidRPr="00A4268A">
      <w:pPr>
        <w:spacing w:before="240" w:line="276" w:lineRule="auto"/>
        <w:rPr>
          <w:rFonts w:eastAsia="Calibri"/>
        </w:rPr>
      </w:pPr>
      <w:r w:rsidRPr="00A4268A">
        <w:rPr>
          <w:rFonts w:eastAsia="Calibri"/>
        </w:rPr>
        <w:t xml:space="preserve">A strength of this organisation is their teamwork and dedication to their residents. Areas for improvement were identified during the audit related to the reporting on the business plan which includes quality, analysis of quality data, resident meetings, annual performance reviews and completion of the risk register.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required. </w:t>
      </w:r>
    </w:p>
    <w:p w:rsidRPr="00A4268A">
      <w:pPr>
        <w:spacing w:before="240" w:line="276" w:lineRule="auto"/>
        <w:rPr>
          <w:rFonts w:eastAsia="Calibri"/>
        </w:rPr>
      </w:pPr>
      <w:r w:rsidRPr="00A4268A">
        <w:rPr>
          <w:rFonts w:eastAsia="Calibri"/>
        </w:rPr>
        <w:t>Few complaints are received by the provider. When there is a complaint they are managed by the care home manager who also maintains the register.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included the vision, direction and values of the organisation. Reporting of clinical indicators occurs automatically through to the regional manager (RM) and national office, as well as monthly reports on the services provided. The care home manager is new to aged care, and is suitably qualified to manage the facility. </w:t>
      </w:r>
    </w:p>
    <w:p w:rsidRPr="00A4268A">
      <w:pPr>
        <w:spacing w:before="240" w:line="276" w:lineRule="auto"/>
        <w:rPr>
          <w:rFonts w:eastAsia="Calibri"/>
        </w:rPr>
      </w:pPr>
      <w:r w:rsidRPr="00A4268A">
        <w:rPr>
          <w:rFonts w:eastAsia="Calibri"/>
        </w:rPr>
        <w:t xml:space="preserve">The quality and risk management system are available and included collection and analysis of clinical indicators that identify trends. Corrective actions are undertaken when improvements where identified. Staff are involved and feedback. </w:t>
      </w:r>
    </w:p>
    <w:p w:rsidRPr="00A4268A">
      <w:pPr>
        <w:spacing w:before="240" w:line="276" w:lineRule="auto"/>
        <w:rPr>
          <w:rFonts w:eastAsia="Calibri"/>
        </w:rPr>
      </w:pPr>
      <w:r w:rsidRPr="00A4268A">
        <w:rPr>
          <w:rFonts w:eastAsia="Calibri"/>
        </w:rPr>
        <w:t xml:space="preserve">Adverse events are documented with corrective actions implemented. Actual and potential risks, including health and safety risks, are identified rated and mitigated. Policies and procedures support service delivery to all residents, were current and are under review.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for most staff. Staffing levels and skill mix is challenging but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by the multidisciplinary team on admission within the required timeframes. Verbal handovers and communication sheets assist in guiding continuity of care.</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Residents and families interviewed reported being well informed and involved in care planning and evaluation, and that the care provided is of a good standard.</w:t>
      </w:r>
    </w:p>
    <w:p w:rsidRPr="00A4268A" w:rsidP="00621629">
      <w:pPr>
        <w:spacing w:before="240" w:line="276" w:lineRule="auto"/>
        <w:rPr>
          <w:rFonts w:eastAsia="Calibri"/>
        </w:rPr>
      </w:pPr>
      <w:r w:rsidRPr="00A4268A">
        <w:rPr>
          <w:rFonts w:eastAsia="Calibri"/>
        </w:rPr>
        <w:t>The planned activity programme is overseen by a diversional therapist and an activities co-ordinator and provides residents with a variety of individual and group activities and maintains their links with the community. A facility van is available for outings.</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Heritage Lifecare policies and procedures to minimise the use of restraint, with staff being aware of the process. During the audit there were no restraints and two enablers in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7"/>
        <w:gridCol w:w="1280"/>
        <w:gridCol w:w="103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meets the requirements of Right 10 of the Code. Residents and family are informed of the process as part of the admission pack. There is a suggestions box and complaints and feedback forms at the reception area. Residents and family members are aware of this and most stated if they had an issue they would speak to the RN or the manager.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complaints in 2021, all had been closed to the satisfaction of the complainant. Timeframes for response met the requirements of the Code and any action required related to the complaint had been undertaken. One complaint had been managed with the assistance of the Health and Disability National Advocacy Service. A complaints register is in place for 2022, no complaints had been received this year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is responsible for complaints management and follow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is a rare occurrence. The manager was able to give an example of how they had managed a resident who had English as a second language, with the support of the family, Google translate and picture boards.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Heritage Lifecare Limited (HLL) business plans 2020 and facility specific plan 2021 showed goals, with requirements and measures of success. These are reviewed annually. They outline the organisation’s values and mission statement which were reviewed a few years ago. The facility business plan has quarterly reporting requirements which had not been undertaken, this is an area for improvement (See 1.2.3.7). The care home manager provides monthly reports to the national office showed adequate information to monitor performance is reported including financial,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(CHM) who has previously worked as a senior manager in hospitality both here and overseas. They are new to aged care and has been in the position since October 2020. Responsibilities and accountabilities are defined in a job description and individual employment agreement. The CHM confirmed knowledge of the sector, regulatory reporting requirements and maintains currency through attending HLL and New Zealand Aged Care Association meetings and newsletters.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holds a residential aged care contract with the local DHB for long term hospital level care (15) and rest home level care (26), respite care and palliative care. They have eight occupational rights agreement care suites (three rest home and one hospital level) and have private paying residents (five) who are not assessed by the Needs Assessment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the management of incidents and complaints, an audit plan, clinical incidents/indicators including infections, pressure injury, wounds, restraint use and falls. There is a process for annual residents and family satisfaction survey, the 2021 survey was provided and shows overall satisfaction with the services being provided. There have been no resident meetings occurring, and this is an area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Managers meet daily and notes are kept of these meetings, monthly staff meetings are occurring and health and safety meetings. There was no meeting occurring which reviewed, analysed all the elements of quality management. Clinical indicator data was sighted by month and quarterly reporting for 2021, carried out by the clinical manager. This is an area for improvement. Staff were seen undertaking audit activity and corrective actions were sighted on these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Healthcare Limited (HLL) provide the organisation wide policies, procedures and guidelines and cover all necessary aspects of the service and contractual requirements, including reference to the interRAI Long Term Care Facility (LTCF) assessment tool. Policies are based on best practice and HLL have been working on updating these documents with the majority being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HLL risk register, which includes health and safety risks and the facility wide risks. It includes the area of risk, the level or risk, mitigation strategies and review of risks. The home care manager was able to describe the processes for the identification, review of risks. However, was not aware of how to add risks to the register. This is an area for improvement. The care home manager is familiar with the Health and Safety at Work Act (2015) and has implemented requirements. There are health and safety representatives who undertake monitoring and attend the health and safety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related to staff or property on an accident/incident form, available on the organisations intranet. These would go to the care home manager or clinical service manager as appropriate. Corrective actions are documented on the form and these are discussed at the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 accidents/incidents are recorded on the electronic management system and these inform the clinical indicators process, which is available to senior management. An escalation process is in place based on a risk matrix, to ensure high risks are brought promptly to the attention of senior staff.</w:t>
            </w:r>
          </w:p>
          <w:p w:rsidR="00EB7645" w:rsidRPr="00BE00C7" w:rsidP="00BE00C7">
            <w:pPr>
              <w:pStyle w:val="OutcomeDescription"/>
              <w:spacing w:before="120" w:after="120"/>
              <w:rPr>
                <w:rFonts w:cs="Arial"/>
                <w:b w:val="0"/>
                <w:lang w:eastAsia="en-NZ"/>
              </w:rPr>
            </w:pPr>
            <w:r w:rsidRPr="00BE00C7">
              <w:rPr>
                <w:rFonts w:cs="Arial"/>
                <w:b w:val="0"/>
                <w:lang w:eastAsia="en-NZ"/>
              </w:rPr>
              <w:t>Two incidents were documented, both were fully completed, incidents were investigated, action plans developed and actions followed-up in a timely manner. One incident involved an external contractor which resulted in the company reporting the incident to Worksafe. This provided good learning for the care home manager on processes which should have been put in place.</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described essential notification reporting requirements, including to Worksafe for staff injuries, and for pressure injuries. They advised there have been no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HLL have a range of policies and flow charts which cover human resources management. These showed how human resources at national office were supporting facility management.  The processes are based on good employment practice and relevant legislation. The recruitment process includes an application form, short listing, visa and referee checks, police vetting and validation of qualifications and practising certificates (APCs), where required. A sample of staff records reviewed (seven)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All health professionals (nurses, general practitioner, pharmacists and dietitian) have a current annual practising certificate.</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however not all staff had undergone an annual performance review. This is an area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and competency requirements. Care staff have either completed or commenced a New Zealand Qualification Authority (there were three commencing training, one on level three and 16 on level four) education programme to meet the requirements of the provider’s agreement with the DHB. The facility has an assessor for the programme and are also supported by an HLL assessor. All registered nurses are competent and have maintained their annual competency requirements to undertake interRAI assessments. RNs are encouraged to be part of the local DHB performance development and recognition programme and this was sighted in one RN’s file and confirmed by them.</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demonstrated completion of the required training in 2021, due to the clinical manager resignation in January training has yet to occur for 2022.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care home manager stated the staffing levels had been reviewed in January and due to the number of staff vacancies it had been agreed to hold resident numbers to 50 to ensure they could safely meet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vacancies for three registered nurses (RN) and, a part time kitchen assistant. A RN has been made an offer of employment and is also awaiting immigration completion. An offer has been accepted for the clinical service managers position and has been accepted, they cannot commence for eight weeks. The roaming clinical service manager will move to another facility in two weeks.</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the two-week cyclic rosters confirmed that overall adequate staff cover had been provided. This included residents in the ORA suites.  Staff are doing extra duties to cover shifts. The set roster has two RNs on morning and afternoon duties and one at night. There were a number of mornings and afternoon duties with only one RN and three night duties where a RN was unable to be found to cover the duties. These duties have been covered by senior care givers who are medication competent, and have a current first aid certificate. If this is at night an RN was on-call for support. The care home manager has informed the Ministry of these shortages via a section 31 notification. The shortfall is a continuing issue for ongoing rosters. This has been compounded by the resignation of the clinical services manager in January, a temporarily HLL roaming clinical manager is with the facility for two weeks and this will be reviewed ongoing.</w:t>
            </w:r>
          </w:p>
          <w:p w:rsidR="00EB7645" w:rsidRPr="00BE00C7" w:rsidP="00BE00C7">
            <w:pPr>
              <w:pStyle w:val="OutcomeDescription"/>
              <w:spacing w:before="120" w:after="120"/>
              <w:rPr>
                <w:rFonts w:cs="Arial"/>
                <w:b w:val="0"/>
                <w:lang w:eastAsia="en-NZ"/>
              </w:rPr>
            </w:pPr>
            <w:r w:rsidRPr="00BE00C7">
              <w:rPr>
                <w:rFonts w:cs="Arial"/>
                <w:b w:val="0"/>
                <w:lang w:eastAsia="en-NZ"/>
              </w:rPr>
              <w:t>All RNs and some care givers have a current first aid certificate. Care staff reported their dedication to the residents. The stepping up of care givers to assist with the shortage of RNs was seen as meeting the needs of the organisation. However, care givers were getting tired and they knew management were doing their best to recruit staff.</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did not raise concerns about staffing and were happy with the care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was current and identified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RN observed, demonstrated good knowledge and had a clear understanding of their roles and responsibilities related to each stage of medicine management. Due to the RN shortage care givers who are medication competent are administering medications as well as RNs.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Prescribing practices included the prescriber’s signature and date recorded on the commencement and discontinuation of medicines and all requirements for pro re nata (PRN) medicines. The required three-monthly GP review was consistently recorded on the medicine chart.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The process for competency for residents who wish to self-medicate was explained but there were no residents doing so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kitchen team. They are currently advertising for a second cook. The menu is in line with recognised nutritional guidelines for older people. The menu follows summer and winter patterns and has been reviewed by a qualified dietitian within the last two years (15 January 2021).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Christchurch City Council and is current until 2 March 2022. Review had taken place and the facility is awaiting the new certificate. Food temperatures, including for high-risk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Modified textured food is purchased from an approved provider.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Residents’ weights were stable with supplements provided for those requiring them. Residents were seen to be given sufficient time to eat their meal in an unhurried fashion and those requiring assistance had this provided in a respectful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general practitioner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registered diversional therapist, and an activities coordinator. The programme is developed monthly and is provided over seven days.</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on resident engagement at the time and feedback provided in discussion and as part of the formal six-monthly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Van outings are provided for the residents for shopping and trips to local places of interest. Residents interviewed confirmed they find the programme varied and interesting. Residents were observed to be engaged in an entertainment session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The ‘Stop and Watch’ tool is actively used and registered nurses document on it what action was taken.</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eye infections, wounds, and changes in medication.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((BWoF) expiry date 1 December 2022) was publicly displayed. Monitoring requirements to meet the requirement of the BWoF was being undertaken. There has been no alterations or structural changes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at staff handovers. Graphs are produced that identify trends for the current year, and comparisons against previous years and this is reported to the clinical manager, care home manager, regional and national quality managers. Data is benchmarked externally within the group.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An RN is currently overseeing restraint coordination, until a clinical service manager is appointed. They demonstrated a sound understanding of the organisation’s policies, procedures and practice. Restraint has not been used in the facility for over a year. Staff were seen to monitor residents closely, sensor mats are in use and lower beds where required. There is a folder which contains the policy a job description of the restraint coordinator role and six-monthly monitoring of the use of the enable or restraint.</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 had restraints in use and two residents were using enablers, which were the least restrictive and used voluntarily at their request. The two residents spoken with were able to say that they wished to use of the bed rail for comfort and safety and staff were responsive when they wished them to be put down.</w:t>
            </w:r>
          </w:p>
          <w:p w:rsidR="00EB7645" w:rsidRPr="00BE00C7" w:rsidP="00BE00C7">
            <w:pPr>
              <w:pStyle w:val="OutcomeDescription"/>
              <w:spacing w:before="120" w:after="120"/>
              <w:rPr>
                <w:rFonts w:cs="Arial"/>
                <w:b w:val="0"/>
                <w:lang w:eastAsia="en-NZ"/>
              </w:rPr>
            </w:pPr>
            <w:r w:rsidRPr="00BE00C7">
              <w:rPr>
                <w:rFonts w:cs="Arial"/>
                <w:b w:val="0"/>
                <w:lang w:eastAsia="en-NZ"/>
              </w:rPr>
              <w:t>A similar process is followed for the use of enablers as is used for restraints.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91"/>
        <w:gridCol w:w="1280"/>
        <w:gridCol w:w="4733"/>
        <w:gridCol w:w="2052"/>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Healthcare Limited (HLL) has an organisation quality and risk management system which includes health and safety risks. This includes an annual residents and family members survey. A copy of the 2021 survey was provided. There was no resident meetings occurring, the CHM is very visible to the residents and residents attend diversional therapy arranged activities. However other than the annual survey residents were not given the option of attending a formal regular meeting to be kept informed of what is occurring and give their feedback. This was confirmed by the care home manager, diversional therapists and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has been no resident meetings occurring on a regular basis to allow residents to have input into the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meeting occur on a regular basis to allow for communication to occur.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including infections, pressure injury, wounds, restraint use and falls are reported through the patient management system and are available to facility clinical managers, regional and national managers. These are trended on a monthly basis and quarterly analysis and trending occurs. However, there is no meeting occurring which brings together all quality information such as complaints, incidents, risks, and clinical indicators to allow the facility to see carry out overall review, analysis and trending.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of the clinical indicators being entered, data is analysed and available for managers. However ,at the facility level there is no meeting occurring where key components of service delivery are being brought together for discission analysis and trending.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process be put in place to bring quality data together to allow for overall analysis, trending and evaluation.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Healthcare Limited (HLL) has a business plan which is shared with facility managers. Each facility has their own business plan, the last one for Edith Cavell was 2021. This describes five goals, cover areas of finance, resident’s satisfaction and staff satisfaction, quality, clinical and health and safety and property and maintenance. These are to be reported on quarterly however this has not been occurring.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business plan, requires quarterly reporting on goals and there was no evidence of the goals being reported.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template be completed quarterly to ensure goals, including quality are being reported 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HLL risk register, which includes health and safety risks and the facility wide risks. In reviewing the incidents if there was a high level of risk identified related to one incident and this was not sighted in the register. The care home manager was unsure how this would occur.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that potential and actual risks have been identified and are documented in the HLL risk register, this includes health and safety risks. However, there is no evidence that a high-level risk identified had been added to the risk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Risks identified as high level be added to the risk register.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on a spreadsheet and in a sample of files reviewed that clinical staff have undertaken a performance review.  However, no administration staff (14) have not had a performance review and this was confirmed by the home care manager and a staff member.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staff had undergone an annual performance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should have an annual performance review as per organisational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Edith Cavell Lifecare</w:t>
    </w:r>
    <w:bookmarkEnd w:id="58"/>
    <w:r>
      <w:rPr>
        <w:rFonts w:cs="Arial"/>
        <w:sz w:val="16"/>
        <w:szCs w:val="20"/>
      </w:rPr>
      <w:tab/>
      <w:t xml:space="preserve">Date of Audit: </w:t>
    </w:r>
    <w:bookmarkStart w:id="59" w:name="AuditStartDate1"/>
    <w:r>
      <w:rPr>
        <w:rFonts w:cs="Arial"/>
        <w:sz w:val="16"/>
        <w:szCs w:val="20"/>
      </w:rPr>
      <w:t>22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