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Kohatu Resthome Limited - Kohatu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Kohatu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Kohatu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February 2022</w:t>
      </w:r>
      <w:bookmarkEnd w:id="7"/>
      <w:r w:rsidRPr="009418D4">
        <w:rPr>
          <w:rFonts w:cs="Arial"/>
        </w:rPr>
        <w:tab/>
        <w:t xml:space="preserve">End date: </w:t>
      </w:r>
      <w:bookmarkStart w:id="8" w:name="AuditEndDate"/>
      <w:r w:rsidR="00A4268A">
        <w:rPr>
          <w:rFonts w:cs="Arial"/>
        </w:rPr>
        <w:t>24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Kohatu Resthome provides rest home level care for up to 24 residents. The service is operated by Kohatu Resthome Limited and managed by a registered nurse manager. The service also provides a day care programme and meals on wheels to local Waitara residents.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Taranaki District Health Board. The audit process included review of policies and procedures, review of residents’ and staff records, observations and interviews with residents, family/whānau, managers, and staff. The general practitioner was unavailable for interview during the audit.</w:t>
      </w:r>
    </w:p>
    <w:p w:rsidRPr="00A4268A">
      <w:pPr>
        <w:spacing w:before="240" w:line="276" w:lineRule="auto"/>
        <w:rPr>
          <w:rFonts w:eastAsia="Calibri"/>
        </w:rPr>
      </w:pPr>
      <w:r w:rsidRPr="00A4268A">
        <w:rPr>
          <w:rFonts w:eastAsia="Calibri"/>
        </w:rPr>
        <w:t>There were no areas identified as requiring improvement as a result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A complaints log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describe the vision, purpose, objectives, background of the service, current aspirations, and the organisation’s plans for the year. Monitoring of the service and the provision of to the facility owners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any trends, and leads to quality improvements. Staff are involved and feedback is sought from residents and families/whānau. Adverse events are documented with corrective actions implemented. Any actual and potential risks including health and safety risks, are identified, and mitigated. Policies and procedures to support service delivery, were regularly reviewed, and current.</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performance review. Staffing levels meet the changing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Kohatu Resthome have their needs assessed on admission and within required timeframes by the multidisciplinary team. Verbal shift handovers guide continuity of care. </w:t>
      </w:r>
    </w:p>
    <w:p w:rsidRPr="00A4268A" w:rsidP="00621629">
      <w:pPr>
        <w:spacing w:before="240" w:line="276" w:lineRule="auto"/>
        <w:rPr>
          <w:rFonts w:eastAsia="Calibri"/>
        </w:rPr>
      </w:pPr>
      <w:r w:rsidRPr="00A4268A">
        <w:rPr>
          <w:rFonts w:eastAsia="Calibri"/>
        </w:rPr>
        <w:t xml:space="preserve">Care plans of residents at Kohatu Resthome are individualised, based on a comprehensive and integrated range of clinical information. Short term care plans are developed to manage any new problems that might arise. All residents’ files reviewed demonstrated that residents’ needs, goals, and outcomes are identified and reviewed on a regular basis. Residents and families/whanau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The planned activity programme running at Kohatu Resthome is provided by a diversional therapist and an activity assistant. The programme provides residents with a variety of individual and group activities and, when Covid-19 restrictions allow, maintains their links with the community. A facility van is available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provided meets the nutritional needs of the residents with special needs catered for. Policies guide food service delivery supported by staff with food safety qualifications. The kitchen was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was a current building warrant of fitness displayed in the reception area of the facility.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and meet all requirements of the restraint minimisation standard. There were no enablers or restraints in use at the time of audit, restraints have not been used for at least 13 years. Should restraint be required, there is a comprehensive assessment, approval and monitoring process. Any use of enablers is voluntary for the safety of residents in response to individual requests. Staff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Kohatu Resthome undertakes surveillance of aged care specific infections. Infection data is analysed and trended,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0"/>
        <w:gridCol w:w="1280"/>
        <w:gridCol w:w="99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Kohatu Resthome (Kohatu) has a comprehensive complaint process to guide staff. This includes staff responsibilities, policies and procedures, clear definitions of major and minor complaints, use of advocates, and documentation of verbal complaints as per Right 10 of the Code. Confidentiality is maintained when managing all complaints. There is, in addition to the complaints standard, a flow chart with all Health and Disability Commissioner (HDC) Code timeframes. Information on the complaint process is provided to residents and families/whānau on admission. The manager and staff interviewed knew what do in the event a person wished to make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three complaints have been received in the last 12 months, and that actions were taken through to an agreed resolution. Actions taken are documented and completed within the required timeframes. Action plans showed any required follow up and improvements have been made where possible. One of the complaints noted above came through the office of the Health and Disability Commissioner (HDC). The complaint was addressed and has been closed.</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manager (RNM) is responsible for complaints management and follow up. All staff interviewed confirmed a sound understanding of the complaint process and what actions are required and confirmed that complaints education had been provided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any regular or urgent medical reviews. This was supported in residents’ records reviewed. There was evidence of resident and whānau input into the care planning process. Staff understood the principles of open disclosure, which is supported by policies and procedures that meet the requirements of the Code of Health and Disability Services Consumers’ Rights (the Code). Open disclosure education is scheduled annually.</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Taranaki District Health Board (TDHB) when required and staff knew how to do so.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Kohatu business plan 2021 to 2022 outlines the purpose, values, scope, direction, and the objectives of the organisation. The documents described annual and longer-term objectives, the background of the service, current aspirations and the associated operational plans. A sample of monthly management meeting minutes/records evidenced adequate information to monitor performance is reported to the facility owners, including any emerging risks and/or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registered nurse manager (RNM) who is supported by the owners of the facility. The RNM holds relevant qualifications and has been in the role for 13 years. Responsibilities and accountabilities are clearly defined in a job description and individual employment agreement sighted. The RNM confirmed knowledge of the sector, regulatory and reporting requirements and maintains currency through attending study days and conferences on business management and topics related to the aged care sector.</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Taranaki District Health Board (TDHB) for rest home level care and respite care. Kohatu also has a contract with the Ministry of Health to provide care for under 65 year olds with a disability (YPD). Twenty-three (23) residents were receiving services on the day of the audit; 20 receiving rest home level care, one YPD, and there were two boarders.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This includes management of incidents and accidents, complaints, audit activities, a regular resident satisfaction survey, monitoring of outcomes, clinical incidents including infections, and other key performance indicators (KPIs), such as falls, skin tears, and any hospital admissions. The service has a robust system for internal auditing and internal audits have been carried out as per the annual schedule.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for quality indicators and that related information is reported and discussed at the monthly management meetings and staff meetings. Staff interviewed reported involvement in quality and risk management activities through audit responsibilities assigned to them and through feedback at staff meetings. Relevant corrective actions are developed and implemented to address any shortfalls. Resident and family/whānau satisfaction surveys are completed annually. Feedback from residents and families/whānau was very positive.</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review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The RNM described the processes for the identification, monitoring, review and reporting of risks and development of mitigation strategies. The manager was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 up in a timely manner. Adverse event data is collated, analysed, and reported to the owners at the management meetings held monthly. Reporting of adverse events is also part of the agenda for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RNM described essential notification reporting requirements including for pressure injuries. The RNM advised there has been one notification of a significant event made to the TDHB since the previous audit and this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COVID-19 vaccination checking, and validation of qualifications and practising certificates (APCs) where required. A sample of staff records reviewed confirmed the organisation’s policies are being consistently implemented and records are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is comprehensive and includes all necessary components relevant to the role. Staff interviewed reported that the orientation process prepared them well for their role. Staff records reviewed showed documentation of completed orientation folders. Ongoing annual performance appraisals were documented in all staff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which includes all mandatory training requirements. The caregivers have either completed or have commenced a New Zealand Qualification Authority education programme to meet the requirements of the provider’s agreement with the TDHB. The RNM and all caregivers employed have current basic first aid certificates dated throughout 2021. Care staff undertake laundry duties each shift, and some trained caregivers perform designated cleaning duties.</w:t>
            </w:r>
          </w:p>
          <w:p w:rsidR="00EB7645" w:rsidRPr="00BE00C7" w:rsidP="00BE00C7">
            <w:pPr>
              <w:pStyle w:val="OutcomeDescription"/>
              <w:spacing w:before="120" w:after="120"/>
              <w:rPr>
                <w:rFonts w:cs="Arial"/>
                <w:b w:val="0"/>
                <w:lang w:eastAsia="en-NZ"/>
              </w:rPr>
            </w:pPr>
            <w:r w:rsidRPr="00BE00C7">
              <w:rPr>
                <w:rFonts w:cs="Arial"/>
                <w:b w:val="0"/>
                <w:lang w:eastAsia="en-NZ"/>
              </w:rPr>
              <w:t>The RNM is responsible for all resident interRAI assessments, reassessments and updating of the care plans. Records reviewed demonstrated completion of the required ongoing competency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The RNM covers the facility 24/7 seven days a week. Care staff interviewed reported there were sufficient staff available to complete the work allocated to them. Residents and family/whānau interviewed supported this. Observation and review of a four-week roster cycle confirmed adequate staff cover has been provided, with staff replaced in any unplanned absence. All care staff have current first aid certificates ensuring (24/7) coverage in case of any incidents/accidents occurring. There is provision for on-call caregiver and manager support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recorded on the electronic medicine chart.</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medications at the time of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RNM and recorded on an accident/incident form. The resident and/or the designated representative are advised.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Kohatu is provided on site by a cook and is in line with recognised nutritional guidelines for older people. The menu follows summer and winter patterns and has been reviewed by a qualified dietitian on the 18th of May 2020. Recommendations for extra fruit to be added to the menu has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 verification audit of the Food Control Plan was undertaken on the 21st of October 2021. No areas requiring corrective action were identified. The food control plan was verified for 18 months.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family/whanau interviews, satisfaction surveys and from resident meeting minutes.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at Kohatu was consistent with their needs, goals, and the plan of care. The attention to meeting a diverse range of resident’s individualised needs was evident in all areas of service provision.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and an activities assistant, each working two-and-a-half days a week.</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of the resident is undertaken on admission to ascertain the resident’s needs, interests, abilities, and social requirements. A ‘map of life’ is created that details the resident’s life pathway. An activities plan is implemented, based on residents’ interests, needs, skills, abilities, and goals. Activities assessments are regularly reviewed to help formulate an activities programme that is meaningful to the residents. The resident’s activity needs are evaluated regularly and as part of the formal care plan review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exercises, walks, games, outings, weekly swimming sessions, visiting entertainers, quiz sessions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and minutes indicated residents’ input is sought and responded to. Resident and family/whanau satisfaction surveys demonstrated satisfaction with activities.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RNM.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RNM. Where progress is different from expected, the service responds by initiating changes to the plan of care. Short-term care plans were consistently reviewed for infections, pain, weight loss and progress evaluated as clinically indicated.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(BWOF) is publicly displayed in the entrance to the facility (expiry 7 March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Kohatu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nurse/RNM reviews all reported infections. Monthly surveillance data is collated and analysed to identify any trends, possible causative factors and required actions. Results of the surveillance programme are shared with staff via staff meetings and at staff handovers. Surveillance data is entered in the organisation’s electronic infection database. The number of infections at Kohatu is low, and often there are none each month.</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Kohatu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manager is the restraint coordinator (RC) for the facility. The RC provides support and oversight for enabler and restraint management in the facility, should this be required, and demonstrated a sound understanding of the organisation’s policies, procedures and practice, and the role and responsibilities required.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observed using restraints and/or enablers. The restraint register was reviewed, and no restraints or enablers have been used for at least 13 years. Enablers, should these be required, are the least restrictive and used voluntarily at a resident’s request. A similar process would be followed for the use of enablers as would be used for restraints. Restraint would be used only as a last resort when all alternatives have been explored.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Kohatu Resthome Limited - Kohatu Resthome</w:t>
    </w:r>
    <w:bookmarkEnd w:id="58"/>
    <w:r>
      <w:rPr>
        <w:rFonts w:cs="Arial"/>
        <w:sz w:val="16"/>
        <w:szCs w:val="20"/>
      </w:rPr>
      <w:tab/>
      <w:t xml:space="preserve">Date of Audit: </w:t>
    </w:r>
    <w:bookmarkStart w:id="59" w:name="AuditStartDate1"/>
    <w:r>
      <w:rPr>
        <w:rFonts w:cs="Arial"/>
        <w:sz w:val="16"/>
        <w:szCs w:val="20"/>
      </w:rPr>
      <w:t>24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