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Thyme Care Limited - Ripponburn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Thyme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Ripponburn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December 2021</w:t>
      </w:r>
      <w:bookmarkEnd w:id="7"/>
      <w:r w:rsidRPr="009418D4">
        <w:rPr>
          <w:rFonts w:cs="Arial"/>
        </w:rPr>
        <w:tab/>
        <w:t xml:space="preserve">End date: </w:t>
      </w:r>
      <w:bookmarkStart w:id="8" w:name="AuditEndDate"/>
      <w:r w:rsidR="00A4268A">
        <w:rPr>
          <w:rFonts w:cs="Arial"/>
        </w:rPr>
        <w:t>14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Ripponburn Home and Hospital has been privately owned since January 2021.  The service provides rest home and hospital (medical and geriatric) care for up to 46 residents.  On the day of the audit there were 35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staff, management, and general practitioner.  </w:t>
      </w:r>
    </w:p>
    <w:p w:rsidRPr="00A4268A">
      <w:pPr>
        <w:spacing w:before="240" w:line="276" w:lineRule="auto"/>
        <w:rPr>
          <w:rFonts w:eastAsia="Calibri"/>
        </w:rPr>
      </w:pPr>
      <w:r w:rsidRPr="00A4268A">
        <w:rPr>
          <w:rFonts w:eastAsia="Calibri"/>
        </w:rPr>
        <w:t xml:space="preserve">An experienced aged care management team oversee the service. The care manager (registered nurse) started in the role in March 2021 and has many years in aged care management. A clinical nurse manager with extensive facility experience supports the nurse manager. The management team are supported by a board of trustees. </w:t>
      </w:r>
    </w:p>
    <w:p w:rsidRPr="00A4268A">
      <w:pPr>
        <w:spacing w:before="240" w:line="276" w:lineRule="auto"/>
        <w:rPr>
          <w:rFonts w:eastAsia="Calibri"/>
        </w:rPr>
      </w:pPr>
      <w:r w:rsidRPr="00A4268A">
        <w:rPr>
          <w:rFonts w:eastAsia="Calibri"/>
        </w:rPr>
        <w:t xml:space="preserve">Residents, relatives, and the GP interviewed spoke positively about the service provided. </w:t>
      </w:r>
    </w:p>
    <w:p w:rsidRPr="00A4268A">
      <w:pPr>
        <w:spacing w:before="240" w:line="276" w:lineRule="auto"/>
        <w:rPr>
          <w:rFonts w:eastAsia="Calibri"/>
        </w:rPr>
      </w:pPr>
      <w:r w:rsidRPr="00A4268A">
        <w:rPr>
          <w:rFonts w:eastAsia="Calibri"/>
        </w:rPr>
        <w:t xml:space="preserve">This audit identified two shortfalls related to care planning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 (HDC) Code of Health and Disability Services Consumers' Rights (the Code) is available in the information presented to residents and their families during their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Cultural values and beliefs are understood and respected.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 xml:space="preserve">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Quality and risk management processes are implemented.  Strategic goals are documented for the service with oversight provided by a board of trustees.  Incident and accident reporting, and health and safety processes are embedded in practice.  Quality systems include regular monitoring of quality and risk data and an internal auditing programme.</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a regular staff education and training programme are in place.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provided to family and residents prior to or on entry to the service.  The registered nurses are responsible for each stage of service provision.  The registered nurses are responsible for all aspects of care planning, assessment, and evaluation of care with the resident and/or family input.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and hospital care residents.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electronic medicine charts were reviewed at least three-monthly by the general practitioner.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There is dietitian review of the menu.  Residents commented very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certificate, and all external areas were accessible and of an appropriate standard.  There is a preventative and planned maintenance schedule in place.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r w:rsidRPr="00A4268A">
        <w:rPr>
          <w:rFonts w:eastAsia="Calibri"/>
        </w:rPr>
        <w:t>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At the time of the audit five hospital level residents were using a restraint and no residents were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 policies, standards, and procedures to guide staff.  The infection control programme and its content and detail are appropriate for the size, complexity and degree of risk associated with the service.  The infection control coordinator (RN) is responsible for coordinating/providing education and training for staff.  The infection control coordinator uses the information obtained through surveillance to determine infection control activities, resources and education needs within the facility.  A monthly infection control report is completed.  There have been no outbreaks.  </w:t>
      </w:r>
    </w:p>
    <w:p w:rsidRPr="00A4268A">
      <w:pPr>
        <w:spacing w:before="240" w:line="276" w:lineRule="auto"/>
        <w:rPr>
          <w:rFonts w:eastAsia="Calibri"/>
        </w:rPr>
      </w:pPr>
      <w:r w:rsidRPr="00A4268A">
        <w:rPr>
          <w:rFonts w:eastAsia="Calibri"/>
        </w:rPr>
        <w:t xml:space="preserve">A pandemic plan was actioned, and Covid-19 policies and procedures have been developed and implemented.  Ripponburn Home and Hospital continues to implement current Covid-19 regulations around contact tracing.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62"/>
        <w:gridCol w:w="1280"/>
        <w:gridCol w:w="90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available in the information presented to residents and their families during entry to the service.  The care manager [registered nurse (RN)], clinical manager/RN and nine staff interviewed (two registered nurses (RNs), three caregivers who work in both the rest home and hospital wings, one chef, one housekeeping supervisor, one diversional therapist, one maintenance) were able to describe how the Code is incorporated into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during their induction to the service.  This training continues via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relating to informed consent and advanced directives.  All six resident files reviewed included signed informed consent forms and advance directive instructions.  Staff are aware of advance directives.  Admission agreements were sighted, which were signed by the resident or nominated representative.  Discussion with residents identified that the service actively involves them in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details are included in the information provided to new residents and their family during their entry to the service.  Residents and family interviewed are aware of the role of advocacy services and their right to access support.  Staff receive regular education and training on the role of advocacy services,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being implemented with evidence provided of how the local community supports the facility.  Residents attend outings as they are able (e.g. local church services, RSA, craft group).  Residents who are able are supported to come and go from the facility as they please.  One resident still drives his own car.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record of complaints received is maintained by the care manager.  Seven complaints have been lodged in 2021 (year-to-date).  Complaints are being managed in accordance with HDC guidelines.  Complaints lodged were documented as resolved.  Trending of complaints indicates that multiple issues have arisen around food satisfaction with corrective actions implemented as per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confirmed that they are provided with information on the complaints process and remarked that any concerns or issues they have are addressed.  The complaints process is linked to the quality and risk management system with staff kept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Aspects of the Code are discussed with residents and their family on admission.  Discussions relating to the Code are also held during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seven residents (five hospital and two rest home) and five family (hospital) confirmed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 caregivers interviewed reported that they knock on bedroom doors prior to entering rooms, ensure doors are shut when cares are being given and do not hold personal discussions in public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reported that they promote the residents' independence by encouraging them to be as active as possible.  Residents and families interviewed and observations during the audit confirmed that the residents’ privacy is respected.  All shared bathrooms and showers have privacy signage/locks in place.  </w:t>
            </w:r>
          </w:p>
          <w:p w:rsidR="00EB7645" w:rsidRPr="00BE00C7" w:rsidP="00BE00C7">
            <w:pPr>
              <w:pStyle w:val="OutcomeDescription"/>
              <w:spacing w:before="120" w:after="120"/>
              <w:rPr>
                <w:rFonts w:cs="Arial"/>
                <w:b w:val="0"/>
                <w:lang w:eastAsia="en-NZ"/>
              </w:rPr>
            </w:pPr>
            <w:r w:rsidRPr="00BE00C7">
              <w:rPr>
                <w:rFonts w:cs="Arial"/>
                <w:b w:val="0"/>
                <w:lang w:eastAsia="en-NZ"/>
              </w:rPr>
              <w:t>There are nine double rooms available.  Curtains provide visual privacy. Call bells are located next to each bed.  One of the four occupied double rooms is occupied by a married couple.  For the remaining three shared rooms, written consent to share a room is obtained by the resident and/or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which begins during their induction to the service and continues as a regular in-service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The care staff interviewed reported that they value and encourage active participation and input from the family/whānau to assist with the care of the residents.  The facility has a relationship with a Queenstown-based kaumatua and plan to implement regular staff activities once they have designated a cultural champion team to do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 regular training topic. There is one staff member who is not mana whenua but is confident in tikanga.  The manager and clinical manager have been attending Māori te reo classes.  A seminar planned around te Reo Māori, tikanga, and the Treaty of Waitangi has been postponed for 2021 and is rescheduled for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considerations and interventions are identified in the resident’s care plan.  There were no Māori residents living at the facility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desires from the time of admission.  The staff demonstrated through interviews and observations that they are committed to ensuring each resident remains a person, even in a state of decline.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Beliefs and values are incorporated into the residents’ care plans.  Residents and family/whānau interviewed confirmed they were involved in developing the resident plan of care, which includes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caregivers’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is a registered nurse with many years of senior management experience in an aged care environment.  She is supported by an experienced full-time clinical manager.  A general practitioner is onsite two days a week.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that they are generally satisfied or very satisfied with the services received.  This was also confirmed in the 2021 resident/family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A physiotherapist is onsite two days a week.  A podiatrist visits the facility every six weeks.  A number of improvements have been implemented since the previous audit including (but not limited to): enhancements to the environment (e.g. outdoor garden seating area), the purchase of a new hoist, implementation of an electronic quality and patient management system (Leecare), the implementation of an online staff learning and development programme, and the implementation of a robotic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Staff and family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Home and Hospital provides care for up to 46 rest home and hospital (geriatric and medical) level care residents.  On the day of audit, there were 35 residents; 12 rest home, including one resident on respite; and 23 hospital residents, including one resident on a long-term service – chronic health conditions (LTS-CHC) contract and one on ACC.  All remaining residents were under the age-related residential contract (ARC).  Four rooms in the rest home wing are designated as dual purpose (rest home or hospital).</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strategic plan that identifies the purpose, values, and scope of the business.  The service is governed by a trust board who regularly reviews strategic goals.  Three board members were interviewed and confirmed strategic goals are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is a registered nurse and has been employed by Ripponburn Home and Hospital since March 2021.  She has over 30 plus years of aged care experience with 25 years of senior management experience.  She is supported by a clinical manager/RN who has been in the role since January 2021.  The clinical manager has seventeen years of aged care experience.   </w:t>
            </w:r>
          </w:p>
          <w:p w:rsidR="00EB7645" w:rsidRPr="00BE00C7" w:rsidP="00BE00C7">
            <w:pPr>
              <w:pStyle w:val="OutcomeDescription"/>
              <w:spacing w:before="120" w:after="120"/>
              <w:rPr>
                <w:rFonts w:cs="Arial"/>
                <w:b w:val="0"/>
                <w:lang w:eastAsia="en-NZ"/>
              </w:rPr>
            </w:pPr>
            <w:r w:rsidRPr="00BE00C7">
              <w:rPr>
                <w:rFonts w:cs="Arial"/>
                <w:b w:val="0"/>
                <w:lang w:eastAsia="en-NZ"/>
              </w:rPr>
              <w:t>The care manager and the clinical manager have completed over eight hours of professional development related to their respective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facility operations in the absence of the care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systems are established and implemented.  Policies and procedures align with current good practice.  Policies have been reviewed, modified (where appropriate) and implemented.  New policies are discussed with staff as an agenda item, sighted in the monthly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falls (witnessed and unwitnessed), infections) with results posted in the staff room.  An internal audit programme is being implemented.  Corrective actions are developed and implemented for areas identified for improvements.  Staff are informed of quality results, including corrective actions, via staff meetings.  Meeting minutes are available electronically for staff to read.</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team have completed stage one health and safety training.  Staff health and safety training begins during their induction to the service.  Health and safety is a regular topic covered in the two-monthly staff meetings.  Actual and potential risks are documented on a hazard register, which identifies risk ratings and documents actions to eliminate or minimise each risk.  New contractors undergo orientation to health and safety as per the facility’s health and safety policy and procedures.</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the development of specific falls management plans to meet the needs of each resident who is at risk of falling. This includes (but is not limited to) sensor mats, regular toileting, and intentional rounding.  A notice board in the staff room identifies those residents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(witnessed and unwitnessed falls, pressure injuries, skin tears, bruising, medication errors, challenging behaviours).  Each event involving a resident reflected a clinical assessment and follow-up by an RN.  Neurologic observations are conducted for suspected head injuries and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The care manager and clinical manager are aware of statutory responsibilities in regard to essential notification.   Section 31 reports have been completed to address the appointment of the care manager and clinical manager.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Seven staff files were randomly selected for review (five caregivers, one activities assistant, one RN).  Files reflected evidence of the recruitment and induction process, including reference checking, signed employment contracts, job descriptions, and completed orientation programmes.  The orientation programme provides new staff with relevant information for safe work practice that is specific to the position.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provided for staff.  Staff training is frequently linked to staff meetings.  Competencies are completed specific to worker type and include (but are not limited to) medication/controlled drugs and the recently introduced electronic patient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 of 44 caregivers, three caregivers hold a level three qualification and four hold a level four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current practising certificates for health professionals is maintained.  Three of six RNs have completed their interRAI training.  A first aid trained staff is available 24/7, including on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 for safe service delivery.  A roster provides sufficient and appropriate coverage for the effective delivery of care and support.  The care manager and the clinical manager are on site full time (Monday – Friday) and available after hours.  A minimum of one registered nurse is onsite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There are two wings in the facility: a rest home level wing (Pisa wing) with four dual-purpose beds, and a hospital level wing (Kawarau wing).  An RN is based in the hospital wing with oversight in the rest home wing.</w:t>
            </w:r>
          </w:p>
          <w:p w:rsidR="00EB7645" w:rsidRPr="00BE00C7" w:rsidP="00BE00C7">
            <w:pPr>
              <w:pStyle w:val="OutcomeDescription"/>
              <w:spacing w:before="120" w:after="120"/>
              <w:rPr>
                <w:rFonts w:cs="Arial"/>
                <w:b w:val="0"/>
                <w:lang w:eastAsia="en-NZ"/>
              </w:rPr>
            </w:pPr>
            <w:r w:rsidRPr="00BE00C7">
              <w:rPr>
                <w:rFonts w:cs="Arial"/>
                <w:b w:val="0"/>
                <w:lang w:eastAsia="en-NZ"/>
              </w:rPr>
              <w:t>Caregiver staffing:</w:t>
            </w:r>
          </w:p>
          <w:p w:rsidR="00EB7645" w:rsidRPr="00BE00C7" w:rsidP="00BE00C7">
            <w:pPr>
              <w:pStyle w:val="OutcomeDescription"/>
              <w:spacing w:before="120" w:after="120"/>
              <w:rPr>
                <w:rFonts w:cs="Arial"/>
                <w:b w:val="0"/>
                <w:lang w:eastAsia="en-NZ"/>
              </w:rPr>
            </w:pPr>
            <w:r w:rsidRPr="00BE00C7">
              <w:rPr>
                <w:rFonts w:cs="Arial"/>
                <w:b w:val="0"/>
                <w:lang w:eastAsia="en-NZ"/>
              </w:rPr>
              <w:t>Pisa wing (twelve rest home and four hospital level residents): AM - one long (eight-hour shift) and one short shift (1630 to 1230); PM – one long and one short shift caregiver (1630 – 1930); night – one caregiver.</w:t>
            </w:r>
          </w:p>
          <w:p w:rsidR="00EB7645" w:rsidRPr="00BE00C7" w:rsidP="00BE00C7">
            <w:pPr>
              <w:pStyle w:val="OutcomeDescription"/>
              <w:spacing w:before="120" w:after="120"/>
              <w:rPr>
                <w:rFonts w:cs="Arial"/>
                <w:b w:val="0"/>
                <w:lang w:eastAsia="en-NZ"/>
              </w:rPr>
            </w:pPr>
            <w:r w:rsidRPr="00BE00C7">
              <w:rPr>
                <w:rFonts w:cs="Arial"/>
                <w:b w:val="0"/>
                <w:lang w:eastAsia="en-NZ"/>
              </w:rPr>
              <w:t>Kawarau wing (19 hospital residents): AM - three long and one short shift (to 1230); PM – two long and one short shift (1530 – 2000); night - one caregiver.</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 although difficulties arise when staff call in and vacancies are unable to be filled.  The roster indicates those staff who have worked a night shift so that they are not contacted the following day.  At the time of the audit, one RN and one caregiver vacancy had been filled and were beginning work later in the week.  There was one full-time caregiver vacancy in addition to vacancies for casual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Residents’ files demonstrate service integration.  An electronic patient management system has recently been implemented with work underway to embed this system into practice.  Entries are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service has specific information available for residents/families/whānau at entry and includes associated information such as the Code, advocacy, and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available to all residents/family/whānau on enquiry or admission.  The information includes examples of how services can be accessed that are not included in the agreement.  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signed admission agreements were sighted.  The admission agreement reviewed aligns with the ARC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yellow envelope system is used for transfers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that meet legislative requirements are in place and implemented.  The RNs and senior caregivers who administer medications complete annual medication competencies and education on medication is provided.  All medication is stored in a locked cupboard in the central nurses’ station or in the treatment room.  Fridge and air temperatures met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does a weekly check for expired medication.  Unwanted or expired medications are collected by the pharmacy weekly.  Medicines (blister packs) are delivered weekly by the pharmacy, checked by an RN on-site verified on the electronic medication system.  Any discrepancies are fed back to the pharmacy.  Policies and procedures for residents self-administering are in place and this includes ensuring residents are competent and safe storage of the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hospital resident who self-administers specific medications on the day of the audit.  The resident had competencies in place which had been signed and reviewed three-monthly by the GP.  There are no standing orders or ‘nurse initiated’ medications used.   Not all eye drops in use were noted to be dated at opening or discarded within required timeframes.   A bulk supply of stock medicines was available in the hospital.   Controlled drugs are stared securely however weekly checks have not been consistently documented. </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procedure followed by the registered nurse was correct and safe.  The service uses an electronic medication administration system.</w:t>
            </w:r>
          </w:p>
          <w:p w:rsidR="00EB7645" w:rsidRPr="00BE00C7" w:rsidP="00BE00C7">
            <w:pPr>
              <w:pStyle w:val="OutcomeDescription"/>
              <w:spacing w:before="120" w:after="120"/>
              <w:rPr>
                <w:rFonts w:cs="Arial"/>
                <w:b w:val="0"/>
                <w:lang w:eastAsia="en-NZ"/>
              </w:rPr>
            </w:pPr>
            <w:r w:rsidRPr="00BE00C7">
              <w:rPr>
                <w:rFonts w:cs="Arial"/>
                <w:b w:val="0"/>
                <w:lang w:eastAsia="en-NZ"/>
              </w:rPr>
              <w:t>Twelve individual resident’s medication charts were reviewed.  Resident medication charts are identified with photographs.  All charts had been correctly signed and all discontinued medications had been signed and dated.  All PRN medications included indication for use and the effectiveness of as required medications was documented in the electronic medication system.  There was evidence of three-monthly review by the GP.  Allergies were recorded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All meals at the service are prepared and cooked on site.  The cook works from 6am to 2:30 pm and is supported by a kitchenhand from 11:45am to 7:45 pm.   Meals are prepared in a well-appointed kitchen in the Pisa wing adjacent to the main dining room and served from a Bain Marie.   The Kawarau hospital meals are delivered in a portable Bain Marie and served to the residents.   Staff were observed delivering meals and assisting residents with their lunchtime meals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four-weekly seasonal menu was last reviewed by a registered dietitian in Sept 2019.  A current review is in progress after a delay related to Covid restrictions.  The current evidenced dietetic input into the provision of special menus and diets where required.  A dietary assessment is completed on all residents at the time they are admitted.   Residents with special dietary needs, allergies, cultural and religious preferences, likes, and dislikes have these needs identified.  Resource information on these diets is available in the kitchen and via the dietitian.  A dietary requirement list is generated from the electronic and includes new admissions and dietary changes.  The list is posted on a noticeboard in the kitchen.</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was in place and implemented.  Labels and dates on all containers and records of food temperature monitoring were maintained.  The chiller, fridge and freezer temperatures were monitored.  The kitchen was observed to be clean and well organised.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and food safety procedures were adhered to.  The cook is a qualified chef with 26 years’ experience at Ripponburn Home and Hospital. The food control plan expires in March 2022.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provide an opportunity for resident feedback on the meals and food services.  Interviews with residents and family members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to the service is recorded.  Should this occur, the service stated it would be communicated to the resident/family/whānau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Registered nurses complete an initial assessment and care plan on admission to the service which includes relevant risk assessment tools including (but not limited to); falls risk, detailed pain, pressure injury, skin, continence, and nutritional assessments. Risk assessments are completed six-monthly or earlier due to acute health changes. InterRAI assessments and long-term care plans were completed within the required timeframes, however, outcomes of assessments were not always reflected in the needs and supports documented in the care plans on the electronic system (link 1.3.5.2).  Other available information such as discharge summaries and plans, allied health notes, and consultation with resident/relative or significant others are included in the electronic long-term care plans. Wound assessments were completed to assist with wound management.  The outcomes of assessments form the basis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sampled all included a care plan and input from allied health.  There was evidence of service integration with documented input from a range of specialist care professionals, including, wound specialists, dieticians, physiotherapy, and podiatry support. The service uses electronic assessments which then update long term care plans for changes in health status.  Short-term needs are added to the long-term care plan when appropriate and removed when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resident-centred however did not always document the required support needs in sufficient detail.  Residents with challenging behaviours had these identified in the care plan however triggers and management strategies were not always documented in sufficient detail to guide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and plans were in place for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 interviewed confirmed they were happy with the delivery of care.  Caregivers interviewed reported they found the care plans easy to follow and contain information to provide quality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received adequate and appropriate services meeting their assessed needs and desired outcomes.  Interventions were documented for each goal in the long-term care plans.  Interventions from allied health providers were included in the long-term and short-term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and continence products are readily available.  There are sufficient stocks of PPE to meet requirements.   If external allied health requests or referrals are required, the clinical manager initiates the referral (e.g., wound care specialist, dietitian, or mental health team).  A physiotherapist visits twice weekly and reviews new residents.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eight residents with eight wounds: one stage two pressure injury, three skin tears, two lesions and two other.  The pressure injury is slowly healing.  All wounds have documented assessments and a treatment plan in place.  All wounds show evidence of healing.  The long-term care plans reflect acute wound care had interventions around management of wounds and dressings.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included a urinary continence assessment, bowel management plan, and continence products used.  There were adequate supplies of incontinence products.  The clinical nurse manager interviewed confirm continence advice can be obtained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Changes in health such as weight loss, wound management or infections are assessed and reflected in the electronic long term care plans health.  These had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monitoring including positioning charts, monthly (or more frequent) weight and vital sign monitoring, catheter changes, blood glucose levels food and fluid charts and behaviour charts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relatives interviewed stated that the clinical care is good and that they are involved in the care planning.  Interviews with registered nurses and caregivers demonstrated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confirmed that independence was encouraged, and choices were offered to residents.  The experienced diversional therapist works 38 hours a week and is providing a varied and innovative programme.  She is supported by three additional activities coordinators who work 9am to 3pm during the week and rotate to provide cover from 10am to 5pm on Saturday and 10am to 1pm on Sundays. The programme includes a range of activities which meets the abilities and needs of both hospital and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Activities included bus trips, exercises, indoor sports, church services, pet therapy, community visits from the returned services association, church groups, schools, and preschools (depending on Covid -19 guidelines) and men’s outings to a local tavern. Combined activities with other facilities in Otago include activities such as a pie day in Roxborough, picnics under the trees at Ripponburn, and pony and cart rides.  One-on-one time is spent with residents with individual activities such as walks, reading and chats, gardening and hand massage occur for residents who choose not to be involved in group activities.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volunteers involved in the programme, including a group of ladies who run a knit and knat group, newspaper readers, and regular church groups.  Pet therapy is provided according to Covid-19 guidelines, and gardening in a well-established raised garden is available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diversional therapist completes a profile for each resident within three days and an activity plan is completed within three weeks.  A record is kept of individual resident’s activities and progress notes are completed monthly.  Reviews are conducted six-monthly (or earlier should the residents condition determine) as part of the care plan evaluation/review.</w:t>
            </w:r>
          </w:p>
          <w:p w:rsidR="00EB7645" w:rsidRPr="00BE00C7" w:rsidP="00BE00C7">
            <w:pPr>
              <w:pStyle w:val="OutcomeDescription"/>
              <w:spacing w:before="120" w:after="120"/>
              <w:rPr>
                <w:rFonts w:cs="Arial"/>
                <w:b w:val="0"/>
                <w:lang w:eastAsia="en-NZ"/>
              </w:rPr>
            </w:pPr>
            <w:r w:rsidRPr="00BE00C7">
              <w:rPr>
                <w:rFonts w:cs="Arial"/>
                <w:b w:val="0"/>
                <w:lang w:eastAsia="en-NZ"/>
              </w:rPr>
              <w:t>Covid-19 risk management strategies has meant continuing periods of reduced access for visitors to the facility.  Regular video sessions were held with families at these times.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enjoyed the variety of activities and were satisfied with the activities programme.  Feedback from the residents is gained through annual surveys and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 term residents reviewed were evaluated by the registered nurses within three weeks of admission. The GP has reviewed residents three monthly. Assessments for short term changes in health are added to the long-term care plan and removed when resolved.  Files sampled demonstrated that the long-term nursing care plan was evaluated at least six-monthly or earlier if there is a change in health status.  Progress notes reviewed identified regular reviews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GP and RN involve the resident (as appropriate) and relative in discussions around referrals and options for care.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are in place for the management of waste and hazardous substances to ensure incidents are reported in a timely manner.  Safety datasheets and products charts are readily accessible for staff.  Chemicals are stored in   a locked cupboard. Appropriate signage is displayed where necessary.  Chemical bottles sighted have correct manufacturer labels.  Personal protective clothing is available for staff and was observed being worn by staff when they were carrying out their duties on the day of audit.  All staff have completed chemical safety training in November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June 2022.  The maintenance person was interviewed and works thirty-six week over four days and is available on call as required.  He completes maintenance requests and repairs, planned maintenance and gardens and grounds.  Staff request for repairs are either verbal or via the electronic patient management system.  A record is maintained of all repairs by the maintenance person.  There is a 52-week planned maintenance schedule in place and all maintenance undertaken is monitored by the care manager.  Planned maintenance includes interior and exterior building, equipment checks, electrical checks and hot water temperature checks.  Essential contractors are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for residents to safely mobilise using mobility aids and communal areas are easily accessible.   Corridors and public areas light and spacious and residents can walk around freely.  There is safe ramp access to courtyards and garden areas.  Outdoor areas have wrap-around established gardens.  Seating and shade are provided.  The facility has two resident vans and a car that have current registration and warrant of fitness. One van is fitted with a wheelchair hoist.</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they have sufficient equipment including mobility aids, wheelchairs, chair scales, hoists, and pressure injury resources (if required), to safely deliver the cares as outlined in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throughout the facility have a handbasin. Two bedrooms have full ensuites. There are adequate numbers of accessible bathroom and toilet facilities throughout the facility. The fixtures fittings, floors and wall surfaces are constructed from materials that can be easily cleaned. Communal toilets and showers have a system that indicates if they are vacant or occupied.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Pisa wing has two double rooms with one being shared by a married couple and the other with single occupancy.  The Kawarau hospital wing has six double rooms.  Three of these rooms are occupied with double occupancy shared agreements have been completed. The rest home has two double rooms that can be used for married couples, currently used as single accommodation rooms.  The rooms provide adequate room for residents to safely manoeuvre using mobility aids.  Residents and families are encouraged to personalise their rooms.  Rooms viewed were personalised with residents own furnishings and adornments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communal lounges and dining areas in both wings along with smaller areas including quiet lounges, a hair salon, a library, and a meeting room.  Furniture is appropriate to the setting and arranged in a manner which enables residents to mobilise freely. External areas include a raised vegetable garden, a bird aviary and established garden area.    There is a smoking area for residents outside of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completed in site. Cleaning chemicals are securely stored in locked cupboards and are labelled. Cleaning and laundry policies and procedures are available. There are safe and secure storage areas for cleaning equipment and chemicals and staff have access to these areas as required. Sluice rooms are available for the disposal of soiled water/waste. Handwashing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laundry has a defined clean/dirty area.  Linen and personal clothing is delivered to the laundry in covered buckets where it is sorted.  Residents and a relative expressed satisfaction with cleaning and laundry services.    There is protective personal clothing including eye goggles available.  Laundry staff have completed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There is a New Zealand Fire Service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food, water, and blankets. There is a diesel generator on site which operates all the hospital wing and some of the administration area. A gas cooker is available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seven days a week with a current first aid/CPR certificate.  A first aid trained staff accompanies residents on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Residents are provided with adequate natural light, safe ventilation, and an environment that is maintained at a safe and comfortable temperature.  All bedrooms have adequate natural light.  </w:t>
            </w:r>
          </w:p>
          <w:p w:rsidR="00EB7645" w:rsidRPr="00BE00C7" w:rsidP="00BE00C7">
            <w:pPr>
              <w:pStyle w:val="OutcomeDescription"/>
              <w:spacing w:before="120" w:after="120"/>
              <w:rPr>
                <w:rFonts w:cs="Arial"/>
                <w:b w:val="0"/>
                <w:lang w:eastAsia="en-NZ"/>
              </w:rPr>
            </w:pPr>
            <w:r w:rsidRPr="00BE00C7">
              <w:rPr>
                <w:rFonts w:cs="Arial"/>
                <w:b w:val="0"/>
                <w:lang w:eastAsia="en-NZ"/>
              </w:rPr>
              <w:t>Individual bedrooms and communal areas are heated by adjustable radiators. The maintenance person interviewed ensures the centralised diesel boiler is running smoothly and that appropriate checks are performed. On the days of audit, the indoor temperature was comfortable.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 facilities are maintained at a comfortable temperature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 has a defined job description that outlines the role and responsibilities.  The infection control programme is approved and reviewed annually. Infection rates are discussed at monthly staff and health and safety meetings. Staff are made aware of new infections through daily handovers on each shift and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programme is appropriate for the size and complexity of the service.  Graphs of statistics and the quality meeting minutes are available to staff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hand sanitisers placed throughout the facility.  Adequate stocks of personal protective equipment were sighted.  There is an implemented Covid-19 management plan according to alert level guidelines include QR code contact tracing.  A visiting protocol is in place to ensure visitors are well and free from exposure to illness.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documented since the last audit and infection control guidelines are adhered to. Staff interviewed demonstrated an understanding of the infection prevention and control programme and knew that they are required to report residents who are suspected of having infections to the RNs promptly. Staff were able to identify the importance of hand hygiene and using standard precautions. </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shared and accessible to all staff to read. Residents are closely monitored for any signs and symptoms. Personal protective equipment (PPE)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infection control with support from the clinical manger and the care manager.  The infection control coordinator has attended external education in the last year.  The infection control coordinator has access to infection control personnel within the district health board, infection control specialist, laboratory services and the GP.</w:t>
            </w:r>
          </w:p>
          <w:p w:rsidR="00EB7645" w:rsidRPr="00BE00C7" w:rsidP="00BE00C7">
            <w:pPr>
              <w:pStyle w:val="OutcomeDescription"/>
              <w:spacing w:before="120" w:after="120"/>
              <w:rPr>
                <w:rFonts w:cs="Arial"/>
                <w:b w:val="0"/>
                <w:lang w:eastAsia="en-NZ"/>
              </w:rPr>
            </w:pPr>
            <w:r w:rsidRPr="00BE00C7">
              <w:rPr>
                <w:rFonts w:cs="Arial"/>
                <w:b w:val="0"/>
                <w:lang w:eastAsia="en-NZ"/>
              </w:rPr>
              <w:t>Covid-19: A resource folder was maintained with all current information and guidelines to follow for each level of lockdown.  The facility manager has compiled a file with specific instructions for each stage of Covid level alert changes.  All screening was adhered to, and records maintained.  The service has been compliant with guidelines and documentation requirements throughout the period.  All visitors are required to complete a wellness declaration, check temperatures, and use the hand gel when signing into the facility.  Staff, residents, and visitors are required to wear masks.  The staff and residents have received Covid-19 and flu vaccinations.  Staff were observed to adhere to good handwashing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residents and relative interviewed felt they were updated regularly and was complimentary of the way the management and staff dealt with the lockdown at different levels.  All stocks of personal protective equipment and outbreak equipment required is held centrally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Home and Hospital has infection control policies and an electronic and hard copy infection control manual which reflect current practise and have been regularly reviewed.  Policy, procedures, and the pandemic plan have been updated to include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infection control education at orientation, including hand washing and an infection control questionnaire.  Infection control education is included in the annual education planner.  Education was held around donning and doffing personal protective equipment, handwashing, and outbreak management in April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folder and the Covid-19 chart in the nurse’s station for quick reference for any infection control events.  Resident education occurs as part of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coordinator (the current ICC is resigning from the role and the care manager is providing support until a new ICC starts later this week).  All infections are entered into the electronic database, which generates a monthly analysis of the data benchmarking against other similar services.  There is an end of month analysis with any trends identified and corrective actions for infection events above the industry key performance indicators.  There is monthly, three monthly and annual seasonal comparison of infection events.  Outcomes are discussed at the combined quality/infection control/health and safety meetings, registered nurse, and daily handovers.  The GPs also monitor and review the use of antibiotics.  There has been a low incidence of infection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facility manager and at staff meetings. Meeting minutes are available to staff.  Trends are identified,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A registered nurse is the designated restraint coordinator.  Staff receive regular training on restraint minimisation.  The caregivers interviewed were able to describe the difference between an enabler and a restraint.  There were no residents using an enabler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was not available to be interviewed and the clinical manager was interviewed in her place.  Restraint minimisation policies and procedures describe approved restraints.  A process is in place to approve restraints.  At the time of the audit, bed rails and lap belts (prn) were in place for five residents identified as restraint.  Restraint use is discussed in staff and RN meeting minutes.  There were no residents using an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in collaboration with the staff RNs, is responsible for assessing a resident’s need for restraint.  Restraint assessments are based on information in the resident’s care plan, discussions with the resident and family and observations by staff.  Assessment tools are in place for restraint use.  Two residents’ files where restraint was being used were randomly selected for review (one resident using bedsides, and one resident using bedsides and a (as-required) lap belt).  Each resident using restraint has a restraint assessment completed.  Family signs a consent for restraint use.  The restraint assessment addresses risks associated with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implemented.  The register, posted in the staff room, identifies residents that are using a restraint or an enabler.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assessments reviewed identified that restraint is being used only as a last resort.  Alternatives to avoid restraint use includes sensor mats, intentional rounding, regular toileting and encouraging residents who are at risk of falling to attend activities in the lounge.  The restraint assessment process includes determining the frequency of monitoring while restraint is in use.  Restraint policy indicates that all residents are monitored two-hourly at a minimum.  Monitoring forms reviewed indicated that residents are monitored a minimum of two-hourly.  Restraint use is linked to the residents’ care plans with risks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evaluations take place three-monthly, evidenced in the resident files where restraint was in use.  Each evaluation determines the need to continue (or discontinue) restraint use.  No incidents have been reported related to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scheduled to be reviewed annually.  This review will include identifying any trends in restraint use, reviewing restraint minimisation policies and procedures, and reviewing the staff education programme.  The service is actively working on reducing the number of restraints being used.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1"/>
        <w:gridCol w:w="1280"/>
        <w:gridCol w:w="2821"/>
        <w:gridCol w:w="5518"/>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Medication charts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eyedrops were either undated or still in use past the expiry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had not always been reviewed weekly.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eyedrops are dated on opening and discarded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controlled drugs register reflects weekly checks.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all resident assessment and care planning.  All residents had a care plan documented.  The interventions documented did not reflect all resident current needs.  Caregivers interviewed, were knowledgeable regarding resident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care plans had not been updated to reflect care needs and/or did not reflect individualised care needs.  This included (i) Three resident files documented behavioural issues however did not include individual management strategies.  (ii) One resident had established social activities in place which were an integral part of his care however these were not documented in the care plan. (iii) One resident required oxygen therapy and detailed interventions on management of this were not included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the individualised care needs for each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Thyme Care Limited - Ripponburn Home and Hospital</w:t>
    </w:r>
    <w:bookmarkEnd w:id="58"/>
    <w:r>
      <w:rPr>
        <w:rFonts w:cs="Arial"/>
        <w:sz w:val="16"/>
        <w:szCs w:val="20"/>
      </w:rPr>
      <w:tab/>
      <w:t xml:space="preserve">Date of Audit: </w:t>
    </w:r>
    <w:bookmarkStart w:id="59" w:name="AuditStartDate1"/>
    <w:r>
      <w:rPr>
        <w:rFonts w:cs="Arial"/>
        <w:sz w:val="16"/>
        <w:szCs w:val="20"/>
      </w:rPr>
      <w:t>13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