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Oakland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Oakland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November 2021</w:t>
      </w:r>
      <w:bookmarkEnd w:id="7"/>
      <w:r w:rsidRPr="009418D4">
        <w:rPr>
          <w:rFonts w:cs="Arial"/>
        </w:rPr>
        <w:tab/>
        <w:t xml:space="preserve">End date: </w:t>
      </w:r>
      <w:bookmarkStart w:id="8" w:name="AuditEndDate"/>
      <w:r w:rsidR="00A4268A">
        <w:rPr>
          <w:rFonts w:cs="Arial"/>
        </w:rPr>
        <w:t>1 December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Ultimate Care Oakland provides residential disability (physical and intellectual), rest home and hospital (geriatric and medical) level care for up to 90 residents. The service is operated by Ultimate Care Group and managed by a facility manager and a clinical nurse manager. Occupancy on the first day of audit was 79. There have been no significant changes to the facility since the last audit. </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management, staff, contracted allied health providers and a nurse practitioner.</w:t>
      </w:r>
    </w:p>
    <w:p w:rsidRPr="00A4268A">
      <w:pPr>
        <w:spacing w:before="240" w:line="276" w:lineRule="auto"/>
        <w:rPr>
          <w:rFonts w:eastAsia="Calibri"/>
        </w:rPr>
      </w:pPr>
      <w:r w:rsidRPr="00A4268A">
        <w:rPr>
          <w:rFonts w:eastAsia="Calibri"/>
        </w:rPr>
        <w:t>Areas identified as requiring improvement relate to quality and risk management systems, medication management, food services, maintenance and facility specifications.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the Health and Disability Commissioners’ Code of Health and Disability Consumers’ Rights; the complaints process; and the Health and Disability Advocacy Service is made available to residents and their families on admission and is accessible to residents and their families in the facility.</w:t>
      </w:r>
    </w:p>
    <w:p w:rsidRPr="00A4268A">
      <w:pPr>
        <w:spacing w:before="240" w:line="276" w:lineRule="auto"/>
        <w:rPr>
          <w:rFonts w:eastAsia="Calibri"/>
        </w:rPr>
      </w:pPr>
      <w:r w:rsidRPr="00A4268A">
        <w:rPr>
          <w:rFonts w:eastAsia="Calibri"/>
        </w:rPr>
        <w:t>Staff interviews demonstrate an understanding of residents' rights and their obligation to uphold these. Residents and families confirmed that residents rights are upheld.</w:t>
      </w:r>
    </w:p>
    <w:p w:rsidRPr="00A4268A">
      <w:pPr>
        <w:spacing w:before="240" w:line="276" w:lineRule="auto"/>
        <w:rPr>
          <w:rFonts w:eastAsia="Calibri"/>
        </w:rPr>
      </w:pPr>
      <w:r w:rsidRPr="00A4268A">
        <w:rPr>
          <w:rFonts w:eastAsia="Calibri"/>
        </w:rPr>
        <w:t xml:space="preserve">Residents have their needs met in a manner that respects their cultural values and beliefs, including residents who identify as Māori. Informed consent is practised, and written consent is obtained when required. </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are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incidents and this is recorded in the resident’s file. Interviews confirmed that the environment is conducive to communication and that staff are respectful of residents’ needs.</w:t>
      </w:r>
    </w:p>
    <w:p w:rsidRPr="00A4268A">
      <w:pPr>
        <w:spacing w:before="240" w:line="276" w:lineRule="auto"/>
        <w:rPr>
          <w:rFonts w:eastAsia="Calibri"/>
        </w:rPr>
      </w:pPr>
      <w:r w:rsidRPr="00A4268A">
        <w:rPr>
          <w:rFonts w:eastAsia="Calibri"/>
        </w:rPr>
        <w:t>There is a documented and implemented complaints management system that aligns with Right 10 of the Health and Disability Commissioner’s Code of Health and Disability Services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Ultimate Care Group is the governing body responsible for the services provided at the facility. The vision, mission and values of the organisation are documented and communicated to all concerned.</w:t>
      </w:r>
    </w:p>
    <w:p w:rsidRPr="00A4268A">
      <w:pPr>
        <w:spacing w:before="240" w:line="276" w:lineRule="auto"/>
        <w:rPr>
          <w:rFonts w:eastAsia="Calibri"/>
        </w:rPr>
      </w:pPr>
      <w:r w:rsidRPr="00A4268A">
        <w:rPr>
          <w:rFonts w:eastAsia="Calibri"/>
        </w:rPr>
        <w:t>An experienced facility manager overseas the facility with the support of a regional manager. A qualified clinical manager supervises the clinical services. The clinical manager is a registered nurse with a current practicing certificate.</w:t>
      </w:r>
    </w:p>
    <w:p w:rsidRPr="00A4268A">
      <w:pPr>
        <w:spacing w:before="240" w:line="276" w:lineRule="auto"/>
        <w:rPr>
          <w:rFonts w:eastAsia="Calibri"/>
        </w:rPr>
      </w:pPr>
      <w:r w:rsidRPr="00A4268A">
        <w:rPr>
          <w:rFonts w:eastAsia="Calibri"/>
        </w:rPr>
        <w:t xml:space="preserve">The facility adheres to Ultimate Care Group’s quality and risk management system that includes collection and analysis of quality improvement data, identifies trends and risk mitigation. All data collection and reporting follow a schedule. Meetings are held to discuss key clinical performance indicators, quality and risk issues, and resident satisfaction.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nurses assess residents on admission. The initial care plan guides care and service provision during the first three weeks after the resident’s admission.</w:t>
      </w:r>
    </w:p>
    <w:p w:rsidRPr="00A4268A" w:rsidP="00621629">
      <w:pPr>
        <w:spacing w:before="240" w:line="276" w:lineRule="auto"/>
        <w:rPr>
          <w:rFonts w:eastAsia="Calibri"/>
        </w:rPr>
      </w:pPr>
      <w:r w:rsidRPr="00A4268A">
        <w:rPr>
          <w:rFonts w:eastAsia="Calibri"/>
        </w:rPr>
        <w:t>The interRAI assessments are used to identify residents’ needs and these are completed within the required timeframes. The nurse practitioner or nurse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and implemented within the required timeframes. Residents’ files reviewed demonstrated evaluations were completed at least six-monthly. Residents and their relatives are notified regarding any changes in a resident’s health status. </w:t>
      </w:r>
    </w:p>
    <w:p w:rsidRPr="00A4268A" w:rsidP="00621629">
      <w:pPr>
        <w:spacing w:before="240" w:line="276" w:lineRule="auto"/>
        <w:rPr>
          <w:rFonts w:eastAsia="Calibri"/>
        </w:rPr>
      </w:pPr>
      <w:r w:rsidRPr="00A4268A">
        <w:rPr>
          <w:rFonts w:eastAsia="Calibri"/>
        </w:rPr>
        <w:t>Handovers between shifts guide continuity of care and teamwork is encouraged.</w:t>
      </w:r>
    </w:p>
    <w:p w:rsidRPr="00A4268A" w:rsidP="00621629">
      <w:pPr>
        <w:spacing w:before="240" w:line="276" w:lineRule="auto"/>
        <w:rPr>
          <w:rFonts w:eastAsia="Calibri"/>
        </w:rPr>
      </w:pPr>
      <w:r w:rsidRPr="00A4268A">
        <w:rPr>
          <w:rFonts w:eastAsia="Calibri"/>
        </w:rPr>
        <w:t>An electronic medication management system is in place. Medications are administered by registered nurses and care givers who have completed current medication competency requirements.</w:t>
      </w:r>
    </w:p>
    <w:p w:rsidRPr="00A4268A" w:rsidP="00621629">
      <w:pPr>
        <w:spacing w:before="240" w:line="276" w:lineRule="auto"/>
        <w:rPr>
          <w:rFonts w:eastAsia="Calibri"/>
        </w:rPr>
      </w:pPr>
      <w:r w:rsidRPr="00A4268A">
        <w:rPr>
          <w:rFonts w:eastAsia="Calibri"/>
        </w:rPr>
        <w:t xml:space="preserve">The activity programme is managed by a diversional therapist. The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Kitchen staff have food safety qualifications.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and an approved fire evacuation plan. Waste and hazardous substances are managed safely. Staff use protective equipment and clothing where required. </w:t>
      </w:r>
    </w:p>
    <w:p w:rsidRPr="00A4268A">
      <w:pPr>
        <w:spacing w:before="240" w:line="276" w:lineRule="auto"/>
        <w:rPr>
          <w:rFonts w:eastAsia="Calibri"/>
        </w:rPr>
      </w:pPr>
      <w:r w:rsidRPr="00A4268A">
        <w:rPr>
          <w:rFonts w:eastAsia="Calibri"/>
        </w:rPr>
        <w:t xml:space="preserve">A planned, preventative, and reactive maintenance programme is in place that complies with legislation, and includes equipment and electrical checks. </w:t>
      </w:r>
    </w:p>
    <w:p w:rsidRPr="00A4268A">
      <w:pPr>
        <w:spacing w:before="240" w:line="276" w:lineRule="auto"/>
        <w:rPr>
          <w:rFonts w:eastAsia="Calibri"/>
        </w:rPr>
      </w:pPr>
      <w:r w:rsidRPr="00A4268A">
        <w:rPr>
          <w:rFonts w:eastAsia="Calibri"/>
        </w:rPr>
        <w:t xml:space="preserve">Residents’ rooms provide single accommodation and are an appropriate size to allow for care to be provided, and for the safe use and manoeuvring of mobility aids.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Cleaning and on-site laundry services, provided seven days a week by household staff, are monitored.</w:t>
      </w:r>
    </w:p>
    <w:p w:rsidRPr="00A4268A">
      <w:pPr>
        <w:spacing w:before="240" w:line="276" w:lineRule="auto"/>
        <w:rPr>
          <w:rFonts w:eastAsia="Calibri"/>
        </w:rPr>
      </w:pPr>
      <w:r w:rsidRPr="00A4268A">
        <w:rPr>
          <w:rFonts w:eastAsia="Calibri"/>
        </w:rPr>
        <w:t>Essential security systems are in place to ensure resident safety. Six-monthly trial evacuations are undertaken.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there were no residents using restraints or enablers.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appropriate to the size and complexity of the service. The infection control nurse is a registered nurse. Infection data is collated, analysed, and trended. Monthly surveillance data is reported to staff.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6</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91"/>
        <w:gridCol w:w="1280"/>
        <w:gridCol w:w="85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Oakland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family are provided with information about the services Ultimate Care Oakland Hospital provides pre-admission, this includes its mission statement, philosophy, resident responsibilities, feedback options, and consent forms.</w:t>
            </w:r>
          </w:p>
          <w:p w:rsidR="00EB7645" w:rsidRPr="00BE00C7" w:rsidP="00BE00C7">
            <w:pPr>
              <w:pStyle w:val="OutcomeDescription"/>
              <w:spacing w:before="120" w:after="120"/>
              <w:rPr>
                <w:rFonts w:cs="Arial"/>
                <w:b w:val="0"/>
                <w:lang w:eastAsia="en-NZ"/>
              </w:rPr>
            </w:pPr>
            <w:r w:rsidRPr="00BE00C7">
              <w:rPr>
                <w:rFonts w:cs="Arial"/>
                <w:b w:val="0"/>
                <w:lang w:eastAsia="en-NZ"/>
              </w:rPr>
              <w:t>In clinical records sampled, signed consent forms included, but was not limited to: consent for photographs, outings, storage of health records, and permission to share health information with family. A signed admission agreement was held for all residents. A signed resuscitation status form was sighted in all clinical files sampled, and some resident’s files contained an advance directive. Staff interviewed discussed the principles of informed consent, and methods used to determine that the resident has understood the information provided. Residents and relatives interviewed confirmed they were provided information that contributed to making informed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and procedure to ensure that residents and their families have a right to be represented and express views or concerns about their situation. It includes making them aware of the availability of advocacy services and supports access to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Advocacy Service is included in the information pack provided to residents and family on admission. The complaints policy also includes making residents aware of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that they are aware of the right to advocacy.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in accordance with the Covid-19 regulations. The service encourages the residents to maintain relationships with their family, friends, and community groups by encouraging their attendance at functions and events. The service provides assistance to ensure that the residents are able to participate in these as much as they wish and can do so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complaints policy which aligns with Right 10 of the Code. Residents and family members receive information on the complaints processes on entry. Complaints records were reviewed and confirmed that the management of complaints was undertaken as per policy and good practice; letters of acknowledgement, investigation, communication, and evidence of complaint resolution was available. The complaints register records the details of the complaint, dates, actions taken and completion the date. Complaints are responded to and managed by the FM. Within the past year there had been one complaint to the district health board (DHB) and one complaint the Health and Disability Commissioner (HDC), both had been investigated and are now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given a copy of the Code and the Nationwide Health and Disability Advocacy Service (Advocacy Service) as part of the admission information provided, and through discussion with staff on admission.</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throughout the facility, together with information on advocacy services, how to make a complaint, and feedback forms. Residents and family interviewed stated they would feel comfortable raising issues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involvement with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Māori health plan that guides staff in meeting the needs of the residents who identify as Māori. Any additional cultural support, if required would be accessed locally. This was confirmed during an interview with the facility and clinical mangers.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residents and their whānau interviewed reported that staff acknowledge and respect their individual cultural needs. Staff support residents in the service who identify as Māori to integrate their cultural values and beliefs.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Oakland recognises the cultural diversity of its residents, families, and staff. The facility’s policies and procedures reflect key relationships with churches and community groups. Residents’ diverse beliefs, cultures, personalities, skills, and life experiences are acknowledged. The residents’ personal needs and values were identified on admission and this information is gathered from previous interRAI assessments and residents, family and/or enduring power of attorney (EPOA). All care plans reviewed included the resident’s social, spiritual and cultural needs. Caregivers were able to give examples of how they meet the individual needs of each resident they care for. A pastoral visitor (minister) is available to offer spiritual services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organisation-wide policies and procedures to protect residents from any form of discrimination, coercion, harassment, or exploitation. Relevant policies and procedures have been implemented. Staff orientation and in-service education provide ongoing awareness around prevention of any discrimination, coercion, and harassment.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clinical services manager (CSM), and caregivers interviewed, demonstrated a clear understanding of professional boundaries. Documented job descriptions describe the functions and limitations of each position. Families interviewed acknowledged the openness of the service and stated that staff were all approachable, and welcoming.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implements Ultimate Care Group’s (UCG) policies and procedures. These are current and based on good practice and current legislation and guidelines. Policies align with the Health and Disability Services Standards and ensure safe, current evidence-based practice.</w:t>
            </w:r>
          </w:p>
          <w:p w:rsidR="00EB7645" w:rsidRPr="00BE00C7" w:rsidP="00BE00C7">
            <w:pPr>
              <w:pStyle w:val="OutcomeDescription"/>
              <w:spacing w:before="120" w:after="120"/>
              <w:rPr>
                <w:rFonts w:cs="Arial"/>
                <w:b w:val="0"/>
                <w:lang w:eastAsia="en-NZ"/>
              </w:rPr>
            </w:pPr>
            <w:r w:rsidRPr="00BE00C7">
              <w:rPr>
                <w:rFonts w:cs="Arial"/>
                <w:b w:val="0"/>
                <w:lang w:eastAsia="en-NZ"/>
              </w:rPr>
              <w:t>The annual training programme provided to all staff includes: the implementation of policy and procedures, good practice,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Clinical consultation and expertise are available through UCG clinical leadership.</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 interviews, progress notes in residents’ file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family/EPOA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Electronic accident/incident forms have a section to indicate if next of kin have been informed (or not) of an accident/incident. Records showed that these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required the services of an interpreter. Staff interviews advised that interpreter services would be sourced through the local DHB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admission agreement lists advocacy and dietary services as excluded services although this service has not been charged for at Ultimate Care Oakland.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resident/relative meetings are held two-monthly.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Oakland is part of the UCG Limited with the board, board committees, and executive team providing direction and support to the service. The organisation has vision, mission, and values in place which are resident centred. The organisation’s values were displayed in the foyer of the facility. The FM reports monthly to a regional manager (RM) on key performance indicators.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FM who holds relevant qualifications and has been in the role for one week, has a nursing background, and has performed similar roles for other providers for the past five years. The CSM has worked in this role at the facility for two years and has extensive aged care experience. Both managers maintain their knowledge of the sector through representation and participation in aged care forums and seminars, are registered nurses (RN) with current annual practicing certificates (APC). Over the last six months the RM has been carrying out both the FM and RM roles whilst the FM role was filled.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hospital (geriatric and medical), rest home and residential disability (physical and intellectual) services for up to 90 residents. The facility is certified for 90 dual purpose beds. At the time of the audit, there were a total of 83 residents (79 on site as three residents were in Tauranga hospital and one was on leave) in the facility: 42 receiving rest home level care, and 36 receiving hospital level care inclusive of one long-term chronic health condition district health board (LTCHC DHB) contract and one Accident Compensation Commission contract (ACC). There were five residential disability services residents under Ministry of Health contracts (physical disability), four receiving hospital services, and one receiving rest home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FM advised that in the short absence of the FM, the CSM would be responsible for the management of the facility. In the short absence of the CSM, a senior RN would cover the CSM’s role. The RM would also provide support to staff during absences of the FM or CSM.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and associated implementation systems to ensure that the facility meets accepted good practice and are adhering to relevant standards, including standards relating to the Health and Disability Services (Safety) Act 2001. Policies are regularly reviewed at head office level and all are current.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schedule of internal audits. Areas of non-compliance from the internal audits include the implementation of a corrective action plan with sign-off by the FM when it is completed. However, analysis of trends and evaluation of outcomes requires improvement. The UCG has made improvements to the electronic system with regard to this and the new FM is commencing work to improve corrective action outcomes and evaluations.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last audit a new reporting tool called the manager’s reflective report has been developed and enacted to capture quality improvement initiatives as a result of internal audit findings. Quality improvement initiatives include the incorporation of improved clinical indicators into the everyday life of the facility, such as: falls reduction, resident weight loss assessments, and a reduction in infections.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and relative satisfaction survey was completed in 2021, with an average rating of 97% approval. Areas requiring corrective actions include meal service, (73%), and services from external providers (80%). These results have just been collated and corrective action plans are yet to be actioned.</w:t>
            </w:r>
          </w:p>
          <w:p w:rsidR="00EB7645" w:rsidRPr="00BE00C7" w:rsidP="00BE00C7">
            <w:pPr>
              <w:pStyle w:val="OutcomeDescription"/>
              <w:spacing w:before="120" w:after="120"/>
              <w:rPr>
                <w:rFonts w:cs="Arial"/>
                <w:b w:val="0"/>
                <w:lang w:eastAsia="en-NZ"/>
              </w:rPr>
            </w:pPr>
            <w:r w:rsidRPr="00BE00C7">
              <w:rPr>
                <w:rFonts w:cs="Arial"/>
                <w:b w:val="0"/>
                <w:lang w:eastAsia="en-NZ"/>
              </w:rPr>
              <w:t>Ultimate Care Oakland has two trained health and safety officers who support the FM.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meetings (five various meetings; quality, health and safety, caregivers, RNs, infection control and prevention) that were all held monthly have been moved into a comprehensive once-monthly meeting for all staff, with good staff attendance. These meetings include (but are not limited to): quality, restraint, health and safety and infection control; care issues, staffing, maintenance, activities, cleaning and laundry, food service, accident/incidents reporting, staff education and competencies, updated policy and procedures, and internal audit results and associated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Hazards are identified on hazard identification forms. The hazard register is relevant to the service and has been regularly reviewed and updated.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Managers interviewed described awareness of their responsibilities in relation to essential notification and incident reporting. Notifications to HealthCERT under Section 31 were noted for the appointment of the new FM, inability to cover RN shifts and the notifications of stage three and four pressure injuries, however, the call bell system failure found during audit was not reported (refer 1.4.7.5).</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system to record and report all resident clinical incidents/accidents. The incident reporting system links to the quality management system. Review of incident reporting indicated that whenever possible families or emergency contacts are informed of unanticipated events and changes in a resident’s clinical condition. The nurse practitioner (NP) was notified when required. Staff interviewed confirmed that clinical incidents/accidents are reported to the RN in charge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Clinical incidents/accidents reviewed evidenced documentation and evaluation by the CSM. Associated progress notes recorded the detailed interventions commenced. Neurological observations were completed for unwitnessed falls and suspected head injuries as per best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seven of the eight trained and competent RNs plus one enrolled nurse (EN) who are maintaining their annual competency requirements to undertake interRAI assessments, and one new RN who has commenced training.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Duty rosters are completed by the FM with input from the CSM and are guided by a base roster. The FM explained that rostering was based on the occupancy in the facility; the level of acuity; the skill mix and experience of staff; and the daily workload, inclusive of roster allocation tool to ensure staffing levels are maintained at a safe level.</w:t>
            </w:r>
          </w:p>
          <w:p w:rsidR="00EB7645" w:rsidRPr="00BE00C7" w:rsidP="00BE00C7">
            <w:pPr>
              <w:pStyle w:val="OutcomeDescription"/>
              <w:spacing w:before="120" w:after="120"/>
              <w:rPr>
                <w:rFonts w:cs="Arial"/>
                <w:b w:val="0"/>
                <w:lang w:eastAsia="en-NZ"/>
              </w:rPr>
            </w:pPr>
            <w:r w:rsidRPr="00BE00C7">
              <w:rPr>
                <w:rFonts w:cs="Arial"/>
                <w:b w:val="0"/>
                <w:lang w:eastAsia="en-NZ"/>
              </w:rPr>
              <w:t>The facility aims to have at least two RNs rostered on to cover the morning and afternoon shifts for the service and one RN at night across the facility. A sample of rosters established that RN cover is ensured 24/7 and unplanned RN staff absences are filled in by an RN or EN. A senior, medication competent caregiver had been rostered on to support the RN if a replacement RN was not available. Part-time caregivers fill the roster caregiving gaps currently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FM’s roster allocation tool is updated and notes the caregiver and RN numbers being met.</w:t>
            </w:r>
          </w:p>
          <w:p w:rsidR="00EB7645" w:rsidRPr="00BE00C7" w:rsidP="00BE00C7">
            <w:pPr>
              <w:pStyle w:val="OutcomeDescription"/>
              <w:spacing w:before="120" w:after="120"/>
              <w:rPr>
                <w:rFonts w:cs="Arial"/>
                <w:b w:val="0"/>
                <w:lang w:eastAsia="en-NZ"/>
              </w:rPr>
            </w:pPr>
            <w:r w:rsidRPr="00BE00C7">
              <w:rPr>
                <w:rFonts w:cs="Arial"/>
                <w:b w:val="0"/>
                <w:lang w:eastAsia="en-NZ"/>
              </w:rPr>
              <w:t>Support for the facility RNs after hours is provided by an internal UCG “on call” telephone RN clinical service as back up.</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on interviews stated they were satisfied with care provided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and medication charts are managed electronically. Residents’ information, including progress notes, are entered into the resident’s record in an accurate and timely manner. The name and designation of the person making the entry is identifiable. Residents’ progress notes are completed every shift, detailing resident’s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to maintain the confidentiality of resident information. Resident care and support information can be accessed in a timely manner and is protected from unauthorised access. Electronic password protection and any hard copy information is locked away when not in use.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are integrated, including information such as medical notes, assessment information and reports from other health professionals.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patient’s entry to the service. The service communicates with needs assessors and other appropriate agencies prior to the resident’s admission regarding the resident’s level of care requirements. There is an information pack provided to all residents and their families prior to admission. Review of residents’ files confirmed entry to service processes are implemented, ensuring compliance with entry criteria.</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they were satisfied with the admission process and that it had been completed in a timely manner. Information about Ultimate Care Oakland had been made available to them. Residents’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files confirmed there is open communication between services, the resident, and the family/whānau. Relevant information is documented and communicated to health providers. A transfer form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medication management policy identifies all aspects of medicine management in line with relevant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Prescribing practices are in line with legislation, protocols, and guidelines. The required three-monthly reviews by the GP/NP were recorded electronically. Resident allergies and sensitivities were documented on the electronic medication chart and in the resident’s electronic record.</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Review of the medication fridge evidenced that the service does not store or hold vaccines, and interview with the RN confirmed this. The medication refrigerator temperatures are monitored weekly; however, the temperature of the medication rooms is not monitored.</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stored securely in accordance with requirements. Medications are checked by two staff for accuracy in administration. Weekly stocktakes checks of medications and six-monthly stocktakes are conducted in line with policy and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observed administering medication demonstrated knowledge, and at interview, demonstrated clear understanding of their roles and responsibilities related to each stage of medication management. The RN oversees the use of all pro re nata (PRN) medicines; however, documentation regarding effectiveness of PRN medications administered is inconsistent.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were evident in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self-administering medication on the day of the audit. The resident had a current competency assessment, safe storage of their medication within their room and could describe the need and process for these when interviewed. All legal requirements had been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on site. The summer menu was in use on the day of audit. The menu has been reviewed by a dietitian, however, there is no current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There is a cleaning schedule in place and was sighted. However, areas of the kitchen and some items of equipment were not clean.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staff have relevant food hygiene and infection control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by a RN to identify the residents’ dietary requirements and preferences. The dietary profiles are communicated to the kitchen staff and updated when a resident’s dietary needs change and when dietary profiles are reviewed six-monthly. Diets are modified as needed and the kitchen manager interviewed confirmed awareness of the dietary needs, likes and dislikes of residents. These are accommodated in daily meal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enough time to eat their meal and assistance was provided when necessary. Residents and families interviewed stated that they were satisfied with the meals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manager is responsible for purchasing the food to meet the requirements of the menu plans. Food is stored in fridges, a freezer, and a pantry; however, not all food in the fridges and freezers was labelled and dated. </w:t>
            </w:r>
          </w:p>
          <w:p w:rsidR="00EB7645" w:rsidRPr="00BE00C7" w:rsidP="00BE00C7">
            <w:pPr>
              <w:pStyle w:val="OutcomeDescription"/>
              <w:spacing w:before="120" w:after="120"/>
              <w:rPr>
                <w:rFonts w:cs="Arial"/>
                <w:b w:val="0"/>
                <w:lang w:eastAsia="en-NZ"/>
              </w:rPr>
            </w:pPr>
            <w:r w:rsidRPr="00BE00C7">
              <w:rPr>
                <w:rFonts w:cs="Arial"/>
                <w:b w:val="0"/>
                <w:lang w:eastAsia="en-NZ"/>
              </w:rPr>
              <w:t>Temperatures of fridges and the freezer are monitored and recorded daily, however, the temperature of food served to residents is inconsistently monitored and recorded.</w:t>
            </w:r>
          </w:p>
          <w:p w:rsidR="00EB7645" w:rsidRPr="00BE00C7" w:rsidP="00BE00C7">
            <w:pPr>
              <w:pStyle w:val="OutcomeDescription"/>
              <w:spacing w:before="120" w:after="120"/>
              <w:rPr>
                <w:rFonts w:cs="Arial"/>
                <w:b w:val="0"/>
                <w:lang w:eastAsia="en-NZ"/>
              </w:rPr>
            </w:pPr>
            <w:r w:rsidRPr="00BE00C7">
              <w:rPr>
                <w:rFonts w:cs="Arial"/>
                <w:b w:val="0"/>
                <w:lang w:eastAsia="en-NZ"/>
              </w:rPr>
              <w:t>Dry food supplies are stored in the pantry and rotation of stock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if resident’s access is declined. When residents are declined access to the service, residents and their family/whānau, the referring agency and NP are informed of the decline to entry. The resident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assessments which include: dietary needs, pressure injury, falls risk, and social history, are completed using the electronic system. Assessments reflect data from a range of sources, including: the resident; family/whānau; the NP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initial care plan guides care for the first three weeks following the resident’s admission. Registered nurses complete the interRAI assessment within the required timeframes. The LTCP is based on the interRAI assessment outcomes and the initial nursing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All residents under the Aged Care Residential Care Contract have current interRAI assessments completed by one of the eight interRAI assessors on site.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involvement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from information gathered during the first three weeks following admission and from the interRAI assessment. All residents’ files sampled had individualised long-term care plans with goals and interventions to meet the needs of the residents. Care plans demonstrate service integration with clinical records, activities notes, and medical and allied health professionals’ notes and 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completed by the activities staff within three weeks of admission. For YPDs, support plans are person centred, developed with the person and include wellbeing, community participation and meeting physical and health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evident in resident files and addressed short term concerns, for example, infections and post falls management.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that the care provided met their needs. There was documented evidence that EPOA/whānau had been involved in care planning.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care plans demonstrated detailed interventions based on assessed needs, desired outcomes, and resident’s goals. </w:t>
            </w:r>
          </w:p>
          <w:p w:rsidR="00EB7645" w:rsidRPr="00BE00C7" w:rsidP="00BE00C7">
            <w:pPr>
              <w:pStyle w:val="OutcomeDescription"/>
              <w:spacing w:before="120" w:after="120"/>
              <w:rPr>
                <w:rFonts w:cs="Arial"/>
                <w:b w:val="0"/>
                <w:lang w:eastAsia="en-NZ"/>
              </w:rPr>
            </w:pPr>
            <w:r w:rsidRPr="00BE00C7">
              <w:rPr>
                <w:rFonts w:cs="Arial"/>
                <w:b w:val="0"/>
                <w:lang w:eastAsia="en-NZ"/>
              </w:rPr>
              <w:t>The GP/NP documentation and records reviewed were current. The NP interviewed visits the facility weekly and an after-hours service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Physiotherapy input is provided twice a week to the facility. The physiotherapist reviews new admissions, residents who have sustained a fall, and for changes to moving and handling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all residents in the facility and that they have access to the supplies, equipment, and products they require to meet those needs. There is evidence of wound care products available at the facility. Where wounds required additional specialist input, this is overseen by the NP.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observations such as weight and blood pressure are completed and are up to date. </w:t>
            </w:r>
          </w:p>
          <w:p w:rsidR="00EB7645" w:rsidRPr="00BE00C7" w:rsidP="00BE00C7">
            <w:pPr>
              <w:pStyle w:val="OutcomeDescription"/>
              <w:spacing w:before="120" w:after="120"/>
              <w:rPr>
                <w:rFonts w:cs="Arial"/>
                <w:b w:val="0"/>
                <w:lang w:eastAsia="en-NZ"/>
              </w:rPr>
            </w:pPr>
            <w:r w:rsidRPr="00BE00C7">
              <w:rPr>
                <w:rFonts w:cs="Arial"/>
                <w:b w:val="0"/>
                <w:lang w:eastAsia="en-NZ"/>
              </w:rPr>
              <w:t>The nursing progress notes are recorded and maintained. Family communication is recorded. Interviews with residents and families confirmed that care and treatment met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a diversional therapist (DT) and two activities officers (AO). Activities for the residents are provided five days a week, 9.30am to 3.30pm. Activities at the weekend are resident driven and a range of resources are available for residents to access. The activities programme is displayed, and an individual copy is provided to the residents. The activities programme provides variety in the content and includes a range of activities which incorporate: education; leisure; cultural; spiritual and community events. Church services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residents under the YPD contract are over 65 years old. They are included in the activity programme, and they confirmed that they were satisfied with activities that were provided. The YPD resident under 65 years old confirmed that they were involved in the wider community and attended activities outside the facility three days a week. The DT interviewed arranges meetings each month for the residents under the YPD contract to facilitate targeted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by the DT within three weeks of the residents’ admission to the facility in conjunction with the admitting RN. Information on residents’ interests, family, and previous occupations is gathered during the interview with the resident and/or their family and documented. The residents’ activity needs are reviewed six-monthly at the same time the care plans are reviewed, and are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every six months in conjunction with the interRAI re-assessments or if there is a change in the resident’s condition. Evaluations are documented by the RN. The evaluations include the degree of achievement towards meeting desired goals and outcomes.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short-term care plans for the management of short-term acute problems. Short-term care plans are reviewed and signed off when the problem is resolved.</w:t>
            </w:r>
          </w:p>
          <w:p w:rsidR="00EB7645" w:rsidRPr="00BE00C7" w:rsidP="00BE00C7">
            <w:pPr>
              <w:pStyle w:val="OutcomeDescription"/>
              <w:spacing w:before="120" w:after="120"/>
              <w:rPr>
                <w:rFonts w:cs="Arial"/>
                <w:b w:val="0"/>
                <w:lang w:eastAsia="en-NZ"/>
              </w:rPr>
            </w:pPr>
            <w:r w:rsidRPr="00BE00C7">
              <w:rPr>
                <w:rFonts w:cs="Arial"/>
                <w:b w:val="0"/>
                <w:lang w:eastAsia="en-NZ"/>
              </w:rPr>
              <w:t>Contact with family was verified in the resident’s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policies and procedures for the safe and appropriate storage and disposal of waste and hazardous substances. Waste is appropriately managed. Chemicals were secured in designated locked cupboards. Chemicals were labelled, and safety datasheets were available and accessible to staff. Safe chemical handling training has been provided by the contracted supplier. Gloves and aprons are available, and staff were observed wearing personal protective equipment/clothing (PPE) while carrying out their care duties. However, stocks were not always replenished, and splash guards were not available in sluice rooms. The maintenance person interviewed described the safe management of hazardous material.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Oakland has a current building warrant of fitness, which expires on 6 January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these are not always being followed as per a routine maintenance program and responses to maintenance requests.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checked monthly and were all less than 45 degrees Celsius. There have been no occasions when the hot water temperatures in resident areas were outside the 45 degrees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equipment and electrical appliances have been tested, tagged, and calibrated (due for review December 2021). There is a planned schedule to maintain regular and reactive maintenance of medical and electrical equipment, and the administrator interviewed could demonstrate progress.  </w:t>
            </w:r>
          </w:p>
          <w:p w:rsidR="00EB7645" w:rsidRPr="00BE00C7" w:rsidP="00BE00C7">
            <w:pPr>
              <w:pStyle w:val="OutcomeDescription"/>
              <w:spacing w:before="120" w:after="120"/>
              <w:rPr>
                <w:rFonts w:cs="Arial"/>
                <w:b w:val="0"/>
                <w:lang w:eastAsia="en-NZ"/>
              </w:rPr>
            </w:pPr>
            <w:r w:rsidRPr="00BE00C7">
              <w:rPr>
                <w:rFonts w:cs="Arial"/>
                <w:b w:val="0"/>
                <w:lang w:eastAsia="en-NZ"/>
              </w:rPr>
              <w:t>Oxygen usage and storage does not comply with policy and meet safety regulations.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mobilise safely within all areas of the facility. There are sufficient seating areas throughout the facilities with a variety of smaller and large lounge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residents and staff who smoke and there is a small area outside where smoking away from the residents is meant to occur. Both staff and residents smoke at various areas within the car parking and garden areas as well as on the balcony of the Rubcor wing. </w:t>
            </w:r>
          </w:p>
          <w:p w:rsidR="00EB7645" w:rsidRPr="00BE00C7" w:rsidP="00BE00C7">
            <w:pPr>
              <w:pStyle w:val="OutcomeDescription"/>
              <w:spacing w:before="120" w:after="120"/>
              <w:rPr>
                <w:rFonts w:cs="Arial"/>
                <w:b w:val="0"/>
                <w:lang w:eastAsia="en-NZ"/>
              </w:rPr>
            </w:pPr>
            <w:r w:rsidRPr="00BE00C7">
              <w:rPr>
                <w:rFonts w:cs="Arial"/>
                <w:b w:val="0"/>
                <w:lang w:eastAsia="en-NZ"/>
              </w:rPr>
              <w:t>Care givers interviewed confirmed there was adequate equipment to carry out the cares according to the resident needs and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The gardens are maintained with safe paving, lawn and gardens. All communal areas both in and out of the building are easily accessible for residents using mobility aids with the use of extended ramps.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throughout the facility are single rooms, some with ensuites and some with shared bathrooms. There are two rooms which are able to be used as double rooms, one of which was in use by a couple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provide adequate space for resident care to be provided as sighted during the audit. In addition, there are communal mobility bathrooms, with showers and toilets, of sufficient size for mobility aids. These are located within easy distance of rooms that do not have ensuites. Visitor toilet facilities are available. Residents interviewed stated their privacy and dignity is maintained while attending to their personal cares and hygiene. The communal toilets are signed and identifiable, include vacant/in-use signs, and handrails are appropriately placed.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of sufficient size to meet the resident’s assessed needs. Residents are able to manoeuvre mobility aids around the bed and personal space. All beds are of an appropriate height for the residents. Care staff interviewed reported that rooms have sufficient room to allow cares to take place. The bedrooms were personalised to residents’ taste.</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within the facility to store equipment such as wheelchairs, walking frames, commodes and hoists, tidily.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can access areas for privacy,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and dedicated laundry staff demonstrated a sound knowledge of the laundry processes, dirty/clean flow and handling of soiled linen. Residents interviewed reported the laundry is managed well and their clothes are returned in a timely manner. Maintenance and high cleaning of the laundry has not been carried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of two who have received appropriate training in the use of chemicals for cleaning purposes. Chemicals were stored in a lockable cupboard and were in appropriately labelled containers. Sluice rooms are available for the disposal of soiled water/waste. Maintenance of high cleaning in sluice rooms has not been carried out. </w:t>
            </w:r>
          </w:p>
          <w:p w:rsidR="00EB7645" w:rsidRPr="00BE00C7" w:rsidP="00BE00C7">
            <w:pPr>
              <w:pStyle w:val="OutcomeDescription"/>
              <w:spacing w:before="120" w:after="120"/>
              <w:rPr>
                <w:rFonts w:cs="Arial"/>
                <w:b w:val="0"/>
                <w:lang w:eastAsia="en-NZ"/>
              </w:rPr>
            </w:pPr>
            <w:r w:rsidRPr="00BE00C7">
              <w:rPr>
                <w:rFonts w:cs="Arial"/>
                <w:b w:val="0"/>
                <w:lang w:eastAsia="en-NZ"/>
              </w:rPr>
              <w:t>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Emergency and civil defence planning guides direct the facility in their preparation for disasters and describe the procedures to be followed in the event of a fire or other emergency. The current fire evacuation plan was approved by the New Zealand Fire Service in 2008. A trial evacuation takes place with a copy sent to the New Zealand Fire Service, the most recent being in November 2021.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Supplies for use in the event of a civil defence emergency, including food, water, blankets, mobile phones, and gas BBQ’s were sighted. All but food supplies meet the requirements for the 79 residents. Civil defence emergency boxes are within each wing.</w:t>
            </w:r>
          </w:p>
          <w:p w:rsidR="00EB7645" w:rsidRPr="00BE00C7" w:rsidP="00BE00C7">
            <w:pPr>
              <w:pStyle w:val="OutcomeDescription"/>
              <w:spacing w:before="120" w:after="120"/>
              <w:rPr>
                <w:rFonts w:cs="Arial"/>
                <w:b w:val="0"/>
                <w:lang w:eastAsia="en-NZ"/>
              </w:rPr>
            </w:pPr>
            <w:r w:rsidRPr="00BE00C7">
              <w:rPr>
                <w:rFonts w:cs="Arial"/>
                <w:b w:val="0"/>
                <w:lang w:eastAsia="en-NZ"/>
              </w:rPr>
              <w:t>2000 litre water storage tanks are located in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At the time of audit notices were displayed on the lift doors and the emergency alarms were functional. Half hourly rounding was occurring for those residents affected.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open onto outside garden or small patio areas. Heating is provided by a variety of ways including wall heating or ceiling heaters in residents’ rooms, and heat pumps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Oakland provides an environment that minimises the risk of infection to residents, staff, and visitors by implementing an infection prevention and control programme. The clinical manager is the infection control nurse (ICN) and has access to external specialist advice from the DHB infection control specialists, and microbiologists when required. A documented role description for the ICN, including role and responsibilities, is in place. The ICN reports to the FM and the UCG head of resident risk.</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appropriate for the size and complexity of the service. The infection prevention and control programme is reviewed annually. Staff are made aware of new infections through daily handovers on each shift, progress notes and clinical records. There are processes in place to isolate infectious residents when required. Hand sanitisers and gels are available for staff, residents, and visitors to use (refer to 1.4.1.6.).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implementing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stated that there are adequate human, physical, and information resources to implement the programme. There is an infection control committee made up of the CM and the RNs. Infection control reports are discussed at the facility’s meetings. The ICN has access to all relevant resident data to undertake surveillance, internal audits, and investigations. Staff interviewed demonstrated an understanding of the infection prevention and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resources were available should a resident infection or outbreak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has documented policies and procedures in place that reflect current best practice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complying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completed training for the role.</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provided by the ICN and external infection control specialists. All staff attend infection prevention and control training. Records of attendance are maintained. Staff interviewed confirmed their understanding of how to implement infection prevention and control activities into their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available to all visitors to the facility. Ministry of Health information was available on site. </w:t>
            </w:r>
          </w:p>
          <w:p w:rsidR="00EB7645" w:rsidRPr="00BE00C7" w:rsidP="00BE00C7">
            <w:pPr>
              <w:pStyle w:val="OutcomeDescription"/>
              <w:spacing w:before="120" w:after="120"/>
              <w:rPr>
                <w:rFonts w:cs="Arial"/>
                <w:b w:val="0"/>
                <w:lang w:eastAsia="en-NZ"/>
              </w:rPr>
            </w:pPr>
            <w:r w:rsidRPr="00BE00C7">
              <w:rPr>
                <w:rFonts w:cs="Arial"/>
                <w:b w:val="0"/>
                <w:lang w:eastAsia="en-NZ"/>
              </w:rPr>
              <w:t>Education for residents occurs informally on a one-to-one basis. Topics covered include hand hygiene, Covid-19 information, and the requirement to stay in their rooms if they have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surveillance policy describes the requirements for infection surveillance and includes the process for internal monitoring. </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prevention and control audits are completed. Infection data is collated monthly and is submitted to Ultimate Care national support office. Monthly surveillance data is collated and analysed to identify any trends, possible aetiology, and any required actions. This data is reported at the quality and staff meetings. The UCG reflection report is displayed on the staff noticeboard.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developed for infections, and reviewed and signed off when the infection resolves.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ICN confirmed there has been one outbreak (Respiratory Syncytial Virus) since the previous audit. Documentation reviewed and interview with the NP confirmed that this had been managed well and resolved within three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restraint minimisation and safe practice standards, and provide guidance on the safe use of both restraints and enablers. The clinical manager is the restraint coordinator, and a signed job description was sighted.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no residents using restraints or enablers. Restraint is used as the last resort after all other alternatives have been tried. Use of the enabler is voluntary. This was evident from documentation reviewed and staff interviews. The restraint register was sighted. Restraint minimisation and safe practice education is provided to all staff at orientation/induction to the service and ongoing education is provided to staff annually.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3"/>
        <w:gridCol w:w="1280"/>
        <w:gridCol w:w="4718"/>
        <w:gridCol w:w="4214"/>
        <w:gridCol w:w="19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raised from quality improvement data inclusive of internal audits, however, analysis of trends and evaluation of outcomes requires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Outcomes for corrective actions are not documented, inclusive of evaluations prior to sign off.</w:t>
            </w:r>
          </w:p>
          <w:p w:rsidR="00EB7645" w:rsidRPr="00BE00C7" w:rsidP="00BE00C7">
            <w:pPr>
              <w:pStyle w:val="OutcomeDescription"/>
              <w:spacing w:before="120" w:after="120"/>
              <w:rPr>
                <w:rFonts w:cs="Arial"/>
                <w:b w:val="0"/>
                <w:lang w:eastAsia="en-NZ"/>
              </w:rPr>
            </w:pPr>
            <w:r w:rsidRPr="00BE00C7">
              <w:rPr>
                <w:rFonts w:cs="Arial"/>
                <w:b w:val="0"/>
                <w:lang w:eastAsia="en-NZ"/>
              </w:rPr>
              <w:t>(ii) Quality, health and safety, staff meetings do not fully inform staff of evaluations and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Outcomes and evaluations of corrective actions should be documented.</w:t>
            </w:r>
          </w:p>
          <w:p w:rsidR="00EB7645" w:rsidRPr="00BE00C7" w:rsidP="00BE00C7">
            <w:pPr>
              <w:pStyle w:val="OutcomeDescription"/>
              <w:spacing w:before="120" w:after="120"/>
              <w:rPr>
                <w:rFonts w:cs="Arial"/>
                <w:b w:val="0"/>
                <w:lang w:eastAsia="en-NZ"/>
              </w:rPr>
            </w:pPr>
            <w:r w:rsidRPr="00BE00C7">
              <w:rPr>
                <w:rFonts w:cs="Arial"/>
                <w:b w:val="0"/>
                <w:lang w:eastAsia="en-NZ"/>
              </w:rPr>
              <w:t>(ii) Quality, health and safety, staff meetings should clearly outline corrective actions and improvements.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oversees the use of all PRN medications. However, documentation of the effectiveness of the medication given does not always occur. Administration of PRN medication occurs in the electronic records system progress notes, but not on the electronic medication management system. In ten out of eighteen medication charts reviewed, effectiveness of medication administered was not recorded on the electronic medication system on 62 occasions during the previous month.</w:t>
            </w:r>
          </w:p>
          <w:p w:rsidR="00EB7645" w:rsidRPr="00BE00C7" w:rsidP="00BE00C7">
            <w:pPr>
              <w:pStyle w:val="OutcomeDescription"/>
              <w:spacing w:before="120" w:after="120"/>
              <w:rPr>
                <w:rFonts w:cs="Arial"/>
                <w:b w:val="0"/>
                <w:lang w:eastAsia="en-NZ"/>
              </w:rPr>
            </w:pPr>
            <w:r w:rsidRPr="00BE00C7">
              <w:rPr>
                <w:rFonts w:cs="Arial"/>
                <w:b w:val="0"/>
                <w:lang w:eastAsia="en-NZ"/>
              </w:rPr>
              <w:t>Temperature monitoring of the medication fridges occurs weekly, however, there is no monitoring of the temperature of the medication rooms. The clinical manager stated that they were unaware of the requirement to do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Effectiveness of PRN medications administered is not consistently documented on the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ii) The temperature of the medication rooms is not recorded as per UCG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documentation of the effectiveness of all PRN medication administered is documented on the electronic medication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temperature of the medication rooms is monitored and recorded in accordance with UCG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 has been approved by a dietitian, however, there is no current food control plan. The food control plan on display expired in August 2021. The food control audit had been completed in January 2021. Corrective actions from the January audit had not been addressed or submitted to ensure that a current food control plan was in place. </w:t>
            </w:r>
          </w:p>
          <w:p w:rsidR="00EB7645" w:rsidRPr="00BE00C7" w:rsidP="00BE00C7">
            <w:pPr>
              <w:pStyle w:val="OutcomeDescription"/>
              <w:spacing w:before="120" w:after="120"/>
              <w:rPr>
                <w:rFonts w:cs="Arial"/>
                <w:b w:val="0"/>
                <w:lang w:eastAsia="en-NZ"/>
              </w:rPr>
            </w:pPr>
            <w:r w:rsidRPr="00BE00C7">
              <w:rPr>
                <w:rFonts w:cs="Arial"/>
                <w:b w:val="0"/>
                <w:lang w:eastAsia="en-NZ"/>
              </w:rPr>
              <w:t>Food was stored appropriately in the fridges, freezers, and pantry. However, not all food stored in the fridges and freezers was labelled and dated. For example, in the fridge there were several plates of sandwiches unlabelled and four partial packets of meat which had been opened and then rewrapped; there was no labelling as the type of meat or the date it had been opened and rewrapped. Food in the freezer was undated. In the freezer there were food items in a bin with a loose covering of glad wrap and no label as to date and contents. There is no monitoring of small kitchen and residents in room fridges temperatures, labelling and dating and covering of food or cleaning program, many were found to be dirty and smelly.</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cleaning schedule in place. However, this schedule is not adhered to. At interview the food manager confirmed that staff sign to indicate they have completed a cleaning task without having done so. There was evidence that some areas and equipment in the kitchen were unclean. These include the microwave, a small fridge, storage bins and containers in the pantry.</w:t>
            </w:r>
          </w:p>
          <w:p w:rsidR="00EB7645" w:rsidRPr="00BE00C7" w:rsidP="00BE00C7">
            <w:pPr>
              <w:pStyle w:val="OutcomeDescription"/>
              <w:spacing w:before="120" w:after="120"/>
              <w:rPr>
                <w:rFonts w:cs="Arial"/>
                <w:b w:val="0"/>
                <w:lang w:eastAsia="en-NZ"/>
              </w:rPr>
            </w:pPr>
            <w:r w:rsidRPr="00BE00C7">
              <w:rPr>
                <w:rFonts w:cs="Arial"/>
                <w:b w:val="0"/>
                <w:lang w:eastAsia="en-NZ"/>
              </w:rPr>
              <w:t>There is a form for recording the temperature of the meals served to residents. The temperature of the main meal at lunchtime is recorded consistently. However, the temperature of the evening meal is inconsistently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current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ii) Not all food stored in the fridges and freezers is labelled and dated.</w:t>
            </w:r>
          </w:p>
          <w:p w:rsidR="00EB7645" w:rsidRPr="00BE00C7" w:rsidP="00BE00C7">
            <w:pPr>
              <w:pStyle w:val="OutcomeDescription"/>
              <w:spacing w:before="120" w:after="120"/>
              <w:rPr>
                <w:rFonts w:cs="Arial"/>
                <w:b w:val="0"/>
                <w:lang w:eastAsia="en-NZ"/>
              </w:rPr>
            </w:pPr>
            <w:r w:rsidRPr="00BE00C7">
              <w:rPr>
                <w:rFonts w:cs="Arial"/>
                <w:b w:val="0"/>
                <w:lang w:eastAsia="en-NZ"/>
              </w:rPr>
              <w:t>iii) The kitchen cleaning schedule is not adhered to and does not include small kitchen fridges or fridges in residents’ rooms.</w:t>
            </w:r>
          </w:p>
          <w:p w:rsidR="00EB7645" w:rsidRPr="00BE00C7" w:rsidP="00BE00C7">
            <w:pPr>
              <w:pStyle w:val="OutcomeDescription"/>
              <w:spacing w:before="120" w:after="120"/>
              <w:rPr>
                <w:rFonts w:cs="Arial"/>
                <w:b w:val="0"/>
                <w:lang w:eastAsia="en-NZ"/>
              </w:rPr>
            </w:pPr>
            <w:r w:rsidRPr="00BE00C7">
              <w:rPr>
                <w:rFonts w:cs="Arial"/>
                <w:b w:val="0"/>
                <w:lang w:eastAsia="en-NZ"/>
              </w:rPr>
              <w:t>iv) Monitoring of food temperatures for the evening meal is inconsistent.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 current food control plan is in place.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food stored in the fridges and freezers is labelled and dated.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kitchen is clean, and the cleaning schedule adhered to.</w:t>
            </w:r>
          </w:p>
          <w:p w:rsidR="00EB7645" w:rsidRPr="00BE00C7" w:rsidP="00BE00C7">
            <w:pPr>
              <w:pStyle w:val="OutcomeDescription"/>
              <w:spacing w:before="120" w:after="120"/>
              <w:rPr>
                <w:rFonts w:cs="Arial"/>
                <w:b w:val="0"/>
                <w:lang w:eastAsia="en-NZ"/>
              </w:rPr>
            </w:pPr>
            <w:r w:rsidRPr="00BE00C7">
              <w:rPr>
                <w:rFonts w:cs="Arial"/>
                <w:b w:val="0"/>
                <w:lang w:eastAsia="en-NZ"/>
              </w:rPr>
              <w:t>iv) Ensure that the temperature of food served to residents at mealtimes is checked and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protective equipment is available when handling hazardous substances for staff, along with hand sanitizer and soap dispensers. However, restocking of PPE is not always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Sluice rooms are not always stocked with PPE for sluicing substances and there are no protective “splash” barriers over the sluices or face shields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face shields or protective barriers on sluices are provided and used by staff.</w:t>
            </w:r>
          </w:p>
          <w:p w:rsidR="00EB7645" w:rsidRPr="00BE00C7" w:rsidP="00BE00C7">
            <w:pPr>
              <w:pStyle w:val="OutcomeDescription"/>
              <w:spacing w:before="120" w:after="120"/>
              <w:rPr>
                <w:rFonts w:cs="Arial"/>
                <w:b w:val="0"/>
                <w:lang w:eastAsia="en-NZ"/>
              </w:rPr>
            </w:pPr>
            <w:r w:rsidRPr="00BE00C7">
              <w:rPr>
                <w:rFonts w:cs="Arial"/>
                <w:b w:val="0"/>
                <w:lang w:eastAsia="en-NZ"/>
              </w:rPr>
              <w:t>ii) Ensure that hand sanitizer and soap dispensers are replenished.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Many of the fixtures and fittings are in need of repair. A five-year refurbishment plan has been activated commencing with new wall protection panels and repainting of the corridors in one of the facility. Furniture is not always appropriate to the setting and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 preventative and reactive maintenance schedule is implemented. This includes monthly maintenance checks of all areas and specified equipment such as hoists. Staff identify maintenance issues on an electronic system. This information is reviewed daily, by the maintenance person and attended to as prioritised by them. Interviews confirmed staff awareness of the processes for maintenance requests and that repairs were not always conducted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that the facility van that is used for residents’ outings is routinely maintained. Inspection confirmed that the van has a current registration, warrant of fitness, first aid kit (held as part of the activities program), no fire extinguisher and no functioning hoist. Staff interviews, and documentation evidenced that those staff who drive the van have a current driver’s licence.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decked areas have outdoor seating and shade and can be accessed freely by residents and their visitors, however, not all are suitable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are areas of carpet where there is separation of joints and tears within corridors. In the corridor ramp leading from the two double rooms, there is a bump under the new carpet. Older high-backed vinyl chairs are unstable and have damaged parts and the chairs on the lounge balcony in Rubcor wing are dilapidated and not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ii) Maintenance requests are not always responded to in a timely manner, (e.g. bell call system), cleaning of moss and mould from decking and paths and ensuring outside contractors complete routine maintenance such are clearing/cleaning roof spouting. The outside decks and stairwells in Rubcor wing are open and used by residents and visitors, these do not have adequate safety railings and do not comply with building safety regulations.</w:t>
            </w:r>
          </w:p>
          <w:p w:rsidR="00EB7645" w:rsidRPr="00BE00C7" w:rsidP="00BE00C7">
            <w:pPr>
              <w:pStyle w:val="OutcomeDescription"/>
              <w:spacing w:before="120" w:after="120"/>
              <w:rPr>
                <w:rFonts w:cs="Arial"/>
                <w:b w:val="0"/>
                <w:lang w:eastAsia="en-NZ"/>
              </w:rPr>
            </w:pPr>
            <w:r w:rsidRPr="00BE00C7">
              <w:rPr>
                <w:rFonts w:cs="Arial"/>
                <w:b w:val="0"/>
                <w:lang w:eastAsia="en-NZ"/>
              </w:rPr>
              <w:t>iii) The van used for resident outings is in a dirty condition, both internally and externally. Seats are torn and shedding foam, the metal steps which staff are required to unload and place by the side door are unstable on a non-flat surface and are difficult to manipulate for staff and for residents to utilise. Consequently, the van is unfit for purpose and is used for only a small number of ambulatory residents or for the maintenance person to pick up equipment or stores. The facility car is also poorly cared for and residents have difficulty accessing the seating due to the low level. Only those few, who are more able, can be taken in it to appointments.</w:t>
            </w:r>
          </w:p>
          <w:p w:rsidR="00EB7645" w:rsidRPr="00BE00C7" w:rsidP="00BE00C7">
            <w:pPr>
              <w:pStyle w:val="OutcomeDescription"/>
              <w:spacing w:before="120" w:after="120"/>
              <w:rPr>
                <w:rFonts w:cs="Arial"/>
                <w:b w:val="0"/>
                <w:lang w:eastAsia="en-NZ"/>
              </w:rPr>
            </w:pPr>
            <w:r w:rsidRPr="00BE00C7">
              <w:rPr>
                <w:rFonts w:cs="Arial"/>
                <w:b w:val="0"/>
                <w:lang w:eastAsia="en-NZ"/>
              </w:rPr>
              <w:t>iv) Due to staff and residents smoking at various areas within the car park and garden areas, there is an unsightly trail of cigarette butts obvious throughout these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fixtures and fittings are up to standard, routinely monitored, cleaned, and are repaired or replaced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ii) Ensure that environmental hazards are addressed promptly and minimised or closed out.</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vehicles used to transport residents are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iv) Ensure that staff and residents smoke in the designated area, and that maintenance is carried out to remove clumps of cigarette butts from car parks and gardens.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routine maintenance monthly checks ensure that all resident hot water bathroom facilities are within the required temperature range and safe for use by residents.</w:t>
            </w:r>
          </w:p>
          <w:p w:rsidR="00EB7645" w:rsidRPr="00BE00C7" w:rsidP="00BE00C7">
            <w:pPr>
              <w:pStyle w:val="OutcomeDescription"/>
              <w:spacing w:before="120" w:after="120"/>
              <w:rPr>
                <w:rFonts w:cs="Arial"/>
                <w:b w:val="0"/>
                <w:lang w:eastAsia="en-NZ"/>
              </w:rPr>
            </w:pPr>
            <w:r w:rsidRPr="00BE00C7">
              <w:rPr>
                <w:rFonts w:cs="Arial"/>
                <w:b w:val="0"/>
                <w:lang w:eastAsia="en-NZ"/>
              </w:rPr>
              <w:t>Wall surfaces in bathrooms do not all meet infection control guidelines and are difficult to clean.</w:t>
            </w:r>
          </w:p>
          <w:p w:rsidR="00EB7645" w:rsidRPr="00BE00C7" w:rsidP="00BE00C7">
            <w:pPr>
              <w:pStyle w:val="OutcomeDescription"/>
              <w:spacing w:before="120" w:after="120"/>
              <w:rPr>
                <w:rFonts w:cs="Arial"/>
                <w:b w:val="0"/>
                <w:lang w:eastAsia="en-NZ"/>
              </w:rPr>
            </w:pPr>
            <w:r w:rsidRPr="00BE00C7">
              <w:rPr>
                <w:rFonts w:cs="Arial"/>
                <w:b w:val="0"/>
                <w:lang w:eastAsia="en-NZ"/>
              </w:rPr>
              <w:t>Oxygen usage by residents and storage of oxygen cylinders does not comply with policy and meet safety regulations.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kitchenettes have family/resident facilities to make a hot drink. The water at the hot water dispensers is at boiling point, and they do not have guards to protect inadvertent scalding.</w:t>
            </w:r>
          </w:p>
          <w:p w:rsidR="00EB7645" w:rsidRPr="00BE00C7" w:rsidP="00BE00C7">
            <w:pPr>
              <w:pStyle w:val="OutcomeDescription"/>
              <w:spacing w:before="120" w:after="120"/>
              <w:rPr>
                <w:rFonts w:cs="Arial"/>
                <w:b w:val="0"/>
                <w:lang w:eastAsia="en-NZ"/>
              </w:rPr>
            </w:pPr>
            <w:r w:rsidRPr="00BE00C7">
              <w:rPr>
                <w:rFonts w:cs="Arial"/>
                <w:b w:val="0"/>
                <w:lang w:eastAsia="en-NZ"/>
              </w:rPr>
              <w:t>ii) There are holes and cracks in many of the bathroom facilities that are allowing water penetration and difficulties to ensure cleaning to prevent infection control issues.</w:t>
            </w:r>
          </w:p>
          <w:p w:rsidR="00EB7645" w:rsidRPr="00BE00C7" w:rsidP="00BE00C7">
            <w:pPr>
              <w:pStyle w:val="OutcomeDescription"/>
              <w:spacing w:before="120" w:after="120"/>
              <w:rPr>
                <w:rFonts w:cs="Arial"/>
                <w:b w:val="0"/>
                <w:lang w:eastAsia="en-NZ"/>
              </w:rPr>
            </w:pPr>
            <w:r w:rsidRPr="00BE00C7">
              <w:rPr>
                <w:rFonts w:cs="Arial"/>
                <w:b w:val="0"/>
                <w:lang w:eastAsia="en-NZ"/>
              </w:rPr>
              <w:t>iii) When oxygen is being used by residents there are no warning notices posted near the rooms. Spare oxygen cylinders are stored unsecured in corridor cupboards.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hot drink water dispensers have guards to prevent injury due to the high water temperature.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wall surfaces in bathrooms meet infection control guidelines. </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notices regarding oxygen usage is posted near rooms and residents having oxygen therapy and ensure all oxygen cylinders are firmly secured in storage.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staff carry out daily cleaning. However, high surface cleaning and removal of disused equipment has not been attended to. </w:t>
            </w:r>
          </w:p>
          <w:p w:rsidR="00EB7645" w:rsidRPr="00BE00C7" w:rsidP="00BE00C7">
            <w:pPr>
              <w:pStyle w:val="OutcomeDescription"/>
              <w:spacing w:before="120" w:after="120"/>
              <w:rPr>
                <w:rFonts w:cs="Arial"/>
                <w:b w:val="0"/>
                <w:lang w:eastAsia="en-NZ"/>
              </w:rPr>
            </w:pPr>
            <w:r w:rsidRPr="00BE00C7">
              <w:rPr>
                <w:rFonts w:cs="Arial"/>
                <w:b w:val="0"/>
                <w:lang w:eastAsia="en-NZ"/>
              </w:rPr>
              <w:t>Cleaners utilise the sluice rooms to dispose of cleaning water. However, high cleaning and cleaning of expellant fans has not been carried out under routine maintenance.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Old and disused equipment stored in the small laundry space taking up room and collecting dust. The commercial dryers have old equipment stored behind them which makes servicing them difficult for the contractor. One of the dryers has had elbows from the ventilation hose removed and the hose put back into the ventilation hole in the outside wall. This hose is now ill fitting and has left gaps for vermin to enter the laundry and also allowing dust from the dryer to escape into the clean side of the laundry causing dust build up and poor ventilation for the staff working there. </w:t>
            </w:r>
          </w:p>
          <w:p w:rsidR="00EB7645" w:rsidRPr="00BE00C7" w:rsidP="00BE00C7">
            <w:pPr>
              <w:pStyle w:val="OutcomeDescription"/>
              <w:spacing w:before="120" w:after="120"/>
              <w:rPr>
                <w:rFonts w:cs="Arial"/>
                <w:b w:val="0"/>
                <w:lang w:eastAsia="en-NZ"/>
              </w:rPr>
            </w:pPr>
            <w:r w:rsidRPr="00BE00C7">
              <w:rPr>
                <w:rFonts w:cs="Arial"/>
                <w:b w:val="0"/>
                <w:lang w:eastAsia="en-NZ"/>
              </w:rPr>
              <w:t>ii) Sluice rooms all have expellant fans which have not been maintained and cleaned causing a build-up of dirt and dust in the grills. High cleaning in these rooms has not been carried out.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old disused equipment is removed from the laundry and that a repair/replacement is carried out on the dryer ventilation hose. High cleaning in this area should be part of routine maintenance.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high cleaning in sluice rooms inclusive of expellant fans is carried out as a part of routine maintenance.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stock of kitchen emergency supply which is routinely rotated. However, emergency food supply is limited.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civil defence planning guides from 2016 and 2019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fire emergency steps beside the van car parking are not well maintained.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amount of food stored, inclusive of kitchen stock, would not meet the requirements for three days’ supply of food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ii) Emergency and civil defence planning guides have not been kept updated and are generic and not site specific.</w:t>
            </w:r>
          </w:p>
          <w:p w:rsidR="00EB7645" w:rsidRPr="00BE00C7" w:rsidP="00BE00C7">
            <w:pPr>
              <w:pStyle w:val="OutcomeDescription"/>
              <w:spacing w:before="120" w:after="120"/>
              <w:rPr>
                <w:rFonts w:cs="Arial"/>
                <w:b w:val="0"/>
                <w:lang w:eastAsia="en-NZ"/>
              </w:rPr>
            </w:pPr>
            <w:r w:rsidRPr="00BE00C7">
              <w:rPr>
                <w:rFonts w:cs="Arial"/>
                <w:b w:val="0"/>
                <w:lang w:eastAsia="en-NZ"/>
              </w:rPr>
              <w:t>iii) The fire emergency steps beside the van car parking have a non-slip matting which is covered in moss and mould and require to be part of routine maintenance for cleaning to ensure safe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there is sufficient food supply for three days in an emergency situation.</w:t>
            </w:r>
          </w:p>
          <w:p w:rsidR="00EB7645" w:rsidRPr="00BE00C7" w:rsidP="00BE00C7">
            <w:pPr>
              <w:pStyle w:val="OutcomeDescription"/>
              <w:spacing w:before="120" w:after="120"/>
              <w:rPr>
                <w:rFonts w:cs="Arial"/>
                <w:b w:val="0"/>
                <w:lang w:eastAsia="en-NZ"/>
              </w:rPr>
            </w:pPr>
            <w:r w:rsidRPr="00BE00C7">
              <w:rPr>
                <w:rFonts w:cs="Arial"/>
                <w:b w:val="0"/>
                <w:lang w:eastAsia="en-NZ"/>
              </w:rPr>
              <w:t>ii) Ensure emergency and civil defence planning guides are site specific and updated.</w:t>
            </w:r>
          </w:p>
          <w:p w:rsidR="00EB7645" w:rsidRPr="00BE00C7" w:rsidP="00BE00C7">
            <w:pPr>
              <w:pStyle w:val="OutcomeDescription"/>
              <w:spacing w:before="120" w:after="120"/>
              <w:rPr>
                <w:rFonts w:cs="Arial"/>
                <w:b w:val="0"/>
                <w:lang w:eastAsia="en-NZ"/>
              </w:rPr>
            </w:pPr>
            <w:r w:rsidRPr="00BE00C7">
              <w:rPr>
                <w:rFonts w:cs="Arial"/>
                <w:b w:val="0"/>
                <w:lang w:eastAsia="en-NZ"/>
              </w:rPr>
              <w:t>iii) Ensure fire exit steps are maintained and non-slip/skid proof.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Call bells, including those in the lifts, are routinely tested and monitored by the maintenance person and maintained with battery replacement or by an external contractor when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week prior to the audit it had been noted that the lift call bells were not functioning, and staff had reported in the electronic maintenance log that some resident room call bells were not functioning. Batteries were replaced with no effect and an external contractor visited. The facility was awaiting either repair or replacement for the call bell system.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correct routine testing and maintenance of the call bell system is maintained, results are reported to management, and that repairs or replacement are actioned on in an urgent manner.</w:t>
            </w:r>
          </w:p>
          <w:p w:rsidR="00EB7645" w:rsidRPr="00BE00C7" w:rsidP="00BE00C7">
            <w:pPr>
              <w:pStyle w:val="OutcomeDescription"/>
              <w:spacing w:before="120" w:after="120"/>
              <w:rPr>
                <w:rFonts w:cs="Arial"/>
                <w:b w:val="0"/>
                <w:lang w:eastAsia="en-NZ"/>
              </w:rPr>
            </w:pPr>
            <w:r w:rsidRPr="00BE00C7">
              <w:rPr>
                <w:rFonts w:cs="Arial"/>
                <w:b w:val="0"/>
                <w:lang w:eastAsia="en-NZ"/>
              </w:rPr>
              <w:t>ii) Ensure that failures in the call bells system are reported to the DHB and Ministry of Health as required under Section 31 of the health and Disability Safety Act 2001.</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Oakland</w:t>
    </w:r>
    <w:bookmarkEnd w:id="58"/>
    <w:r>
      <w:rPr>
        <w:rFonts w:cs="Arial"/>
        <w:sz w:val="16"/>
        <w:szCs w:val="20"/>
      </w:rPr>
      <w:tab/>
      <w:t xml:space="preserve">Date of Audit: </w:t>
    </w:r>
    <w:bookmarkStart w:id="59" w:name="AuditStartDate1"/>
    <w:r>
      <w:rPr>
        <w:rFonts w:cs="Arial"/>
        <w:sz w:val="16"/>
        <w:szCs w:val="20"/>
      </w:rPr>
      <w:t>30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