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Athenree Life Limited - Athenree Life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Athenree Life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Athenree Life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November 2021</w:t>
      </w:r>
      <w:bookmarkEnd w:id="7"/>
      <w:r w:rsidRPr="009418D4">
        <w:rPr>
          <w:rFonts w:cs="Arial"/>
        </w:rPr>
        <w:tab/>
        <w:t xml:space="preserve">End date: </w:t>
      </w:r>
      <w:bookmarkStart w:id="8" w:name="AuditEndDate"/>
      <w:r w:rsidR="00A4268A">
        <w:rPr>
          <w:rFonts w:cs="Arial"/>
        </w:rPr>
        <w:t>5 November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Athenree Life Limited provides rest home, hospital and dementia level care for up to 43 residents. The service is operated by Sound Care Group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Bay of Plenty District Health Board. The audit process included review of policies and procedures, review of residents’ and staff files, observations and interviews with residents, family members, managers, staff, and a general practitioner.</w:t>
      </w:r>
    </w:p>
    <w:p w:rsidRPr="00A4268A">
      <w:pPr>
        <w:spacing w:before="240" w:line="276" w:lineRule="auto"/>
        <w:rPr>
          <w:rFonts w:eastAsia="Calibri"/>
        </w:rPr>
      </w:pPr>
      <w:r w:rsidRPr="00A4268A">
        <w:rPr>
          <w:rFonts w:eastAsia="Calibri"/>
        </w:rPr>
        <w:t>No areas for improvement were identified during the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of Athenree Life Limited (Athenree) when they are admitted.  Opportunities are provided to discuss the Code, consent, and availability of advocacy services at the time of admission and thereafter as required.</w:t>
      </w:r>
    </w:p>
    <w:p w:rsidRPr="00A4268A">
      <w:pPr>
        <w:spacing w:before="240" w:line="276" w:lineRule="auto"/>
        <w:rPr>
          <w:rFonts w:eastAsia="Calibri"/>
        </w:rPr>
      </w:pPr>
      <w:r w:rsidRPr="00A4268A">
        <w:rPr>
          <w:rFonts w:eastAsia="Calibri"/>
        </w:rPr>
        <w:t>Services at Athenree are provided in a manner that respects the choices, personal privacy, independence, individual needs, and dignity of residents.  Staff were observed to be interacting with residents in a respectful manner.</w:t>
      </w:r>
    </w:p>
    <w:p w:rsidRPr="00A4268A">
      <w:pPr>
        <w:spacing w:before="240" w:line="276" w:lineRule="auto"/>
        <w:rPr>
          <w:rFonts w:eastAsia="Calibri"/>
        </w:rPr>
      </w:pPr>
      <w:r w:rsidRPr="00A4268A">
        <w:rPr>
          <w:rFonts w:eastAsia="Calibri"/>
        </w:rPr>
        <w:t>Care for any residents who identify as Māori is guided by a comprehensive Māori health plan and related policies.</w:t>
      </w:r>
    </w:p>
    <w:p w:rsidRPr="00A4268A">
      <w:pPr>
        <w:spacing w:before="240" w:line="276" w:lineRule="auto"/>
        <w:rPr>
          <w:rFonts w:eastAsia="Calibri"/>
        </w:rPr>
      </w:pPr>
      <w:r w:rsidRPr="00A4268A">
        <w:rPr>
          <w:rFonts w:eastAsia="Calibri"/>
        </w:rPr>
        <w:t>There was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Athenree has linkages to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included the direction, goals, values and mission statement of the organisation and the facility. These included the care and support needs of the different groups of residents living at Athenree.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to all residents, including those younger people with disabilities,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liaison evident between the Needs Assessment Service Co-ordinator and the clinical team.  Relevant information is provided to the potential resident and their family to facilitate admission to the facility.  </w:t>
      </w:r>
    </w:p>
    <w:p w:rsidRPr="00A4268A" w:rsidP="00621629">
      <w:pPr>
        <w:spacing w:before="240" w:line="276" w:lineRule="auto"/>
        <w:rPr>
          <w:rFonts w:eastAsia="Calibri"/>
        </w:rPr>
      </w:pPr>
      <w:r w:rsidRPr="00A4268A">
        <w:rPr>
          <w:rFonts w:eastAsia="Calibri"/>
        </w:rPr>
        <w:t>The residents’ needs are assessed by the multidisciplinary team on admission and within the required time frames.  Care plans are individualised, based on a comprehensive range of information, and accommodate any new problems that might arise.  The residents’ files reviewed evidenced that the care provided, and the needs of the residents are reviewed and evaluated on a regular and timely basis.  Residents are referred to other health providers as required.  Shift handovers and communication sheets promote continuity of care between the shifts in each area of the facility.</w:t>
      </w:r>
    </w:p>
    <w:p w:rsidRPr="00A4268A" w:rsidP="00621629">
      <w:pPr>
        <w:spacing w:before="240" w:line="276" w:lineRule="auto"/>
        <w:rPr>
          <w:rFonts w:eastAsia="Calibri"/>
        </w:rPr>
      </w:pPr>
      <w:r w:rsidRPr="00A4268A">
        <w:rPr>
          <w:rFonts w:eastAsia="Calibri"/>
        </w:rPr>
        <w:t>The planned activity programme is delivered by one full time activities assistant and is overseen by the group’s national diversional therapist.  The programme provides the residents with a variety of individual and group activities and maintains their links with the community.  There is a facility van available for outings as Covid-19 allows.</w:t>
      </w:r>
    </w:p>
    <w:p w:rsidRPr="00A4268A" w:rsidP="00621629">
      <w:pPr>
        <w:spacing w:before="240" w:line="276" w:lineRule="auto"/>
        <w:rPr>
          <w:rFonts w:eastAsia="Calibri"/>
        </w:rPr>
      </w:pPr>
      <w:r w:rsidRPr="00A4268A">
        <w:rPr>
          <w:rFonts w:eastAsia="Calibri"/>
        </w:rPr>
        <w:t>Medicines are managed according to policies and procedures, based on current best practice, and consistently implemented.  Medications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requirements catered for.  There is food available for residents with dementia 24 hours a day, and snacks for rest home and hospital residents.  Policies guide the food service delivery supported by staff with food safety qualifications.  The kitchen was well organised, clean and meets food safety standards.  Residents verified satisfaction with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Personalised equipment for younger people with disabilities is well maintained and safely stored in their rooms.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maintaining sufficient supplies and attend regular evacuation drills. The service’s emergency plan considers the special needs of all residents. Fire evacuation procedures are regularly practised. Residents and families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were no restraints in use at the time of the audit.  The use of enablers is voluntary for the safety of residents in response to individual requests.  </w:t>
      </w:r>
    </w:p>
    <w:p w:rsidRPr="00A4268A">
      <w:pPr>
        <w:spacing w:before="240" w:line="276" w:lineRule="auto"/>
        <w:rPr>
          <w:rFonts w:eastAsia="Calibri"/>
        </w:rPr>
      </w:pPr>
      <w:r w:rsidRPr="00A4268A">
        <w:rPr>
          <w:rFonts w:eastAsia="Calibri"/>
        </w:rPr>
        <w:t>A comprehensive assessment, approval and monitoring process is available for the use and oversight of restraint if needed.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appropriately trained infection control nurse, aims to prevent, and manage infections.  The programme is reviewed annually.  Specialist infection prevention and control advice is accessed if required.  </w:t>
      </w:r>
    </w:p>
    <w:p w:rsidRPr="00A4268A">
      <w:pPr>
        <w:spacing w:before="240" w:line="276" w:lineRule="auto"/>
        <w:rPr>
          <w:rFonts w:eastAsia="Calibri"/>
        </w:rPr>
      </w:pPr>
      <w:r w:rsidRPr="00A4268A">
        <w:rPr>
          <w:rFonts w:eastAsia="Calibri"/>
        </w:rPr>
        <w:t xml:space="preserve">Staff demonstrated good knowledge around the principals and practice of infection control, guided by relevant policies and supported with regular education.  </w:t>
      </w:r>
    </w:p>
    <w:p w:rsidRPr="00A4268A">
      <w:pPr>
        <w:spacing w:before="240" w:line="276" w:lineRule="auto"/>
        <w:rPr>
          <w:rFonts w:eastAsia="Calibri"/>
        </w:rPr>
      </w:pPr>
      <w:r w:rsidRPr="00A4268A">
        <w:rPr>
          <w:rFonts w:eastAsia="Calibri"/>
        </w:rPr>
        <w:t>Age care specific infection surveillance is undertaken, with data analysed, benchmarked and results reported through to all levels of the organisation.  Follow up action is taken as and when required.</w:t>
      </w:r>
    </w:p>
    <w:p w:rsidRPr="00A4268A">
      <w:pPr>
        <w:spacing w:before="240" w:line="276" w:lineRule="auto"/>
        <w:rPr>
          <w:rFonts w:eastAsia="Calibri"/>
        </w:rPr>
      </w:pPr>
      <w:r w:rsidRPr="00A4268A">
        <w:rPr>
          <w:rFonts w:eastAsia="Calibri"/>
        </w:rPr>
        <w:t>Covid-19 related processes are in place to manage the changes in the Ministry of Health Covid-19 response levels as appropriate to the aged care guidelines.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3"/>
        <w:gridCol w:w="1280"/>
        <w:gridCol w:w="9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Athenree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part of the ongoing yearly training programme,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principals and practice of informed consent.  Informed consent policies provide relevant guidance to staff.  Clinical files reviewed showed that informed consent has been gained appropriately using the organisation’s standard consent form including for photographs and outings.  Advance care planning, establishing, and documenting enduring power of attorney requirements and processes for residents is defined and documented, as relevant, in the resident’s record.  All residents’ files reviewed in the Dementia facility have an EPOA in place and these have been activated.  Staff demonstrated their understanding by being able to explain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service are on display and available throughout the facility in both English and Māori.  Family members and residents spoken to were aware of the Advocacy Service, how to access this and their rights to have a support person.  Staff are also aware of how to access the Advocacy Service if this is required.  A member of the Health and Disability Advocacy Service has visited the facility and provided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The facility encourages visits from family and friends. Family members interviewed stated they felt welcome when they visited and comfortable in their dealings with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 policy clearly described the complaint management process, including timeframes, and included information that complies with right 10 of the Code. Information about complaints is included in the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six complaints made since the current operators have taken over in December 2020. There is a register of complaints. This includes all the actions taken and records the time frames as required in the Code. Since the last audit, there have been no complaints made to the Health and Disability Commissioner or formal complaints to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complaints/compliments forms available at reception for people to use whenever they want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group of eight staff members were interviewed and they described the complaint process and their responsibilities for supporting residents and family/whanau who want to make a complaint. The facility manager was also able to describe their responsibilities for ensuring all the timeframes of the Code are met and the director or the general manager are notified verbally when this is appropriate.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reported that they were aware of the process for making a formal complaint. The facility manager reported that she is available at all times to family if they wish to discuss anything and is open to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interviewed, the residents and family/whanau of Athenree reported being made aware of the Code and the Nationwide Health and Disability Advocacy Service (Advocacy Service) as part of the admission information provided and from discussion with staff.  The Code is displayed in English and Māori throughout the facility.  Information on how to make a complaint and provide feedback is available for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confirmed that services are provided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by ensuring residents’ information is held securely and privately, when exchanging verbal information and during discussion with families and the GP.  With the exception of one shared, double bedroom, all residents have a private room.  There are several lounges located throughout the facility providing quiet areas to chat, away from the main communal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community activities and quite often the community activity comes to them as Covid-19 restrictions allow.  Each resident’s care plan includes documentation related to the resident’s abilities and strategies to maintain and maximise their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have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be occurring during the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four residents at Athenree whom identified as Māori.  Staff receive annual education to enable them to support residents who identify as Māori to integrate their cultural values and beliefs.  This is evident throughout the facility with the use of te reo Māori language on signage.  The principals of the Treaty of Waitangi are incorporated into day-to-day practice, as is the importance of whanau.  There is a current Māori health plan and guidance on tikanga best practice is available and there are staff who identify as Māori in the facility and can act as a resource.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verified that they were consulted on their individual culture, values and beliefs and that staff respected these.  There are several staff who can act as interpreters if required. Access is also available to an external service. Residents’ personal preferences required interventions and special needs were included in all care plans that were reviewed.  For example, likes and dislikes, and attention to preferences around activities of daily living.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that residents were free from discrimination, harassment or exploitation and felt safe.  The facility general practitioner also expressed satisfaction with the standard of services provided to the residents.  The induction process for staff includes education related to professional boundaries and expected behaviour to support good practice.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and encourages good practice through evidence-based policies, input from external specialist services and allied health professionals, for example the dietitian, podiatrist, psychiatrist, and education for staff.  The GP confirmed that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they receive management support for external education and access their own professional networks.  Ongoing yearly training is provided both in-house, online and through external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they are advised in a timely manner about any incidents or accidents and the outcomes of regular or urgent medical reviews.  This was clearly documented in the residents’ records that were reviewed and family communication sheets.  There was also evidence of resident/family input into the care planning process and the multi-disciplinary meetings.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principals of open disclosure, which is supported by policies and procedures that meet the requirements of the Code. Staff knew how to access an interpreter should this be required, and several staff members are bi-lingual.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Athenree Life Limited (Athenree) is one of four aged care facilities in Sound Care Group. There is a current business plan, which is reviewed annually, and outlines the purpose, values, scope, direction and goals of the Group. The documents described longer-term objectives and the associated operational plans.  A sample of the facility manager’s (FM’s) monthly reports to the senior management team and owner showed that adequate information to monitor performance is reported including occupancy/financial performance, emerging risks and issues, recruitment and staffing issues, if any.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and director of Sound Care Group is an overseas trained nurse who now holds New Zealand registration. The facility manager is an overseas registered nurse who has worked in New Zealand as a caregiver in aged care, specialising in dementia care since 2009. She has obtained a Certificate in Healthcare at Level 4 on the New Zealand Qualifications Authority (NZQA) framework and the Dementia Unit Standards. The facility manager attends relevant training through the DHB as well as internal training through the organisation. She confirmed knowledge of the sector, regulatory and reporting requirements, and maintains currency through attending local sector meetings, building and maintaining relationships and through her role in the management team of the Sound Care Group. As well as the owner, the facility manager is supported by a clinical manager. This role is currently vacant but is being filled by the clinical support manager for the Group. There is also a general manager (GM) for Sound Care Group who is available to support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Bay of Plenty DHB for long term support chronic health conditions (LTCHC), aged-related residential care, hospital, rest home and dementia care. On the day of the audit there were 42 people receiving services at Athenree; 15 residents receiving hospital level care, 13 rest home care, 13 dementia care and 1 resident was assessed as LTCHC.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cover for both the facility manager and the clinical nurse manager when either person is away from the facility. In the absence of the facility manager the general manager will fill in for them. In the absence of the clinical nurse manager an appropriately skilled member of the executive management team will be assigned to this position. This was demonstrated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The role of clinical manager was vacant at the time of the audit and was being fulfilled by the overall clinical manager for Sound Care Group. Staff members reported that they were receiving appropriate support from the person covering the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plan that reflects the principles of continuous quality improvement. This includes the management of incidents and complaints, internal audit activities, an annual resident satisfaction survey (due each December), monitoring of clinical incidents including infections, wounds, enablers and use of alternatives to restraints, to ensure that restraint is not occurring.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both the facility with their staff meetings and group wide management meetings. Staff members reported their involvement in quality and risk management activities through reporting of incidents and accidents, assisting residents of family/whanau to make a complaint or raise concerns and involvement in internal audit activities. Relevant corrective actions or quality improvement plans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 and family satisfaction survey is due to be completed in December. However, a post-admission survey is completed six weeks after entry of a new resident. These were reviewed for 2021. All responses were positive for people’s rooms, meals, the care being provided and follow-up.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for the facility covered all necessary aspects of the service and contractual requirements, including reference to the interRAI Long Term Care Facility (LTCF) assessment tool.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described the processes for the identification, monitoring, review and reporting of risks and development of mitigation strategies. The owner and facility manager are familiar with the Health and Safety at Work Act (2015) and requirements have implemented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by the facility manager to the GM who provides the data summary and analysis to the executive management team’s monthly meeting. </w:t>
            </w:r>
          </w:p>
          <w:p w:rsidR="00EB7645" w:rsidRPr="00BE00C7" w:rsidP="00BE00C7">
            <w:pPr>
              <w:pStyle w:val="OutcomeDescription"/>
              <w:spacing w:before="120" w:after="120"/>
              <w:rPr>
                <w:rFonts w:cs="Arial"/>
                <w:b w:val="0"/>
                <w:lang w:eastAsia="en-NZ"/>
              </w:rPr>
            </w:pPr>
            <w:r w:rsidRPr="00BE00C7">
              <w:rPr>
                <w:rFonts w:cs="Arial"/>
                <w:b w:val="0"/>
                <w:lang w:eastAsia="en-NZ"/>
              </w:rPr>
              <w:t>The GM and facility manager described essential notification reporting requirements, including for pressure injuries. They advised there have been no notifications of significant events made to the Ministry of Health, since the current owner took over management of the facility on 23rd December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processes are based on good employment practice and relevant legislation. The recruitment process includes referee checks, police vetting and validation of qualifications and practising certificates (APCs), where required.  A sample of staff records reviewed (nine)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three-months, followed by annual appraisals with a six monthly meeting during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The facility manager is the internal assessor for the programme.  Care staff working in the dementia care area have either completed or are enrolled in the required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currently employed registered nurses are trained and competent to undertake interRAI assessments and have met their annual competency requirements. The facility manager is trained and competent as an interRAI administrator.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training and completion of annual performance appraisals and three monthly post recruitment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there were adequate staff available to complete the work allocated to them. The resident and family members interviewed supported this. Registered nurses have requested 12 hour shifts as a preference. This gives them more days off and a better work/life balance.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the weekly roster for the month of the audit confirmed adequate staff cover has been provided, with staff replaced in any unplanned absence.  At least one staff member on every duty has a current first aid certificate and there is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Additional healthcare assistants have been allocated to each morning shift and work has been done to establish clear task lists for each of the three healthcare assistants on the morning shift. Staff members reported that this has improved their understanding of responsibilities. Residents and family members interviewed confirmed satisfaction with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stamped beside the entry.</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records are held for the required period before being destroyed.  No personal or private resident information was on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Athenree following assessment from the Needs Assessment Service Co-ordinator (NASC), as requiring the levels of care that Athenree provide.  For those residents in Dementia care, all appropriate consents were in place and signed by the EPOA’s as was the admission agreements.  Prospective residents and their families are encouraged to visit the facility prior to admission and are provided with written information about the service.  All residents prior to admission have a Covid-19 screen and the facility are guided by MOH guidelines.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they were happy with the admission process and the information that had been provided to them.  Files reviewed contained the completed demographic information, assessments, and signed admission agreements in accordance with the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Bay of Plenty District Health Board’s ‘Yellow envelope’ system to facilitate the transfer of residents to and from acute care settings.  There is open communication between all services, the residents, and the family.  At the time of transition between services, appropriate information, including medication records and the care plan, is provided for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An RN and carer check the medications against the prescription, then sign and dates each pack into the electronic system. All medications sighted were within current use by dates. Clinical pharmacist input is provided as required.  Controlled drugs are stored securely in accordance with requirements and checked by two staff for accuracy when administering. The controlled drug register provided evidence of weekly stock checks and accurate entries.  Controlled drugs are signed in and a pharmacy check is carried out every six months and this occurred when the facility changed pharmacies in the first six months and is booked in for this month.</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reviewed and were within the recommended range.  The medication room also had temperature checks taken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these included the prescriber’s signature and date recorded on the commencement and discontinuation of medicines and all requirements for pro re nata (PRN) medicines met.  The required three-monthly GP review was consistently recorded on the medicine chart.  There are no standing orders or verbal orders used; all charting of medications is electronic.  Vaccines are not stored on site.   The required Covid-19 vaccines have been given to both staff and residents with the exception of those who did not want to be vaccinated. There are currently no residents, self-medicating, there is a process in place should any residents wish to be accessed to self-medicate.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team and is in line with recognised nutritional guidelines for older people.  The menu follows summer and winter patterns and was reviewed by a qualified dietician in June 2021 with recommendations made at the time addressed. This is due for review in 2022.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Western Bay of Plenty District Council.   At time of audit, the kitchen was observed to be clean, and the cleaning schedule was maintained.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for high-risk items, are monitored, and recorded as part of the plan using an electronic database.</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special diets and modified texture requirements are made known to kitchen staff and accommodated in the daily meal plan.  The kitchen provides a varied menu which supports residents with specific cultural food requirements.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residents and families/whānau interviewed, through satisfaction surveys and in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resident does not meet the entry criteria, there are no vacancies, or the referral has been declined from the service due to inappropriate referral from the Needs Assessment Services Co-ordinator (NASC), there is a process in place to ensure that the prospective resident and family are supported to find an appropriate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the resident change and they are no longer suitable for the services offered a referral for reassessment is made to NASC and a new placement is found in consultation with the resident and the whanau/family.  This was discussed with the acting clinical manager, but at the time of the audit, this had not occurred.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Athenree are assessed using a range of nursing assessment tools, such as a pain scale, falls risk, skin integrity, cognition and behaviour, nutrition, activities, to identify any deficits and to inform initial care planning.  Within three weeks of admission, residents are accessed using the interRAI assessment tool, to inform long term care planning.  Reassessment using the interRAI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Interviews, documentation, and observation verified the RNs are familiar with requirements for reassessment of a resident using the interRAI assessment tool when a resident has increasing or changing needs.  All residents have current interRAI assessments completed by one of the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at Athenree are paper based. When reviewed they reflected the support needs of the residents, and the outcomes of the integrated assessment process and other relevant clinical information.  In particular,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was documented and verbally passed on to relevant staff.  The two files reviewed in the Dementia facility each had a detailed 24-hour behavioural plan in place specific to the residents individual needs.   Residents and family/whanau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with residents and families verified that the care provided to the residents was consistent with their needs, goals and the plan of care.  The attention to meeting a diverse range of residents’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confirmed that medical orders were carried out in a timely manner and staff were very proactive at contacting the GP should a resident’s condition change.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and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for the rest home, hospital and dementia facility is provided by one full time activities assistant 9 am to 4.30 pm Monday to Friday.  The programme is overseen and developed in conjunction with the national group diversional therapist.  As part of the quality improvement plan, a submission to employ another activities assistant to support the residents during the week and weekends has been put forward.  The activities assistant is currently completing their diversional therapist qualification supported by the national group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on admission to ascertain the resident’s needs, interests, abilities, and social requirements.  Activities assessments are regularly reviewed to help formulate a plan that is meaningful to the resident.  The activities programme is evaluated monthly at the residents’ meeting; this ascertains residents’ likes and dislikes.  A monthly tick list is completed along with the progress notes, all of which form part of the six-month multidisciplinary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facility have an in depth 24-hour diversional therapy plan and an assessment on admission to enable staff to better care for them and understand their needs.  There are two residents who identify as Māori, and support is given for activities culturally appropriate for them.  It is the aim of the diversional therapists to get the residents engaging in the community as much as Covid-19 restrictions allow. There is a facility van available for drives on a weekly basis for rest home, hospital and dementia care residents.  At present this is not occurring due to Covid-19 restrictions.</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the residents’ goals, ordinary patterns of life and included normal community activities, regular church services, ‘Housie’, knitting and visiting entertainers, pet therapy, walking group.  There is individual, group and gender specific activities for female and male residents.  Hospital and rest home residents have a separate activity programme from the dementia care residents.  There are several lounge areas, as well as the individual’s bedrooms where residents can watch their own television or listen to the radio.  The Activities Calendar is on display and each resident is given a copy of the monthly activities available for them to participate in.  It emphasises and celebrates cultural beliefs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can evaluate the programme through day-to-day discussions with the activities co-ordinator and by completing the six-monthly resident satisfaction survey and at the six monthly multi-disciplinary team meeting.   Residents and families interviewed confirmed the programme was interesting and varied.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each shift and reported on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 monthly interRAI/clinical reassessment or as the residents’ needs change.  Evaluations are documented by the RN.   Where progress is different from that expected, the service responds by initiating changes to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consistently reviewed for infections, pain, weight loss, and progress evaluated as clinically indicated and according to the degree of risk noted during the assessment process.  Other plans, such as wound management plans, were evaluated each time the dressings were changed.  Residents and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one main medical provider, residents may choose to use another medical practitioner.  If the need for other non-urgent services is indicated or requested, the GP sends a referral to seek specialist input.  Copies of referrals were sighted in the residents’ files, including to the dietitian.  The resident and the family/whanau are kept informed of the referral process, as verified by documentation and interviews.  Any acute/urgent referrals are attended to immediately, such as ringing an ambulance if the situation dictates.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were asked about the effectiveness of the cleaning and laundry products. There has been a change to a new contracted provided during 2021 and all reported an improved result using the new products. This included both better cleaning and a reduction in the ‘chemical’ smell of the product now in use, which staff members thought was better for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throughout the facility. Staff were observed using these items during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10th December 2021)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bio-medical equipment was current and confirmed in documentation reviewed, interviews with maintenance personnel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was hazard free and residents’ safety was promoted. Personalised equipment is available for the younger residents with disabilities to meet all their mobility and equipment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resident groups and setting. A secure and accessible garden is available directly from the dementia unit. This has seating, shade, a large, established tree and lawn. It is also private and spacious.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Internally the dementia unit has a wide central corridor and a very large, spacious dining and living room. Residents who use the dementia unit were seen accessing these areas during the days of the audit, as well as their own bedrooms, either independently where they are able to, or with assistance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The staff members responsible for maintenance have an annual plan of routine maintenance and daily maintenance tasks, which are signed off when completed. Completion of maintenance is reported to the facility manager each month.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or who had completed the post admission surveys,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a combination of ensuites, additional showers and toilet facilities and a separate toilet and shower for staff members. Appropriately secured and approved handrails are provided in the toilet/shower areas, and other equipment/accessories are available to promote each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One bedroom provides shared accommodation for two residents, otherwise all other bedrooms provide single accommodation. For the two residents in the shared bedroom, approval has been sought and was sighted.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space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 There is consideration of their compatibility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onsite in a dedicated laundry by dedicated staff members. Family members will take specific items home for special laundering. If requested this is preferred.  Dedicated laundry staff demonstrated a sound knowledge of the laundry processes, dirty/clean flow and handling of soiled linen. </w:t>
            </w:r>
          </w:p>
          <w:p w:rsidR="00EB7645" w:rsidRPr="00BE00C7" w:rsidP="00BE00C7">
            <w:pPr>
              <w:pStyle w:val="OutcomeDescription"/>
              <w:spacing w:before="120" w:after="120"/>
              <w:rPr>
                <w:rFonts w:cs="Arial"/>
                <w:b w:val="0"/>
                <w:lang w:eastAsia="en-NZ"/>
              </w:rPr>
            </w:pPr>
            <w:r w:rsidRPr="00BE00C7">
              <w:rPr>
                <w:rFonts w:cs="Arial"/>
                <w:b w:val="0"/>
                <w:lang w:eastAsia="en-NZ"/>
              </w:rPr>
              <w:t>Post-admission survey feedback noted that laundry is managed well, and residents’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designated cleaning and laundry team have received appropriate training.  This includes the use of the new cleaning products, infection prevention and control and training on the Code. Cleaning and laundry protocols are documented and there is a task list for each position. The staff members who were interviewed confirmed that these protocols are followed, and review of training records confirmed completion of required training.  </w:t>
            </w:r>
          </w:p>
          <w:p w:rsidR="00EB7645" w:rsidRPr="00BE00C7" w:rsidP="00BE00C7">
            <w:pPr>
              <w:pStyle w:val="OutcomeDescription"/>
              <w:spacing w:before="120" w:after="120"/>
              <w:rPr>
                <w:rFonts w:cs="Arial"/>
                <w:b w:val="0"/>
                <w:lang w:eastAsia="en-NZ"/>
              </w:rPr>
            </w:pPr>
            <w:r w:rsidRPr="00BE00C7">
              <w:rPr>
                <w:rFonts w:cs="Arial"/>
                <w:b w:val="0"/>
                <w:lang w:eastAsia="en-NZ"/>
              </w:rPr>
              <w:t>Chemicals were stored in secure locations and were in appropriately labelled containers. 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were displayed and known to staff. There is an emergency management plan based on civil defence planning which directs the facility in their preparation for disasters. This plan describes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25 September 2006.  A trial evacuation takes place six-monthly with a copy sent to the New Zealand Fire Service, the most recent being on 28th May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National Emergency Management Agency recommendations for the region.  Water storage tanks are located around the complex. The facility has a relationship with the local volunteer fire brigade, and this is part of their emergency plan.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The call bell system has been upgraded so that the two systems are now connected, and the emergency call bell has a different tone and can be heard throughout the facility. The new owner has also had larger screens installed for the call system. </w:t>
            </w:r>
          </w:p>
          <w:p w:rsidR="00EB7645" w:rsidRPr="00BE00C7" w:rsidP="00BE00C7">
            <w:pPr>
              <w:pStyle w:val="OutcomeDescription"/>
              <w:spacing w:before="120" w:after="120"/>
              <w:rPr>
                <w:rFonts w:cs="Arial"/>
                <w:b w:val="0"/>
                <w:lang w:eastAsia="en-NZ"/>
              </w:rPr>
            </w:pPr>
            <w:r w:rsidRPr="00BE00C7">
              <w:rPr>
                <w:rFonts w:cs="Arial"/>
                <w:b w:val="0"/>
                <w:lang w:eastAsia="en-NZ"/>
              </w:rPr>
              <w:t>Staff members interviewed reported that the combination of these upgrades have significantly improved the call system.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opening external windows and wall-mounted electric heaters. </w:t>
            </w:r>
          </w:p>
          <w:p w:rsidR="00EB7645" w:rsidRPr="00BE00C7" w:rsidP="00BE00C7">
            <w:pPr>
              <w:pStyle w:val="OutcomeDescription"/>
              <w:spacing w:before="120" w:after="120"/>
              <w:rPr>
                <w:rFonts w:cs="Arial"/>
                <w:b w:val="0"/>
                <w:lang w:eastAsia="en-NZ"/>
              </w:rPr>
            </w:pPr>
            <w:r w:rsidRPr="00BE00C7">
              <w:rPr>
                <w:rFonts w:cs="Arial"/>
                <w:b w:val="0"/>
                <w:lang w:eastAsia="en-NZ"/>
              </w:rPr>
              <w:t>Heating is provided by heat pumps in the communal areas. Areas were an appropriate temperature and well ventilated throughout the audit and residents and families confirmed the facilities are maintained at a comfortable level of heat or ventilation, depending on the time of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Athenree implements an infection prevention and control programme which is appropriate for the size and complexity of the service.   A comprehensive and current infection control manual is available to staff and managers. There is evidence that formal reviews of the programme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infection prevention and control co-ordinator (ICN), whose role and responsibilities are defined in a job description. Infection control matters, including surveillance results, are reported through to management. Infection prevention and control matters are also discussed at registered nurse meetings, staff handovers, staff meetings and ultimately at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and confirmed this had been further reinforced since the Covid-19 pandemic emerged with a documented process for each of the alert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the appropriate skills, knowledge and qualifications for the role.  Additional support and information can be accessed from the infection control team at the DHB, the community laboratory, the GP and the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There is a Covid-19 management plan in place which details all the actions required by the service streams within the facility in response to each of the alert levels.  The ICN and acting clinical manager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reflected the requirements of the IPC standard and current accepted good practice.  Policy review is ongoing and clearly documented on each policy the next review date.  Care delivery, cleaning, laundry and kitchen staff were observed following organisational policies, such as appropriate use of hand sanitisers, good handwashing technique and use of disposable aprons and gloves, as was appropriate to the setting.  Hand washing and sanitiser dispensers are distributed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in ongoing education sessions.  Education is provided by suitably qualified RNs and the IPC coordinator.  Content of the training was documented and evaluated to ensure it is relevant, current and understood.  A record of attendance was maintained.  At the time of the audit there had been no infection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respiratory tract and skin infections.  When an infection is identified, a record of this is documented in the resident’s clinical record. The IPC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at staff meetings and during shift handovers.  A good supply of personal protective equipment was available and Athenree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this standard and provide guidance on the safe use of both restraints and enablers. There is a complete suite of policies and procedures available should restraint use be required. However, the clear philosophy of the facility is to explore all alternatives to the use of restraint and to safely support a resident with those alternatives.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Group’s overall clinical manager was interviewed as well as the Athenree restraint coordinator, who is new to this role. The overall clinical manager provides support and oversight for enabler and restraint management in the facility and demonstrated a sound understanding of the organisation’s policies, procedures and practice of restraint minimisation and safe practice. </w:t>
            </w:r>
          </w:p>
          <w:p w:rsidR="00EB7645" w:rsidRPr="00BE00C7" w:rsidP="00BE00C7">
            <w:pPr>
              <w:pStyle w:val="OutcomeDescription"/>
              <w:spacing w:before="120" w:after="120"/>
              <w:rPr>
                <w:rFonts w:cs="Arial"/>
                <w:b w:val="0"/>
                <w:lang w:eastAsia="en-NZ"/>
              </w:rPr>
            </w:pPr>
            <w:r w:rsidRPr="00BE00C7">
              <w:rPr>
                <w:rFonts w:cs="Arial"/>
                <w:b w:val="0"/>
                <w:lang w:eastAsia="en-NZ"/>
              </w:rPr>
              <w:t>At the beginning of 2021 there were three residents with restraints in place and now there are no residents using restraints. The file for one of the three residents who is still at the facility was reviewed. Alternatives to restraint have been trialled with the consent of the resident’s family and were successful. The resident had been using bed sides for safety. Now that they have been removed and use a low-low bed and sensor mat. They are no longer experiencing incidents caused by the bed rails. They are comfortable and safe in bed and have had no falls or other type of incident or accident. The other two residents who were using restraints at the beginning of 2021 died earlier in the year and so they were not part of the trial to reduce the use of restraints.</w:t>
            </w:r>
          </w:p>
          <w:p w:rsidR="00EB7645" w:rsidRPr="00BE00C7" w:rsidP="00BE00C7">
            <w:pPr>
              <w:pStyle w:val="OutcomeDescription"/>
              <w:spacing w:before="120" w:after="120"/>
              <w:rPr>
                <w:rFonts w:cs="Arial"/>
                <w:b w:val="0"/>
                <w:lang w:eastAsia="en-NZ"/>
              </w:rPr>
            </w:pPr>
            <w:r w:rsidRPr="00BE00C7">
              <w:rPr>
                <w:rFonts w:cs="Arial"/>
                <w:b w:val="0"/>
                <w:lang w:eastAsia="en-NZ"/>
              </w:rPr>
              <w:t>The use of restraints (when they have been in used in the past) and enablers is reported in the facility manager’s monthly report to the executive management team. Statistical information on the use of restraints and enablers was sighted during 2021, including the reduction in restraint use and the current absence of restraints in use at Athenree.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Athenree Life Limited - Athenree Life</w:t>
    </w:r>
    <w:bookmarkEnd w:id="58"/>
    <w:r>
      <w:rPr>
        <w:rFonts w:cs="Arial"/>
        <w:sz w:val="16"/>
        <w:szCs w:val="20"/>
      </w:rPr>
      <w:tab/>
      <w:t xml:space="preserve">Date of Audit: </w:t>
    </w:r>
    <w:bookmarkStart w:id="59" w:name="AuditStartDate1"/>
    <w:r>
      <w:rPr>
        <w:rFonts w:cs="Arial"/>
        <w:sz w:val="16"/>
        <w:szCs w:val="20"/>
      </w:rPr>
      <w:t>4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