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Lady Joy Home Limited - Lady Joy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Lady Joy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Lady Joy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October 2021</w:t>
      </w:r>
      <w:bookmarkEnd w:id="7"/>
      <w:r w:rsidRPr="009418D4">
        <w:rPr>
          <w:rFonts w:cs="Arial"/>
        </w:rPr>
        <w:tab/>
        <w:t xml:space="preserve">End date: </w:t>
      </w:r>
      <w:bookmarkStart w:id="8" w:name="AuditEndDate"/>
      <w:r w:rsidR="00A4268A">
        <w:rPr>
          <w:rFonts w:cs="Arial"/>
        </w:rPr>
        <w:t>21 October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Lady Joy Rest Home provides rest home level care for up to 31 residents. The facility is operated by Lady Joy Home Limited and is privately owned and operated.</w:t>
      </w:r>
    </w:p>
    <w:p w:rsidRPr="00A4268A">
      <w:pPr>
        <w:spacing w:before="240" w:line="276" w:lineRule="auto"/>
        <w:rPr>
          <w:rFonts w:eastAsia="Calibri"/>
        </w:rPr>
      </w:pPr>
      <w:r w:rsidRPr="00A4268A">
        <w:rPr>
          <w:rFonts w:eastAsia="Calibri"/>
        </w:rPr>
        <w:t>Residents and family members interviewed were complimentary about the care provided.</w:t>
      </w:r>
    </w:p>
    <w:p w:rsidRPr="00A4268A">
      <w:pPr>
        <w:spacing w:before="240" w:line="276" w:lineRule="auto"/>
        <w:rPr>
          <w:rFonts w:eastAsia="Calibri"/>
        </w:rPr>
      </w:pPr>
      <w:r w:rsidRPr="00A4268A">
        <w:rPr>
          <w:rFonts w:eastAsia="Calibri"/>
        </w:rPr>
        <w:t>This certification audit was undertaken to establish compliance with the Health and Disability Service Standards and the service’s contract with the District Health Board. The audit process included review of policies and procedures, review of residents’ and staff files, observations and interviews with residents, family members, staff, the managing director/owner and a general practitioner.</w:t>
      </w:r>
    </w:p>
    <w:p w:rsidRPr="00A4268A">
      <w:pPr>
        <w:spacing w:before="240" w:line="276" w:lineRule="auto"/>
        <w:rPr>
          <w:rFonts w:eastAsia="Calibri"/>
        </w:rPr>
      </w:pPr>
      <w:r w:rsidRPr="00A4268A">
        <w:rPr>
          <w:rFonts w:eastAsia="Calibri"/>
        </w:rPr>
        <w:t xml:space="preserve">An area requiring improvement relates to police vetting and reference checks for new staff.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of Lady Joy Rest Home.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at Lady Joy Rest Home are provided in a manner that respects the choices, personal privacy, independence, individual needs, and dignity of residents. Staff were noted to be interacting with residents in a respectful manner. </w:t>
      </w:r>
    </w:p>
    <w:p w:rsidRPr="00A4268A">
      <w:pPr>
        <w:spacing w:before="240" w:line="276" w:lineRule="auto"/>
        <w:rPr>
          <w:rFonts w:eastAsia="Calibri"/>
        </w:rPr>
      </w:pPr>
      <w:r w:rsidRPr="00A4268A">
        <w:rPr>
          <w:rFonts w:eastAsia="Calibri"/>
        </w:rPr>
        <w:t>Care for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Lady Joy Rest Home has linkages with a range of specialist health care providers. This contributes to ensuring services provided to residents are of an appropriate standard.</w:t>
      </w:r>
    </w:p>
    <w:p w:rsidRPr="00A4268A">
      <w:pPr>
        <w:spacing w:before="240" w:line="276" w:lineRule="auto"/>
        <w:rPr>
          <w:rFonts w:eastAsia="Calibri"/>
        </w:rPr>
      </w:pPr>
      <w:r w:rsidRPr="00A4268A">
        <w:rPr>
          <w:rFonts w:eastAsia="Calibri"/>
        </w:rPr>
        <w:t>The managing director/owner is responsible for the management of complaints and a complaints register is maintained. There have been no complaint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A business plan, including a mission statement, philosophy and goals, and quality and risk management systems are fully implemented. Systems are in place for monitoring the service, including regular reporting and discussions by the clinical nurse leader to the managing director/owner.</w:t>
      </w:r>
    </w:p>
    <w:p w:rsidRPr="00A4268A">
      <w:pPr>
        <w:spacing w:before="240" w:line="276" w:lineRule="auto"/>
        <w:rPr>
          <w:rFonts w:eastAsia="Calibri"/>
        </w:rPr>
      </w:pPr>
      <w:r w:rsidRPr="00A4268A">
        <w:rPr>
          <w:rFonts w:eastAsia="Calibri"/>
        </w:rPr>
        <w:t>The facility is managed by a managing director/owner who works in the business and is responsible for the overall operation of the facility. The facility has been owned by the current owner for approximately 21 years. The clinical nurse leader is an experienced registered nurse who has been in the position since August 2021.</w:t>
      </w:r>
    </w:p>
    <w:p w:rsidRPr="00A4268A">
      <w:pPr>
        <w:spacing w:before="240" w:line="276" w:lineRule="auto"/>
        <w:rPr>
          <w:rFonts w:eastAsia="Calibri"/>
        </w:rPr>
      </w:pPr>
      <w:r w:rsidRPr="00A4268A">
        <w:rPr>
          <w:rFonts w:eastAsia="Calibri"/>
        </w:rPr>
        <w:t>There is an internal audit programme. Adverse events are documented on incident/accident forms. Corrective action plans are developed, implemented, monitored and signed off as being completed to address any areas that require improvement including audits, satisfaction surveys and incident/accidents.  Staff, quality and residents’ meetings are held on a regular basis. Actual and potential risks including health and safety risks are identified and mitigated.</w:t>
      </w:r>
    </w:p>
    <w:p w:rsidRPr="00A4268A">
      <w:pPr>
        <w:spacing w:before="240" w:line="276" w:lineRule="auto"/>
        <w:rPr>
          <w:rFonts w:eastAsia="Calibri"/>
        </w:rPr>
      </w:pPr>
      <w:r w:rsidRPr="00A4268A">
        <w:rPr>
          <w:rFonts w:eastAsia="Calibri"/>
        </w:rPr>
        <w:t>Policies and procedures on human resources management are in place. Most human resources processes are followed. Staff have the required qualifications. An in-service education programme is provided, and staff performance is monitored. A documented rationale for determining staffing levels and skill mix is in place.</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in using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Lady Joy Rest Home liaises with the local Needs Assessment and Service Co-ordination Service, to ensure access to the facility is appropriately managed. When a vacancy occurs, relevant information is provided to the potential resident and the resident’s 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Residents care plans are individualised, based on a comprehensive and integrated range of clinical information. Short term care plans are developed to manage any new problems that arise. All residents’ files reviewed demonstrated that needs, goals, and outcomes are identified and reviewed. Residents and family/whanau reported being informed and involved in care planning and evaluation, and that the care provided is good.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a diversional therapist and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displayed at the front entrance. A preventative and reactive maintenance programme includes equipment and electrical checks. </w:t>
      </w:r>
    </w:p>
    <w:p w:rsidRPr="00A4268A">
      <w:pPr>
        <w:spacing w:before="240" w:line="276" w:lineRule="auto"/>
        <w:rPr>
          <w:rFonts w:eastAsia="Calibri"/>
        </w:rPr>
      </w:pPr>
      <w:r w:rsidRPr="00A4268A">
        <w:rPr>
          <w:rFonts w:eastAsia="Calibri"/>
        </w:rPr>
        <w:t xml:space="preserve">Residents’ bedrooms provide single accommodation. A lounge, dining area and alcoves are available.  External areas for sitting and shading are provided. </w:t>
      </w:r>
    </w:p>
    <w:p w:rsidRPr="00A4268A">
      <w:pPr>
        <w:spacing w:before="240" w:line="276" w:lineRule="auto"/>
        <w:rPr>
          <w:rFonts w:eastAsia="Calibri"/>
        </w:rPr>
      </w:pPr>
      <w:r w:rsidRPr="00A4268A">
        <w:rPr>
          <w:rFonts w:eastAsia="Calibri"/>
        </w:rPr>
        <w:t>Protective equipment and clothing are provided and used by staff. Chemicals, soiled linen and equipment are safely stored. All laundry is washed on site. Cleaning and laundry systems are audited for effectiveness.</w:t>
      </w:r>
    </w:p>
    <w:p w:rsidRPr="00A4268A">
      <w:pPr>
        <w:spacing w:before="240" w:line="276" w:lineRule="auto"/>
        <w:rPr>
          <w:rFonts w:eastAsia="Calibri"/>
        </w:rPr>
      </w:pPr>
      <w:r w:rsidRPr="00A4268A">
        <w:rPr>
          <w:rFonts w:eastAsia="Calibri"/>
        </w:rPr>
        <w:t>An appropriate call bell system is available, and security and emergency systems are in place.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policy reflects the requirements of the restraint minimisation and safe practice standard and identifies the use of enablers is voluntary and the least restrictive option to meet residents’ needs. Lady Joy Rest Home is a restraint free environment and there were no residents using restraint or enablers during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appropriately trained infection control coordinator, aims to prevent, and manage infections. Specialist infection prevention and control advice is accessed from the Whanganui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and trended.  Results are reported to all staff.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7"/>
        <w:gridCol w:w="1280"/>
        <w:gridCol w:w="86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Lady Joy Rest Home (Lady Joy) has policies and procedures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displayed in the entry foyer and on residents notice boards. Family members/whanau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family/whanau and the community. During Covid-19 restrictions, that limited contacts, this has been enabled by phone calls and emails. When there are no restrictions, residents are enabled to attend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at the time of audit had restricted visiting hours and encouraged visits from residents’ families and friends, within these restricted times. Family/whanau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The information is provided to residents and families on admission and there is additional complaints information available. Three complaints have been received since the previous audit. The register meets the requirements of Right 10 of the Code. </w:t>
            </w:r>
          </w:p>
          <w:p w:rsidR="00EB7645" w:rsidRPr="00BE00C7" w:rsidP="00BE00C7">
            <w:pPr>
              <w:pStyle w:val="OutcomeDescription"/>
              <w:spacing w:before="120" w:after="120"/>
              <w:rPr>
                <w:rFonts w:cs="Arial"/>
                <w:b w:val="0"/>
                <w:lang w:eastAsia="en-NZ"/>
              </w:rPr>
            </w:pPr>
            <w:r w:rsidRPr="00BE00C7">
              <w:rPr>
                <w:rFonts w:cs="Arial"/>
                <w:b w:val="0"/>
                <w:lang w:eastAsia="en-NZ"/>
              </w:rPr>
              <w:t>The managing director/owner (MDO) is responsible for complaint management and follow up. Staff interviewed confirmed a sound understanding of the complaints process and what actions are required. Residents and families confirmed they knew how to make a complaint and who they would go to if needed.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 investigations by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(six) and family/whanau (three) interviewed, reported being made aware of the Code and the Nationwide Health and Disability Advocacy Service (Advocacy Service) as part of the admission information provided and from discussion with staff. The Code is displayed in the entry foyer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family/whanau confirmed that services are provided in a manner that has regard for the resident’s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by ensuring resident information is held securely and privately, when exchanging verbal information and during discussions with families and the GP. All present residents at Lady Joy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being enabled to participate in a range of activities and interests they have enjoyed in the past. Restrictions imposed by Covid-19 have minimised the opportunities to participate in community activities, regular outings to the local shops or areas of interest and participation in clubs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one resident and four staff members at Lady Joy who identified as Māori. Interviews verified that staff can support residents who identify as Māori to integrate their cultural values and beliefs. The principles of the Treaty of Waitangi are incorporated into day-to-day practice, as is the importance of whānau to Māori residents. There is a current Māori health plan developed with input from cultural advisers.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confirmed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residents’ satisfaction questionnaire includes evaluation of how well residents’ cultural needs are met, and this supported those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family/whanau interviewed stated that residents were free from any type of discrimination, harassment or exploitation and felt safe. A general practitioner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Lady Joy encourages and promotes good practice using up to date and referenced policies and accessing assistance from external specialist services and allied health professionals when guidance is required, for example, Whanganui District Health Board (WDHB), the hospice/palliative care team, wound care specialist, dieticians, services for older people, and education of staff. The GP confirmed the service sought prompt and appropriate medical intervention when required and were responsive to medical requests. The GP was supportive in providing additional medical backup to Lady Joy during the recent RN shortage at Lady Joy.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to access in-service training opportunities, and access their own professional networks, such as on-line forums,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the commitment of the caregivers to providing the residents, many who have been there for a long time, with supportive familiar care. The turnover of care staff at Lady Joy is low, and the caregivers have a diverse knowledge of the resident’s individualised needs. All residents interviewed expressed a high degree of satisfaction with the care provided by Lady Joy’s care staff. The recent employment of a skilled clinical RN provides the staff with good clinical guidance. Evidence was sighted of a recent improvement in wounds, noting several lesions have nearly healed. This improvement was noted by the visiting wound care nurse.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family/whanau of residents stated they were kept informed about any changes to their own/their relative’s status, were advised in a timely manner about any incidents or accidents and outcomes of regular and any urgent medical reviews. This was supported in residents’ records reviewed. There was also evidence of resident/family/whanau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WDHB when required. There were no residents at Lady Joy who required interpreter services at the time of audit, due to all present residents being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Lady Joy Home Limited is responsible for the services provided.  A business plan includes a ‘SWOT’ analysis, mission, philosophy and goals. An organisation chart shows staff reporting lines. The managing director/owner works in the business and is on site daily.  The clinical nurse leader (CNL) and managing director/owner discuss all matters pertaining to activities at Lady Joy, daily. Both the MDO and CNL confirmed this.</w:t>
            </w:r>
          </w:p>
          <w:p w:rsidR="00EB7645" w:rsidRPr="00BE00C7" w:rsidP="00BE00C7">
            <w:pPr>
              <w:pStyle w:val="OutcomeDescription"/>
              <w:spacing w:before="120" w:after="120"/>
              <w:rPr>
                <w:rFonts w:cs="Arial"/>
                <w:b w:val="0"/>
                <w:lang w:eastAsia="en-NZ"/>
              </w:rPr>
            </w:pPr>
            <w:r w:rsidRPr="00BE00C7">
              <w:rPr>
                <w:rFonts w:cs="Arial"/>
                <w:b w:val="0"/>
                <w:lang w:eastAsia="en-NZ"/>
              </w:rPr>
              <w:t>The clinical service is managed by the CNL who is a registered nurse with prior clinical nurse leadership experience. The CNL has been in this position since August 2021. Prior to this appointment there was a CNL employed in January 2021 following the resignation of the clinical nurse manager. The CNL resigned after being employed for a short period.  The position was advertised; however, there was a gap where Lady Joy had no CNL/RN employed. The MDO stated this was covered by the facility’s GP and practice nurse. An RN was employed two months prior to the current appointment of a CNL and remains as a casual RN filling in for the CNL and working as needed. There was evidence in the CNL’s file of appropriate ongoing education.</w:t>
            </w:r>
          </w:p>
          <w:p w:rsidR="00EB7645" w:rsidRPr="00BE00C7" w:rsidP="00BE00C7">
            <w:pPr>
              <w:pStyle w:val="OutcomeDescription"/>
              <w:spacing w:before="120" w:after="120"/>
              <w:rPr>
                <w:rFonts w:cs="Arial"/>
                <w:b w:val="0"/>
                <w:lang w:eastAsia="en-NZ"/>
              </w:rPr>
            </w:pPr>
            <w:r w:rsidRPr="00BE00C7">
              <w:rPr>
                <w:rFonts w:cs="Arial"/>
                <w:b w:val="0"/>
                <w:lang w:eastAsia="en-NZ"/>
              </w:rPr>
              <w:t>The service’s philosophy and mission statement are in an understandable form and are available to residents and their family/representative or other services involved in referring residents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can provide accommodation for up to 31 residents. On the day of this audit there were 20 residents assessed at rest home level under the aged related residential care contract. Lady Joy also has contracts including long term support-chronic health conditions, carer relief, intermediate care with the DHB and a contract with the Ministry of Health for residential non-aged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the MDO is temporarily absent, the two administrators fill the role. If the CNL is absent, the casual RN will fill in for the clinical service with support from the home’s GP and practice nurse.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improvement plan and risk management plan include quality objectives and outcomes which guide the quality programme. This includes management of complaints, audit activities, resident/family satisfaction surveys, monitoring of outcomes and incidents/accidents, including skin tears, infections, medication errors and falls.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collected, collated and analysed. Corrective actions are developed and implemented with evidence of reauditing when a deficit is identified and evidenced close out and sign off. Staff and quality meetings include quality, health and safety, infection control and restraint, and residents’ meetings are held regularly. Meeting minutes evidenced reporting back to staff of corrective actions and trends as a result of analysing quality data. Month by month graphs are generated for clinical indicators. Staff interviewed confirmed they discuss quality data and what corrective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Resident/family satisfaction surveys for 2021 evidenced high satisfaction with the care provided.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relevant to the scope and complexity of the service, reflected current accepted good practice, and referenced legislative requirements. Policies are reviewed at least two yearly and were current. Obsolete policies are destroyed. Updated policies are discussed at the staff meetings. All policies are held both electronically and in hard copy. Staff confirmed they are advised of updated policies, read, and sign off and that the policies and procedures provide appropriate guidance for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policy covers all aspects of health and safety management.  Actual and potential risks are identified and documented in the hazard register. The register identifies hazards and risks including but not limited to clinical, environmental, staffing and financial and showed the actions put in place to minimise or eliminate risks. Newly found hazards/risks are communicated to staff. Hazards and safety issues are discussed at staff meetings. The health and safety representative is the administrator who is new to the role and demonstrated knowledge of health and safety. Staff confirmed they understood and implemented documented hazard/risk identification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These are reviewed by the senior caregiver on shift and forwarded to the CNL who is responsible for investigating if needed. Any incidents/accidents rated high risk and above are notified to the MDO. Each resident has a resident untoward event summary form on file. A sample of incidents forms reviewed showed these were fully completed, incidents were investigated, action plans developed and actions followed-up in a timely manner.  Adverse event data is collated and analysed by the CNL, and trends shared with staff through meetings. A month-by-month summary register is current, and staff are provided with month-by-month graphs. Residents’ families were advised of the incident/event on every form sampled.</w:t>
            </w:r>
          </w:p>
          <w:p w:rsidR="00EB7645" w:rsidRPr="00BE00C7" w:rsidP="00BE00C7">
            <w:pPr>
              <w:pStyle w:val="OutcomeDescription"/>
              <w:spacing w:before="120" w:after="120"/>
              <w:rPr>
                <w:rFonts w:cs="Arial"/>
                <w:b w:val="0"/>
                <w:lang w:eastAsia="en-NZ"/>
              </w:rPr>
            </w:pPr>
            <w:r w:rsidRPr="00BE00C7">
              <w:rPr>
                <w:rFonts w:cs="Arial"/>
                <w:b w:val="0"/>
                <w:lang w:eastAsia="en-NZ"/>
              </w:rPr>
              <w:t>The CNL and MDO were aware of essential notification reporting requirements. The MDO advised there have been no essential notifications sent to external agencies since the previous audit. The MDO reported the change of CNL prior to the current appointment was notified to HealthCERT. The current CNL was notified to HealthCERT during the onsite audit.</w:t>
            </w:r>
          </w:p>
          <w:p w:rsidR="00EB7645" w:rsidRPr="00BE00C7" w:rsidP="00BE00C7">
            <w:pPr>
              <w:pStyle w:val="OutcomeDescription"/>
              <w:spacing w:before="120" w:after="120"/>
              <w:rPr>
                <w:rFonts w:cs="Arial"/>
                <w:b w:val="0"/>
                <w:lang w:eastAsia="en-NZ"/>
              </w:rPr>
            </w:pPr>
            <w:r w:rsidRPr="00BE00C7">
              <w:rPr>
                <w:rFonts w:cs="Arial"/>
                <w:b w:val="0"/>
                <w:lang w:eastAsia="en-NZ"/>
              </w:rPr>
              <w:t>The auditors observed a resident during the audit who presented as being possibly hospital level. The MDO and CNL reported this resident has been assessed as hospital level care by the GP and the resident’s interRAI; however, an exemption had not been requested from HealthCERT. This was actioned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included job descriptions which outline accountability, responsibilities and authority, employment agreements, completed orientation, competency assessments and training certificates. Not all staff files reviewed evidenced police vetting and reference checks.</w:t>
            </w:r>
          </w:p>
          <w:p w:rsidR="00EB7645" w:rsidRPr="00BE00C7" w:rsidP="00BE00C7">
            <w:pPr>
              <w:pStyle w:val="OutcomeDescription"/>
              <w:spacing w:before="120" w:after="120"/>
              <w:rPr>
                <w:rFonts w:cs="Arial"/>
                <w:b w:val="0"/>
                <w:lang w:eastAsia="en-NZ"/>
              </w:rPr>
            </w:pPr>
            <w:r w:rsidRPr="00BE00C7">
              <w:rPr>
                <w:rFonts w:cs="Arial"/>
                <w:b w:val="0"/>
                <w:lang w:eastAsia="en-NZ"/>
              </w:rPr>
              <w:t>New staff are required to complete the induction programme. They are ‘buddied’ with an experienced caregiver with support from the CNL for three to five shifts. The entire process, including completion of competencies, takes up to three months to complete and staff performance is reviewed at the end of this period and yearly thereafter. Staff performance appraisals were current.  Annual practising certificates were current for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is the responsibility of the CNL and the RN. In-service education is provided for staff and documentation evidenced this is held at least monthly. Records are held for staff attendance at training sessions and competencies are completed including for medicine management. External educators provide some sessions. Staff have current first aid certificates, and these were sighted in staff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encouraged to complete a New Zealand Qualification Authority education programme. Eight caregivers have attained level 2, three have attended level 3 and two have attended level 4.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induction,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rostering and rationale policy documents the rationale for determining staffing levels and skill mix to provide safe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administrator and CNL reported the rosters are reviewed continuously and dependency levels of residents and the physical environment are considered. There is always at least one staff member with a current first aid certificate on each shift. </w:t>
            </w:r>
          </w:p>
          <w:p w:rsidR="00EB7645" w:rsidRPr="00BE00C7" w:rsidP="00BE00C7">
            <w:pPr>
              <w:pStyle w:val="OutcomeDescription"/>
              <w:spacing w:before="120" w:after="120"/>
              <w:rPr>
                <w:rFonts w:cs="Arial"/>
                <w:b w:val="0"/>
                <w:lang w:eastAsia="en-NZ"/>
              </w:rPr>
            </w:pPr>
            <w:r w:rsidRPr="00BE00C7">
              <w:rPr>
                <w:rFonts w:cs="Arial"/>
                <w:b w:val="0"/>
                <w:lang w:eastAsia="en-NZ"/>
              </w:rPr>
              <w:t>The managing director/owner works fulltime, and the clinical nurse leader works Monday to Friday approximately 9am to 1pm and longer if needed with a casual RN filling in as required. Two caregivers are rostered on the morning shift during the week and three rostered on over the weekend.  Three caregivers are on the afternoon shift, and one is rostered on at night. The CNL is on call for clinical matters and the MDO for all other issues. Three casual caregivers are available if required. A diversional therapist, cleaners, cook, kitchen hands two administrators and a maintenance person are employed. The caregiver workforce is stable with a number having worked at Lady Joy for many years.</w:t>
            </w:r>
          </w:p>
          <w:p w:rsidR="00EB7645" w:rsidRPr="00BE00C7" w:rsidP="00BE00C7">
            <w:pPr>
              <w:pStyle w:val="OutcomeDescription"/>
              <w:spacing w:before="120" w:after="120"/>
              <w:rPr>
                <w:rFonts w:cs="Arial"/>
                <w:b w:val="0"/>
                <w:lang w:eastAsia="en-NZ"/>
              </w:rPr>
            </w:pPr>
            <w:r w:rsidRPr="00BE00C7">
              <w:rPr>
                <w:rFonts w:cs="Arial"/>
                <w:b w:val="0"/>
                <w:lang w:eastAsia="en-NZ"/>
              </w:rPr>
              <w:t>Care staff reported there are adequate staff available and that they were able to complete the work allocated to them. Residents and families reported they are happy with the staffing levels and there are enough staff on duty to provide them or their relative with a high standard of care.  Observations during the audit confirmed adequate staff cover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documentation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medication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Lady Joy when they have been assessed by the local Needs Assessment and Service Coordination (NASC) Service, as requiring the level of care Lady Joy provides. Prospective residents and/or their families/whanau are encouraged to visit Lady Joy prior to admission and meet with the clinical nurse leader (CNL). They are provided with written information about the service and the admission process. It is the family/whanau/resident’s choice if they choose to be admitted to Lady Joy.</w:t>
            </w:r>
          </w:p>
          <w:p w:rsidR="00EB7645" w:rsidRPr="00BE00C7" w:rsidP="00BE00C7">
            <w:pPr>
              <w:pStyle w:val="OutcomeDescription"/>
              <w:spacing w:before="120" w:after="120"/>
              <w:rPr>
                <w:rFonts w:cs="Arial"/>
                <w:b w:val="0"/>
                <w:lang w:eastAsia="en-NZ"/>
              </w:rPr>
            </w:pPr>
            <w:r w:rsidRPr="00BE00C7">
              <w:rPr>
                <w:rFonts w:cs="Arial"/>
                <w:b w:val="0"/>
                <w:lang w:eastAsia="en-NZ"/>
              </w:rPr>
              <w:t>Family/whanau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There is open communication between all services, the resident, and the family. At the time of transition between services, appropriate information, including progress notes, a referral document,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The family of the resident requested the resident to be transferred to seek more active treatment than was available at Lady Joy.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recently implemented electronic system was observed on the day of audit. The staff member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Appropriate processes are in place to ensure this is managed in a safe manner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CNL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Lady Joy.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at Lady Joy is provided on site by a cook and is in line with recognised nutritional guidelines for older people. The menu follows summer and winter patterns and was reviewed by a qualified dietitian on 10 September 2021.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up-to-date food control plan is in place. A verification audit of that plan was undertaken in February 2021. No corrective actions were identified, and the plan was approved for 18 months.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family/whanau interviews, satisfaction surveys and from residents’ meetings minutes. Any areas of dissatisfaction are promptly responded to. Residents were seen to be given time to eat their meal in an unhurried fashion and those requiring assistance had this provided. There was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family/whanau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CNL.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Lady Joy are assessed using a range of nursing assessment tools, such as a pain scale, falls risk, skin integrity, nutritional screening, and depression scale, to identify any deficits and to inform initial care planning. Within three weeks of admission residents are assessed using the interRAI assessment tool, to inform long term care planning. Reassessment using the interRAI assessment tool, in conjunction with additional assessment data, was evidenced to have occurred in September 2021. In five of six files reviewed, the interRAI assessment prior to September 2021 was not completed within six months, due to not having an RN onsite and Covid-19 restrictions.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all files reviewed, initial assessments were completed as per the policy and within 24 hours of admission. InterRAI assessments are completed within three weeks of admission. Interviews, documentation, and observation verified the RNs are familiar with requirement for reassessment of a resident using the interRAI assessment tool when a resident has increasing or changing need levels (see 1.3.3.3, tracer detail). </w:t>
              <w:br/>
              <w:br/>
              <w:t>All residents have current interRAI assessments completed by two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the care plans reviewed reflected the support needs of residents, and the outcomes of the integrated assessment process and other relevant clinical information. In particular,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to residents was consistent with their needs, goals, and the plan of care. A resident with a potential to wander, has a wander search monitor in place, to keep the resident safe. There was no evidence of recent wandering following a behaviour management strategy that has resulted in the resident having no desire to wander anymore. Two residents with wounds, have had recent improvements, with the wounds nearly healed, following the appointment of the new experienced RN and the input from the wound care nurse specialist. All residents with wounds are noted in the care plan to be provided with a high protein diet. Wound care products as per the advice of the wound care nurse are available at Lady Joy.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attention to meeting a diverse range of resident’s individualised needs was evident in all areas of service provision. The GP interviewed, verified that medical input is sought in a timely manner, that medical orders are followed, and care is of a good standard. Care staff confirmed that care was provided as outlined in the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at Lady Joy by a diversional therapist (DT) four days a week. The DT is new to the role, starting in September 2021. Prior to that, an activities coordinator had provided the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Activities assessments are regularly reviewed to help formulate an activities programme that is meaningful to the residents. The resident’s activity needs are evaluated regularly and as part of the formal care plan review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matched the skills, likes, dislikes and interests identified in assessment data. Activities reflected residents’ goals, ordinary patterns of life and included normal community activities, when Covid-19 restrictions permit. Individual, group activities and regular events are offered. Examples included daily walks, bingo, scenic drives, music, visiting entertainers, quiz sessions, ‘sit fit’, and daily news updates. Several the residents have their own interests that they do by themselves, and the DT supports this as required.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monthly residents’ meetings and minutes indicated residents’ input is sought and responded to. Resident and family satisfaction surveys demonstrated satisfaction with the activities offered at Lady Joy.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with the six-monthly interRAI reassessment or as residents’ needs change. Evaluations are documented by the RN. Where progress is different from expected, the service responds by initiating changes to the plan of care. Examples are sighted of short-term care plans being consistently reviewed for infections, pain, and weight loss. Progress is evaluated as clinically indicated and according to the degree of risk noted. Wound management plans were evaluated each time the dressing was changed.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Although the service has a main medical provider, residents may choose to use another medical practitioner. If the need for other non-urgent services is indicated or requested, the GP or CNL sends a referral to seek specialist input. Copies of referrals were sighted in residents’ files, including to the wound care nurse specialist. Referrals are followed up on a regular basis by the CNL or the GP. The resident and the family are kept informed of the referral process, as verified by documentation and interviews. </w:t>
            </w:r>
          </w:p>
          <w:p w:rsidR="00EB7645" w:rsidRPr="00BE00C7" w:rsidP="00BE00C7">
            <w:pPr>
              <w:pStyle w:val="OutcomeDescription"/>
              <w:spacing w:before="120" w:after="120"/>
              <w:rPr>
                <w:rFonts w:cs="Arial"/>
                <w:b w:val="0"/>
                <w:lang w:eastAsia="en-NZ"/>
              </w:rPr>
            </w:pPr>
            <w:r w:rsidRPr="00BE00C7">
              <w:rPr>
                <w:rFonts w:cs="Arial"/>
                <w:b w:val="0"/>
                <w:lang w:eastAsia="en-NZ"/>
              </w:rPr>
              <w:t>Any acute/urgent referrals are attended to immediately, such as sending the resident to accident and emergency in an ambulance if the circumstances dictate. Evidence of this was sighted following a resident’s recent transfer to WDHB.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Policies and procedures specify labelling requirements in line with legislation.  Material safety data sheets are throughout the facility and accessible for staff. The company representative that supplies chemicals, visits monthly and provides training. Education to ensure safe and appropriate handling of waste and hazardous substances has been provided to staff.  </w:t>
            </w:r>
          </w:p>
          <w:p w:rsidR="00EB7645" w:rsidRPr="00BE00C7" w:rsidP="00BE00C7">
            <w:pPr>
              <w:pStyle w:val="OutcomeDescription"/>
              <w:spacing w:before="120" w:after="120"/>
              <w:rPr>
                <w:rFonts w:cs="Arial"/>
                <w:b w:val="0"/>
                <w:lang w:eastAsia="en-NZ"/>
              </w:rPr>
            </w:pPr>
            <w:r w:rsidRPr="00BE00C7">
              <w:rPr>
                <w:rFonts w:cs="Arial"/>
                <w:b w:val="0"/>
                <w:lang w:eastAsia="en-NZ"/>
              </w:rPr>
              <w:t>Protective clothing and equipment were appropriate to recognised risks, observed in the laundry and being used by staff. Staff demonstrated a sound knowledge of the processes relating to the management of waste and hazardous substances.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at the main entrance that expires on the 22 June 2022. The facility and external environment are maintained to an adequate standard. A preventive and a reactive maintenance programme is in place and hot water temperatures are within the recommended range. Testing and tagging of equipment and calibration of biomedical equipment was current. Care staff confirmed they have access to appropriate equipment, that equipment is checked before use and they are competent to use it.</w:t>
            </w:r>
          </w:p>
          <w:p w:rsidR="00EB7645" w:rsidRPr="00BE00C7" w:rsidP="00BE00C7">
            <w:pPr>
              <w:pStyle w:val="OutcomeDescription"/>
              <w:spacing w:before="120" w:after="120"/>
              <w:rPr>
                <w:rFonts w:cs="Arial"/>
                <w:b w:val="0"/>
                <w:lang w:eastAsia="en-NZ"/>
              </w:rPr>
            </w:pPr>
            <w:r w:rsidRPr="00BE00C7">
              <w:rPr>
                <w:rFonts w:cs="Arial"/>
                <w:b w:val="0"/>
                <w:lang w:eastAsia="en-NZ"/>
              </w:rPr>
              <w:t>There are areas throughout the facility for residents to frequent. Gardens, lawns and outside furniture is available for residents to enjoy. Surfaces, both internal and external are mainly flat with ramps and safety rails leading to the outside.  Residents were observed to easily manage with mobility aids. Passageways are wide enough for residents to pass each other and communal rooms have easy access. Residents and families stated they can move freely around the facility and that the accommodation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they know the processes they should follow if any repairs/maintenance are required and that requests are appropriately actioned.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room has a full ensuite and two others have a toilet and wash hand basin. There are adequate showers and toilets located throughout the facility. Locking devices were observed for privacy.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 areas, and other equipment/accessories are available to promote residents’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families interviewed reported that there were sufficient toilets and showers and that they are easy to access.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mix of bedroom sizes. Bedrooms are large enough to provide personal space for residents and allow of staff and equipment to move around safely. Rooms are appropriately furnished and maintained. Residents interviewed spoke positively about their accommodation. There is room to store mobility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Several areas are provided for residents and families to frequent for activities, dining, relaxing and for privacy. The areas are easily accessed by residents and staff.  Residents, families and staff confirmed this. Furniture is appropriate to the settings and arranged in a manner which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washed and dried on site. Cleaning and laundry is undertaken by household staff. The facility is cleaned to an adequate standard. Staff demonstrated a sound knowledge of processes. Chemicals are stored securely. All chemicals were in appropriately labelled containers. A closed system for chemicals is currently being installed. The company representative visits monthly and provides on-going training for staff. Cleaning equipment and linen bags are colour coded for different uses. Cleaning and laundry processes are monitored through the internal audit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evacuation scheme was approved by the New Zealand Fire Service on 13 September 2004. Fire drills are completed six-monthly, the last one held on the 11 May 2021. There have been no building alterations since the previous audit. The emergency plan details emergency preparedness. Staff confirmed their awareness of emergency procedures and training has been provided. The orientation programme includes fire and security training. All required fire equipment has been checked and was current.</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cell phones and a gas BBQ.  Emergency battery power is provided. A call bell system alerts staff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The doors are locked in the evenings and sensor lights are situated externally. Staff also complete security checks. Security cameras are situated in communal areas and external doors. Notices at external doors advise visitors of the security cameras operating.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Heating is either via electric panel heaters or ducted from the ceiling with individual thermostats in the bedrooms. Residents are provided with safe ventilation and an environment that is maintained at a safe and comfortable temperature.  All residents’ rooms have natural light. The service has an external covered area for smokers. Residents and families confirmed the facility is maintained at a comfortable temperature. During the audit, the temperature was appropriate in all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Lady Joy provides a managed environment that minimises the risk of infection to residents, staff, and visitors through the implementation of an appropriate infection prevention and control (IPC) programme. Infection control management is guided by a comprehensive and current infection control manual, developed at organisational level with input from the CNL.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CNL is the designated infection control coordinator, whose role and responsibilities are defined in a job description. Infection control matters, including surveillance results, are reported on monthly and tabled at the quality/risk and staff meetings. Infection control statistics are entered in the organisation’s electronic database. The organisation’s owner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(ICC) has appropriate skills, knowledge, and qualifications for the role, however, has been in the role for only a short time. The ICC has undertaken training in infection prevention and control and attended relevant study days. Well-established local networks with the infection control team at the WDHB are available if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ICC confirmed the availability of resources to support the programme and any outbreak of an infection. A Covid-19 management plan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reflected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suitably qualified RNs and the ICC. The infection control nurses from WDHB trained the staff at Lady Joy on the use of personal protective equipment (PPE) use and donning and doffing of PPE. Training on wound care was done in April 2021 and May 2021 by the WDHB. Content of the training was documented and evaluated to ensure it was relevant, current, and understood. A record of attendance was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an infection outbreak or an increase in infection incidence has occurred, there was evidence that additional staff education had been provided in response. An example of this occurred when there was a recent increase in urinary tract infections.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 Education has been provided on Covid-19. Three of the residents are waiting for their second dose of the Covid-19 vaccination.  One has refused.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of infections at Lady Joy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is available. Lady Joy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a definition, assessment and evaluation and complies with the requirements of the standard. The CNL reported Lady Joy is a restraint free environment and the aim is not to use any form of restraint. The MDO advised that restraint has never been used at Lady Joy. There were no residents using a restraint or enablers at the time of audit. Equipment includes sensor mats, landing pads and high/low beds. Staff interviewed demonstrated knowledge of the difference between a restraint and an enabler and the process should a resident request an enabler. Staff have received on-going education relating to challenging behaviours, enablers and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10"/>
        <w:gridCol w:w="1280"/>
        <w:gridCol w:w="7795"/>
        <w:gridCol w:w="1482"/>
        <w:gridCol w:w="15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recruitment policy includes the process for recruiting staff, including interviews and requesting information (e.g., police vetting). Staff files included job descriptions which outline accountability, responsibilities and authority, employment agreements, completed orientation, competency assessments and training certificates. Three of the five staff files reviewed did not have evidence of police vetting and reference checking.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staff employed have had reference checks or police vetting undertaken.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all staff have police vetting and reference checks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Lady Joy Home Limited - Lady Joy Rest Home</w:t>
    </w:r>
    <w:bookmarkEnd w:id="58"/>
    <w:r>
      <w:rPr>
        <w:rFonts w:cs="Arial"/>
        <w:sz w:val="16"/>
        <w:szCs w:val="20"/>
      </w:rPr>
      <w:tab/>
      <w:t xml:space="preserve">Date of Audit: </w:t>
    </w:r>
    <w:bookmarkStart w:id="59" w:name="AuditStartDate1"/>
    <w:r>
      <w:rPr>
        <w:rFonts w:cs="Arial"/>
        <w:sz w:val="16"/>
        <w:szCs w:val="20"/>
      </w:rPr>
      <w:t>21 October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