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Benhaven Care Limited - Benhaven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Benhaven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Benhaven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2021</w:t>
      </w:r>
      <w:bookmarkEnd w:id="7"/>
      <w:r w:rsidRPr="009418D4">
        <w:rPr>
          <w:rFonts w:cs="Arial"/>
        </w:rPr>
        <w:tab/>
        <w:t xml:space="preserve">End date: </w:t>
      </w:r>
      <w:bookmarkStart w:id="8" w:name="AuditEndDate"/>
      <w:r w:rsidR="00A4268A">
        <w:rPr>
          <w:rFonts w:cs="Arial"/>
        </w:rPr>
        <w:t>24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Benhaven provides residential services for people with physical and intellectual disabilities and residents requiring rest home level care.  Twenty-one of a potential twenty-one beds were occupied on the day of the audit.  The service is managed by a registered nurse who has aged care experience and has been in the position for eight years.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interviewed spoke very highly of the service and the support provided.  </w:t>
      </w:r>
    </w:p>
    <w:p w:rsidRPr="00A4268A">
      <w:pPr>
        <w:spacing w:before="240" w:line="276" w:lineRule="auto"/>
        <w:rPr>
          <w:rFonts w:eastAsia="Calibri"/>
        </w:rPr>
      </w:pPr>
      <w:r w:rsidRPr="00A4268A">
        <w:rPr>
          <w:rFonts w:eastAsia="Calibri"/>
        </w:rPr>
        <w:t xml:space="preserve">There were no shortfalls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Benhaven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owners live on-site and there is a manager (a registered nurse) who is supported by long serving staff.</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business plan has goals documented.  There are policies and procedures that provide appropriate support and care to residents with physical and intellectual disability and rest home level needs.  There is a documented quality and risk management programme that is implemented.  </w:t>
      </w:r>
    </w:p>
    <w:p w:rsidRPr="00A4268A">
      <w:pPr>
        <w:spacing w:before="240" w:line="276" w:lineRule="auto"/>
        <w:rPr>
          <w:rFonts w:eastAsia="Calibri"/>
        </w:rPr>
      </w:pPr>
      <w:r w:rsidRPr="00A4268A">
        <w:rPr>
          <w:rFonts w:eastAsia="Calibri"/>
        </w:rPr>
        <w:t xml:space="preserve">Staff receive ongoing training and there is a training plan developed and adhered to.  Rosters and interviews indicated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Assessments, resident care plans and evaluations were completed by the registered nurse/manager within the required timeframes and reflect a person-centred approach to care.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Three of the care staff have a dedicated role in implementing an integrated activity programme.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All meals and baking are prepared and cooked on site.  Resident's individual dietary needs were identified and accommodated.  Staff have attended food safety and hygiene training.  Additional snacks were available over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Preventative and reactive maintenance occur.  There are essential contractors available 24/7.  All communal areas are easily accessible for residents using mobility aids.  External areas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is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control surveillance programme by the infection control officer.  There are infection prevention and control policies and procedures and a monitoring system in place.  Training of staff and information to residents is delivered regularly.  Infections are monitored and evaluated for trends and discussed at staff meetings.  There have been no infections year to date.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the key points throughout the service.  The residents and families interviewed were aware of the complaints process and to whom they should direct complaints.  There is a complaint register that includes relevant information regarding the complaint.  Documentation includes acknowledgement of the complaint/concern and follow-up letters and resolution to the satisfaction of the complainant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three written complaints since previous audit (one via the DHB).  Two corrective actions recommended from this have been undertaken.  The second complaint related to odour from a grease trap.  Immediate action was taken and followed up by a contractor.  On the day of audit there were no unpleasant smells.  New carpet had been purchased – to be laid when tradesperson was available.  There had been an issue of a resident urinating in inappropriate places, management believed through active interventions this had been reduced.  The third, received on first day of audit, related to one resident complaining that another resident spoke too loudly – the manager was addressing this at time of audit.  The manager/RN, three caregivers (one of whom shares responsibility for running the activities programme) and cook were interviewed and could easily describe their responsibilities around complaints.  The community psychiatric nurse was also interviewed and would direct complaints to the manager.   All recommendations from complaints have been followed up and relevant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(two plus a welfare guardian) stated they are informed of changes in health status and incidents/accidents.  This was confirmed on incident forms reviewed.  Residents (five interviewed) also stated they were welcomed on entry and were given time and explanation about services and procedures.  Resident meetings occur six monthly (or more frequently if appropriate and family are invited) and the manager and owner have an open-door policy.  Aged care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Information meets the needs of those with intellectual and physical disabilities and on audit it was noted that staff took time to communicate with residents in a manner that was appropriate to the residents’ level of understanding.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Benhaven provides residential services for people with physical and intellectual disabilities and residents requiring rest home level care for up to 21 residents.  On the day of the audit there were 20 residents onsite plus one resident in hospital having surgery.  Eighteen residents are under the aged residential care agreement, one of whom is under 65 years but ‘of like’, one DSS-unlimited life (in public hospital at time of audit) and two are sectioned under the mental health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with considerable aged care experience who has been in the role for eight years and has maintained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owners live on site and are actively involved in the day-to-day operation of the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previous goals has been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implemented.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in place to capture and manage non-compliances.  They include internal audits, hazard management, risk management, incident/accident and infection control data collection and complaints management.  All quality improvement data is discussed at monthly staff meetings. Internal audits were all undertaken as per plan for the year to date.  Two of the monthly cleaning audits resulted in corrective action reports being generated.  Identified actions had been undertaken and signed off as complete.  Further to these actions the directors had purchased new carpet for the facility but with covid and lack of available trades people it was yet to be laid.  The facility did appear clean and there were no undesirable odours.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are reviewed two yearly.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The manager is the designated health and safety officer and has completed training relating to this role.  Health and safety issues are discussed at every management and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with corrective action plans developed when required.  The May 2021 survey demonstrated a very high level of satisfaction with 100% satisfaction and comment relating to the high standard of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Twenty-one incidents sampled for the month to date demonstrated appropriate documentation and clinical follow-up.  Seventeen of them being falls, ten for one resident.  Considerable work was undertaken to determine why, a very rare diagnosis was made resulting in clearer understanding of what was required to reduce falls.  These measures had been put in place.  Accidents and incidents are analysed monthly with results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situations that require statutory reporting.  An appropriate notification was made in February 2019 for a resident who wandered off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sampled (the manager/RN, one senior caregiver, three other caregivers (also cleaners) and the cook) showed appropriate employment practices and documentation.  Current annual practising certificates are kept on file.  The orientation package provides information and skills around working with residents with aged care, intellectual and physical disability related needs and was completed in all staff files sampled.  All six staff files sampled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is implemented.  Education around caring for younger people were embedded throughout their education.  Staff have completed a number of competencies including medication administration, resident transfer (including hoist use), and fire and emergency.  The manager/RN and is interRAI trained. The registered nurse has access to training at hospice and DHB and other training available, which has included Link Nurse Course at the hospice, and more recently the covid testing training.  </w:t>
            </w:r>
          </w:p>
          <w:p w:rsidR="00EB7645" w:rsidRPr="00BE00C7" w:rsidP="00BE00C7">
            <w:pPr>
              <w:pStyle w:val="OutcomeDescription"/>
              <w:spacing w:before="120" w:after="120"/>
              <w:rPr>
                <w:rFonts w:cs="Arial"/>
                <w:b w:val="0"/>
                <w:lang w:eastAsia="en-NZ"/>
              </w:rPr>
            </w:pPr>
            <w:r w:rsidRPr="00BE00C7">
              <w:rPr>
                <w:rFonts w:cs="Arial"/>
                <w:b w:val="0"/>
                <w:lang w:eastAsia="en-NZ"/>
              </w:rPr>
              <w:t>One caregiver has achieved level four of the Health &amp; Wellbeing certificate, two have level three and three caregivers who have level two are working on level three.  All senior caregivers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that staff are knowledgeable and skilled.  On interview, staff were knowledgeable of their role and the needs of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on duty match needs of different shifts and needs of different individual residents.  There is an on-call system with a registered nurse (the manager)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 interviewed confirmed that staffing levels are adequate.</w:t>
            </w:r>
          </w:p>
          <w:p w:rsidR="00EB7645" w:rsidRPr="00BE00C7" w:rsidP="00BE00C7">
            <w:pPr>
              <w:pStyle w:val="OutcomeDescription"/>
              <w:spacing w:before="120" w:after="120"/>
              <w:rPr>
                <w:rFonts w:cs="Arial"/>
                <w:b w:val="0"/>
                <w:lang w:eastAsia="en-NZ"/>
              </w:rPr>
            </w:pPr>
            <w:r w:rsidRPr="00BE00C7">
              <w:rPr>
                <w:rFonts w:cs="Arial"/>
                <w:b w:val="0"/>
                <w:lang w:eastAsia="en-NZ"/>
              </w:rPr>
              <w:t>On AM duty there was one carer 7am to 3.30pm, one carer 7am to 12 midday and one carer 7am to 1pm and a cook.  On PM duty there is one carer 3.30pm to 11pm and one carer 5pm to 7.30pm.  On night shift, there is one carer 11pm to 7am and the owners are onsite and /or a senior staff member who lives across the road.  The manager/RN works 40 hours per week and the owners are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relieving nurse works when the manager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practice align with accepted guidelines.  The manager/registered nurse and caregivers are responsible for the administration of medications.  No residents self-medicate.  Medications are delivered to the site by the pharmacist.  Robotic rolls delivered monthly are checked and signed in by the manager/registered nurse.  The medication room was clean and well organised.  Ten medicine charts were reviewed.  Electronic medicine charts (introduced within the year) listed all medications the resident was taking, including name, dose, frequency and route to be given.  Charts were signed by the GP.  All entries were dated, and allergies recorded.  All charts had photo identification.  Three monthly GP reviews were evident.  Eye drops were dated on opening.  The medication room temperature is taken and recorded along with the medication fridge temperature; all recording s were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was observed at breakfast and lunchtime.  The staff member followed recommended guidelines.  Annual competencies were undertaken for the administration of medications including the giving of insulin.  No residents self-medicate at the time of audit, this is available for residents with process in place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Two cooks cover the service seven days week.  Both have completed food safety units.  There is a three weekly rotating menu for summer and winter which along with the full food service received a very good review by a dietitian July 2021.  The service has an approved food control plan which expires November 2022.  The meals are served from the kitchen directly to residents in the dining room.  The cook receives notification of any dietary changes and requirements.  Two residents on special diets were provided with the same.  One resident, on a low potassium diet, had also had their diet reviewed at the dialysis unit.  A dietitian is available on referral.  Dislikes and food allergies are known and accommodated.  Residents and family interviewed spoke positively about the meals and food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All foods were dated and stored correctly.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the care plan in the resident file and report progress against the care plan at handovers.  If external nursing or allied health advice is required, the RN will initiate a referral.  If external medical advice is required, this will be actioned by the GP.  Caregivers and RN interviewed stated there is adequate equipment provided, including continence and wound care supplies, air alternating mattresses, a hoist and new chair scales.  Sufficient continence products are available and resident files include a continence assessment and plan as part of the plan of care.    There is evidence of GP, podiatrist, dietitian, community psychiatric nurse and clinical psychologist involvement in care.  There were no wounds or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document detailed, individualised interventions to manage clinical risk such as poor mobility, falls, skin integrity, weight loss and when appropriate management of hyperglycaemia and hypoglycaemia – detailed actions are with the blood glucose recording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Specific caregivers have dedicated hours each day in which they undertake activities as per the planned monthly activity plan. The programme is flexible with involvement by several team members and caters to the varying needs of the individual residents.  The monthly programme is available for all to view and includes van outings (the site has a van), music sessions, quizzes, bingo, exercises, weekly entertainment and numerous outings for individuals.  The programme caters to the needs of both aged care and younger residents.  Residents interviewed spoke positively about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on admission, attendance records are maintained, a monthly report is written for each resident and activities are reviewed along with the care plan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input on what they would like included in the programme is encouraged.  A number of residents have planned activities outside the home.  One younger resident is transported to activities in Lower Hutt and Upper Hutt five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nursing assessment/care plans are evaluated by the registered nurse within three weeks of admission.  InterRAI assessments are completed six monthly and used as part of the care plan evaluation process.  Care plans reviewed had been updated with changes in health status.  Written evaluations against the resident’s goals were completed six-monthly or earlier for resident health changes in files reviewed.  The general practitioner, registered nurse, caregiver (including those involved with activities), resident and families are involved in the review.  Family communication sheets and families interviewed confirmed that family are involved in the evaluation and care plan update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which expires 28 September 2021.  The maintenance person lives on site and is available 24/7.  A planned maintenance schedule is in place.  Electrical safety testing and calibration of scales is undertaken annually.  Corridors are kept clear of clutter.  The service continues to refurbish rooms as they become available and new carpet has been purchased for laying when a tradesperson is available.  There are a number of external sitting areas with or without shade and access to the garden area.  Pathways, seating and grounds are safe and well used by residents.  There is a designated smoking area outside.  Residents interviewed confirmed the environment is suitable for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manager is the designated infection control coordinator and has received training for the role.  Monthly infection data is collected for all infections based on signs and symptoms of infection.  Surveillance of all infections is entered on to a monthly summary and then analysed and reported to staff meetings.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included in orientation and twice a year in the education plan.  This had been increased with covid and the public health advisor had been to the site to give an education session on covid.  The manager had undertaken covid testing training and the DHB had held zoom meetings at each change of lockdown level.  All staff and residents were fully vaccinated and there was evidence of good systems and education around visitors and also around resident outings.   Information was posted also in appropriate positions around the home.  A recent admission had been screened for covid prior to admission and cared for in isolation for two weeks following admission. There was a good supply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The restraint policy includes a definition of enablers as voluntarily use of equipment to maintain safety.  The day before audit, one resident had commenced using a lap belt as an enabler in his wheelchair.  On interview he expressed he was happy with this as it may reduce falls and he demonstrated how he could undo it if he wished.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Benhaven Care Limited - Benhaven Rest Home</w:t>
    </w:r>
    <w:bookmarkEnd w:id="58"/>
    <w:r>
      <w:rPr>
        <w:rFonts w:cs="Arial"/>
        <w:sz w:val="16"/>
        <w:szCs w:val="20"/>
      </w:rPr>
      <w:tab/>
      <w:t xml:space="preserve">Date of Audit: </w:t>
    </w:r>
    <w:bookmarkStart w:id="59" w:name="AuditStartDate1"/>
    <w:r>
      <w:rPr>
        <w:rFonts w:cs="Arial"/>
        <w:sz w:val="16"/>
        <w:szCs w:val="20"/>
      </w:rPr>
      <w:t>23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