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Aldwins House Limited - Aldwins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Aldwins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Aldwins House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2021</w:t>
      </w:r>
      <w:bookmarkEnd w:id="7"/>
      <w:r w:rsidRPr="009418D4">
        <w:rPr>
          <w:rFonts w:cs="Arial"/>
        </w:rPr>
        <w:tab/>
        <w:t xml:space="preserve">End date: </w:t>
      </w:r>
      <w:bookmarkStart w:id="8" w:name="AuditEndDate"/>
      <w:r w:rsidR="00A4268A">
        <w:rPr>
          <w:rFonts w:cs="Arial"/>
        </w:rPr>
        <w:t>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Aldwins House can provide rest home and hospital level care for up to 145 residents.</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the review of policies and procedures, review of residents’ and staff files, observation and interviews with residents, family members, managers, staff, and a general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no areas requiring improvement identified as part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Aldwins House when they are admitted.  This is displayed throughout the facility in both English and te reo Maori.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at Aldwins House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Aldwins House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Promisia Health and Care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reporting to the general manager group facilities. </w:t>
      </w:r>
    </w:p>
    <w:p w:rsidRPr="00A4268A">
      <w:pPr>
        <w:spacing w:before="240" w:line="276" w:lineRule="auto"/>
        <w:rPr>
          <w:rFonts w:eastAsia="Calibri"/>
        </w:rPr>
      </w:pPr>
      <w:r w:rsidRPr="00A4268A">
        <w:rPr>
          <w:rFonts w:eastAsia="Calibri"/>
        </w:rPr>
        <w:t xml:space="preserve">The general manager group facilities and a care manager have secondment positions, to ensure the facility is managed until two new appointees start in the respective positions. Both are registered nurses with aged care experience and have been in these positions since July 2021. </w:t>
      </w:r>
    </w:p>
    <w:p w:rsidRPr="00A4268A">
      <w:pPr>
        <w:spacing w:before="240" w:line="276" w:lineRule="auto"/>
        <w:rPr>
          <w:rFonts w:eastAsia="Calibri"/>
        </w:rPr>
      </w:pPr>
      <w:r w:rsidRPr="00A4268A">
        <w:rPr>
          <w:rFonts w:eastAsia="Calibri"/>
        </w:rPr>
        <w:t>There is an internal audit and quality programme. Risks are identified, and a hazard register is in place. Adverse events are documented on an electronic accident/incident form. Facility meetings are held where there is reporting on various clinical indicators, quality and risk issues, and discussion on identified trends.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resources management. A mandatory education programme is provided for staff. There is a documented rationale for determining staffing levels and skill mixes to provide safe service delivery that is based on best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liaison evident between the Needs Assessment Service Co-ordinator (NASC)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showed that the care provided, and the needs of the residents are reviewed and evaluated on a regular and timely basis.  Residents are referred to other health providers as required.  Shift handovers and communication sheets promote continuity of care between each of the shifts.</w:t>
      </w:r>
    </w:p>
    <w:p w:rsidRPr="00A4268A" w:rsidP="00621629">
      <w:pPr>
        <w:spacing w:before="240" w:line="276" w:lineRule="auto"/>
        <w:rPr>
          <w:rFonts w:eastAsia="Calibri"/>
        </w:rPr>
      </w:pPr>
      <w:r w:rsidRPr="00A4268A">
        <w:rPr>
          <w:rFonts w:eastAsia="Calibri"/>
        </w:rPr>
        <w:t>The planned activity programme is delivered by one part time diversional therapist.  The programme provides the residents with a variety of individual and group activities and maintains their links with the community.  There is currently no facility vehicle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Policies guide the food service delivery supported by staff with food safety qualifications.  The kitchen was well organised, clean and meets food safety standards.  Residents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had a current building warrant of fitness displayed. </w:t>
      </w:r>
    </w:p>
    <w:p w:rsidRPr="00A4268A">
      <w:pPr>
        <w:spacing w:before="240" w:line="276" w:lineRule="auto"/>
        <w:rPr>
          <w:rFonts w:eastAsia="Calibri"/>
        </w:rPr>
      </w:pPr>
      <w:r w:rsidRPr="00A4268A">
        <w:rPr>
          <w:rFonts w:eastAsia="Calibri"/>
        </w:rPr>
        <w:t xml:space="preserve">There is a reactive and preventative maintenance programme, including equipment and electrical checks. Fixtures, fittings and floor and wall surfaces are made of suitable materials for this environment.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are provided and used by staff. Chemicals are safely stored. The laundry service is conducted on-site, by designated laundry personal. Cleaning of the facility is conducted by household staff and monitored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clinical manager who is a registered nurse.</w:t>
      </w:r>
    </w:p>
    <w:p w:rsidRPr="00A4268A">
      <w:pPr>
        <w:spacing w:before="240" w:line="276" w:lineRule="auto"/>
        <w:rPr>
          <w:rFonts w:eastAsia="Calibri"/>
        </w:rPr>
      </w:pPr>
      <w:r w:rsidRPr="00A4268A">
        <w:rPr>
          <w:rFonts w:eastAsia="Calibri"/>
        </w:rPr>
        <w:t xml:space="preserve">On the day of the on-site audit, there were no restraints in use. Seven enablers were in use. Restraint is only used as a last resort when all other options have been explored. </w:t>
      </w:r>
    </w:p>
    <w:p w:rsidRPr="00A4268A">
      <w:pPr>
        <w:spacing w:before="240" w:line="276" w:lineRule="auto"/>
        <w:rPr>
          <w:rFonts w:eastAsia="Calibri"/>
        </w:rPr>
      </w:pPr>
      <w:r w:rsidRPr="00A4268A">
        <w:rPr>
          <w:rFonts w:eastAsia="Calibri"/>
        </w:rPr>
        <w:t>Staff receive education relating to the use of and management of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 xml:space="preserve">Covid-19 related processes are in place to manage change in Ministry of Health Covid-19 response levels.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7"/>
        <w:gridCol w:w="1280"/>
        <w:gridCol w:w="89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Aldwins House has policies, procedures, and processes in place to meet its obligations in relation to the Code of Health and Disability Services Consumers’ Rights (the Code).  The Code is displayed throughout the facility in both English and te reo Māori, residents receive a copy of this in the admission pack.  Staff interviewed understood the requirements of the Code and were observed demonstrating respectful communication, encouraging independence, providing options, and maintaining dignity and privacy.  Training on the Code is part of the ongoing study days for all staff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principals and practice of informed consent.  Informed consent policies provide relevant guidance to staff.  Clinical files reviewed showed that informed consent (historically) had not been gained appropriately on admission.  Consent relating to photos, outings, for example, had not been completed using the organisation’s standard consent form.  This had come to the attention of the acting clinical manager (CM) and general manager (GM) through the internal audit process.  Management have developed a corrective action plan to ensure full compliance and are currently working towards this.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is defined and documented, as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gaining consent for day-to-day care on an ongoing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service are on display and available throughout the facility in both English and te reo Māori.  Family members and residents spoken to were aware of the Advocacy Service, how to access this and their rights to have a support person.  Staff are also aware of how to access the Advocacy Service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as COVID-19 allows.  The facility encourages visits from family and friends. Family members interviewed stated they felt welcome when they visited and comfortable in their dealings with the staff.  During COVID-19 visitors and families book into visit their relatives and loved ones and are screened appropriately as they enter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families are advised on admission to the facility of the complaint process and the Code. The complaints forms are displayed and accessible within the facility. Staff interviewed confirmed their awareness of the complaints processes.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is responsible for complaints management. A complaints register is maintained. The register noted four complaints in 2021; three are closed. One complaint was recorded related to a verbal complaint received by the district health board (DHB). This was a verbal anonymous, complaint related to staffing and stock. An investigation was completed. This resulted in changes to the stock inventory to ensure it aligned with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complaint was received on 2 October 2021 and relates to three issues, staffing, laundry, and maintenance. The GM responded on 4 October 2021, and an investigation process commenced. This was sighted at audit.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other complaints currently with any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residents and family/whanau of Aldwins House, reported being made aware of the Code and the Nationwide Health and Disability Advocacy Service (Advocacy Service) as part of the admission information provided and from discussion with staff.  The Code is displayed in English and te reo Māori at the reception and throughout the facility and each resident has a copy of this in the admission folder.  Information on how to make a complaint and provide feedback is available and displayed in reception along with the complaints policy and information on how to contact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understand the need to maintain privacy and were observed doing so throughout the audit when attending to the personal cares of residents, by ensuring resident information is held securely and privately, when exchanging verbal information and during discussion with families.  All residents have a private room and ensuite facilities.  There is a large lounge communal area available downstairs with quiet corners to have private conversations.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within the facility and outside in the community as COVID-19 restrictions allow.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period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resident at Aldwins House that identifies as Māori. A pepeha was completed as part of the admission process.  Staff receive annual education to enable them to support residents who do identify as Māori to integrate their cultural values and beliefs.  The principals of the Treaty of Waitangi are incorporated into day-to-day practice, as is the importance of whanau.  There is a current Māori health plan and guidance on tikanga best practice is available and there are staff who identify as Māori in the facility able to act as a resource.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verified that they were consulted on their individual culture, values and beliefs and that staff respected these.  Staff can access an external interpreter service for residents if required and several staff members are bi-lingual.  Residents’ personal preferences required interventions and special needs were included in all care plans that were reviewed.  For example, likes and dislikes and attention to preferences around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that residents were free from discrimination, harassment or exploitation and felt safe.  The facility general practitioner also expressed satisfaction with the standard of services provided to the residents with reference to the ‘acting clinical manager and general manager’ and the changes they have introduced.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and encourages good practice, this is demonstrated through evidence-based policies, input from external specialist services and allied health professionals, for example clinical nurse specialists, wound care specialists, dieticians, podiatrist and education for staff.  The GP confirmed that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Ongoing yearly training for RNs and care staff is provided both in house and with external providers as COVID-19 allows.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they are advised in a timely manner about any incidents or accidents and the outcomes of regular or urgent medical reviews.  This was clearly documented in the residents’ records that were reviewed.  There was also evidence of resident/family input into the care planning process.  Staff understood the principals of open disclosure, which is supported by policies and procedures that meet the requirements of the Code. Staff know how to access an interpreter should this be required, and several staff are bi-lingual.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Aldwins House (Aldwins) is part of the Promisia Health and Care Limited (Promisia). The Promisia management team provide support to the facility with the general manager group facilities (GM) and another facility clinical manager (CM) who were on secondment during this on-site audit. The GM discussed the process once a facility manager is employed, this included a weekly work planner, that includes a report on the key performance indicators (KPI) and a monthly synopsis. The monthly synopsis is reported through to the Promisia board.</w:t>
            </w:r>
          </w:p>
          <w:p w:rsidR="00EB7645" w:rsidRPr="00BE00C7" w:rsidP="00BE00C7">
            <w:pPr>
              <w:pStyle w:val="OutcomeDescription"/>
              <w:spacing w:before="120" w:after="120"/>
              <w:rPr>
                <w:rFonts w:cs="Arial"/>
                <w:b w:val="0"/>
                <w:lang w:eastAsia="en-NZ"/>
              </w:rPr>
            </w:pPr>
            <w:r w:rsidRPr="00BE00C7">
              <w:rPr>
                <w:rFonts w:cs="Arial"/>
                <w:b w:val="0"/>
                <w:lang w:eastAsia="en-NZ"/>
              </w:rPr>
              <w:t>Promisia has an overarching business plan, and Aldwins has a business plan specific to the facility. Posters observed at the entrance of the facility and information booklets are available for residents, staff, and family and include the organisation’s mission statement, values, and goals.</w:t>
            </w:r>
          </w:p>
          <w:p w:rsidR="00EB7645" w:rsidRPr="00BE00C7" w:rsidP="00BE00C7">
            <w:pPr>
              <w:pStyle w:val="OutcomeDescription"/>
              <w:spacing w:before="120" w:after="120"/>
              <w:rPr>
                <w:rFonts w:cs="Arial"/>
                <w:b w:val="0"/>
                <w:lang w:eastAsia="en-NZ"/>
              </w:rPr>
            </w:pPr>
            <w:r w:rsidRPr="00BE00C7">
              <w:rPr>
                <w:rFonts w:cs="Arial"/>
                <w:b w:val="0"/>
                <w:lang w:eastAsia="en-NZ"/>
              </w:rPr>
              <w:t>Issues were identified during onsite visits and reports received by the GM that KPI targets were not being meet by the previous management team. The decision was taken at the board level after the resignations of the previous management team, to place the GM and another facility clinical manager as secondment management, until a new management team could be appointed. Both the GM and CM are registered nurses (RNs) with extensive aged care facility experience and have been on site since July 2021. The position of the new facility manager (FM) and care manager (CM) has been confirmed. The new FM and CM starting on 26 October 2021. An orientation programme has been developed and includes onsite support by the secondment team. The required section 31 notifications had been completed and were sighted at audit, and the DHB was notified at the time of the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145 residents, with 39 beds occupied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This included:</w:t>
            </w:r>
          </w:p>
          <w:p w:rsidR="00EB7645" w:rsidRPr="00BE00C7" w:rsidP="00BE00C7">
            <w:pPr>
              <w:pStyle w:val="OutcomeDescription"/>
              <w:spacing w:before="120" w:after="120"/>
              <w:rPr>
                <w:rFonts w:cs="Arial"/>
                <w:b w:val="0"/>
                <w:lang w:eastAsia="en-NZ"/>
              </w:rPr>
            </w:pPr>
            <w:r w:rsidRPr="00BE00C7">
              <w:rPr>
                <w:rFonts w:cs="Arial"/>
                <w:b w:val="0"/>
                <w:lang w:eastAsia="en-NZ"/>
              </w:rPr>
              <w:t>- 23 residents requiring rest home level care, with one under 65 years of age under a physical long-term care contract.</w:t>
            </w:r>
          </w:p>
          <w:p w:rsidR="00EB7645" w:rsidRPr="00BE00C7" w:rsidP="00BE00C7">
            <w:pPr>
              <w:pStyle w:val="OutcomeDescription"/>
              <w:spacing w:before="120" w:after="120"/>
              <w:rPr>
                <w:rFonts w:cs="Arial"/>
                <w:b w:val="0"/>
                <w:lang w:eastAsia="en-NZ"/>
              </w:rPr>
            </w:pPr>
            <w:r w:rsidRPr="00BE00C7">
              <w:rPr>
                <w:rFonts w:cs="Arial"/>
                <w:b w:val="0"/>
                <w:lang w:eastAsia="en-NZ"/>
              </w:rPr>
              <w:t>- 16 residents requiring hospital-level care, with two under 65 years of age under a physical long-term care contract.</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approach to increase the occupancy. The facility is over two levels with the upper level refurbished to provide care, but not currently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discussed the future on-call arrangements. During any absence of the facility manager, the care manager will carry out all the required duties under delegated authority. For any extended period of leave, such as the present circumstances, the Promisia management team will provide support and cover. A senior registered nurse (RN) has been appointed to provide oversight of clinical care when required. As the facility residents’ numbers increase, additional RNs will be appointed.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Aldwins uses the quality and risk management system provided by an external contractor, that reflects the principles of continuous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external contractor reviews all policies and personalises these to the facility. Policies reviewed covered the necessary aspects of the service and contractual requirements, including reference to the interRAI long-term care facility (LTCF) assessment tool and process. Policies included references to current best practice and legislative requirements. New and revised policies are introduced to staff at meetings and policy updates are also presented as part of relevant in-service education. Staff interviewed confirmed that they are alerted to new and revised policies and receive opportunities to read and understand the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and implementation of an audit programme. Clinical indicators are collated monthly and benchmarked against other Promisia facilities by the GM. The GM reports monthly to the Promisia board.</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aspects of the service and are completed by the CM. Audit data is collected, collated, and analysed at the facility. Results are reported weekly to the GM and collated monthly for reporting to the board. The GM reported audit results prior to the current secondment positions noted significant issues with noncompliance to routine systems and processes. All audits were completed respectively by the CM to monitor compliance and identify gaps in service.</w:t>
            </w:r>
          </w:p>
          <w:p w:rsidR="00EB7645" w:rsidRPr="00BE00C7" w:rsidP="00BE00C7">
            <w:pPr>
              <w:pStyle w:val="OutcomeDescription"/>
              <w:spacing w:before="120" w:after="120"/>
              <w:rPr>
                <w:rFonts w:cs="Arial"/>
                <w:b w:val="0"/>
                <w:lang w:eastAsia="en-NZ"/>
              </w:rPr>
            </w:pPr>
            <w:r w:rsidRPr="00BE00C7">
              <w:rPr>
                <w:rFonts w:cs="Arial"/>
                <w:b w:val="0"/>
                <w:lang w:eastAsia="en-NZ"/>
              </w:rPr>
              <w:t>An example noted at audit related to the admission checklist, which included the completion of all residents’ consent, such as photos and outings. June 2021 noted significant noncompliance. The GM and CM developed an action plan, July 2021, another audit was completed, and not increased and again in August 2021, both audits noted a significant increase in compliance. October 2021 the CM reported at audit, that work towards full compliance continues. This was not identified as a corrective action plan at audit, as an action plan was in progress and the CM was ensuring all consents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reported that they are kept informed of audit activities and results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families have not been completed as the facility has been open for less than 12 months. The GM confirmed the first satisfaction survey is planned for the end of the month. Residents’ families interviewed reported being happy with the service including, communication, meals and the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for example, general staff, head of department and RN meetings, and residents’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Aldwins has a risk management programme in place. Health and safety policies and procedures are documented along with a hazard management programme. There was evidence of hazard identification forms completed when a hazard was identified. The GM is responsible for maintaining the hazard register and is currently the health and safety officer and has received appropriate training. A new officer will be appointed once the new FM starts in the position.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in the electronic accident/incident management system. Electronic incident/accident forms are completed by staff who either witnessed an adverse event or were the first to respond. Accident and incident forms are reviewed by the care manager and signed off when completed. The RNs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GM is aware of situations in which the service would need to report and notify statutory authorities, including police attending the facility, unexpected deaths, sentinel events, notification of pressure injuries, infectious disease outbreaks, and changes in key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section 31’s notifications have been completed to notify authorities of the secondment of the GM, CM, resident admitted under the incorrect level of care, and a trespasser on the premises, with other relevant authorities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A sample of staff records reviewed confirmed the organisation’s policies are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are current. Current certificates were evidenced in reviewed records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documentation sighted included necessary components to the role. Health care assistants (HCAs) interviewed identified they are paired with a senior HCA until they demonstrate competency on specific tasks, such as hand hygiene or moving and handling. Staff interviewed reported that the orientation process prepared them for their role. Staff records reviewed showed consistent documentation of completed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module/schedule. The mandatory study days of continuing education include infection control, restraint/enabler use, moving, and handling. There are systems and processes in place to remind staff of the required mandatory modules and competencies training dates. Interviews confirmed that all staff undertake relevant education each year. Staff education records evidenced the ongoing training and education completed. </w:t>
            </w:r>
          </w:p>
          <w:p w:rsidR="00EB7645" w:rsidRPr="00BE00C7" w:rsidP="00BE00C7">
            <w:pPr>
              <w:pStyle w:val="OutcomeDescription"/>
              <w:spacing w:before="120" w:after="120"/>
              <w:rPr>
                <w:rFonts w:cs="Arial"/>
                <w:b w:val="0"/>
                <w:lang w:eastAsia="en-NZ"/>
              </w:rPr>
            </w:pPr>
            <w:r w:rsidRPr="00BE00C7">
              <w:rPr>
                <w:rFonts w:cs="Arial"/>
                <w:b w:val="0"/>
                <w:lang w:eastAsia="en-NZ"/>
              </w:rPr>
              <w:t>Three RNs were identified as interRAI competent. The enrolled nurse (EN) is enrolled to start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reviews had not been undertaken as no staff member had been employed for over 12 months. Three monthly reviews are undertaken for all RNs and these were sighted in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meet contractual requirements. A senior RN is on call after hours and on the weekends. Adequate on-site RN cover is provided 24 hours a day, seven days a week. Registered nurses work 12-hour shifts on the weekends to cover contractual requirements, with agency staff utilised when required. The GM discussed the advertisement for RNs, and the difficulty of finding suitable applicants. Once additional RNs have been employed, there will be a reduction of the 12-hour shifts. Registered nurses are supported by an enrolled nurse and sufficient HCAs.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to provide safe service delivery. Rosters are completed on an electronic system and overseen by the GM and CM. Rosters sighted reflected that staffing levels meet residents’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that staff provided them with adequate care. Health care assistants (HCA) reported there were adequate staff available and that they can manage their work.</w:t>
            </w:r>
          </w:p>
          <w:p w:rsidR="00EB7645" w:rsidRPr="00BE00C7" w:rsidP="00BE00C7">
            <w:pPr>
              <w:pStyle w:val="OutcomeDescription"/>
              <w:spacing w:before="120" w:after="120"/>
              <w:rPr>
                <w:rFonts w:cs="Arial"/>
                <w:b w:val="0"/>
                <w:lang w:eastAsia="en-NZ"/>
              </w:rPr>
            </w:pPr>
            <w:r w:rsidRPr="00BE00C7">
              <w:rPr>
                <w:rFonts w:cs="Arial"/>
                <w:b w:val="0"/>
                <w:lang w:eastAsia="en-NZ"/>
              </w:rPr>
              <w:t>All RNs and the EN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for 12 months and are readily retrievable. They are held for the required period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Aldwins House following assessment from the Needs Assessment Service Co-ordinator (NASC), as requiring the level of care that Aldwins House provides.  Prospective residents and their families are encouraged to visit the facility prior to admission and are provided with written information about the service and the admission process.  All residents are admitted to the facility in accordance with current MOH, COVID-19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 service uses the DHB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medications are checked against the prescription and signed in electronically by the RN’s.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All registered nurses are competent with syringe drivers.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evidence of temperature records taken.</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are no standing orders or verbal orders.  Vaccines are not stored on site.  Residents and staff have received the required COVID-19 vaccines except for those who did not want to be vaccinated.  For new admissions into the facility, if they are not vaccinated and wish to be, they are taken to a local provider for their COVID-19 vaccination.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is in line with recognised nutritional guidelines for older people.  The menu follows summer and winter patterns and has been reviewed by a qualified dietician.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At the time of the audit, the kitchen was observed to be clean. The cleaning schedule was maintained.  Food temperatures, including for high-risk items, are monitored and recorded as part of the plan using a paper-based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families/whānau that were interviewed.  There are sandwiches and snacks available 24 hours a day for residents should they be hungry between meals.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facility due to inappropriate referral from the NASC service, there are policies and procedures in place to ensure that the prospective resident and family are supported to find an appropriate level of care.  At the time of the audit, they have not declined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the NASC and a new placement would be found in consultation with the resident and the whanau/family.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to Aldwins House, residents are assessed using a range of nursing assessment tools, such as pain scale, falls risk, skin integrity, cognition and behaviour, nutrition and activities, to identify any deficits and to inform initial care planning.  Within three weeks of admission, residents (except for respite, ACC and YPD residents) are assessed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Those long-term residents not being assessed using the interRAI assessment tool have clinical assessments to inform care planning. These are reviewed every six months or if the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verified the RNs were familiar with requirements for reassessment of a resident using the interRAI assessment tool when a resident has increasing or changing needs.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one of the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Aldwins House are electronic. When reviewed they reflected the support needs of the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documented, informative and relevant.  Any change in care required was documented and verbally passed on to relevant staff.  Residents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are carried out in a timely manner and staff are very proactive at contacting the GP should a resident’s condition change.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were available and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part time qualified diversional therapist, who supports the residents Monday to Friday 10.00am till 3.00pm.  Puzzles, movies and activities are left out at the weekends for residents to engage with, overseen by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Activities assessments are regularly reviewed to help formulate a plan that is meaningful to the resident.  The activities are evaluated monthly to ascertain resident’s likes and dislikes.  This is documented in the progress notes, all of which forms part of the six-month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identifies as Māori and support is given for activities culturally appropriate for them.  It is the aim of the diversional therapist to get the residents engaging in the community as much as COVID-19 restrictions allow. There is currently no facility van available, but a regular walking group gets residents out.</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‘bingo’, knitting and crafts. Plans are in place for visiting entertainers as COVID-19 allows.  There is individual, group and gender specific activities for female and male residents.  Hospital and rest home residents have the same activity programme.  There is a large activity room and lounge for residents to use, as well as the individual’s bedrooms where they can watch their own television or listen to the radio.  The Activities Calendar is on display and each resident is given a copy of the monthly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can evaluate the programme through day-to-day discussions with the activities co-ordinator, residents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each shift and reported on in the progress notes.  If any change is noted, it is reported to the RN.  Formal care plan evaluations occur every six months in conjunction with the six monthly interRAI/clinical reassessment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and weight loss, and progress evaluated as clinically indicated and according to the degree of risk noted during the assessment process.  Other plans, such as wound management plans, were evaluated each time the dressings were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is indicated or requested, the GP or RN sends a referral to seek specialist input.  Copies of referrals were sighted in the residents’ files to the occupational therapy and continence nurse .  The resident and the family/whanau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staff training.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appropriate to the risks associated with waste or hazardous substances being handled are provided and were being used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of fitness was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preventive and reactive maintenance programme in place. Staff were aware of the processes of reactive maintenance requests to ensure timely repairs are conducted. This was confirmed at the management interview. The facility does not currently have a maintenance staff member and is currently supported by a casual maintenance contractor. </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facility and equipment are maintained to an adequate standard. This was confirmed in documentation reviewed and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appropriate to the resident groups and setting. Residents are protected from risks associated with being outside. The gardens maintenance is contracted out and these were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on the lower level of the facility have full ensuites. Five rooms on the upper level have a handbasin and will require sharing of bathroom facilities. The shared bathroom is currently being renovated, to ensure it is an appropriate design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Separate toilets are available for staff and visitors. </w:t>
            </w:r>
          </w:p>
          <w:p w:rsidR="00EB7645" w:rsidRPr="00BE00C7" w:rsidP="00BE00C7">
            <w:pPr>
              <w:pStyle w:val="OutcomeDescription"/>
              <w:spacing w:before="120" w:after="120"/>
              <w:rPr>
                <w:rFonts w:cs="Arial"/>
                <w:b w:val="0"/>
                <w:lang w:eastAsia="en-NZ"/>
              </w:rPr>
            </w:pPr>
            <w:r w:rsidRPr="00BE00C7">
              <w:rPr>
                <w:rFonts w:cs="Arial"/>
                <w:b w:val="0"/>
                <w:lang w:eastAsia="en-NZ"/>
              </w:rPr>
              <w:t>The fixtures, fittings, floors, and wall surfaces are constructed from materials that can be easily cleaned. Toilets and showers have a system that indicates if they are vacant or occupied. Appropriately secured and approved handrails are provided along with other equipment/accessories that are required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designated dual-purpose and provide single accommodation.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access areas for privacy, if required. Residents were observed moving freely within these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there are alternative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r w:rsidRPr="00BE00C7">
              <w:rPr>
                <w:rFonts w:cs="Arial"/>
                <w:b w:val="0"/>
                <w:lang w:eastAsia="en-NZ"/>
              </w:rPr>
              <w:t>All the furniture has been purchased as part of the refurbishment of the facility and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on-site in a dedicated laundry and the dedicated laundry staff demonstrated a sound knowledge of the laundry processes, dirty/clean flow, and handling of soiled linen. There is a dirty-to-clean flow provided in the laundry. The household staff member described the management of the laundry including the transportation, sorting, storage, laundering, and the return of clean laundry to other residents.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household member also described the cleaning process and the use of chemicals for cleaning purposes. There are safe and secure storage areas for cleaning equipment and chemicals and staff have access to these areas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are available for the disposal of soiled water/waste. </w:t>
            </w:r>
          </w:p>
          <w:p w:rsidR="00EB7645" w:rsidRPr="00BE00C7" w:rsidP="00BE00C7">
            <w:pPr>
              <w:pStyle w:val="OutcomeDescription"/>
              <w:spacing w:before="120" w:after="120"/>
              <w:rPr>
                <w:rFonts w:cs="Arial"/>
                <w:b w:val="0"/>
                <w:lang w:eastAsia="en-NZ"/>
              </w:rPr>
            </w:pPr>
            <w:r w:rsidRPr="00BE00C7">
              <w:rPr>
                <w:rFonts w:cs="Arial"/>
                <w:b w:val="0"/>
                <w:lang w:eastAsia="en-NZ"/>
              </w:rPr>
              <w:t>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audited via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six-monthly. The last fire drill was conducted in May 2021. The staff training register provided evidence that all staff have completed first aid training and fire evacuation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lighting, gas for cooking, emergency water supply, and blankets in case of emergency. Emergency equipment accessibility, storage, and stock availability is to a level appropriate to the service setting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pager call bell system in place is used by the residents, and/or staff and family to summon assistance if required and is appropriate to the resident groups and settings. Call bells are accessible, within reach, and are available in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security systems including internal security cameras are in place. Staff and families confirmed awareness of security processes. A poster at the main entrance alerts all visitors that security cameras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Wall heating is available throughout the facility. Wall heaters are used in each resident’s bedroom to allow residents to control the temperature in their own space.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Aldwins House implements an infection prevention and control programme to minimise the risk of infection to residents, staff and visitors.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is the designated infection prevention and control co-ordinator, whose role and responsibilities are defined in a job description. Infection control matters, including surveillance results, are reported monthly and reviewed at the monthly quality committee meetings. Infection prevention and control matters are also discussed at registered nurse meetings, staff shift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is relevant to the current COVID-19 alert levels and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 with a documented process for each of the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have the appropriate skills, knowledge and qualifications for the role.  Additional support and information can be accessed from the infection control team at the DHB, the community laboratory, the GP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by the service in response to each of the alert levels.  The infection prevention and control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documented on each policy is the next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in ongoing education sessions.  Education is provided by suitably qualified RNs and the infection prevention and control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infection prevention and control coordinator reviews all reported infections and these are documented.  New infections and any required management plans are discussed at shift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the facility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CM is the restraint coordinator and provides support and oversight for enabler and restraint management in the facility. The CM was familiar with the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restraint-free since August 2021, when the one resident that required restraint died. A similar process to that used for any restraint is used for use of enablers.  Enabler use is documented and used voluntarily at the resident’s request.  Enablers use includes:</w:t>
            </w:r>
          </w:p>
          <w:p w:rsidR="00EB7645" w:rsidRPr="00BE00C7" w:rsidP="00BE00C7">
            <w:pPr>
              <w:pStyle w:val="OutcomeDescription"/>
              <w:spacing w:before="120" w:after="120"/>
              <w:rPr>
                <w:rFonts w:cs="Arial"/>
                <w:b w:val="0"/>
                <w:lang w:eastAsia="en-NZ"/>
              </w:rPr>
            </w:pPr>
            <w:r w:rsidRPr="00BE00C7">
              <w:rPr>
                <w:rFonts w:cs="Arial"/>
                <w:b w:val="0"/>
                <w:lang w:eastAsia="en-NZ"/>
              </w:rPr>
              <w:t>- bedrails, with three residents using a split bedrail to enable movement.</w:t>
            </w:r>
          </w:p>
          <w:p w:rsidR="00EB7645" w:rsidRPr="00BE00C7" w:rsidP="00BE00C7">
            <w:pPr>
              <w:pStyle w:val="OutcomeDescription"/>
              <w:spacing w:before="120" w:after="120"/>
              <w:rPr>
                <w:rFonts w:cs="Arial"/>
                <w:b w:val="0"/>
                <w:lang w:eastAsia="en-NZ"/>
              </w:rPr>
            </w:pPr>
            <w:r w:rsidRPr="00BE00C7">
              <w:rPr>
                <w:rFonts w:cs="Arial"/>
                <w:b w:val="0"/>
                <w:lang w:eastAsia="en-NZ"/>
              </w:rPr>
              <w:t>- seat belts, with four residents requiring seat belts when in wheelchairs related to their muscular issues and to maintain their personal safety.</w:t>
            </w:r>
          </w:p>
          <w:p w:rsidR="00EB7645" w:rsidRPr="00BE00C7" w:rsidP="00BE00C7">
            <w:pPr>
              <w:pStyle w:val="OutcomeDescription"/>
              <w:spacing w:before="120" w:after="120"/>
              <w:rPr>
                <w:rFonts w:cs="Arial"/>
                <w:b w:val="0"/>
                <w:lang w:eastAsia="en-NZ"/>
              </w:rPr>
            </w:pPr>
            <w:r w:rsidRPr="00BE00C7">
              <w:rPr>
                <w:rFonts w:cs="Arial"/>
                <w:b w:val="0"/>
                <w:lang w:eastAsia="en-NZ"/>
              </w:rPr>
              <w:t>It is noted three of the residents require the use of bedrails and seat belts.</w:t>
            </w:r>
          </w:p>
          <w:p w:rsidR="00EB7645" w:rsidRPr="00BE00C7" w:rsidP="00BE00C7">
            <w:pPr>
              <w:pStyle w:val="OutcomeDescription"/>
              <w:spacing w:before="120" w:after="120"/>
              <w:rPr>
                <w:rFonts w:cs="Arial"/>
                <w:b w:val="0"/>
                <w:lang w:eastAsia="en-NZ"/>
              </w:rPr>
            </w:pPr>
            <w:r w:rsidRPr="00BE00C7">
              <w:rPr>
                <w:rFonts w:cs="Arial"/>
                <w:b w:val="0"/>
                <w:lang w:eastAsia="en-NZ"/>
              </w:rPr>
              <w:t>The CM explained 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CM is the restraint coordinator and provides support and oversight for enabler and restraint management in the facility. The CM was familiar with the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restraint-free since August 2021, when the one resident that required restraint died. A similar process to that used for any restraint is used for use of enablers.  Enabler use is documented and used voluntarily at the resident’s request.  Enablers use includes:</w:t>
            </w:r>
          </w:p>
          <w:p w:rsidR="00EB7645" w:rsidRPr="00BE00C7" w:rsidP="00BE00C7">
            <w:pPr>
              <w:pStyle w:val="OutcomeDescription"/>
              <w:spacing w:before="120" w:after="120"/>
              <w:rPr>
                <w:rFonts w:cs="Arial"/>
                <w:b w:val="0"/>
                <w:lang w:eastAsia="en-NZ"/>
              </w:rPr>
            </w:pPr>
            <w:r w:rsidRPr="00BE00C7">
              <w:rPr>
                <w:rFonts w:cs="Arial"/>
                <w:b w:val="0"/>
                <w:lang w:eastAsia="en-NZ"/>
              </w:rPr>
              <w:t>- bedrails, with three residents using a split bedrail to enable movement.</w:t>
            </w:r>
          </w:p>
          <w:p w:rsidR="00EB7645" w:rsidRPr="00BE00C7" w:rsidP="00BE00C7">
            <w:pPr>
              <w:pStyle w:val="OutcomeDescription"/>
              <w:spacing w:before="120" w:after="120"/>
              <w:rPr>
                <w:rFonts w:cs="Arial"/>
                <w:b w:val="0"/>
                <w:lang w:eastAsia="en-NZ"/>
              </w:rPr>
            </w:pPr>
            <w:r w:rsidRPr="00BE00C7">
              <w:rPr>
                <w:rFonts w:cs="Arial"/>
                <w:b w:val="0"/>
                <w:lang w:eastAsia="en-NZ"/>
              </w:rPr>
              <w:t>- seat belts, with four residents requiring seat belts when in wheelchairs related to their muscular issues and to maintain their personal safety.</w:t>
            </w:r>
          </w:p>
          <w:p w:rsidR="00EB7645" w:rsidRPr="00BE00C7" w:rsidP="00BE00C7">
            <w:pPr>
              <w:pStyle w:val="OutcomeDescription"/>
              <w:spacing w:before="120" w:after="120"/>
              <w:rPr>
                <w:rFonts w:cs="Arial"/>
                <w:b w:val="0"/>
                <w:lang w:eastAsia="en-NZ"/>
              </w:rPr>
            </w:pPr>
            <w:r w:rsidRPr="00BE00C7">
              <w:rPr>
                <w:rFonts w:cs="Arial"/>
                <w:b w:val="0"/>
                <w:lang w:eastAsia="en-NZ"/>
              </w:rPr>
              <w:t>It is noted three of the residents require the use of bedrails and seat belts.</w:t>
            </w:r>
          </w:p>
          <w:p w:rsidR="00EB7645" w:rsidRPr="00BE00C7" w:rsidP="00BE00C7">
            <w:pPr>
              <w:pStyle w:val="OutcomeDescription"/>
              <w:spacing w:before="120" w:after="120"/>
              <w:rPr>
                <w:rFonts w:cs="Arial"/>
                <w:b w:val="0"/>
                <w:lang w:eastAsia="en-NZ"/>
              </w:rPr>
            </w:pPr>
            <w:r w:rsidRPr="00BE00C7">
              <w:rPr>
                <w:rFonts w:cs="Arial"/>
                <w:b w:val="0"/>
                <w:lang w:eastAsia="en-NZ"/>
              </w:rPr>
              <w:t>The CM explained 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Aldwins House Limited - Aldwins House</w:t>
    </w:r>
    <w:bookmarkEnd w:id="58"/>
    <w:r>
      <w:rPr>
        <w:rFonts w:cs="Arial"/>
        <w:sz w:val="16"/>
        <w:szCs w:val="20"/>
      </w:rPr>
      <w:tab/>
      <w:t xml:space="preserve">Date of Audit: </w:t>
    </w:r>
    <w:bookmarkStart w:id="59" w:name="AuditStartDate1"/>
    <w:r>
      <w:rPr>
        <w:rFonts w:cs="Arial"/>
        <w:sz w:val="16"/>
        <w:szCs w:val="20"/>
      </w:rPr>
      <w:t>7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