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BeachHaven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BeachHaven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July 2021</w:t>
      </w:r>
      <w:bookmarkEnd w:id="7"/>
      <w:r w:rsidRPr="009418D4">
        <w:rPr>
          <w:rFonts w:cs="Arial"/>
        </w:rPr>
        <w:tab/>
        <w:t xml:space="preserve">End date: </w:t>
      </w:r>
      <w:bookmarkStart w:id="8" w:name="AuditEndDate"/>
      <w:r w:rsidR="00A4268A">
        <w:rPr>
          <w:rFonts w:cs="Arial"/>
        </w:rPr>
        <w:t>27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service is also certified for hospital – geriatric care which has not been listed above.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BeachHaven is part of the Bupa group.  The service is certified to provide hospital and psychogeriatric levels of care.  The service has 99 beds, and on the day of audit there were 94 residents.  The service is managed by a care home manager who is a registered nurse.  She has been in her role for three years and has worked at BeachHaven as a clinical manager for over twenty years.  The care home manager is supported by a clinical manager.</w:t>
      </w:r>
    </w:p>
    <w:p w:rsidRPr="00A4268A">
      <w:pPr>
        <w:spacing w:before="240" w:line="276" w:lineRule="auto"/>
        <w:rPr>
          <w:rFonts w:eastAsia="Calibri"/>
        </w:rPr>
      </w:pPr>
      <w:r w:rsidRPr="00A4268A">
        <w:rPr>
          <w:rFonts w:eastAsia="Calibri"/>
        </w:rPr>
        <w:t xml:space="preserve">This surveillance audit was conducted against a subset of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 xml:space="preserve">Systems, processes, policies and procedures are structured to provide appropriate quality care for people who use the service.  Implementation is supported through the Bupa quality and risk management programme.  </w:t>
      </w:r>
    </w:p>
    <w:p w:rsidRPr="00A4268A">
      <w:pPr>
        <w:spacing w:before="240" w:line="276" w:lineRule="auto"/>
        <w:rPr>
          <w:rFonts w:eastAsia="Calibri"/>
        </w:rPr>
      </w:pPr>
      <w:r w:rsidRPr="00A4268A">
        <w:rPr>
          <w:rFonts w:eastAsia="Calibri"/>
        </w:rPr>
        <w:t>This surveillance audit identified four improvements are required in relation to staff education, RN staffing and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has a culture of open disclosure.  Families are regularly updated of the resident’s condition, including any acute changes or incidents.  The complaints process is implemented and managed in line with the Code of Health and Disability Consumers’ Rights.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There are developed systems, processes, policies and procedures that are structured to provide appropriate quality care for people who live at Bupa BeachHaven.  Quality initiatives are implemented, which provide evidence of improved services for residents.  Interviews with staff, and the review of meeting minutes demonstrate staff involvement in the quality and risk management programme.</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is in place for new staff.  There is an in-service training calendar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comprehensive information booklet is available for residents/families at entry which includes information on the service philosophy, services provided and practices relevant to a psychogeriatric secure unit.  The care home manager takes primary responsibility for managing entry to the service with assistance from the clinical manager.  Initial assessments are completed by a registered nurse, including interRAI assessments.  The registered nurses complete care plans and evaluations.  </w:t>
      </w:r>
    </w:p>
    <w:p w:rsidRPr="00A4268A" w:rsidP="00621629">
      <w:pPr>
        <w:spacing w:before="240" w:line="276" w:lineRule="auto"/>
        <w:rPr>
          <w:rFonts w:eastAsia="Calibri"/>
        </w:rPr>
      </w:pPr>
      <w:r w:rsidRPr="00A4268A">
        <w:rPr>
          <w:rFonts w:eastAsia="Calibri"/>
        </w:rPr>
        <w:t xml:space="preserve">Care plans reviewed are based on the interRAI outcomes and other assessments.  Families interviewed confirmed they are involved in the care planning and review process.  There is a minimum of a three-monthly resident review by the medical practitioner and psychogeriatric community team as required.  </w:t>
      </w:r>
    </w:p>
    <w:p w:rsidRPr="00A4268A" w:rsidP="00621629">
      <w:pPr>
        <w:spacing w:before="240" w:line="276" w:lineRule="auto"/>
        <w:rPr>
          <w:rFonts w:eastAsia="Calibri"/>
        </w:rPr>
      </w:pPr>
      <w:r w:rsidRPr="00A4268A">
        <w:rPr>
          <w:rFonts w:eastAsia="Calibri"/>
        </w:rPr>
        <w:t>There is a group activity programme.  Individual activity plans have also been developed in consultation with family.  The activity programme includes meaningful activities that meet the recreational needs and preferences of the psychogeriatric and hospital level residents.</w:t>
      </w:r>
    </w:p>
    <w:p w:rsidRPr="00A4268A" w:rsidP="00621629">
      <w:pPr>
        <w:spacing w:before="240" w:line="276" w:lineRule="auto"/>
        <w:rPr>
          <w:rFonts w:eastAsia="Calibri"/>
        </w:rPr>
      </w:pPr>
      <w:r w:rsidRPr="00A4268A">
        <w:rPr>
          <w:rFonts w:eastAsia="Calibri"/>
        </w:rPr>
        <w:t>Medicines are stored appropriately.  There are regular visits and support provided by the community mental health team and psychogeriatrician.</w:t>
      </w:r>
    </w:p>
    <w:p w:rsidRPr="00A4268A" w:rsidP="00621629">
      <w:pPr>
        <w:spacing w:before="240" w:line="276" w:lineRule="auto"/>
        <w:rPr>
          <w:rFonts w:eastAsia="Calibri"/>
        </w:rPr>
      </w:pPr>
      <w:r w:rsidRPr="00A4268A">
        <w:rPr>
          <w:rFonts w:eastAsia="Calibri"/>
        </w:rPr>
        <w:t xml:space="preserve">All meals are prepared on-site.  Resident’s individual food preferences, dislikes and dietary requirements are met.  Nutritional snacks are available over a 24-hour period.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building warrant of fitness.  A preventative maintenance programme is being implemented.  Ongoing maintenance issues are addressed.  Chemicals are stored safely throughout the facility.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comprehensive restraint procedures.  The care home manager is the restraint coordinator.  At the time of the audit, seventeen residents were using a restraint and two residents were using an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Complaints are being managed in line with Right 10 of the Health and Disability Commissioner’s (HDC) Code of Health and Disability Consumers’ Rights (the Code).  Residents (three hospital) and family members advised that they are aware of the complaint’s procedure.  Discussions around concerns and complaints were evident in facility meeting minutes.  Families interviewed stated that complaints are followed up and the care home manager is very approachable.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of complaints, both verbal and written, is maintained by the care home manager using an electronic complaints’ register.  There were four complaints on the complaints register for 2021 (year to date) and all four complaints have been resolved.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complaints lodged with the Health and Disability Commissioner in 2020 remain open.  One complaint is linked to DHB findings.  There have been no corrective actions identified.  This complaint is under investigation by HDC.  The second complaint has resulted in corrective actions being implemented around wound management, including: ensuring the wound management process is following Bupa policy; monitoring the correct use of wound care templates; ensuring staff understand how to sufficiently document wounds in progress notes and when using the Riskman electronic tool; and improving communication between staff regarding wounds (e.g., during handovers).  Plans are underway to develop an internal wound management auditing tool.  Two meetings with senior RNs have occurred and the target date for completion of this tool is 31 August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alert staff to their responsibility to notify family/next of kin of any accident/incident that occurs.  Evidence of communication with family/whānau is recorded on the family/whānau communication record, which is held in each resident’s file.  Accident/incident forms have a section to indicate if next of kin have been informed (or not) of an accident/incident.  Ten accident/incident forms reviewed identified that family are kept informed.  Relatives interviewed (four psychogeriatric [PG]) stated they are kept informed when their family member’s health status changes or if there has been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Residents and staff identify with a range of different cultures and ethnicities.  Families are used in the first instance.  </w:t>
            </w:r>
          </w:p>
          <w:p w:rsidR="00EB7645" w:rsidRPr="00BE00C7" w:rsidP="00BE00C7">
            <w:pPr>
              <w:pStyle w:val="OutcomeDescription"/>
              <w:spacing w:before="120" w:after="120"/>
              <w:rPr>
                <w:rFonts w:cs="Arial"/>
                <w:b w:val="0"/>
                <w:lang w:eastAsia="en-NZ"/>
              </w:rPr>
            </w:pPr>
            <w:r w:rsidRPr="00BE00C7">
              <w:rPr>
                <w:rFonts w:cs="Arial"/>
                <w:b w:val="0"/>
                <w:lang w:eastAsia="en-NZ"/>
              </w:rPr>
              <w:t>Family/enduring power of attorney (EPOA) are informed prior to entry of the scope of services and any items they have to pay for that are not covered by the agreement.  The information pack is available in large print.  The service has developed a pamphlet to give new family members that contains all they need to know about the service and key people.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BeachHaven is certified to provide psychogeriatric, and hospital (medical and geriatric) levels of care for up to 99 residents.  There are 99 beds in total, 27 hospital level beds and 72 psychogeriatric level beds.  On the day of audit there were 94 residents: 26 residents at hospital level of care and 68 residents at PG level of care.  Four residents were on a long-term support - chronic health conditions (LTS-CHC) contract (three PG and one hospital) and one resident was on ACC (hospital).  The remaining residents were on the aged related residential care contract (ARRC).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care home manager who is a registered nurse and has been in the role since June 2018.  The care home manager was the clinical manager at BeachHaven for 20 years prior to accepting the role as care home manager.  The clinical manager has been in the role since August 2018.  He was a unit coordinator at Bupa BeachHaven prior to this role.   </w:t>
            </w:r>
          </w:p>
          <w:p w:rsidR="00EB7645" w:rsidRPr="00BE00C7" w:rsidP="00BE00C7">
            <w:pPr>
              <w:pStyle w:val="OutcomeDescription"/>
              <w:spacing w:before="120" w:after="120"/>
              <w:rPr>
                <w:rFonts w:cs="Arial"/>
                <w:b w:val="0"/>
                <w:lang w:eastAsia="en-NZ"/>
              </w:rPr>
            </w:pPr>
            <w:r w:rsidRPr="00BE00C7">
              <w:rPr>
                <w:rFonts w:cs="Arial"/>
                <w:b w:val="0"/>
                <w:lang w:eastAsia="en-NZ"/>
              </w:rPr>
              <w:t>A vision, mission statement and objectives are in place.  Progress towards the achievement of annual goals for the facility are regularly reviewed by the care home manager with progress reported in the monthly staff and quality meetings.</w:t>
            </w:r>
          </w:p>
          <w:p w:rsidR="00EB7645" w:rsidRPr="00BE00C7" w:rsidP="00BE00C7">
            <w:pPr>
              <w:pStyle w:val="OutcomeDescription"/>
              <w:spacing w:before="120" w:after="120"/>
              <w:rPr>
                <w:rFonts w:cs="Arial"/>
                <w:b w:val="0"/>
                <w:lang w:eastAsia="en-NZ"/>
              </w:rPr>
            </w:pPr>
            <w:r w:rsidRPr="00BE00C7">
              <w:rPr>
                <w:rFonts w:cs="Arial"/>
                <w:b w:val="0"/>
                <w:lang w:eastAsia="en-NZ"/>
              </w:rPr>
              <w:t>Both managers have completed over eight hours of professional development relating to their job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implemented to provide assurance that the service is meeting accepted good practice and adhering to relevant standards - including those standards relating to the Health and Disability Services (Safety) Act 2001.  Staff meeting minutes and interviews with staff (four caregivers, eleven RNs, one maintenance, one chef, two activities coordinators) confirm staff are made aware of any new/reviewed policies and are involved in the quality and risk management programmes.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meetings are held including staff meetings, quality meetings, family/resident meetings, infection control and health and safety meetings, restraint meetings and RN meetings.  Meeting minutes sighted evidenced staff discussion around accident/incident data, health and safety, infection control, and audit outcomes.  Meeting minutes are posted in the staff room for staff to read.  Staff interviewed stated they are well informed and receive quality and risk management information such as a monthly adverse event summary. </w:t>
            </w:r>
          </w:p>
          <w:p w:rsidR="00EB7645" w:rsidRPr="00BE00C7" w:rsidP="00BE00C7">
            <w:pPr>
              <w:pStyle w:val="OutcomeDescription"/>
              <w:spacing w:before="120" w:after="120"/>
              <w:rPr>
                <w:rFonts w:cs="Arial"/>
                <w:b w:val="0"/>
                <w:lang w:eastAsia="en-NZ"/>
              </w:rPr>
            </w:pPr>
            <w:r w:rsidRPr="00BE00C7">
              <w:rPr>
                <w:rFonts w:cs="Arial"/>
                <w:b w:val="0"/>
                <w:lang w:eastAsia="en-NZ"/>
              </w:rPr>
              <w:t>The service collates accident/incident and infection control data.  Monthly comparisons include trend analysis and graphs.  An annual internal audit schedule confirmed audits are being completed as per the schedule.  Corrective actions to address issues identified from internal audit results and adverse event data results are developed where opportunities for improvements are identified and are signed off by the clinical manager when completed.  A corrective action plan to address lower results in the 2020 annual satisfaction survey (when compared to 2019) was completed and shared with families.</w:t>
            </w:r>
          </w:p>
          <w:p w:rsidR="00EB7645" w:rsidRPr="00BE00C7" w:rsidP="00BE00C7">
            <w:pPr>
              <w:pStyle w:val="OutcomeDescription"/>
              <w:spacing w:before="120" w:after="120"/>
              <w:rPr>
                <w:rFonts w:cs="Arial"/>
                <w:b w:val="0"/>
                <w:lang w:eastAsia="en-NZ"/>
              </w:rPr>
            </w:pPr>
            <w:r w:rsidRPr="00BE00C7">
              <w:rPr>
                <w:rFonts w:cs="Arial"/>
                <w:b w:val="0"/>
                <w:lang w:eastAsia="en-NZ"/>
              </w:rPr>
              <w:t>Facility acquired wounds (e.g., pressure injuries) have reduced from 15 (May 2020) to 3 (May 2021).  Strategies implemented have included the purchase of additional pressure relieving mattresses and cushions, tool box (impromptu) talks at handover, staff training by the DHB wound care specialist, and in services by pressure injury equipment specialists (e.g., Cubro).  An internal audit tool to monitor wound management is in the development stage.</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health and safety and risk management system in place including policies to guide practice.  There is a current hazard register.  Staff confirmed they are kept informed on health and safety matters at meetings.  Contractors are orientated to health and safety processes via reception with additional site orientation provided by maintenance.</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assessments after falls and individualised strategies including physiotherapist input two days a week (0800 - 1500) with additional support provided by a physiotherapy assistant four days a week (0700 – 1430); updated resident transfer plans; regular toolbox talks, in services and discussions at handover to alert staff to residents who are at risk or who have had a fall; the purchase of perimeter mattresses; and resuming the resident walking group since the pandemic lockdown.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events electronically (Riskman).  The clinical manager reviews all incidents each month and summarises results.  Incidents and accidents are trended and benchmarked.  This information is shared with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 forms reviewed identified a timely RN assessment of the resident and corrective actions to minimise resident risk.  Neurological observations are completed for unwitnessed falls and any known head injury.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interviewed could discuss the incident reporting process.  Staff related incident forms are discussed at the health and safety meeting.</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interviewed is able to describe situations that would require reporting to relevant authorities.  Section 31 reports completed since the previous audit include nine pressure injuries, two suspected outbreaks and one assault.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The register of RNs and ENs practising certificates and external health professionals (e.g., GP, physiotherapist, pharmacy, podiatry, dietitian) is maintained.  Seven staff files were reviewed (three RNs, one EN, one maintenance, one cleaner, one kitchen assistant).  All files contained relevant employment documentation including a signed employment agreement and job description, and reference checking.  Performance appraisals are completed a minimum of annually.</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Staff interviewed stated that new staff are adequately orientated to the service on employment, which includes being buddied with more experienced staff.  Evidence of completed orientation programmes were sighted in all seven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planner in place that covers compulsory education requirements.  The planner and individual attendance records are updated after each session.  The service provides regular training for staff including impromptu tool box talks.  Staff complete competency assessments that are specific to their job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Eleven of twenty-two RNs have completed interRAI training.  Caregivers are encouraged to complete their Careerforce qualifications although a sample of caregiver staff who have been employed for over eighteen months to work in the PG units have not achieved their required dementia qualification.  A first aid trained staff is always on duty (24/7).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that determines staffing levels and skill mix for safe service delivery. The staff roster provides sufficient and appropriate coverage for the effective delivery of care and support.  Difficulties arise when shifts cannot be filled.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staffing levels reflect two full time RN vacancies and two caregiver vacancies.  The clinical manager/RN and care home manager/RN are rostered Monday – Friday.  The clinical manager had just begun paternity leave for 2.5 months. There are three-unit coordinators/RNs (one hospital, and one for each PG wing (Kowhai and Tui).  The care home manager and unit coordinators have been delegated additional responsibilities during the temporary absence of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There are two PG wings (kowhai and tui) and one hospital wing (east wing):</w:t>
            </w:r>
          </w:p>
          <w:p w:rsidR="00EB7645" w:rsidRPr="00BE00C7" w:rsidP="00BE00C7">
            <w:pPr>
              <w:pStyle w:val="OutcomeDescription"/>
              <w:spacing w:before="120" w:after="120"/>
              <w:rPr>
                <w:rFonts w:cs="Arial"/>
                <w:b w:val="0"/>
                <w:lang w:eastAsia="en-NZ"/>
              </w:rPr>
            </w:pPr>
            <w:r w:rsidRPr="00BE00C7">
              <w:rPr>
                <w:rFonts w:cs="Arial"/>
                <w:b w:val="0"/>
                <w:lang w:eastAsia="en-NZ"/>
              </w:rPr>
              <w:t>Kowhai wing- 40 beds (37 residents at PG level of care): The unit coordinator is rostered Monday – Thursday and Saturdays.  Two RNs or one RN and one EN are rostered on the AM shift, two RNs are rostered on the PM shift and one RN is rostered on the night shift.  Five long (eight hour) and two short shift caregivers (to 1300) are rostered on the AM shift, two long and two short caregivers (1500 – 2130) are rostered on the PM shift and two caregivers are rostered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Tui wing -32 beds (28 residents at PG level of care): The unit coordinator is rostered Monday – Friday.  One RN is rostered on the AM shift, one RN on the PM shift and one RN or one EN on the night shift.  Four long and two short shift caregivers (to 1300) are rostered on the AM shift, two long and two short (to 2130) are rostered on the PM shift and one caregiver is rostered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East wing -27 beds (26 hospital level residents):  A staff RN is rostered on the AM shift seven days a week.  The unit coordinator (also a staff RN) works in this role two days a week.  One RN or one EN is rostered on the PM shift.  One RN or two senior caregivers are rostered on the night shift.  Substituting two caregivers for one RN does not meet contractual obligations.  Three long and three short (to 1300) caregivers are rostered on the AM shift, two long and one short (1730 – 2130) caregivers are rostered on the PM shift and one caregiver is rostered on the night shift.  In addition, a caregiver is rostered from 0700 – 1500 and 1700 – 2100 for specialling of one resident, funded by ACC.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on-call schedule is the responsibility of the care home manager with a new on-call roster in the process of being implemented by the Bupa organisation where a call roster is shared between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stated there were adequate staff on duty at all times.  Staff stated they feel supported by the RNs, clinical manager and care home manager but were unsatisfied around staffing levels with staff frequently calling in sick at short notice.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reviewed.  There are policies and procedures in place for safe medicine management that meet legislative requirements, however not all crushed medications were documented as such on the electronic medication charts sampled.  The medication charts reviewed identify that the GP has seen and reviewed the resident three-monthly.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who administer medications have been assessed for competency on an annual basis.  Education around safe medication administration has been provided.  Staff were observed administering medications.  RNs interviewed described their role regarding medication administration.  All medications are checked on delivery against the medication chart and any discrepancies are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reviews the use of anti-psychotic medication and if required, makes a referral to the psychogeriatrician.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not in use.  There are no residents self-medicating.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 and room temperatures are recorded regularly, and these are within acceptable ranges.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Bupa Beach Haven are prepared and cooked on-site.  There is a four-weekly seasonal menu with dietitian review and audit of menus.  The menu is adapted to ensure resident’s food preferences are considered.  Finger foods and snacks are available for residents over a 24-hour period.  Meals are prepared in the main kitchen and sent to the wings in temperature-controlled bain-maries.  The chef and kitchen staff are trained in safe food handling and food safety procedures are adhered to. Kitchen fridge, food and freezer temperatures were monitored and documented daily; these were within safe limits.  Adapted cutlery, sipper cups and lipped plates are available for resident use.  Dietary profiles are completed on admission and likes and dislikes and any changes to dietary needs are communicated to the kitchen via the RNs.  A dietitian is available on request.  Supplements and fortified foods are provided to residents with identified weight loss issues.  The chef (interviewed) is familiar with all residents’ likes and dislikes and those residents with specific dietary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confirmed on interview, that there are always snacks, fruit and sandwiches available for residents to eat and that these platters are replenished regularly by care staff with extra supplies being available in the kitchen.  Relatives also report that meals are well presented, and that staff assist those residents who require help with food and fluid intake.  The kitchen has a current food control plan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plans continue to be completed by the RNs.  When a resident's condition alters, the RN initiates a review and if required, GP or mental health services consultation.  </w:t>
            </w:r>
          </w:p>
          <w:p w:rsidR="00EB7645" w:rsidRPr="00BE00C7" w:rsidP="00BE00C7">
            <w:pPr>
              <w:pStyle w:val="OutcomeDescription"/>
              <w:spacing w:before="120" w:after="120"/>
              <w:rPr>
                <w:rFonts w:cs="Arial"/>
                <w:b w:val="0"/>
                <w:lang w:eastAsia="en-NZ"/>
              </w:rPr>
            </w:pPr>
            <w:r w:rsidRPr="00BE00C7">
              <w:rPr>
                <w:rFonts w:cs="Arial"/>
                <w:b w:val="0"/>
                <w:lang w:eastAsia="en-NZ"/>
              </w:rPr>
              <w:t>All files have at least an initial physiotherapy assessment with ongoing assessments as necessary.  The psychogeriatrician and mental health services are readily available as required.  A dietitian and geriatric nurse specialist visit by referral and a podiatrist visit residents regularly.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 members interviewed stated they are kept informed of the resident’s health status and have the opportunity to meet with the GP or nurse practitioner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the continence products that are required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are available.  Wound management policies and procedures are in place and weights are recorded at least monthly.  The wound register currently includes one stage two pressure injury (facility acquired) and two unstageable pressure injuries (facility acquired).  Pressure injuries have been entered on to Riskman and section 31 notifications completed for the two unstageable pressure injuries.  Other wounds include three chronic ulcers, six skin tears, one dermatitis, two abrasions and one surgical wound.  All wound documentation reviewed was fully completed.  There was evidence of wound nurse specialist and GP involvement in chronic wound management.</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range of monitoring forms available for use and these have been completed as needed.</w:t>
            </w:r>
          </w:p>
          <w:p w:rsidR="00EB7645" w:rsidRPr="00BE00C7" w:rsidP="00BE00C7">
            <w:pPr>
              <w:pStyle w:val="OutcomeDescription"/>
              <w:spacing w:before="120" w:after="120"/>
              <w:rPr>
                <w:rFonts w:cs="Arial"/>
                <w:b w:val="0"/>
                <w:lang w:eastAsia="en-NZ"/>
              </w:rPr>
            </w:pPr>
            <w:r w:rsidRPr="00BE00C7">
              <w:rPr>
                <w:rFonts w:cs="Arial"/>
                <w:b w:val="0"/>
                <w:lang w:eastAsia="en-NZ"/>
              </w:rPr>
              <w:t>The care team and activities staff interviewed are able to describe strategies for the provision of a low stimulus environment where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has been at the facility for 29 years, she is supported in the role by three other activities coordinators and a dedicated van driver, all of whom have current first aid certificates.  The activities coordinators have completed the dementia standards.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weekly activities programmes are displayed around the facility on noticeboards.  Residents who do not participate regularly in the group activities, are visited for one-on-one sessions.  All interactions observed on the day of the audit evidenced engagement between residents and the activity coordinator. There are four levels of activity to guide staff as to which is most appropriate for a particular resident: active able, less active able, less active less able, and limited activity limited ability. The activity program is further broken down into physical, cognitive, creative and social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 Map of Life developed on admission.  The Map of Life includes previous careers, hobbies, life accomplishments and interests which forms the basis of the activities plan.  The resident files reviewed included a section of the long-term care plan for activities, which has been reviewed six-monthly.  The care plan includes activity over a 24-hour period which can be used to minimise, distract or de-escalate behaviours.  </w:t>
            </w:r>
          </w:p>
          <w:p w:rsidR="00EB7645" w:rsidRPr="00BE00C7" w:rsidP="00BE00C7">
            <w:pPr>
              <w:pStyle w:val="OutcomeDescription"/>
              <w:spacing w:before="120" w:after="120"/>
              <w:rPr>
                <w:rFonts w:cs="Arial"/>
                <w:b w:val="0"/>
                <w:lang w:eastAsia="en-NZ"/>
              </w:rPr>
            </w:pPr>
            <w:r w:rsidRPr="00BE00C7">
              <w:rPr>
                <w:rFonts w:cs="Arial"/>
                <w:b w:val="0"/>
                <w:lang w:eastAsia="en-NZ"/>
              </w:rPr>
              <w:t>Relatives interviewed spoke very positively of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an activities coordinator who works between the three wings, caregivers assist with activities over the weekend and evenings.  Care staff were observed at various times through the day diverting residents from challenging or agitated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residents’ files reviewed, all initial care plans have been documented and evaluated by the RN within three weeks of admission.  Long-term care plans have been reviewed at least six-monthly or earlier for any health changes.  Evaluation includes documenting progress towards the achievement of the intended goals.  The multidisciplinary review involves the RN, GP, community mental health team (as required), activities staff and family.  The family are invited to attend and/or notified of the outcome.  Ongoing nursing evaluations occur daily/as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on 9 July 2022.  Fire equipment is checked by an external provider.  The maintenance person interviewed described the reactive and preventative maintenance programme.  There is a 52-week planned maintenance programme in place.  Electrical equipment has been tested and tagged.  Hot water temperature is monitored weekly in resident areas and at hot water cylinders.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enough around the facility and handrails available to promote safe mobility.  Residents were observed moving freely around the facility with mobility aids where required.  There are areas to wander inside and outside with secure garden areas extending off both PG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equipment available to staff in all areas that is calibrated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outdoor areas with seating and shade.  There is wheelchair access to all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A unit coordinator (RN) is the infection control coordinator.  The infection control officer uses the information obtained through surveillance to determine infection control activities, resources and education needs within the facility.  Infections are included on a monthly register and a monthly report is completed by the infection control officer.  There are standard definitions of infections in place appropriate to the complexity of service provided.  Infection control data is collated monthly.  Meeting minutes are made available to staff.  </w:t>
            </w:r>
          </w:p>
          <w:p w:rsidR="00EB7645" w:rsidRPr="00BE00C7" w:rsidP="00BE00C7">
            <w:pPr>
              <w:pStyle w:val="OutcomeDescription"/>
              <w:spacing w:before="120" w:after="120"/>
              <w:rPr>
                <w:rFonts w:cs="Arial"/>
                <w:b w:val="0"/>
                <w:lang w:eastAsia="en-NZ"/>
              </w:rPr>
            </w:pPr>
            <w:r w:rsidRPr="00BE00C7">
              <w:rPr>
                <w:rFonts w:cs="Arial"/>
                <w:b w:val="0"/>
                <w:lang w:eastAsia="en-NZ"/>
              </w:rPr>
              <w:t>Individual infection report forms are completed for all infections.  Infections are included on a monthly register and a monthly report is completed by the infection control officer.  Infection control data is collated monthly and discussed at the staff meetings.  The infection control programme is linked with the quality management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Hand sanitisers are appropriately placed throughout the facility.  Visitors are asked not to visit if they are unwell.  The majority of residents have received both doses of the Pfizer Covid-19 vaccine with staff vaccination ongoing in conjunction with the local DHB.  Residents and staff are offered the influenza vaccine.  Covid-19 scanning/manual sign in is mandatory on entry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GPs and geriatrician that advises and provides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definitions for restraint and enablers, which is congruent with the definition in NZS 8134.0.  Restraint policy includes comprehensive procedures.  Implementation of restraint use is monitored through internal audits, facility restraint meetings, and at an organisational (head office) level.</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there were two (hospital) residents using bedrails as an enabler and seventeen residents using a restraint (four hospital and thirteen PG).  Types of restraints used include bedrails (three) and lapbelt (one) for the hospital level residents; and bedrails (three), intermittent lapbelts (three), low bed (one) and intermittent handholding (six) for the PG level residents.  All restraints and enablers are reviewed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file reviewed for the use of bedrails as an enabler reflected an assessment, voluntary consent by the resident, regular monitoring for resident safety and monthly reviews.  The resident felt that the bedrails assisted in keeping them safe in bed.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24"/>
        <w:gridCol w:w="1280"/>
        <w:gridCol w:w="3531"/>
        <w:gridCol w:w="4642"/>
        <w:gridCol w:w="15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education programme is in place that includes in service training, impromptu toolbox talks at handovers and competency assessments.  A selection of caregivers working in the PG units have not completed the required unit standards within 18 months of employment.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44 caregivers who work in the PG units and 32 have completed the required PG unit standards.  Eight are in the process of completing theirs and four caregivers are recently employed and have not enrolled yet.  Six of the eight caregivers who are in the process of completing the required standards have been employed longer than18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caregivers who provide care for PG level residents complete the required unit standards for working in a PG unit within 18 months.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RN staff vacancies have resulted in difficulties with RN staffing for this 99 bed PG and hospital facility.  The care home manager is working towards filling vacancies.  In the interim, she states it has been necessary for her to roster two senior caregivers to work in the hospital on the night shift to fill the role on one RN.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As per contractual requirements, the hospital wing is required to be staffed with a minimum of one RN 24 hours a day, seven days a week but due to RN staff vacancies, the hospital wing is occasionally staffed with two senior caregivers on the night shift when an RN is not available.  For example, during the week of 18 - 24 July 2021, two senior caregivers covered the night shifts instead of one RN for five of seven nights.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hospital wing is staffed with a minimum of one RN 24 hours a day, seven days a week.</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in place for the use of crushed medications.  Not all crushed medications were given according to the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the twelve medication charts did not include the direction to crush medication although these were crushed prior to administration to the resident.  One resident whose medication chart indicated medications to be crushed was given the medication whole.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use of crushed medications is according to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BeachHaven Hospital</w:t>
    </w:r>
    <w:bookmarkEnd w:id="58"/>
    <w:r>
      <w:rPr>
        <w:rFonts w:cs="Arial"/>
        <w:sz w:val="16"/>
        <w:szCs w:val="20"/>
      </w:rPr>
      <w:tab/>
      <w:t xml:space="preserve">Date of Audit: </w:t>
    </w:r>
    <w:bookmarkStart w:id="59" w:name="AuditStartDate1"/>
    <w:r>
      <w:rPr>
        <w:rFonts w:cs="Arial"/>
        <w:sz w:val="16"/>
        <w:szCs w:val="20"/>
      </w:rPr>
      <w:t>26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