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Devonport Palms Retirement Limited - Devonport Palms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Devonport Palms Retirement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Devonport Palms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August 2021</w:t>
      </w:r>
      <w:bookmarkEnd w:id="7"/>
      <w:r w:rsidRPr="009418D4">
        <w:rPr>
          <w:rFonts w:cs="Arial"/>
        </w:rPr>
        <w:tab/>
        <w:t xml:space="preserve">End date: </w:t>
      </w:r>
      <w:bookmarkStart w:id="8" w:name="AuditEndDate"/>
      <w:r w:rsidR="00A4268A">
        <w:rPr>
          <w:rFonts w:cs="Arial"/>
        </w:rPr>
        <w:t>13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Devonport Palms is privately owned and operated and provides care for up to 34 residents requiring rest home level care.  On the day of the audit there were 31 residents.  </w:t>
      </w:r>
    </w:p>
    <w:p w:rsidRPr="00A4268A">
      <w:pPr>
        <w:spacing w:before="240" w:line="276" w:lineRule="auto"/>
        <w:rPr>
          <w:rFonts w:eastAsia="Calibri"/>
        </w:rPr>
      </w:pPr>
      <w:r w:rsidRPr="00A4268A">
        <w:rPr>
          <w:rFonts w:eastAsia="Calibri"/>
        </w:rPr>
        <w:t xml:space="preserve">The service has an experienced management team. The managing director has contributed to the service for 17 years. The facility manager joined the team earlier this year and brings significant aged care experience and is supported by a skilled clinical manager. Residents and families.  Residents and families interviewed were very complimentary of the care and support provided.  Staff turnover remains low.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  Resident files included service integration and input from allied health and specialists.</w:t>
      </w:r>
    </w:p>
    <w:p w:rsidRPr="00A4268A">
      <w:pPr>
        <w:spacing w:before="240" w:line="276" w:lineRule="auto"/>
        <w:rPr>
          <w:rFonts w:eastAsia="Calibri"/>
        </w:rPr>
      </w:pPr>
      <w:r w:rsidRPr="00A4268A">
        <w:rPr>
          <w:rFonts w:eastAsia="Calibri"/>
        </w:rPr>
        <w:t xml:space="preserve">This certification audit has not identified any shortfalls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and residents state that their rights are upheld. Systems protect their physical privacy and promote their independence.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 xml:space="preserve">Consents are documented by residents and there are advance directives documented if the resident is competent to complete these.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Cavell group quality management system describes Devonport Palms quality improvement processes.  This includes a documented quality and risk management programme with data analysed and improvements made as a result of discussion.  Benchmarking takes place to monitor performance against other ‘like’ organisations.  Meetings are held at regular intervals to discuss quality and risk management and to ensure these are further embedded into practice.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An orientation programme is in place and there is ongoing training provided as per the training plan developed for 2020 and 2021.  Rosters and interviews indicate sufficient staff that are appropriately skilled, with flexibility of staffing around clients’ needs.  A roster provides sufficient and appropriate coverage for the effective delivery of care and support.  Registered nursing cover is provided for 40 hours a week with the clinical manager providing on call support.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(registered nurse) is responsible for each stage of service provision.  The clinical manager assesses and reviews residents' needs, outcomes and goals with the resident and/or family/whānau input.  Care plans 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The clinical manager and medication competent caregivers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diversional therapist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and/or subject to a regular visual inspection.  All medical equipment has been serviced and calibrated.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Devonport Palms has restraint minimisation and safe practice policies and procedures in place.  There is one resident requiring the use of a restraint and two residents using enablers.  Staff receive training in restraint minimisation and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manager) is responsible for coordinating education and training for staff.  The infection control coordinator has completed annual training through an online provider in addition to Covid-19 education provided by the local DHB.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5"/>
        <w:gridCol w:w="1280"/>
        <w:gridCol w:w="92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managers and staff interviewed (the managing director, facility manager, the current and newly appointed clinical manager, three caregivers, the cook, cleaner, diversional therapist) could describe how the Code is incorporated into their everyday delivery of care.  Staff receive training about the Code during their induction to the service, which continues annually through the staff education and training programme with the Health and Disability Advocate facilitating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six resident files (one hospital, and five rest home)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Caregivers and the clinical manager (RN)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sampled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new residents and their family on admission.  Advocacy brochures are also available at reception.  Interviews with residents and family confirmed their understanding of the availability of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with training records confirming this.  The advocate from the Nationwide Health and Disability Advocacy Services annually to give staff training around the Code and around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and family interviewed confirmed that they can visit whenever they like.  The main doors lock at dusk however the service is accessible to family if they ring through.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their relationships with their friends and community groups.  Assistance is provided by the care staff to ensure that the residents participate in as much as they can safely and desire to do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with responsibilities identified to ensure that all complaints (verbal or written) are fully documented and investigated.  The facility manager is responsible at this facility for addressing any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for residents/family members in various places around the facility.  There is a complaints’ register that includes relevant information regarding the complaint.  There has been one complaint lodged in 2020. The complaint was reviewed, and documentation confirmed that complaints are responded to in a timely manner as per policy.  There have not been any complaints to date in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that they felt they could complain at any time noting that no residents or family had any complaints when interviewed.  They also stated that the managers were ‘extremely competent and visible’ which allowed for discussion and encouraged any concerns to be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lodged with the Health and Disability Commissioner or other external providers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The facility and/or clinical manager/s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rest home residents interviewed confirmed that they received cares that met their needs, and all were aware of their rights.  Four family members interviewed confirmed that staff had informed them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Rooms have ensuites and there are communal toilets as well.  All have a mechanism or way of determining if the rooms are occupied to ensure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 that they knock on bedroom doors prior to entering rooms, ensure doors are shut when cares are being given and do not hold personal discussions in public areas.  This was observed to occur during the audit.  Caregivers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Incidents were reviewed for 2021 and there are no incidents around abuse.  Staff and the general practitioner interviewed confirmed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There are spiritual services and residents are encouraged to attend their own spiritual care in the community if they can.  There is at least one church service every three weeks.  Any resident or family member can attend.  Spiritual needs are individually identified as part of the assessment and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is one resident living at the facility who identifies as Māori and they were assessed for cultural needs as part of the interRAI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have connections with local kaumatua and kuia who attend the site for staff and Māori resident support and blessing of site/rooms post death as required. The service can also access support through the district health board if required.  There are also three staff who identify as Māori who are able to speak conversational te reo and support any Maori resident culturally.  The new clinical manager was identified as a kaupapa specialist nurse at the DHB and in the district nursing service.  She is able to describe extensive networks with local iwi and kaupapa Māori service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Staff interviewed confirmed that they are committed to ensuring there is a consumer focus at all times.  Beliefs and values are discussed and incorporated into the care plan as sighted in the review of resident records reviewed (five rest home and one hospital).  Residents and families interviewed confirmed they are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have not experienced any discrimination, coercion, bullying, sexual harassment, or financial exploitation.  Professional boundaries are reconfirmed through education and training sessions, staff meetings, and managers state that performance management would address any concerns if there was discrimination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care as confirmed through interviews with care staff and through an audit of resident files.  The service has policies and procedures, equipment, and resources to support ongoing care of residents.  The quality programme has been designed to monitor contractual and standards compliance and the quality-of-service delivery in the facility.  Staffing policies include pre-employment and the requirement to attend orientation and ongoing in-service training.  Meetings are conducted to allow for timely discussion of service delivery and quality of service including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spoke very positively about the care and support provided.  Both family and residents interviewed stated that the managers were very visible and encouraged open discussion at all times.  Staff interviewed had a sound understanding of principles of aged care and person-centred care.  Caregivers’ complete competencies relevant to their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is satisfied with the care that is being provided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16 incident forms confirmed that family were informed in a timely manner when incidents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meetings have occurred three-monthly.  Residents and family confirm that they find the meetings useful and provide opportunities to raise issues or concerns.  Residents and family interviewed confirmed that the managers have an open-door policy and resolve concerns proactively.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staff on site who speak a range of languages. There are no residents currently requiring the use of interpreting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Devonport Palms is owned and operated by a member/director of the Cavell group.  The Cavell group is comprised of a group of independent aged care providers who share policies and provide collegial support while maintaining their independent businesses.  </w:t>
            </w:r>
          </w:p>
          <w:p w:rsidR="00EB7645" w:rsidRPr="00BE00C7" w:rsidP="00BE00C7">
            <w:pPr>
              <w:pStyle w:val="OutcomeDescription"/>
              <w:spacing w:before="120" w:after="120"/>
              <w:rPr>
                <w:rFonts w:cs="Arial"/>
                <w:b w:val="0"/>
                <w:lang w:eastAsia="en-NZ"/>
              </w:rPr>
            </w:pPr>
            <w:r w:rsidRPr="00BE00C7">
              <w:rPr>
                <w:rFonts w:cs="Arial"/>
                <w:b w:val="0"/>
                <w:lang w:eastAsia="en-NZ"/>
              </w:rPr>
              <w:t>Devonport Palms provides care for up to 34 residents requiring rest home level care. The building includes four ‘care suites’ which have been certified to have two residents at any given time.  One care suite on the days of audit was occupied by a couple and the other three care suites occupied by single residents.  On the day of the audit, there were 31 residents in total including one resident who had a special dispensation from the Ministry of Health to be in the service at hospital level of care.  All residents were under the aged 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has extensive experience in aged care and disability services as well as in management. The facility manager has worked in the service for three months and has a Residential Care Association Certificate, post graduate diploma in management.  The clinical manager is newly appointed (in the past month) to be in the role while the current clinical manager is on maternity leave.  The current clinical manager and recently appointed clinical manager were both on site on during the audit.  The new clinical manager has a background of nursing in intensive care services at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Cavell Group strategic plan that includes objectives for the group.  There is a risk management plan.  The facility manager is responsible for the operational oversight of the business with the managing director responsible for the financial aspect of the business.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and clinical managers have attended at least eight hours of professional development that relates to management or clinical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if they were on leave, the clinical manager and the managing director would fulfil the role with support from the care staff.  The facility manager stated that they would organise a registered nurse to cover the service if the clinical manager was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Cavell group quality management system describes Devonport Palms quality improvement processes.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A document control process is well established.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Devonport Palms has a current 2021 quality plan that cascades from the strategic plan with goals and objectives relevant to the service.  The goals and objectives for 2020 have been reviewed and were documented as being achieved.  Goals and actions are reviewed monthly, and resolution documented as this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management programme has been monitored through the meetings including the staff meeting monthly, and the quarterly infection control and health and safety meetings.  The meeting minutes sighted evidence tabling of data around health and safety, complaints, accidents/incidents, infection control, internal audit results, use of restraint, and survey results.  Any corrective actions are documented with evidence that resolution occurs in a timely manner.  There are three-monthly resident meetings and family are invited to attend.  Benchmarking of data takes place with indicators measured and documented for the organisations involved in the Cavell group. Trends are analysed.  Staff interviewed, confirmed they are well informed and receive quality management programme information and have involvement in discussions.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Risk management, hazard control and emergency policies and procedures are being implemented and are monitored at the relevant meeting.  Hazard identification forms and an up-to date hazard register is maintained with this reviewed monthly.  An annual resident and relative satisfaction survey with the last confirming that respondents are very satisfied with the level of care and service they receive.  Falls prevention strategies are in place that includes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there have been improvements made. These include a change from blister packs to Medi Rolls which are described as biodegradable, more cost effective and user friendly, improvements in food variety, presentation, and dining experience, refurbishment of lounges with outdoor furniture replaced and upgraded, and a post falls pathway process introduced.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Sixteen accident/incident forms for the months of June and July 2021 were reviewed.  All document timely review and follow-up by the clinical manager.  There is documented evidence the family had been notified of any incidents.  Discussions with the facility manager confirmed an awareness of the requirement to notify relevant authorities in relation to essential notifications including section 31 notifications.  There have been no section 31 notifications lodged since the last audit.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(facility manager, clinical manager, diversional therapist and two caregivers) were reviewed.  The recruitment and staff selection process requires that relevant checks are completed to validate the individual’s qualifications, experience, and suitability for the role.  Performance appraisals were current with a further two caregiver records reviewed to confirm this as four of the five initial sample included staff who had been recently appointed.  A current practising certificate was sighted for the clinical manager (and for the clinical manager who is soon to be on maternity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to provide new staff with relevant information for safe work practice.  Staff interviewed were able to describe the orientation process and stated that they believed new staff are adequately orientated to the service.  There is an education planner in place that covers compulsory education requirements over a two-year period.  Training is offered at the end of the monthly staff meeting and all staff attend (attendance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caregiver’s complete competencies relevant to their role such as medication, infection control and restraint.  The clinical manager going on maternity leave has completed interRAI training.  The new clinical manager is enrolled in the first available interRAI training course in the month following the audit. The clinical managers (including the one on maternity leave and the new clinical manager) receive training through the DHB with records sighted confirming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nine caregivers employed in the service, two have completed the level 4 certificate (CareerForce), one has completed level 3, three have overseas nursing qualifications that are equivalent to level 4, and three are currently studying for level 4.  The diversional therapist is completing level 4 health and wellbeing specialising in diversional therapy.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Devonport Palms has a roster in place, which provides sufficient staffing cover for the provision of care and service to residents.  Staffing rosters were sighted and there is an adequate number of staff on duty to meet the residents’ needs on different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are on-site from 8.30 am until 4.30 pm Monday to Friday and the clinical manager is on-call 24/7 with the facility manager also on call for any operational issues.  The local general practitioner (GP) also provides after hours care if required and the caregivers have access to the local ambulance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supported by three caregivers on duty on the morning shift (two on a long shift and one on a short shift), two caregivers on duty on the afternoon shift and one caregiver on the night shift.  Roster shortages or sickness are covered by casual or off duty staff.  The caregivers and residents interviewed reported that there is sufficient staff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a secure room.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clinical manager,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clinical manager and facility manager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six admission agreements reviewed meet contractual requirements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 that they have received the information pack and have received sufficient information prior to and on entry to the service.   Family members report that the clinical manager or facility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self-medicating on the day of audit, who had been assessed as competent to self-administer by the clinical manager and GP.  The resident’s room was visited and confirmation that the medications were stored securely obtained.  All legal requirements had been met.  There are no standing orders in use and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The clinical manager and senior caregivers administer medications, have up to date medication competencies and there has been medication education in the last year.  The clinical manager has syringe driver training completed by the hospice.  The refrigerated medication and room temperatures are checked daily.  Eye drops viewed in the medication trolley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Twelve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lead cook oversees the procurement of the food and management of the kitchen.  All meals are cooked on site.  The kitchen was observed to be clean, well-organised, and a current approved food control plan was in evidence, expiring July 2022.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are monitored and recorded daily.  Food temperatures are checked in line with the food control plan.  These are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a kitchen whiteboard.  The four-weekly seasonal menu is approved by an external dietitian.  All resident/families interviewed are happy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family/whanau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long-term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dietician, wound care specialist and mental health team for older persons.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clinical manager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one arterial ulcer and one chronic wound related to oedema. There was evidence of wound nurse specialist involvement in chronic wounds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full time diversional therapist and one part-time activities coordinator covering Monday to Friday who plan and lead all activities.  The service designates weekends as ‘family time’ and also arranges visiting entertainers to attend on some weekends.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areas.  Residents have the choice of a variety of activities which are varied according to resident preference and need.  These include (but are not limited to) exercises, walks around the nearby lake, crafts, games, quizzes, entertainers, pet therapy, floor games and bingo.  Residents can also participate in a gardening group, men’s group and ukulele group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hand massage are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outings, and the service hires a community minibus and volunteer transport as needed.  There are regular entertainers visiting the facility.  Special events like birthdays, Easter, Mothers’ Day, and Anzac Day are celebrated.  There are visiting community groups such as the salvation army, churches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by the clinical manager six monthly or earlier if there was a change in resident health status.  Evaluations are documented and identify progress to meeting goals.  A six monthly multi-disciplinary review (MDR) is also completed by the clinical manager with input from caregivers, the GP, the activities team, resident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clinical manager interviewed could describe the procedure for when a resident’s condition changes and the resident needs to be reassessed for a higher or different level of care.  This was evidenced in the clinical file of the resident who had progressed to hospital level care within the service.  Discussion with the clinical manager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January 2022.  There is a comprehensive planned maintenance programme in place.  Reactive and preventative maintenance occurs. There is a lift and stair access between the two floors.  The lift can accommodate a bed/ambulance stretcher.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February 2023.  The medical equipment and scales are checked annually and are next due to be checked July 2022.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and decked areas are well maintained.  All external areas have attractive features, including mature gardens and vegetable beds,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communal toilets and showers for those residents without an ensuite/shared ensuite.  All bedrooms have hand basins.  Handrails are appropriately placed in ensuite bathrooms and communal showers and toilets.  Privacy is assured with the use of ensuites.  Communal toilet/shower/bathing facilities have a system that indicates if it is engaged or vacant.  Fixtures, fittings, flooring, and wall coverings are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are single with the exception of four apartments which can have double occupancy (one included a husband and wife at the time of audit). The rooms are spacious enough for the resident to easily manoeuvre around with mobility aids as required.  Residents are encouraged to personalise their rooms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open plan lounge on the ground floor with access to the outdoor area.  The upstairs area has a lounge with kitchenette, which allows for small group or individual quiet time and family visits.  There is a separate resident dining room.  All lounge/dining areas are easily accessed, spacious, inviting and appropriate for the needs of the residents.  Residents are able to move freely and safely, and furniture is arranged to facilitate this.  There is adequate space to allow for individual and group activities to occur within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cleaning policy and cleaning schedules are in place.  Personal protective equipment is available in sluice/cleaning and laundry rooms.  There is a defined clean/dirty area within the laundry.  There were adequate linen supplies sighted.  The cleaning trolleys are stored safely when not in use.  Safety datasheets are available for cleaning and laundry staff.  Staff were observed to be wearing appropriate protective wear when carrying out their duties.  Cleaning and laundry audits have been completed.  Residents expressed satisfaction with the cleaning and laundry service.  There is a separate cleaner who works from Monday to Friday and a caregiver who is allocated on duty to complete the laundry services. Caregivers complete any extra cleaning or laundry during the weekend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sufficient emergency water for 4 litres per person, per day for over 3 days for resident use on site.  A generator is readily available on rental through a local company.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show on a display panel and also give an audible alert.  Security policies and procedures are documented and implemented by staff.  The buildings are secure at night.  There is security lighting externally.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(clinical manager) is an RN who is responsible for infection control across the facility as detailed in the infection control coordinator job description (signed copy sighted on day of audit).  The coordinator oversees infection control for the facility, reviews incidents and is responsible for the collation of monthly infection events and reports. The facility management team are responsible for the development of, and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Covid-19 and influenza vaccine.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COVID strategy and pandemic plan was available to staff on site with links to education and associated resources relating to hand hygiene, personal protective equipment (PPE), and donning/doffing procedures.  Covid-19 education was also provided for all residents, including hand hygiene and use of PPE, these details being passed on to families via email and in writing.  All visitors are required to provide contact tracing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Devonport Palms.  The infection control coordinator liaises with the infection control committee who meet regularly and as required (more frequently during Covid lockdown).  Information is shared as part of quality meetings.  The infection control coordinator has completed annual training in infection control through the local DHB.</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the Cavell groups infection control coordinator, external specialists, microbiologist, GP, wound nurse and DHB when required.  The GP monitors the use of antibiotics.  Overall effectiveness of the programme is monitored by the Cavell group in conjunction with the facility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Cavell group and facility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education and ensuring staff attend the in-service training provided.  Training on infection control is included in the orientation programme.  Staff have attended infection control education in the last 12 months.  The infection control coordinator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Devonport Palms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quality meetings.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confirms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 service had one hospital level resident using a bed rail as a restraint, and two rest home level residents using a bed level as an enabler.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available around restraint minimisation and management of challenging behaviours, indications for restraint use, risks of using the restraint or enabler,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(clinical manager) are documented and understood.  The clinical manager has a sound understanding of the restraint minimisation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clinical manager, in partnership with the resident and their family, undertake assessments.  Restraint assessments are based on information in the care plan, resident discussions and on observations by the staff.  Ongoing consultation with the resident and family was evident.  The file for the resident using bed rails as a restraint, was reviewed.  The completed assessments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includes ensuring the environment is appropriate and safe.  The assessment and care plan reviewed identifies specific interventions or strategies to trial (as appropriate) before restraint was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for one resident with restraint, identified observations and monitoring with monitoring records indicating it is occurring at the frequency determined in the restraint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at least three-monthly as part of the ongoing reassessment for the resident with documentation on the restraint register.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annually through the Cavell group and staff in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Devonport Palms Retirement Limited - Devonport Palms</w:t>
    </w:r>
    <w:bookmarkEnd w:id="58"/>
    <w:r>
      <w:rPr>
        <w:rFonts w:cs="Arial"/>
        <w:sz w:val="16"/>
        <w:szCs w:val="20"/>
      </w:rPr>
      <w:tab/>
      <w:t xml:space="preserve">Date of Audit: </w:t>
    </w:r>
    <w:bookmarkStart w:id="59" w:name="AuditStartDate1"/>
    <w:r>
      <w:rPr>
        <w:rFonts w:cs="Arial"/>
        <w:sz w:val="16"/>
        <w:szCs w:val="20"/>
      </w:rPr>
      <w:t>12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