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Lexhill Limited - Kaikohe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Lexhill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Kaikohe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April 2021</w:t>
      </w:r>
      <w:bookmarkEnd w:id="7"/>
      <w:r w:rsidRPr="009418D4">
        <w:rPr>
          <w:rFonts w:cs="Arial"/>
        </w:rPr>
        <w:tab/>
        <w:t xml:space="preserve">End date: </w:t>
      </w:r>
      <w:bookmarkStart w:id="8" w:name="AuditEndDate"/>
      <w:r w:rsidR="00A4268A">
        <w:rPr>
          <w:rFonts w:cs="Arial"/>
        </w:rPr>
        <w:t>15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Kaikohe Care Centre is certified to provide rest home, hospital (geriatric and medical) and dementia levels of care for up to 59 residents.  On the day of the audit there were 53 residents living at the facility.  An experienced temporary facility manager, who is a registered nurse, manages the service.  Residents and family interviewed were complimentary of the staff. </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the review of policies and procedures where relevant, the review of residents and staff files, observations and interviews with residents, relatives, the manager, and staff.    </w:t>
      </w:r>
    </w:p>
    <w:p w:rsidRPr="00A4268A">
      <w:pPr>
        <w:spacing w:before="240" w:line="276" w:lineRule="auto"/>
        <w:rPr>
          <w:rFonts w:eastAsia="Calibri"/>
        </w:rPr>
      </w:pPr>
      <w:r w:rsidRPr="00A4268A">
        <w:rPr>
          <w:rFonts w:eastAsia="Calibri"/>
        </w:rPr>
        <w:t xml:space="preserve">The service has addressed three of the five shortfalls identified at their last partial provisional audit around chemicals and the environment.  Improvements continue to be required around activities, and food service. </w:t>
      </w:r>
    </w:p>
    <w:p w:rsidRPr="00A4268A">
      <w:pPr>
        <w:spacing w:before="240" w:line="276" w:lineRule="auto"/>
        <w:rPr>
          <w:rFonts w:eastAsia="Calibri"/>
        </w:rPr>
      </w:pPr>
      <w:r w:rsidRPr="00A4268A">
        <w:rPr>
          <w:rFonts w:eastAsia="Calibri"/>
        </w:rPr>
        <w:t xml:space="preserve">The service has addressed two of three shortfalls identified at their previous certification audit around corrective actions and training.  Improvements continue to be required around the activity programme.  </w:t>
      </w:r>
    </w:p>
    <w:p w:rsidRPr="00A4268A">
      <w:pPr>
        <w:spacing w:before="240" w:line="276" w:lineRule="auto"/>
        <w:rPr>
          <w:rFonts w:eastAsia="Calibri"/>
        </w:rPr>
      </w:pPr>
      <w:r w:rsidRPr="00A4268A">
        <w:rPr>
          <w:rFonts w:eastAsia="Calibri"/>
        </w:rPr>
        <w:t>This surveillance audit identified further shortfalls around completion of performance appraisals, care planning for a respite resident, evaluation of care plans, completion of neurological observations as required, and infection control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and a complaint register maintained. Complaints were described as being able to be responded to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temporary facility manager is responsible for the day-to-day operations.  A quality programme is documented, and this includes management of complaints, implementation of an internal audit schedule, satisfaction surveys, analysis of incidents and accidents, and a health and safety programme. </w:t>
      </w:r>
    </w:p>
    <w:p w:rsidRPr="00A4268A">
      <w:pPr>
        <w:spacing w:before="240" w:line="276" w:lineRule="auto"/>
        <w:rPr>
          <w:rFonts w:eastAsia="Calibri"/>
        </w:rPr>
      </w:pPr>
      <w:r w:rsidRPr="00A4268A">
        <w:rPr>
          <w:rFonts w:eastAsia="Calibri"/>
        </w:rPr>
        <w:t>Residents receive appropriate services from suitably qualified staff.  Recruitment is managed in accordance with good employment practice as per documented policies.  A comprehensive orientation programme is in place for new staff.  Ongoing education and training include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Staff in the dementia unit have completed relevant training around dementia. Rosters and interviews with staff, residents and family indicate that there are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care needs of the residents.  The residents' needs, outcomes/goals are identified in the long-term nursing care plans.  </w:t>
      </w:r>
    </w:p>
    <w:p w:rsidRPr="00A4268A" w:rsidP="00621629">
      <w:pPr>
        <w:spacing w:before="240" w:line="276" w:lineRule="auto"/>
        <w:rPr>
          <w:rFonts w:eastAsia="Calibri"/>
        </w:rPr>
      </w:pPr>
      <w:r w:rsidRPr="00A4268A">
        <w:rPr>
          <w:rFonts w:eastAsia="Calibri"/>
        </w:rPr>
        <w:t xml:space="preserve">There is a planned activity programme for the rest home, hospital, and dementia unit. The programme is implemented in the rest home ad hospital.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are reviewed at least three-monthly.</w:t>
      </w:r>
    </w:p>
    <w:p w:rsidRPr="00A4268A" w:rsidP="00621629">
      <w:pPr>
        <w:spacing w:before="240" w:line="276" w:lineRule="auto"/>
        <w:rPr>
          <w:rFonts w:eastAsia="Calibri"/>
        </w:rPr>
      </w:pPr>
      <w:r w:rsidRPr="00A4268A">
        <w:rPr>
          <w:rFonts w:eastAsia="Calibri"/>
        </w:rPr>
        <w:t>Food services and all meals are prepared on site.  Resident’s individual food preferences and dislikes are known by kitchen staff.  Choices are available and are provided, with nutritious snacks being provided 24 hours per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building warrant of fitness. Equipment is tested and tagged annually with medical equipment calibrated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Staff receive regular education and training on restraint minimisation.  One resident was using bedrails as a restraint and no residents were using enablers during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There is a suite of infection control policies and guidelines to support practice. The infection control coordinator (registered nurse) is responsible for the surveillance programme.  The infection control coordinator is responsible for the collation of infections and orientation and education for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3"/>
        <w:gridCol w:w="1280"/>
        <w:gridCol w:w="99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 temporary facility manager and 10 staff were interviewed as part of the audit including three health care assistants (HCA), four registered nurses, the diversional therapist, cleaner and cook). The facility manager described their oversight and role in responding to each complaint.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Complaints are acknowledged, investigated, and signed off as evidenced on the complaints register.  Six complaints were lodged in 2020 and there have not been any in 2021 (year-to-date).  Two complaints from 2020 were reviewed. All had been responded in in timeframes as per policy and both had confirmation that resolution of the complaint had been satisfactory to the complainant. There have not been any complaints lodged with an external party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Regular contact is maintained with families including when an incident or care/health issues arises, as evidenced in the 16 accident/incident forms that were randomly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(four from the rest home and two receiving hospital level of care) and two family members (one from a resident in the dementia unit and one with family in the hospital) were interviewed.  Interviews with families confirmed that they are kept informed.  The information pack is available in large print and can be read to residents. Residents also confirmed that they had been kept informed of any changes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if required.  The temporary facility manager reported that this has not been necessary.  There were no residents at the facility who did not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Kaikohe Care Centre provides rest home, hospital (geriatric and medical) and dementia levels of care for up to 58 residents. This includes 30 dual-purpose rooms (hospital or rest home), 19 rest home beds, and 10 dementia beds.  On the day of the audit there were 53 residents in the care centre (18 at rest home level including one requiring respite level care, 25 at hospital level including one requiring respite level of care, and 10 at dementia level including one resident who has been moved in the hospital wing after review by the general practitioner (the needs assessment to review level of care has been booked).  All residents were on the aged residential care contract (ARCC) apart from one resident under an LTS-CHC contract (long term support-chronic health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temporary facility manager/RN who is responsible for day-to-day operations including operational management and clinical oversight. The temporary facility manager was in the role but left for extraordinary reasons. They are now on a temporary contract until 10 May 2021. The temporary facility manager has over 20 years’ experience in aged care and have a post graduate diploma in health science – aged care along with other training and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strategy and management plan 2021 in place. The previous business plan for 2020 was sighted however there is no evidence of review of the plan prior to documentation of the new plan. The business owner uses the business strategy and management plan to guide development of the service. The quality plan is documented however this has not been reviewed prior to the new 2021 plan being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temporary facility manager has attended a minimum of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temporary facility manager is responsible for providing oversight of the quality programme and was able to describe the value and detail of the programme.  The quality and risk management programme is documented and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with all quality documents reviewed on an annual basis by area managers.  Staff sign to indicate that they have read and understood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adverse events, incidents/accidents, infections, restraint, medications, concerns/complaints, and internal audit outcomes.  Data is graphed with comments added to the data sheet. There are a range of meetings expected to occur at regular intervals that include the monthly staff and clinical meetings, quality improvement meetings quarterly (noting that these have not been held regularly), and resident meetings at three to six-monthly.  Discussion around the data was not able to be sighted in meeting minutes reviewed. Staff interviewed were not able to describe quality data being discussed in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temporary facility manger completes six monthly internal audits against core standards, restraint, and infection control.  Areas of non-compliance identified through quality activities are actioned for improvement.  Corrective actions have been signed off when completed.  The shortfall identified at the previous certification related to resolution of corrective actions has been addressed. A previous manager had also added a quality improvement activity quick fix form that ensured that actions could be taken immediately if risks or issues were identified. This was still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completed, and the results fed back to participant through newsletters and resident/relative meetings.  The 2020 results showed a high level of satisfaction over the rest home and hospital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There are implemented risk management and health and safety policies and procedures in place including accident and hazard management.  Health and safety is included in the combined quality and staff meetings. All new staff complete a health and safety induction including emergency situations, fire safety and safe moving and handling and there is ongoing online training for all staff annually.  Hazard identification forms are implemented.  There is a current hazard register in place.  All contractors complete an induction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an incident/accident form on an electronic database.  Immediate actions and an investigation by an RN is documented.  The 16 accident/incident forms reviewed indicated that they were completed in their entirety.  Neurological observations are expected to be undertaken if there is a suspected injury to the head or if there is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temporary facility manager confirmed their awareness of statutory requirements in relation to essential notification.  This has been completed for five changes to the facility manager role since the previous certification audit.  A section 31 alert has been provided to the Ministry of Health for a stage three non-facility acquired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that describe staff roles, responsibilities, and accountabilities.  The practising certificates of nurses and other health professionals were current.  Five staff files were reviewed (two healthcare assistants, two registered nurses and one diversional therapist).  Evidence of signed employment contracts and job descriptions were sighted.  Annual performance appraisals were not completed for staff who had been employed for over one year.  Newly appointed staff have an orientation that is specific to their job duties.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Attendance rates for education are documented in attendance registers with these also entered on a spreadsheet on line. Attendance is monitored to ensure that staff attend training offered. Training in 2020 has included hand hygiene, chemical safety with those who handle chemicals taking part in the training, cultural safety, and infection control. All staff attend all mandatory training with documented evidence electronically recorded. The shortfall identified at the previous partial provisional audit has been addressed. Staff have had training around infection control in 2020 (link 3.5.1).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17 HCAs working in the dementia unit and all have their dementia qualification.  There is a minimum of one staff available 24 hours a day with a current CPR/first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Competencies for RNs include medication competencies and syringe driver competencies.  Three of seven RNs have completed their interRAI qualification and one is currently in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are two registered nurses on both the morning and afternoon shifts and one overnight. The temporary facility manager also provides hands on support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 hospital wing has an occupancy of 17 residents including 15 requiring rest home level of care. The wing is staffed with two HCAs in the morning (one long shift and one on a short shift), one HCA on a long shift and a HCA on a three-hour shift in the afternoon, and one HCA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includes 22 residents at hospital level of care, one at rest home level of care and one from the dementia unit who is due to be reassessed for hospital level of care. The wing is staffed with three HCAs in the morning (two long shift and one on a short shift), three HCAs including two on a long shift and one on a short shift in the afternoon, and one HCA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staffed by two HCAs in the morning, two in the afternoon and one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reception area is in the centre of the two wings with the nurse’s station sited in the hospital wing. The entrance to the dementia unit is near reception and includes an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interviewed stated that there were sufficient staff on each shift to manage cares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Standing orders were documented and these have been reviewed in December 2020.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blister pack system.  Medications are checked on arrival and any pharmacy errors recorded and fed back to the supplying pharmacy.  RNs administer all medications with HCAs deemed competent to support when needed.  Staff attend annual education and have an annual medication competency completed.  All RNs are syringe driver trained by the Hospice.  The medication fridge temperature is checked weekly, and temperatures are in range. The medication fridge was replaced on the day of audit as the seal had split in the old fridge. This had been identified as requiring repair. Eye drops and other medicines that have a short life span were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Ten medication charts were reviewed (four rest home, four hospital and two dementia). All evidenced correct signing of the medication chart. Medications are reviewed at least three-monthly by the GP.  There was photo ID and allergy status recorded.  ‘As required’ or PRN medications had indications for use charted with the outcomes of the use of the PRN medication documented in the resident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 who works Monday-Friday 0600-1430.  There are other cooks on duty when the head cook is off duty.  There are kitchen hands who work on a rostered system.  There are two cleaners who do the entire kitchen cleaning.  All cooks have current food safety certificates.  The head chef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in each area from hot boxes.  The temperature of the food is checked before serving.  Special equipment such as lipped plates is available.  On the day of audit meals were observed to be hot and well-presented.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are not always communicated to the kitchen and this is continued shortfall that requires addressing.  Special diets and likes and dislikes were noted.  The four weekly menu cycle has been approved by a dietitian two years prior to the audit.  Snacks are available at all times.  All resident/families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on 11 July 2018 as sighted in a previous audit report however the food plan was not able to be checked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Care plans sampled had interventions documented to meet the needs of the residents and there is documented evidence of care plans being updated as residents’ needs changed (link 3.5.1).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accident/incident forms and written in the progress notes.  Neurological observations are expected to be taken when there is a head ‘knock’ or for an unwitnessed fall (link 1.2.4.3).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wound evaluation forms are in place for all wounds.  Wound monitoring occurs as planned.  There are currently six wounds being treated including one pressure injury.  The pressure injury is a stage three with the resident having been just admitted from home.  It was reported on a section 31. Other wounds are four skin tears and one resident with an auto-immune disease that causes skin to slide off with resulting wounds. These were reviewed through photographs and observation on the day of audit and had improved significantly with support from the RNs. Family were also engaged in care and treatment and were satisfied with care and treatment provided. Photographs are taken of all wounds with comparisons made over time. </w:t>
              <w:b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and electronic recording are in use as applicable such as weight, vital signs, and wounds.  Behaviour charts are available for any residents that exhibit challenging behaviours.  HCAs document changes of position on turning charts.  Some forms are electronic, and some are still paper based.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(DT) both of whom work as a 0.5 full time equivalent (i.e. each works five days a fortnight).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 boards in the rest home, hospital, and dementia unit.  Residents have the choice of a variety of activities in which to participate, and every effort is made to ensure activities are meaningful and tailored to residents’ needs.  These include exercises, bingo, news from the paper, music, quizzes, and games.  The programme in the dementia unit is flexible, however the temporary facility manager, DT interviewed, and the RNs noted that activities for residents in the dementia unit occurred mostly when they combined with residents in the rest home/hospital.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church service every week. The facility does not have a van, but does hire one occasionally to take residents shopping, for a drive or for a picnic. Special events like birthdays, Easter, Mothers’ Day, Anzac Day, and Melbourne Cup are celebrated.  Happy hour is fortnightly.  There are regular entertainers. There is community input from pre-schools, schools and kapa haka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Dementia residents have 24-hour activity plans.  Activity plans are evaluated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enjoyed the activity programme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reviewed at various times depending on health status.  There are some notes made in the evaluation section of the care plan however evaluations of care plans are not completed fully following the six monthly interRAI reassessment.  The GP reviews the residents at least three monthly or earlier if required.  The multidisciplinary review team includes the nurse manager, RN, caregivers and the resident/relative and any other allied health professional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for short-term needs were evaluated and signed off as resolved or were added to the long-term care plan as an ongoing problem.  Activities plans were in place for each resident, and these are evaluated at the same time as the care plans.  Residents and family members interviewed confirmed they are informed of any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20 June 2021.  There is a maintenance person who works 37 hours a week.  The lawns are mowed by a contactor.  Contracted plumbers and electricians are available as required.  There is a reactive and preventative maintenance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HCAs and RNs interviewed, stated they have adequate equipment to safely deliver care.  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The external areas and gardens were well maintained.  The previous audit shortfall around the decking being a trip hazard and the lack of seating and shade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a large, enclosed garden.  There is safe access to all communal areas.  The faulty lock to the external gate into the dementia unit was replaced the day after the audit. The shortfall identified at the previous certification related to repairs internally and to the strong smell of urine in the dementia unit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expected to be collected and analysed monthly to identify areas for improvement or corrective action requirements.  An outbreak of scabies in December 2020 with this ongoing in 2021 has not been recorded effectively with documentation to confirm appropriate management. Infection control internal audits have been completed.  Trends are identified by the IC coordinator (registered nurse) who was appointed into the role in November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One resident (hospital level) was using bedrails as a restraint and no residents were using an enabler.  Restraint minimisation training for staff is available and includes staff completing a competency questionnaire.  These had been completed by staff in the service as sighted on attendance records and in staff files reviewed.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8"/>
        <w:gridCol w:w="1280"/>
        <w:gridCol w:w="6920"/>
        <w:gridCol w:w="1840"/>
        <w:gridCol w:w="15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strategy and management plan 2021 and a quality plan documented with the previous plans also sighted. The 2020 plans have not been reviewed and there is no change in the goal plan to reflect key areas of concern or areas for improvement. The temporary facility manager states that the business strategy and management plan is used only by the owner and not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business strategy and management plan 2020 and the quality plan have not been reviewed to show progress against goals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plans have no relevance to the service as stated by the temporary facility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Review the business strategy and management plan and quality plan prior to development of the current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Provide plans to guide the service around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and collates quality and risk data however discussion of this is not evident in meeting minutes reviewed. Monthly staff meetings and monthly clinical meetings have been held mostly monthly along with some quality meetings (held in May, June, and September 2020) with health and safety and restraint along with discussion of the data expected to occur. Results of audits and satisfaction surveys are not communicated to staff. Registered nurse meetings do not always reflect discussion of topical issues e.g. the outbreak of scabies. Staff interviewed stated that meetings were not always held at regular intervals and they were not kept well informed. This continues to be an area requiring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data (e.g. falls, skin tears, results of audits and surveys) is not being discussed at relevant and regular quality and other meetings with evidence of improvements made as a result of the discussions.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quality and risk data including results of audits and surveys and topical issues are discussed at relevant regular meetings so that areas for improvement can be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taking of neurological observations if the resident has an unwitnessed fall or a hit to the head. Eleven of the 16 forms reviewed indicated that neurological observations had been taken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16 forms that documented an unwitnessed fall or a hit to the head did not have neurological observations taken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observations are taken as per policy for residents who have an unwitnessed fall or a hit to the head.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One of the five had a performance appraisal completed annually as per policy. Those outdated were last completed in 2019.  Training in 2020 has included hand hygiene, chemical safety with those who handle chemicals taking part in the training, cultural safety, and infection control. All staff attend all mandatory training with documented evidence electronically recorded. The shortfall identified at the previous partial provisional audit has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five staff files reviewed did not have a performance appraisal completed annually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have a performance appraisal completed annually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11 July 2018 as sighted in a previous audit report. The food plan was not able to be checked on the day of audit. The last partial provisional audit identified that dietary profiles in the kitchen are not updated six monthly or as changes are identified.  This audit identified that the kitchen staff are provided with a dietary assessment for each resident. This is reviewed six-monthly. However, staff in the kitchen stated that they are not informed of any resident who is losing weight and therefore do not alter diets for any residents. RNs manage any products used for residents to support weight gain e.g. addition of Ensure with this noted in the residents’ care plan.  Th previous audit also identified the electric stove was not functioning adequately.  This has since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food control plan was not able to be sighted on the day of audit. (ii). Kitchen staff are not kept informed of residents who are losing weight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food control plan is current. (ii). Ensure RNs keep kitchen staff informed of residents who are losing weight with interventions to support weight gain to be put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were able to describe timeframes for documentation of assessments, care plans and evaluation of care. Four of the five files reviewed showed that assessments and care plans were documented in a timely manner. One resident in the rest home was on respite level of care and initial assessments and an initial plan had been completed. The resident had been in the care centre for over six months and further assessments, a care plan and evaluation of care had not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reassessment, evaluation of care and a revised care plan has not been completed for a resident in the rest home who has been in respite care for over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a reassessment, evaluation of care and a revised care plan for a resident in the rest home who has been in respite care for over six months.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programme documented for the rest home and hospital residents and a separate one for the dementia unit. Staff interviewed stated that there were few activities actually provided by the activities team in the dementia unit. Both the DT interviewed, and care staff stated that they try and provide activities to residents as much as possible. Residents are brought out of the dementia unit to engage with residents in the rest home and hospital for activities whenever possible. Activities were not sighted in the dementia unit on days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 in the dementia unit is not well implemented.  This continues to be an area requiring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 an activity plan in the dementia unit specifically for those residents in the unit.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 system has a space to record the evaluation of the care plan prior to documentation of the revised plan. This had not been completed fully in four of four long term files reviewed noting that some notes are made.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completing a review of the care plan does not document an evaluation of the previous plan prior to formulating the revised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an evaluation of the previous care plan prior to formulating the revised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was identified as having scabies in December 2020. The resident was treated. Since that date, there have been a further five residents identified as having a rash and symptoms of scabies with the doctor prescribing medication to treat each resident. Family have been informed that their family member has scabies. A log of the cases was documented. One resident file was reviewed as part of the sample selected for audit and a further two were reviewed specifically to review management of scabies. There are gaps in management of the scabies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infection control in 2020 however training around management of scabies has not been provided. Staff interviewed were not aware of who was being treated for scabies and were not able to explain management of scabies.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 district health board portfolio manager phoned for a different discussion but was informed on the day of the current gaps in management of scabies. The temporary facility manager contacted the nurse specialist at the DHB at that point for support.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was not aware that there was a policy around management of scabies and had not read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to manage the outbreak has not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providers have not been notified of the outbreak apart from the GP who has been involved in treating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in three of the resident records who have been identified as being treated for scabies do not document if the treatment has been effective of effective management of symptoms.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not had training around management of scabies.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Provide training for IC coordinator around policies and procedures related to infection control and in particular to outbreak management. </w:t>
            </w:r>
          </w:p>
          <w:p w:rsidR="00EB7645" w:rsidRPr="00BE00C7" w:rsidP="00BE00C7">
            <w:pPr>
              <w:pStyle w:val="OutcomeDescription"/>
              <w:spacing w:before="120" w:after="120"/>
              <w:rPr>
                <w:rFonts w:cs="Arial"/>
                <w:b w:val="0"/>
                <w:lang w:eastAsia="en-NZ"/>
              </w:rPr>
            </w:pPr>
            <w:r w:rsidRPr="00BE00C7">
              <w:rPr>
                <w:rFonts w:cs="Arial"/>
                <w:b w:val="0"/>
                <w:lang w:eastAsia="en-NZ"/>
              </w:rPr>
              <w:t>ii)</w:t>
              <w:tab/>
              <w:t xml:space="preserve">Document a plan to manage the outbreak of scabies. </w:t>
            </w:r>
          </w:p>
          <w:p w:rsidR="00EB7645" w:rsidRPr="00BE00C7" w:rsidP="00BE00C7">
            <w:pPr>
              <w:pStyle w:val="OutcomeDescription"/>
              <w:spacing w:before="120" w:after="120"/>
              <w:rPr>
                <w:rFonts w:cs="Arial"/>
                <w:b w:val="0"/>
                <w:lang w:eastAsia="en-NZ"/>
              </w:rPr>
            </w:pPr>
            <w:r w:rsidRPr="00BE00C7">
              <w:rPr>
                <w:rFonts w:cs="Arial"/>
                <w:b w:val="0"/>
                <w:lang w:eastAsia="en-NZ"/>
              </w:rPr>
              <w:t>iii)</w:t>
              <w:tab/>
              <w:t xml:space="preserve">Maintain contact with external providers both to notify them of any outbreak and to receive advice and guidance on management. </w:t>
            </w:r>
          </w:p>
          <w:p w:rsidR="00EB7645" w:rsidRPr="00BE00C7" w:rsidP="00BE00C7">
            <w:pPr>
              <w:pStyle w:val="OutcomeDescription"/>
              <w:spacing w:before="120" w:after="120"/>
              <w:rPr>
                <w:rFonts w:cs="Arial"/>
                <w:b w:val="0"/>
                <w:lang w:eastAsia="en-NZ"/>
              </w:rPr>
            </w:pPr>
            <w:r w:rsidRPr="00BE00C7">
              <w:rPr>
                <w:rFonts w:cs="Arial"/>
                <w:b w:val="0"/>
                <w:lang w:eastAsia="en-NZ"/>
              </w:rPr>
              <w:t>iv)</w:t>
              <w:tab/>
              <w:t xml:space="preserve">Document if the treatment has been effective in management of scabies for those treated and document effective management of symptoms. </w:t>
            </w:r>
          </w:p>
          <w:p w:rsidR="00EB7645" w:rsidRPr="00BE00C7" w:rsidP="00BE00C7">
            <w:pPr>
              <w:pStyle w:val="OutcomeDescription"/>
              <w:spacing w:before="120" w:after="120"/>
              <w:rPr>
                <w:rFonts w:cs="Arial"/>
                <w:b w:val="0"/>
                <w:lang w:eastAsia="en-NZ"/>
              </w:rPr>
            </w:pPr>
            <w:r w:rsidRPr="00BE00C7">
              <w:rPr>
                <w:rFonts w:cs="Arial"/>
                <w:b w:val="0"/>
                <w:lang w:eastAsia="en-NZ"/>
              </w:rPr>
              <w:t>v)</w:t>
              <w:tab/>
              <w:t xml:space="preserve">Provide training for staff around management of scabies and outbreak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Lexhill Limited - Kaikohe Care</w:t>
    </w:r>
    <w:bookmarkEnd w:id="58"/>
    <w:r>
      <w:rPr>
        <w:rFonts w:cs="Arial"/>
        <w:sz w:val="16"/>
        <w:szCs w:val="20"/>
      </w:rPr>
      <w:tab/>
      <w:t xml:space="preserve">Date of Audit: </w:t>
    </w:r>
    <w:bookmarkStart w:id="59" w:name="AuditStartDate1"/>
    <w:r>
      <w:rPr>
        <w:rFonts w:cs="Arial"/>
        <w:sz w:val="16"/>
        <w:szCs w:val="20"/>
      </w:rPr>
      <w:t>14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