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Waiuku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Waiuku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July 2021</w:t>
      </w:r>
      <w:bookmarkEnd w:id="7"/>
      <w:r w:rsidRPr="009418D4">
        <w:rPr>
          <w:rFonts w:cs="Arial"/>
        </w:rPr>
        <w:tab/>
        <w:t xml:space="preserve">End date: </w:t>
      </w:r>
      <w:bookmarkStart w:id="8" w:name="AuditEndDate"/>
      <w:r w:rsidR="00A4268A">
        <w:rPr>
          <w:rFonts w:cs="Arial"/>
        </w:rPr>
        <w:t>23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Waiuku is part of the CHT group of facilities.  The facility is purpose-built providing two levels of care (hospital – geriatric/medical and rest home for up to 60 residents.  On the day of audit there were 58 residents.  The residents and relatives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quality and risk management programme.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There were no areas for improvement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CHT Waiuku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and long-term care plans are developed in consultation with the resident/family/whānau and implemented within the required timeframes to ensure there is safe, timely and appropriate delivery of care. </w:t>
      </w:r>
    </w:p>
    <w:p w:rsidRPr="00A4268A"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hospital and dementia care residents.  </w:t>
      </w:r>
    </w:p>
    <w:p w:rsidRPr="00A4268A" w:rsidP="00621629">
      <w:pPr>
        <w:spacing w:before="240" w:line="276" w:lineRule="auto"/>
        <w:rPr>
          <w:rFonts w:eastAsia="Calibri"/>
        </w:rPr>
      </w:pPr>
      <w:r w:rsidRPr="00A4268A">
        <w:rPr>
          <w:rFonts w:eastAsia="Calibri"/>
        </w:rPr>
        <w:t>Medication polices reflect legislative requirements and guidelines.  Staff responsible for administration of medications complete education and medication competencies.  The medication charts reviewed meet prescribing requirements and had been reviewed at least three-monthly.</w:t>
      </w:r>
    </w:p>
    <w:p w:rsidRPr="00A4268A" w:rsidP="00621629">
      <w:pPr>
        <w:spacing w:before="240" w:line="276" w:lineRule="auto"/>
        <w:rPr>
          <w:rFonts w:eastAsia="Calibri"/>
        </w:rPr>
      </w:pPr>
      <w:r w:rsidRPr="00A4268A">
        <w:rPr>
          <w:rFonts w:eastAsia="Calibri"/>
        </w:rPr>
        <w:t xml:space="preserve">Food services and all meals are prepared on site.  Resident’s individual food preferences and dislikes are known by kitchen staff and those serving the meals.  There is dietitian review of the menu.  Choices are available and are provided, with nutritious snacks being provided 24 hours per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certificate, and all external areas were accessible and of an appropriate standard.  There is a preventative and planned maintenance schedule in place.  Chemicals are stored securely throughout the facility.  Staff receive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A registered nurse is the restraint coordinator.  On the day of the audit, there were two residents with restraints in use (lap belts) and one resident using bed rails as an enabler.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 policies, standards and procedures to guide staff.  The infection control programme and its content and detail are appropriate for the size, complexity and degree of risk associated with the service.  The infection control coordinator (RN) is responsible for coordinating/providing education and training for staff.  The infection control coordinator uses the information obtained through surveillance to determine infection control activities, resources and education needs within the facility.  A monthly infection control report is completed and forwarded to head office for analysis and benchmarking with other CHT facilities.  There has been one outbreak since the last audit which was appropriately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9"/>
        <w:gridCol w:w="1280"/>
        <w:gridCol w:w="96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around resident rights.  Four residents (two rest home and two hospital level of care including one resident on an ACC contract), and five relatives (five hospital level) interviewed, confirmed that information has been provided around the code of rights.  Residents state that their rights are respected when receiving services and care.  Discussion with seven health care assistants (HCAs), four registered nurses (RN), two activities coordinators, a chef, maintenance staff and one cleaner identified that they are aware of The Health and Disability Commissioner Code of Health and Disability Services Consumers’ Rights (the Code)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eight resident files (four hospital and four rest home) were signed by the resident or their enduring power of attorney (EPOA).  Written consents were sighted for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Advanced directives and/or resuscitation status are signed for separately by the competent resident.  Copies of EPOA are kept on the resident’s file where required.  Staff interviewed, confirmed verbal consent is obtained when delivering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of long-term residents have signed admission agreements, and the interim funding care resident has a signed short-term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A representative from advocacy services visits six monthly and attends resident and staff meetings.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confirms their understanding of the availability of advocacy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 that family and friends are able to visit at any time and visitors were observed attending the home.  Residents and relatives verified that they have been supported and encouraged to remain involved in the community.  The service has actively promoted community involvement including placement of college students for community service, facilitating practical experience for college HCA students, visits from the local college choir, brownies, cubs and scouts and cultural groups.  Several local groups and various individuals volunteer at CHT Waiuku.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policy/procedure in place and the complaints process is provided to residents and relatives on entry to the service, complaints forms are available to residents and relatives.  A record of all complaints is maintained on the on-line complaint register.  The facility manager manages complaints.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all residents and relatives confirmed their understanding of the complaints process.  Staff interviewed were able to describe the process around reporting complaints and discussion around concerns, complaints and compliments are evident in facility meeting minutes.  Discussion around concerns, complaints and compliments are evident in facility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Complaints are being managed in a timely manner, meeting requirements determined by the Health and Disability Commissioner (HDC).  There is evidence of lodged complaints being discussed in manager and staff meetings.  There were nine complaints received in 2020 and one complaint in 2021 year to date.  Complaints reviewed have been documented as resolved with appropriate corrective actions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available on The Health and Disability Commissioner Code of Health and Disability Services Consumers’ Rights (the Code) at the main entrance to the facility.  The Code (English and Māori) is also displayed in the resident areas.  There is a welcome information folder that includes information about the Code.  The resident, family or legal representative has the opportunity to discuss this prior to entry and/or at admission with either the unit manager or the clinical manager.  Residents and relatives state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are able to describe how they maintain resident privacy, including knocking on the resident’s doors before entering as observed on the day of audit.  Education around privacy and dignity, prevention of abuse and neglect in-service is provided as part of the education plan.  Resident’s cultural, social, religious and spiritual beliefs are identified on admission and included in the resident’s care plan/activity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cultural awareness policies and a Māori health plan to guide staff in the delivery of culturally safe care.  There are supporting policies that provide recognition of Māori values and beliefs and identify culturally safe practices for Māori.  Links are established with Tainui-Ngai Te Atu and the kapa haka group.  Other community representative groups can be accessed as requested.  Family/whānau involvement is recognised and acknowledged by staff.  There were no residents who identified with Māori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culturally appropriate service by identifying any cultural needs as part of the assessment and planning process.  Care plans are reviewed at least six- monthly to ensure the resident’s individual culture, values and beliefs are being met.  Care plans reviewed include specific interventions related to individual residents cultural and spiritual needs.  Staff recognise and respond to values, beliefs and cultural differences.  Residents are supported to maintain their spiritual needs with weekly church services and visiting clergy who provide pastoral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with regard to recruitment, including reference checks and police vetting.  Professional boundaries are defined in job descriptions.  Staff were observed to be professional within the culture of a family environment.  Caregivers interviewed were able to describe how they recognise and report any suspected abuse and the service’s zero tolerance policy.  Residents interviewed stated that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that provide a good level of assurance that it is adhering to relevant standards.  Policies are reviewed as changes to legislation or practice occurs with these updated at regular intervals at an organisation level.  Health care assistants and registered nurses (RNs) have access to internal and external education opportunities.  Clinical staff have access to the internet and external expertise if they need to consult and/or gain further clinical knowledge or advice with this able to be described by clinical staff.  The education programme includes mandatory training requirements for staff and other significant clinical aspects of care delivery.  The service employs a physiotherapist for eight hours per week over two dedicated days, who assesses all new residents and completes resident mobility assessments and fall reviews.  Residents and families speak positively about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and area manager run staff focus groups twice a year which expand on customer satisfaction surveys and matters of current interest.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Relatives/residents are aware of the open-door policy and confirm on interview that the staff and management are approachable and available.  Residents/relatives have the opportunity to feedback on service delivery through resident meetings and annual surveys.  The resident meetings are bi-monthly and are attended by the kitchen manager and external speakers such as a health and disability advocate.  Residents and relatives receive seasonal newsletters four times a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reviewed document that relatives have been notified of the incident.  Relatives interviewed state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Waiuku is part of the CHT group of facilities. The building is a purpose-built single level facility providing hospital – geriatric/medical and rest home, for up to 60 residents.  On the day of audit there were 58 residents cared for in five dual purpose wings.  There were 13 rest home level residents and 45 hospital residents including one on an ACC contract and one resident on a primary options acute care contract. All other residents were under the age-related residential care services agreement.  The organisation has a philosophy of care, which includes a mission statement.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who maintains an annual practising certificate and has been in the role for four years.  The clinical coordinator is a registered nurse who commenced in her role the week of audit. She trained as an RN in India and immigrated to New Zealand as an RN in February 2014.  The clinical coordinator has worked in various roles in aged care and in the DHB since arrival and has previously worked as an acting clinical coordinator in another CHT facility.  She is trained in interRAI and has a current first aid certificate.  Her medication competencies (including syringe driver)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reports to the area manager weekly on a variety of operational issues.  The unit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overall business/strategic plan and CHT Waiuku has a facility quality and risk management programme in place for the current year.   Waiuku has set a number of quality goals, and these also link to the organisation’s strategic goals. The unit managers performance plan was last reviewed in April and incorporates objectives from the strategic plan.  A new CEO was appointed on 5 July 2021 and a strategic for CHT is in progress.  The performance and business plan for Waiuku April 2021, to March 2022 is completed but awaiting board approval.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and the clinical coordinator have completed in excess of eight hours of professional development in the past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clinical coordinator will provide management oversight of the facility with the support of the area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CHT Waiuku.  There is evidence that the quality system continues to be implemented at the service.  The performance plan for the facility includes quality goals (strategic themes) with associated actions, milestones and dates achieved.  The quality and risk management programme is designed to monitor contractual and standards compliance.  The service's policies are reviewed at national level with input from facility staff every two years.  New/updated policies are sent from head office.  Staff have access to file vision manuals and are alerted to changes via a weekly newsletter which is emailed to all staff and posted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advised that she is responsible for providing oversight of the quality programme.  Interviews with the managers and staff and review of meetings including monthly registered nurse meetings and three-monthly quality/health and safety meeting minutes confirmed that quality systems developed by CHT are being implemented.    A comprehensive internal audit that covers all aspects of the service against the health and disability sector standards is completed at least six-monthly by the area manager (January and May 2021).  Other audits including infection control, restraint, environment health and safety are also completed as per the internal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A range of data (e.g., falls, skin tears, pressure injuries, infections, property incidents, complaints, medication errors) are collected, collated and analysed at head office. The data is analysed, and trends are identified.  Monthly comparisons including benchmarking against other CHT facilities include trend analysis and graphs.  Areas of non-compliance identified through quality activities are actioned for improvement.  Results are discussed in the three-monthly quality/health and staff meetings and monthly RN meeting.  Minutes and quality data graphs are posted in the staffroom for staff who did not attend to read.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meetings are held monthly and minutes report discussion around falls prevention, continence, wound care, weight, nutrition (REAP), restraint and infection control Restraint and enabler use is reported within the quality meetings.  Interviews with staff confirmed that quality data is discussed at bimonthly staff meetings and the three-monthly quality health and safety staff meeting.  </w:t>
            </w:r>
          </w:p>
          <w:p w:rsidR="00EB7645" w:rsidRPr="00BE00C7" w:rsidP="00BE00C7">
            <w:pPr>
              <w:pStyle w:val="OutcomeDescription"/>
              <w:spacing w:before="120" w:after="120"/>
              <w:rPr>
                <w:rFonts w:cs="Arial"/>
                <w:b w:val="0"/>
                <w:lang w:eastAsia="en-NZ"/>
              </w:rPr>
            </w:pPr>
            <w:r w:rsidRPr="00BE00C7">
              <w:rPr>
                <w:rFonts w:cs="Arial"/>
                <w:b w:val="0"/>
                <w:lang w:eastAsia="en-NZ"/>
              </w:rPr>
              <w:t>Resident/relative meetings are held monthly, and a quarterly newsletter is sent to all family and residents.  Residents and families are surveyed to gather feedback on the service provided and the outcomes are communicated to residents, staff and families.  Resident satisfaction surveys are regularly sent to residents and family.  Survey results are collated, trended and analysed and results are shared with staff and family at meetings and minuted.  Overall, all areas reported high levels of satisfaction. No trends were identified The UC stated Corrective actions would be implemented if concerns were identified.  Interview with family confirmed that individual concerns and opportunities for improvement are addressed.</w:t>
            </w:r>
          </w:p>
          <w:p w:rsidR="00EB7645" w:rsidRPr="00BE00C7" w:rsidP="00BE00C7">
            <w:pPr>
              <w:pStyle w:val="OutcomeDescription"/>
              <w:spacing w:before="120" w:after="120"/>
              <w:rPr>
                <w:rFonts w:cs="Arial"/>
                <w:b w:val="0"/>
                <w:lang w:eastAsia="en-NZ"/>
              </w:rPr>
            </w:pPr>
            <w:r w:rsidRPr="00BE00C7">
              <w:rPr>
                <w:rFonts w:cs="Arial"/>
                <w:b w:val="0"/>
                <w:lang w:eastAsia="en-NZ"/>
              </w:rPr>
              <w:t>There are risk management, and health and safety policies and procedures in place including accident and hazard management.  Health and safety representatives include HCA’s and a RN.  All representatives have had external training related to their roles.  The hazard register was up to date and is regularly monitored by the health and safety officer.  Contractors are orientated to health and safety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Strategies are in place to reduce the number of residents’ falls.  All new residents and residents who have experienced a fall are assessed by a physiotherapist and individual plans to minimise future falls are implemented.  Sensor mats are used for those residents who are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which are collated monthly and are discussed at the staff meetings,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clinical coordinator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interviewed could describe situations that would require reporting to relevant authorities.  There have been eleven section 31 reports to the Ministry of Health since the previous audit for occasions where it was not possible to provide onsite RN roster cover.  An infectious outbreak was reported to the local DHB in April 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cover recruitment, selection, orientation and staff training and development.  Eight staff files reviewed (two RNs, one clinical coordinator, one activities coordinator/HCA and four healthcare assistants) reflected evidence of reference checking, signed employment contracts and job descriptions, completed orientation programmes and annual performance appraisals.  The orientation programme provides new staff with relevant information for safe work practice.  Orientation is specific to the individual’s job role and responsibilities.  Current registered nursing staff and external health professionals (general practitioners, physiotherapist, pharmacists, podiatrist) practising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per staff member.  Training is primarily online with competency assessments linked to training.  A register for each training session and an individual staff member record of training was verified.  Additional training had included Covid-19 (infection control, personal protective equipment), EPOA and advance directive training, early identification of CVA’s, and effective monitoring of the acutely unwell resident for registered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Seven of the eight registered nurses have completed their interRAI training.  The unit manager and clinical coordinator attend monthly management meetings which include an education component relevant to managing an aged care facility.  Registered nurses are able to attend external training including sessions provided by the local DHB.  An HCA and RN working as Health and Safety representatives, both have completed relevant external training.  The service encourages Careerforce qualifications for staff.     The majority of the 36 HCA’s have level 3 or level 4 Careerforce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to determine staffing levels and skill mixes for safe service delivery.  There is a roster that provides sufficient and appropriate coverage for the effective delivery of care and support.  The unit manager and clinical coordinator are on duty during the day Monday to Friday.  At present the Unit Manager has responsibility for all call but once the clinical coordinator completes orientation, the responsibility will be shared.  It is envisaged both share the on-call requirement for clinical concerns on a rotational basis.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five wings.   Healthcare assistants are allocated responsibilities on the day.</w:t>
            </w:r>
          </w:p>
          <w:p w:rsidR="00EB7645" w:rsidRPr="00BE00C7" w:rsidP="00BE00C7">
            <w:pPr>
              <w:pStyle w:val="OutcomeDescription"/>
              <w:spacing w:before="120" w:after="120"/>
              <w:rPr>
                <w:rFonts w:cs="Arial"/>
                <w:b w:val="0"/>
                <w:lang w:eastAsia="en-NZ"/>
              </w:rPr>
            </w:pPr>
            <w:r w:rsidRPr="00BE00C7">
              <w:rPr>
                <w:rFonts w:cs="Arial"/>
                <w:b w:val="0"/>
                <w:lang w:eastAsia="en-NZ"/>
              </w:rPr>
              <w:t>Across the facility, there are two RN’s working morning shifts (both long shifts) and two RNs on afternoon shift (2 long) and one RN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part time activity coordinators covering for Monday to Saturday ( one five hours shift  and one three hours shift  for Monday to Friday and one five hours on Saturday). The service is advertising for staff to cover Sunday activities There are three HCA’s and one RN on night shift across the facility.  </w:t>
            </w:r>
          </w:p>
          <w:p w:rsidR="00EB7645" w:rsidRPr="00BE00C7" w:rsidP="00BE00C7">
            <w:pPr>
              <w:pStyle w:val="OutcomeDescription"/>
              <w:spacing w:before="120" w:after="120"/>
              <w:rPr>
                <w:rFonts w:cs="Arial"/>
                <w:b w:val="0"/>
                <w:lang w:eastAsia="en-NZ"/>
              </w:rPr>
            </w:pPr>
            <w:r w:rsidRPr="00BE00C7">
              <w:rPr>
                <w:rFonts w:cs="Arial"/>
                <w:b w:val="0"/>
                <w:lang w:eastAsia="en-NZ"/>
              </w:rPr>
              <w:t>Edgewater – 19 beds (13 hospital and four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- 3 HCA’s (one long shift, two short)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PM shift – 1 HCA’s (one long shift) and 1 HCA floater 3pm – 8pm between Edgewater and Portside </w:t>
            </w:r>
          </w:p>
          <w:p w:rsidR="00EB7645" w:rsidRPr="00BE00C7" w:rsidP="00BE00C7">
            <w:pPr>
              <w:pStyle w:val="OutcomeDescription"/>
              <w:spacing w:before="120" w:after="120"/>
              <w:rPr>
                <w:rFonts w:cs="Arial"/>
                <w:b w:val="0"/>
                <w:lang w:eastAsia="en-NZ"/>
              </w:rPr>
            </w:pPr>
            <w:r w:rsidRPr="00BE00C7">
              <w:rPr>
                <w:rFonts w:cs="Arial"/>
                <w:b w:val="0"/>
                <w:lang w:eastAsia="en-NZ"/>
              </w:rPr>
              <w:t>Bayview - 10 beds (9 hospital and one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one short shift shared with Sandspit)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 and 1 HCA floater 3pm – 8pm between Sandspit and Riverside)</w:t>
            </w:r>
          </w:p>
          <w:p w:rsidR="00EB7645" w:rsidRPr="00BE00C7" w:rsidP="00BE00C7">
            <w:pPr>
              <w:pStyle w:val="OutcomeDescription"/>
              <w:spacing w:before="120" w:after="120"/>
              <w:rPr>
                <w:rFonts w:cs="Arial"/>
                <w:b w:val="0"/>
                <w:lang w:eastAsia="en-NZ"/>
              </w:rPr>
            </w:pPr>
            <w:r w:rsidRPr="00BE00C7">
              <w:rPr>
                <w:rFonts w:cs="Arial"/>
                <w:b w:val="0"/>
                <w:lang w:eastAsia="en-NZ"/>
              </w:rPr>
              <w:t>Sandspit – 10 beds (6 hospital residents and 4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shift, one short shared with Bayview</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 and 1 HCA floater 3pm – 8pm between Sandspit and Riverside)</w:t>
            </w:r>
          </w:p>
          <w:p w:rsidR="00EB7645" w:rsidRPr="00BE00C7" w:rsidP="00BE00C7">
            <w:pPr>
              <w:pStyle w:val="OutcomeDescription"/>
              <w:spacing w:before="120" w:after="120"/>
              <w:rPr>
                <w:rFonts w:cs="Arial"/>
                <w:b w:val="0"/>
                <w:lang w:eastAsia="en-NZ"/>
              </w:rPr>
            </w:pPr>
            <w:r w:rsidRPr="00BE00C7">
              <w:rPr>
                <w:rFonts w:cs="Arial"/>
                <w:b w:val="0"/>
                <w:lang w:eastAsia="en-NZ"/>
              </w:rPr>
              <w:t>Riverside- 10 beds (8 hospital residents and 2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- 1 HCA’s (one long, one short shift shared with Portside)</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 and 1 HCA floater 3pm – 8pm between Sandspit and Bayview</w:t>
            </w:r>
          </w:p>
          <w:p w:rsidR="00EB7645" w:rsidRPr="00BE00C7" w:rsidP="00BE00C7">
            <w:pPr>
              <w:pStyle w:val="OutcomeDescription"/>
              <w:spacing w:before="120" w:after="120"/>
              <w:rPr>
                <w:rFonts w:cs="Arial"/>
                <w:b w:val="0"/>
                <w:lang w:eastAsia="en-NZ"/>
              </w:rPr>
            </w:pPr>
            <w:r w:rsidRPr="00BE00C7">
              <w:rPr>
                <w:rFonts w:cs="Arial"/>
                <w:b w:val="0"/>
                <w:lang w:eastAsia="en-NZ"/>
              </w:rPr>
              <w:t>Portside – 11 beds (9 hospital and two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- 1 HCA’s (one long shift, one short shared with Riverside)</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 and one short shift shared with Edgewater)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acuity was reported to be evenly spread throughout the facility.  Management report staffing can be flexible to cover changes in acuity.  There are experienced and long serving health care assistants who assist as able to cover for unexpected leave.   Staff state they feel supported by the management team who respond quickly to after hour calls however on interview raised concerns with staffing levels at times.  Interviews with management identified ongoing difficulty with recruitment of both HCA’s and RN’s.  Agency staff are reluctant to travel to the facility further increasing roster resource issues.  Residents and family members stated that staffing is adequate to meet the needs of residents.  The GP commented that there are insufficient staff on the floor and raised concerned with turnover and loss of experienced RN’s.  On interview, the unit manager confirmed recent discussions with head office to increase rostered shift allocations.   A roster review and increased allocation of staffing hours was confirmed on the day of audit.  Four new HCA ‘s and two new RN’s have been employed and commence over the next two weeks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 files are held both electronically and in files and are protected from unauthorised access.  Entries are computerised, dated, and include the relevant care giver or nurse including their designation.  Individual resident files demonstrated service integration. Informed consent to display photographs is obtained from residents/family/whānau on admission.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unit manager and clinical coordinator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eight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 that they have received the information pack and have received sufficient information prior to and on entry to the service.   Family members report that the unit manager or clinical coordinator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One file reviewed was of a resident who had been transferred to hospital acutely for an infection.  All appropriate documentation and communication had been completed.  Transfer to the hospital and back to the facility post-discharge, was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was one resident self-medicating on the day of audit, who had been assessed as competent to self-administer by the RN and GP.  The resident’s room was visited and confirmation that the medications were stored securely was obtained.  All legal requirements had been met.  There are no standing orders in use.  There are no vaccines stored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RNs and senior medication competent healthcare assistants administer medications.  Staff have up to date medication competencies and there has been medication education in the last year.  Registered nurses have syringe driver training completed by the hospice.  The medication fridge and room temperatures are checked daily and were within expected ranges.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Sixteen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are outsourced to a contractor. The chef oversees the procurement of the food and management of the kitchen. The chef is supported by a second chef, cooks and kitchen assistants. All staff have been trained in food safety and chemical safety. All meals are cooked on site and served in the main dining room adjacent to the kitchen with hotboxes utilised for tray service as required. The kitchen was observed to be clean and well organised, and a current approved food control plan was in evidence, expiring January 2022.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are monitored and recorded daily using an electronic management system.  Food temperatures are checked at all meals.  These are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noted on a kitchen whiteboard, and colour coded to aid staff in dietary requirement recognition.  The four-weekly seasonal menu cycle is written and approved by an external dietitian.  All resident/families interviewed are happy with the meals.  Additional snacks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family/whanau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InterRAI assessments had been completed for all long-term residents’ files reviewed (excluding ACC and POAC).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identify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 centred.  Interventions documented support needs and provide detail to guide care.  Residents and relatives interviewed stated that they were involved in the care planning process.  There was evidence of service integration with documented input from a range of specialist care professionals, including the podiatrist, wound care specialist and mental health care team for older people.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occurred as planned and there are also photos to show wound progress which are updated at least two-weekly.  Wounds included five chronic wounds, six skin tears, one surgical wound and one dermatitis.   There was also one grade 1 pressure injury (facility acquired).  There was documented evidence of wound nurse specialist involvement in chronic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part-time activity coordinators covering Monday to Saturday between them who plan and lead all activities.  The service is currently recruiting for an additional activities coordinator so it can offer a seven day per week activities programme.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which are varied according to resident preference and need.  These include (but are not limited to) exercises, walks outside, crafts, games, quizzes, entertainers, men’s group, pet therapy, knitting group, gardening group and bingo.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have a chat and are offered individual activities including pampering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fortnightly outings, and the service utilises a contracted wheelchair accessible minibus and volunteer community transport as needed.  There are regular entertainers visiting the facility.  Special events like birthdays, Easter, Mothers’ Day and Anzac Day are celebrated, in addition to their being a monthly theme set by CHT head office.  Examples of this include an Olympic, or Indian theme, with associated posters, decorations and resources being supplied by head office.  There are visiting community groups such as cultural dance groups, churches and children’s groups, and also one-off events such as a mouth painting demonstration by a local artist.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eight resident care plans reviewed had been evaluated by the registered nurses six-monthly or earlier if there was a change in health status.  This number excluded the short-term POAC resident and a recent admission to the rest home. There is evidence of resident and family involvement in the review of long-term resident care plans against resident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plans are in place for each of the residents and these are also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registered nurses interviewed gave examples of where a resident’s condition had changed, and the resident had been reassessed for a higher or different level of care.  Discussion with the unit coordinator and registered nurses identifies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September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The external areas and paved areas are well maintained.  All external areas have attractive features, included views of the nearby estuary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mixture of rooms with ensuites, and those using communal facilities.  There are sufficient communal toilets and showers.  Handrails are appropriately placed in ensuite bathrooms and communal showers and toilets.  There is ample space in toilet and shower areas to accommodate shower chairs and a hoist if appropriate.  Privacy is assured with the use of ensuites.  Communal toilet/shower/bathing facilities have a system that indicates if it is engaged or vacant.  Fixtures, fittings, floorings and wall coverings are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including the main lounge and dining rooms in the Harbour wing and smaller combined lounge/dining areas in the Riverside and Bayview areas.  Activities occur in all areas,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outsourced.  There is a separate ‘dirty’ area for linen/clothing awaiting collection and a ‘clean’ area for deliveries. There is a cleaning manual available.  Cleaning and laundry services are monitored through the internal auditing system.  The cleaners’ equipment was attended at all times or locked away in the cleaners’ cupboard.  All chemicals on the cleaner’s trolley were labelled.  Sluice rooms were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more than the 3 litres per resident per day of emergency water for resident use on site.  The service has its own generator on site in case of power outage.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show on a display panel and also give an audible alert.  Security policies and procedures are documented and implemented by staff.  The buildings are secure at night.  There is security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Staff and residents interviewed, stated that this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resource nurse is an RN who is responsible for infection control across the facility as detailed in the resource nurse job description (signed copy sighted on day of audit).  The resource nurse oversees infection control for the facility, reviews incidents on the electronic resident management system and is responsible for the collation of monthly infection events and reports. CHT head office are responsible for the development of, and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and staff have received both doses of the Pfizer Covid-19 vaccine (one long-term resident declined).  Residents and staff are offered the influenza vaccine.  There has been one outbreak (scabies) since the last audit, which was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donning/doffing and use of PPE.  During Covid lockdown staff were not allowed to travel to and from the facility in uniform.  A changing area was provided, and all uniforms were laundered on site.  Although this is no longer mandatory, staff are strongly encouraged to continue this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CHT Waiuku.  The resource nurse liaises with the infection control committee who meet regularly and as required (more frequently during Covid lockdown).  Information is shared as part of staff meetings and also as part of the registered nurse meetings.  The resource nurse has completed annual training in infection control.  External resources and support are available through the CHT area manager, external specialists, microbiologist, GP, wound nurse and DHB when required.  The GP monitors the use of antibiotics.  Overall effectiveness of the programme is monitored by CHT head office and subject to a monthly review meeting with the area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 CHT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The resource nurse is responsible for coordinating education and ensuring staff complete the online training available on the Altura online education system.  Training on infection control is included in the orientation programme.  Staff have completed online infection control study in the last 12 months.  The resource nurse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an integral part of the infection control programme, and the purpose and methodology are described in the CHT surveillance policy.  The infection control resource nurse uses the information obtained through surveillance to determine infection control activities, resources and education needs within the facility.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quality/health and safety and infection control meetings.  Meeting minutes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(Vcare) for benchmarking.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 of restraint and enabler that Restraint practices are only used where it is clinically indicated, and other de-escalation strategies have been ineffective.  Restraint minimisation policies and procedures are congruent with the definition in NZS 8134.0, are comprehensive and include processes and use of restraints and enablers.  Restraint is a standard agenda item on clinical and clinical meetings.  The restraint coordinator is an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two residents with restraints in use (lap belts) and one resident using bed rails as an enabler. The resident file was reviewed for enabler use and identified the resident had given voluntary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RMSP/enablers has been provided.  Staff interviews and staff records evidence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with a defined job description. Restraint discussion and quality data around restraint and enabler use is included in the quality/risk meetings and clinical meetings.  Care staff receive education on safe restraint use at orientation and annually.  There is ongoing education including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the resident and their family/whānau undertakes assessments.  Ongoing consultation with the resident and family/whānau are evident.  A restraint assessment form had been completed for two resident files reviewed requiring restraint (sighted).  Assessments identify risks related to the use of restraint and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recorded in the care plan; with risks and cares to be carried out during the restraint episode documented.  Individual restraint monitoring forms evidence that checks and cares have been carried out according to the documented frequency described in the monitoring tool.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six-monthly as part of the ongoing review for residents on the restraint register, and as part of their care plan review.  Families (where possible) and the GP and RNs are included as part of this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is monitored regularly.  The review of restraint use is discussed at the quality risk meetings and relevant facility meetings.  The facility is proactive in minimising restraint with evidence of continued reduction over the last year.  Internal restraint audits are completed six monthly and demonstrate compliance of the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Waiuku Hospital and Rest Home</w:t>
    </w:r>
    <w:bookmarkEnd w:id="58"/>
    <w:r>
      <w:rPr>
        <w:rFonts w:cs="Arial"/>
        <w:sz w:val="16"/>
        <w:szCs w:val="20"/>
      </w:rPr>
      <w:tab/>
      <w:t xml:space="preserve">Date of Audit: </w:t>
    </w:r>
    <w:bookmarkStart w:id="59" w:name="AuditStartDate1"/>
    <w:r>
      <w:rPr>
        <w:rFonts w:cs="Arial"/>
        <w:sz w:val="16"/>
        <w:szCs w:val="20"/>
      </w:rPr>
      <w:t>22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