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Karaka Court Limited - Woodlands of Palmerston North</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Karaka Court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Woodlands Of Palmerston North</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August 2021</w:t>
      </w:r>
      <w:bookmarkEnd w:id="7"/>
      <w:r w:rsidRPr="009418D4">
        <w:rPr>
          <w:rFonts w:cs="Arial"/>
        </w:rPr>
        <w:tab/>
        <w:t xml:space="preserve">End date: </w:t>
      </w:r>
      <w:bookmarkStart w:id="8" w:name="AuditEndDate"/>
      <w:r w:rsidR="00A4268A">
        <w:rPr>
          <w:rFonts w:cs="Arial"/>
        </w:rPr>
        <w:t>17 August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Woodlands of Palmerston North is certified to provide care for up to 42 residents at rest home and secure dementia levels of care.  On the day of audit there were 20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 nurse practitioner, and management.</w:t>
      </w:r>
    </w:p>
    <w:p w:rsidRPr="00A4268A">
      <w:pPr>
        <w:spacing w:before="240" w:line="276" w:lineRule="auto"/>
        <w:rPr>
          <w:rFonts w:eastAsia="Calibri"/>
        </w:rPr>
      </w:pPr>
      <w:r w:rsidRPr="00A4268A">
        <w:rPr>
          <w:rFonts w:eastAsia="Calibri"/>
        </w:rPr>
        <w:t>The service is managed by a non-clinical manager and a clinical nurse leader.  The 2021-22 business plan, quality and risk plan and operational quality goals reflect evidence of goals being regularly reviewed with progress on goal achievement addressed in the monthly staff meetings. Residents and relatives interviewed spoke positively about the service provided.</w:t>
      </w:r>
    </w:p>
    <w:p w:rsidRPr="00A4268A">
      <w:pPr>
        <w:spacing w:before="240" w:line="276" w:lineRule="auto"/>
        <w:rPr>
          <w:rFonts w:eastAsia="Calibri"/>
        </w:rPr>
      </w:pPr>
      <w:r w:rsidRPr="00A4268A">
        <w:rPr>
          <w:rFonts w:eastAsia="Calibri"/>
        </w:rPr>
        <w:t>The audit identified an improvement required around human resource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have access to training about the Code.  The personal privacy and values of residents are respected.  Individual care plans reference the cultural needs of residents.  Regular contact is maintained with families, including if a resident is involved in an incident or has a change in their health status.  Families and friends can visit residents at times that meet their needs.  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Goals are documented for the service with evidence of regular reviews.  Quality and risk management programmes are embedded into practice.  Data is collected, analysed, and discussed with staff.  Quality improvement plans are developed when service shortfalls are identified.  Residents receive appropriate services from suitably qualified staff.  An orientation programme is in place for new staff.  There is an annual education and training plan that is established.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leader is responsible for the provision of care and documentation at every stage of service delivery.  There is a three-monthly general practitioner or nurse practitioner review.  The diversional therapist implements the activity programme which meets the individual needs, preferences, and abilities of residents.  One on one time is spent with residents in the dementia unit.  Community links are maintained.  There are regular entertainers, outings, and celebrations.  Medications are managed appropriately in line with accepted guidelines; the clinical leader and medicine competent caregivers administer medications.  </w:t>
      </w:r>
    </w:p>
    <w:p w:rsidRPr="00A4268A" w:rsidP="00621629">
      <w:pPr>
        <w:spacing w:before="240" w:line="276" w:lineRule="auto"/>
        <w:rPr>
          <w:rFonts w:eastAsia="Calibri"/>
        </w:rPr>
      </w:pPr>
      <w:r w:rsidRPr="00A4268A">
        <w:rPr>
          <w:rFonts w:eastAsia="Calibri"/>
        </w:rPr>
        <w:t xml:space="preserve">All meals are cooked on site.  The kitchen is well equipped for the size of the service.  Food, fluid, and nutritional needs of residents are provided in line with recognised nutritional guidelines and additional requirements/modified needs were being met.  There are additional snacks available.  The service has a food safety plan, and the seasonal menu is audited by a registered dietitian.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Chemicals are stored safely throughout the facility.  Appropriate policies are available along with product safety charts.  External areas are safe and well maintained.  There is adequate lounge, dining areas and seating areas available for residents and visitors.  Fixture’s fittings and flooring is appropriate, and toilet/shower facilities are constructed for ease of cleaning.  Cleaning and laundry services are monitored through the internal auditing system.  Appropriate training, information, and equipment for responding to emergencies are provided.  The facility has civil defence kits and emergency management plans.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At the time of the audit there were no residents with a restraint, and one resident using an enabler.  Staff regularly receive training around restraint minimisation and the management of challenging behaviour.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There are appropriate policies and guidelines for the scope of the programme.  The infection control nurse is the clinical leader who is responsible for providing education and training for staff.  Infection control training is provided on orientation and ongoing.  Surveillance of infections occurs, and this is communicated to staff.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30"/>
        <w:gridCol w:w="1280"/>
        <w:gridCol w:w="92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Commissioner’s (HDC) Code of Health and Disability Services Consumers' Rights (the Code) poster is displayed in a visible location in English and te reo Māori.  Families and residents are provided with information on admission, which includes information about the Code.  Staff receive training about resident rights at orientation and as part of the annual in-service education programme (link 1.2.7.5).  Interviews with the managers (manager/owner, administration manager) and eight staff (four caregivers who work both the AM and PM shifts in the rest home and dementia units), one clinical leader/registered nurse (RN), one diversional therapist, one maintenance, and one cook) confirmed that they understand the Code and could provide examples of its application to their job role and responsibilities.  Four residents (rest home) and three relatives (two rest home, one dementia) confirmed that staff respect their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informed consent.  Completed informed consent and resuscitation forms were evident on all resident files reviewed and they were all valid.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staff confirmed that they are familiar with the requirements to obtain informed consent for activities of daily living and nursing cares.  Enduring power of attorney (EPOA) evidence was sought prior to admission and activation documentation was obtained.  This was evident in the dementia level care files reviewed.  Consent forms were signed by the resident or their EPOA.  Resuscitation forms were signed by the resident or resuscitation decision was noted as “medical decision”.  Family interviews confirmed that they are given good information to be able to make informed choices.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reviewed had a signed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Brochures explaining the role of advocacy services are available at the entrance to the facility.  Also posted at the entrance are the contact details for three different advocacy agencies.  Residents interviewed confirmed they are aware of their right to access independent advocacy services.  Discussions with relatives confirmed the service provides opportunities for the family/EPOA to be involved in decisions.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hours.  Visitors were observed coming and going during the audit.  The activities programme includes opportunities to attend events outside of the facility.  Residents are supported and encouraged to remain involved in the community.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 policy and procedures have been implemented and residents and their family/whānau have been provided with information on admission.  Complaint forms are available at the entrance to the service, alongside brochures explaining the complaints process and advocacy services.  Residents interviewed confirmed they received information on the complaints process on admission and the management team are very approachable should they have any concerns/complaints.  Care staff interviewed are aware of the complaints process and to whom they should direct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folder is maintained.  One complaint was lodged with the Health and Disability Commissioner (HDC) in August 2020 and has been closed.  Corrective actions implemented include ensuring adequate hand hygiene stations are available throughout the facility and providing health screening at the entrance to the facility.  Additional corrective actions implemented in the event the facility is placed in a level two lockdown include locking the front door when reception is not attended, and ensuring visitors are allowed to be isolated when visiting family in the dementia wing.  </w:t>
            </w:r>
          </w:p>
          <w:p w:rsidR="00EB7645" w:rsidRPr="00BE00C7" w:rsidP="00BE00C7">
            <w:pPr>
              <w:pStyle w:val="OutcomeDescription"/>
              <w:spacing w:before="120" w:after="120"/>
              <w:rPr>
                <w:rFonts w:cs="Arial"/>
                <w:b w:val="0"/>
                <w:lang w:eastAsia="en-NZ"/>
              </w:rPr>
            </w:pPr>
            <w:r w:rsidRPr="00BE00C7">
              <w:rPr>
                <w:rFonts w:cs="Arial"/>
                <w:b w:val="0"/>
                <w:lang w:eastAsia="en-NZ"/>
              </w:rPr>
              <w:t>No other complaints were lodged in 2020 and no complaints have been lodged (year-to-date) in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and advocacy information are displayed throughout the facility.  The RN or manager discusses the information pack with residents/relatives on admission.  Families and residents are informed of the scope of services and any liability for payment for items not included in the scope.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tour of the premises confirmed there are areas that support personal privacy for residents.  Staff were observed to be respectful of residents’ privacy by knocking on doors prior to entering resident rooms.  Caregivers interviewed could describe definitions around abuse and neglect that align with policy, promotes quality of life and involves residents in decisions about their care.  Resident preferences are identified during the admission and care planning process and include family involvement.  Caregivers could describe how choice is incorporated into resident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Māori health plan references local Māori healthcare providers and provides recognition of Māori values and beliefs.  One director identifies with Ngata Ruanui iwi.  Family/whānau involvement is encouraged in assessment and care planning and visiting is encouraged.   During the audit, there were three residents who identified as Māori living at the facility.  Ethnicity is identified in their individual resident file.  None of the residents and/or whanau listed any preferred and/or specific cultural preferences.  Residents and their whanau were not available to be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beliefs or values are discussed and incorporated into the care plan.  Six-monthly multidisciplinary team meetings occur to assess if needs are being met, and family/whānau are invited to attend.  Discussions with relatives confirmed that residents’ values and beliefs are considered.  Residents interviewed confirmed that staff consider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an employment agreement that covers a code of conduct.  Professional boundaries are defined in job descriptions.  Staff were observed to be professional when carrying out their duties.  Interviews with care staff described how they build a supportive relationship with each resident.  Residents and the relatives interviewed stated they are treated fairly and with respect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aligned with current accepted best practice.  The content of policies and procedures are sufficiently detailed to allow effective implementation by staff.  The staff are committed to providing a service based on the mission statement and philosophy of care, observed during this two-day audit.  The staff demonstrate a caring attitude towards the residents.  Staff meetings enhance communication and provide consistency of care.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actively working on reducing the number of residents’ falls, residents’ infections and other adverse events.  Staff are kept informed via handover which occurs between shifts.  The clinical leader/RN works closely with clinical staff at Woodlands of Feilding, a second aged care facility owned by the same directors.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prides itself on providing a home-like environment and individualised care.  Residents described feeling very safe and secure and reported feeling at home.  Satisfaction survey results indicate that both residents and families are satisfied or very satisfied with the services received.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Resident files reviewed contained evidence of family communication.  Relatives interviewed confirmed they are notified following a change of health status of their family member.  Staff are required to record family notification when entering an incident/accident into the system, evidenced in all fifteen incident/accident reports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Woodlands of Palmerston North is certified to provide care for up to 42 residents at rest home and secure dementia levels of care.  Three rooms certified as double rooms are being used as single rooms and a fourth single room is being used as a staff room.  On the day of audit there were 9 rest home level residents, one boarder in a rest home level room and 11 residents in the dementia unit.  There was one rest home level resident on a young person with a disability (YPD) contract and one boarder who does not require assistance with care.  All remaining residents were under the age-related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The two company directors of Karaka Court Ltd operate two facilities, Woodlands of Palmerston North and Woodlands of Feilding.  The 2021-22 business plan, quality and risk plan and operational quality goals reflect evidence of goals being regularly reviewed with progress on goal achievement addressed in the monthly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an experienced manager/owner (non-clinical) who has been in this role for the past eleven years.  She is supported by an administration manager (non-clinical) and a clinical leader/RN.  The clinical leader has been in her role for one year and has worked in aged care for over four years.  The administration manager has been in her role for one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have maintained at least eight hours annually of professional development activities related to their roles in managing a rest home and dementia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leader and administration manager cover during the temporary absence of the manager.  An RN from the Feilding location covers for any absence of the clinical leader.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Discussions with the managers and staff reflect staff involvement in quality and risk management processes.  Staff meetings and resident meetings are conducted monthly.  Comprehensive meeting minutes are maintained.  Annual resident and relative surveys are completed with results communicated to residents and staff.  The July 2021 resident/family survey reflected that overall, residents and families are either satisfied or very satisfied with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are reviewed at least two-yearly with infection control policies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service delivery.  There are clear guidelines and templates for reporting.  The facility collects, analyses and evaluates data.  This is utilised for service improvements.  Action plans are developed when service shortfalls are identified and are monitored until rectified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manager.  Health and safety is addressed in the monthly staff meetings.  Risk management, hazard control and emergency policies and procedures are in place.  There are procedures to guide staff in managing clinical and non-clinical emergencies.  The service documents and analyses incidents/accidents, unplanned or untoward events and provides feedback to staff so that improvements can be made.  Staff and external contractors are orientated to the facility’s health and safety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(but not limited to): sensor mats; increased monitoring; and identification and meeting of individual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and corrective actions to minimise reoccurrence.  Adverse events are discussed during staff handovers and in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Individual incident/accident reports are completed for each incident/accident with immediate action noted and any follow-up action required.  Fifteen incident/accident reports reviewed met this requirement (twelve witnessed and unwitnessed falls, two episodes of challenging behaviours, one skin tear).  Neurological observations are implemented if there is a suspected injury to the resident’s head or if the fall is unwitnessed.  Adverse events reviewed reflect follow-up and sign-off by the clinical leader.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was able to identify situations that would be reported to statutory authorities.  Section 31 reports were sighted for a change in managers and one resident with an infectious disease.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Six staff files reviewed (one clinical leader, five caregivers) included signed employment contracts and job descriptions, completed orientation programmes and annual performance appraisals.  Missing was consistent evidence of reference checking (note: the files selected were of staff employed since the previous audit).  Health practitioner practising certificates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There is a two-yearly education and training plan that exceeds eight hours annually although staff attendance has been low for some sessions.  Advised that staff that do not attend read and sign the content.  Questionnaires are completed to determine understanding.  The clinical leader is interRAI trained.  Five caregivers hold a level four (or higher) Careerforce qualification (or its equivalent), six hold a level three qualification and one a level two qualification.</w:t>
            </w:r>
          </w:p>
          <w:p w:rsidR="00EB7645" w:rsidRPr="00BE00C7" w:rsidP="00BE00C7">
            <w:pPr>
              <w:pStyle w:val="OutcomeDescription"/>
              <w:spacing w:before="120" w:after="120"/>
              <w:rPr>
                <w:rFonts w:cs="Arial"/>
                <w:b w:val="0"/>
                <w:lang w:eastAsia="en-NZ"/>
              </w:rPr>
            </w:pPr>
            <w:r w:rsidRPr="00BE00C7">
              <w:rPr>
                <w:rFonts w:cs="Arial"/>
                <w:b w:val="0"/>
                <w:lang w:eastAsia="en-NZ"/>
              </w:rPr>
              <w:t>Eleven caregiver staff work in the dementia unit.  Four have completed the required dementia Careerforce standards.  Five are in the process of completing theirs and two have yet to begin training.  The seven staff who have not completed a dementia qualification have been employed to work in the dementia unit for less than 18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meeting contractual requirements.  The clinical leader and administration manager (non-clinical) are on-site Monday to Friday.  The manager is also onsite the majority of days of the week, sharing time between this facility and their second aged care facility in Feilding.  The clinical leader is on-call 24/7 when not on-site.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unit (11 residents): AM:  two caregivers on full shifts, PM: one caregiver on a full shift and one caregiver on a short shift (to 2030), Night: one caregiver. </w:t>
            </w:r>
          </w:p>
          <w:p w:rsidR="00EB7645" w:rsidRPr="00BE00C7" w:rsidP="00BE00C7">
            <w:pPr>
              <w:pStyle w:val="OutcomeDescription"/>
              <w:spacing w:before="120" w:after="120"/>
              <w:rPr>
                <w:rFonts w:cs="Arial"/>
                <w:b w:val="0"/>
                <w:lang w:eastAsia="en-NZ"/>
              </w:rPr>
            </w:pPr>
            <w:r w:rsidRPr="00BE00C7">
              <w:rPr>
                <w:rFonts w:cs="Arial"/>
                <w:b w:val="0"/>
                <w:lang w:eastAsia="en-NZ"/>
              </w:rPr>
              <w:t>Rest home (9 residents): AM: one caregiver on a full shift and one caregiver on a short shift (to 1330), PM: one caregiver on a full shift and one caregiver on a short shift (to 2030), Night: one caregiver.</w:t>
            </w:r>
          </w:p>
          <w:p w:rsidR="00EB7645" w:rsidRPr="00BE00C7" w:rsidP="00BE00C7">
            <w:pPr>
              <w:pStyle w:val="OutcomeDescription"/>
              <w:spacing w:before="120" w:after="120"/>
              <w:rPr>
                <w:rFonts w:cs="Arial"/>
                <w:b w:val="0"/>
                <w:lang w:eastAsia="en-NZ"/>
              </w:rPr>
            </w:pPr>
            <w:r w:rsidRPr="00BE00C7">
              <w:rPr>
                <w:rFonts w:cs="Arial"/>
                <w:b w:val="0"/>
                <w:lang w:eastAsia="en-NZ"/>
              </w:rPr>
              <w:t>Caregiving staff are also responsible for laundry.  Cleaning staff work five days a week, four hours a day.  Staff reported that staffing levels and the skill mix was appropriate and safe.  Residents and family interviewed advised that they felt there is sufficient staffing.  The manager reported that the staff who are working a short shift may have their hours changed based on resident acuity.  The manager, administration manager and clinical leader reported that staff are very helpful in filling any gaps to cover sick leave and holiday leave.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protected from unauthorised access.  Entries are legible, dated and signed by the relevant caregiver or clinical leader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prior to entry by the need’s assessment coordinators and, where required, the psychogeriatric team.  The clinical leader liaises closely with the assessing teams to ensure Woodlands of Palmerston North can meet the prospective resident’s needs.  Family members interviewed stated that they received sufficient information on the services provided and are appreciative of the staff support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form in use, aligns with the requirements of the ARRC contract and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Discharge planning and transfer policy guide staff in this process.  Discussions with the manager and clinical leader confirmed that resident exit from the service is coordinated and planned, and relevant people are informed.  There is sufficient information to assure the continuity of residents’ care through the completed forms, copies of relevant progress notes, the medication chart and doctor’s notes.  Where a resident is hospitalised, a staff member or family member (as appropriate) accompanies the resident to the hospital.  Follow-up occurs to check that the resident is settled or, in the case of death, communication with the family is made and this is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robotic medication packs and an electronic charting system.  Medications are checked on arrival by the clinical leader and any pharmacy errors recorded and fed back to the supplying pharmacy.  Medications are stored securely.  Staff sign for the administration of medications on the electronic system.  There were no expired medications in the medication cupboard or in the fridge.  All 12 medication charts reviewed had photo identification and allergies noted.  ‘As required’(PRN) medications had prescribed indications for use.  The effectiveness of PRN medications was recorded on the electronic system and in the residents’ progress notes.  Medication charts had been reviewed by the GP or NP three monthly and the clinical leader reviews all PRN medication administration on a daily basis. </w:t>
            </w:r>
          </w:p>
          <w:p w:rsidR="00EB7645" w:rsidRPr="00BE00C7" w:rsidP="00BE00C7">
            <w:pPr>
              <w:pStyle w:val="OutcomeDescription"/>
              <w:spacing w:before="120" w:after="120"/>
              <w:rPr>
                <w:rFonts w:cs="Arial"/>
                <w:b w:val="0"/>
                <w:lang w:eastAsia="en-NZ"/>
              </w:rPr>
            </w:pPr>
            <w:r w:rsidRPr="00BE00C7">
              <w:rPr>
                <w:rFonts w:cs="Arial"/>
                <w:b w:val="0"/>
                <w:lang w:eastAsia="en-NZ"/>
              </w:rPr>
              <w:t>The clinical leader or senior caregivers administer medication in both areas.  Annual medication competencies were completed.  The clinical leader advised there were no residents self-medicating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in place for ensuring all medicine related recording and documentation meets acceptable good practice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is monitored daily and recorded.  Room temperature monitoring has been commenced on the first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Food Control Plan which expires 17 July 2022.  The kitchen food control plan covers all aspects of food preparation, kitchen management, food safety, kitchen cleaning, and kitchen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kitchen/server area is adjacent to the main dining room.  There are three cooks who cover seven days a week; cooks hold NZQA unit standard 167 and safe steps training.  All residents have a nutritional and hydration care requirement developed on admission, which is reviewed at the six-monthly review.  Any special dietary requirements and food preferences are communicated to the kitchen and individual meals are supplied.  There is a summer and winter menu.  The menu rotates four weekly and is designed and reviewed by a registered dietitian, last review was 2021.  Diets are modified as required.  Kitchen fridge, food and freezer temperatures are monitored and documented.  Food temperature is checked and documented prior to serving.  Meals are served directly from the kitchen to the residents in the rest home dining room.  Meals are delivered in a hot box to the residents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there are additional nutritious snacks available in the unit over 24 hours for dementia residents.  Equipment is available on an ‘as needed’ basis.  Residents requiring extra assistance to eat, and drink are assisted by caregivers, and this was observed during the lunch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decision to prospective residents/family/EPOA.  Anyone declined entry is referred back to the referring agency for appropriate placement and advice.  The service currently has vacancies.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records reviewed had appropriate assessments on admission.  Needs, outcomes and goals of residents were identified through the assessment process. Residents and family are consulted and agree to intervention outcomes.  Additional assessments for management of behaviour, falls risk, pressure injury and wound care were appropriately completed on admission and thereafter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 momentum interRAI dashboard showed that all interRAI assessments were current.  A sample of six resident’s (including the resident on the YPD contract) interRAI assessments confirmed that all were completed within the required timeframes.  The outcomes of interRAI assessments, including the risk assessments, were reflected in the long-term care plans.  Files sampled from the dementia unit evidenced that behaviour assessments and management plans were all documented in the residents’ records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leader has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were developed and reviewed by the clinical leader.  Sampled plans reviewed evidenced that they were developed in consultation with the resident (as appropriate), family and caregivers.  InterRAI assessment notes provide evidence of family involvement in the assessment and care planning process and family members interviewed confirmed that they are involved in the process.  The outcomes of interRAI assessment forms the basis of the long-term care plan.  Short-term care plans were used for short-term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residents’ records showed residents current abilities, level of independence, identified needs, and specific behavioural management strategies.  All dementia residents’ records had comprehensive behaviour management plans that had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relatives identified that the care that is being provided is consistent with the needs of residents.  Monitoring charts and behaviour monitoring charts were sighted in files sampled.  Care plans reviewed all reflect the individualised care needs for residents.</w:t>
            </w:r>
          </w:p>
          <w:p w:rsidR="00EB7645" w:rsidRPr="00BE00C7" w:rsidP="00BE00C7">
            <w:pPr>
              <w:pStyle w:val="OutcomeDescription"/>
              <w:spacing w:before="120" w:after="120"/>
              <w:rPr>
                <w:rFonts w:cs="Arial"/>
                <w:b w:val="0"/>
                <w:lang w:eastAsia="en-NZ"/>
              </w:rPr>
            </w:pPr>
            <w:r w:rsidRPr="00BE00C7">
              <w:rPr>
                <w:rFonts w:cs="Arial"/>
                <w:b w:val="0"/>
                <w:lang w:eastAsia="en-NZ"/>
              </w:rPr>
              <w:t>A number of GPs provide services for the facility; however, a high number of residents are seen by a NP who provides weekly on-site visits and is available on call.  There is an afterhours GP service available from a local practice.  The NP interviewed expressed high confidence in the clinical leader and caregivers and described specialist input into the resident’s care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room/cupboard is stocked for use.  Continence products are available and resident files included a urinary continence assessment, bowel management, and continence products identified for day use, night use, and other management.</w:t>
            </w:r>
          </w:p>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with wounds (skin tear) in the dementia unit.  Wound care management records were up to date.  There were no pressure injuries.  The clinical leader described the assessment, planning and evaluation process should there be a complex wound along with the referral process should assistance from a wound specialist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qualified diversional therapist (DT) providing activities in the rest home and the dementia unit.  Two separate monthly activity programmes are developed, one for the rest home and one for the dementia unit.  The DT works 40 hours per week Monday to Friday.  Caregivers in the dementia unit support the DT with implementation of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residents were observed being actively involved with a variety of recreation activities in the rest home and in the dementia unit.  The daily programme was displayed in the reception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records reviewed had an activities/social profile assessment including a complete history of past and present interests, and family information.  The DT offers joint activities in the rest home lounge with dementia level care residents.  Activities are age appropriate and planned.  There are several programmes running that are meaningful and reflect ordinary patterns of life.  The facility van goes out three times per week taking residents for drives and events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Residents provide regular feedback to the activity staff around their activity programme likes and dislikes of the through residents’ meetings or following activity events.  Resident records reviewed identified that the individual activity plan is reviewed when the care plan is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under YPD contract who is over 65.  The DT reported specific resident directed activities and community outings for this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and the caregivers could describe strategies for the provisions of a low stimulus environment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notes were being consistently documented at each shift and these were reviewed by the clinical leader.  Short term care plans were documented, and these were communicated to caregivers.  Short term care plans were signed off when the issue was resolved. </w:t>
            </w:r>
          </w:p>
          <w:p w:rsidR="00EB7645" w:rsidRPr="00BE00C7" w:rsidP="00BE00C7">
            <w:pPr>
              <w:pStyle w:val="OutcomeDescription"/>
              <w:spacing w:before="120" w:after="120"/>
              <w:rPr>
                <w:rFonts w:cs="Arial"/>
                <w:b w:val="0"/>
                <w:lang w:eastAsia="en-NZ"/>
              </w:rPr>
            </w:pPr>
            <w:r w:rsidRPr="00BE00C7">
              <w:rPr>
                <w:rFonts w:cs="Arial"/>
                <w:b w:val="0"/>
                <w:lang w:eastAsia="en-NZ"/>
              </w:rPr>
              <w:t>Care plan reviews were completed six monthly or earlier, and document progression towards meeting goals.  There were also three-monthly medical reviews which were completed by GP/NP.  Family members were updated following these reviews.  Families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services (medical and non-medical) and where access occurs, referral documentation is maintained.  Family/EPOA are involved as appropriate when referral to another service occurs.  The service liaises closely with the need’s assessment, and psychogeriatric teams.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policy and procedures in place for the management of waste and hazardous materials and to support the safe disposal of waste and hazardous substances. These include (but are not limited to): a) sharps procedure, b) cleaning/chemicals procedures and c) exposure to blood or other body fluid contamination policy.  Training is provided to the staff around safe management, as part of the annual training plan.  Chemicals were labelled, and there was appropriate protective equipment and clothing available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which expires on 4 April 2022.  Facility generated requests for maintenance services are undertaken by the maintenance person, who also organises external contractors to undertake work if this is necessary.  The reactive maintenance request book is sighted, this shows that maintenance requests were completed and signed off.  The planned maintenance schedule includes calibration of medical equipment, functional testing of electrical equipment, and hot water monitoring.  Hot water temperatures in resident areas are stable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part of the facility has two levels and access to the upper floor is facilitated thorough stairs and a lift.  Residents were observed using the lift safely. </w:t>
            </w:r>
          </w:p>
          <w:p w:rsidR="00EB7645" w:rsidRPr="00BE00C7" w:rsidP="00BE00C7">
            <w:pPr>
              <w:pStyle w:val="OutcomeDescription"/>
              <w:spacing w:before="120" w:after="120"/>
              <w:rPr>
                <w:rFonts w:cs="Arial"/>
                <w:b w:val="0"/>
                <w:lang w:eastAsia="en-NZ"/>
              </w:rPr>
            </w:pPr>
            <w:r w:rsidRPr="00BE00C7">
              <w:rPr>
                <w:rFonts w:cs="Arial"/>
                <w:b w:val="0"/>
                <w:lang w:eastAsia="en-NZ"/>
              </w:rPr>
              <w:t>The lounge areas are designed so that space and seating arrangements provide for individual and group activities.  The secure dementia unit has a separate lounge and dining area, which were both well-supervised on the day of audit.  There is a secure outside/garden area.</w:t>
            </w:r>
          </w:p>
          <w:p w:rsidR="00EB7645" w:rsidRPr="00BE00C7" w:rsidP="00BE00C7">
            <w:pPr>
              <w:pStyle w:val="OutcomeDescription"/>
              <w:spacing w:before="120" w:after="120"/>
              <w:rPr>
                <w:rFonts w:cs="Arial"/>
                <w:b w:val="0"/>
                <w:lang w:eastAsia="en-NZ"/>
              </w:rPr>
            </w:pPr>
            <w:r w:rsidRPr="00BE00C7">
              <w:rPr>
                <w:rFonts w:cs="Arial"/>
                <w:b w:val="0"/>
                <w:lang w:eastAsia="en-NZ"/>
              </w:rPr>
              <w:t>The external areas are well maintained and residents in both wings have easy access to gardens and indoor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designated smoking areas.  Three residents smoke and staff monitor resident’s safety during smoking.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both units share communal bathrooms and toilets within their unit.  There were sufficient numbers of these facilities, toilets are located near resident rooms and communal areas.  Visitor toilet facilities are available.  Residents interviewed stated their privacy and dignity was maintained while attending to their personal cares and hygiene.  The communal toilets and showers were well signed and identifiable.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differ in size and are appropriate for rest home and dementia level care.  Residents were able to manoeuvre mobility aids around the bed and personal space.  Caregivers interviewed, reported that rooms have adequate space to allow cares to take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separate lounges/dining rooms in both units and, a small seating area by the reception.  These are well proportioned and can accommodate the lounge furniture and dining tables.  Activities can occur in any of these areas.  Joint activities were observed with dementia level care residents in the rest home lounge.  Staff advised that residents from dementia unit are always escorted by a staff member.  There is adequate space to allow maximum freedom of movement while promoting safety for those who may ‘wander’.</w:t>
            </w:r>
          </w:p>
          <w:p w:rsidR="00EB7645" w:rsidRPr="00BE00C7" w:rsidP="00BE00C7">
            <w:pPr>
              <w:pStyle w:val="OutcomeDescription"/>
              <w:spacing w:before="120" w:after="120"/>
              <w:rPr>
                <w:rFonts w:cs="Arial"/>
                <w:b w:val="0"/>
                <w:lang w:eastAsia="en-NZ"/>
              </w:rPr>
            </w:pPr>
            <w:r w:rsidRPr="00BE00C7">
              <w:rPr>
                <w:rFonts w:cs="Arial"/>
                <w:b w:val="0"/>
                <w:lang w:eastAsia="en-NZ"/>
              </w:rPr>
              <w:t>The furnishings and seating are appropriate for the resident group.  Residents interviewed reported they were able to move around the facility with staff assisted them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in place for effective management of laundry and cleaning.  There is a designated area for the storage of cleaning and laundry chemicals and a sluice room for the disposal of soiled water or waste.</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cleaned by rostered cleaning staff.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Bed linen is sent to a commercial laundry for processing and personal laundry is done on-site by caregivers.  The laundry is small, but able to cater to the needs of rest home and dementia level residents.  Caregivers interviewed described how they manage infectious items.  Residents and relatives interviewed were satisfied with the laundry service.  Laundry services audit showed 90 % compliance and identified corrective actions were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and disaster policies and procedures are in documented for the service.  Fire evacuation drills take place every six months.  The orientation programme and education and training programme includes fire training.  Staff interviews confirmed their understanding of emergency procedures.  Required fire equipment was sighted on the day of audit and all equipment has been checked within required timeframes.  An approved fire evacuation plan is in place.</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and the availability of a gas BBQ.  A back-up battery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place, suitable to meet the needs of the residents.  During the audit call bells were observed in close proximity to residents.  Residents reported their call bells are answered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person rostered on each shift with a current first aid/CPR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lighting is adequate for safety and security.  Doors are locked at dusk and the dementia unit has secure access/egress.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rooms have a window opening to the outside.  All areas were warm and well ventilated.  There is underfloor heating in the dementia unit plus radiators.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Woodlands has an established infection control programme; its content and detail is appropriate for the size, complexity and degree of risk associated with the service.  The clinical leader is the designated infection control nurse.  The quality/staff meeting team is the infection control team, minutes from this meeting are available to all staff.  Audits have been conducted and include hand hygiene and infection control practices.  Education is provided for all new staff on orientation.  There is ongoing training around infection prevention, Covid-19 precautions, and appropriate PPE use.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the facility if unwell.  There are hand sanitisers placed throughout the facility.  Residents and staff are offered the influenza and Covid-19 vaccine.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leader is the designated infection control (IC) nurse.  There are adequate resources to implement the infection control programme for the size and complexity of the organisation.  The IC nurse and IC team (comprising all staff) have good external support from the local laboratory infection control team and DHB IC nurse specialist.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  There are policies around Covid-19 and outbreak management.  Policies and procedures are up-to-date, and staff are notified of any reviews/updates at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nurse is responsible for coordinating/providing education and training to staff.  The orientation package includes specific training around hand washing and standard precautions.  Infection control training has occurred multiple times in 2021, this included Covid-19, hand washing, and PPE use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nurse has received training to enhance her skills and knowledge.  She is also supported by the clinical leader from their sister facility, Woodlands Feilding.  The infection control nurse has access to up-to-date information around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entry to service, Covid-19 health screening occurs, and visitor details are recorded.  PPE and antibacterial gels are available, and staff and visitors are encouraged to use these as appropriate. Staff interviews confirmed ongoing training around hand washing, Covid -19, and infection prevention and control.  Staff interviewed were knowledgeable around these subjects.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PPE and emergency infection control stock were sighted, this was stored appropriately in quantities appropriate for the size and scope of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systems are appropriate to the size and complexity of the service.  Monthly infection data is collected and collated for all infections based on signs and symptoms of infection.  An individual resident infection form is completed, which includes signs and symptoms of infection, treatment, follow-up, review, and resolution.  Short-term care plans are used.  Surveillance of all infections is entered onto a monthly infection summary.  Outcomes and actions are discussed at quality meetings and staff meetings.  If there is an emergent issue, this is acted upon in a timely manner.  Reports are easily accessible to all staff.  Staff and the management advised that there have been no outbreaks in the last 10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policies and procedures include definitions, processes and use of restraints and enablers.  Restraint practices are only used where it is clinically indicated, and other de-escalation strategies have been ineffective.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no residents with a restraint and one (rest home level) resident using bedrails as an enabler.  This resident’s file was reviewed.  A restraint enabler assessment has been completed and the enabler is linked to the resident’s care plan.  Risks associated with the used of bedrails are identified.  The resident provided written consent for the use of the bedrails.  This resident was interviewed.  The bedrails are assisting in keeping the resident safe in bed.  Monitoring is in place, twice per shift.  Staff training is in place around restraint minimisation and management of challenging behaviours (link 1.2.7.5).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29"/>
        <w:gridCol w:w="1280"/>
        <w:gridCol w:w="5336"/>
        <w:gridCol w:w="2321"/>
        <w:gridCol w:w="23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appointment of new staff includes the applicant completing an application, undergoing an interview and completing a police check.  Missing was evidence of reference checking new applicants.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five staff files reviewed indicated that reference checking had not occurred.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reference checking is completed prior to the appointment of the applicant.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Karaka Court Limited - Woodlands of Palmerston North</w:t>
    </w:r>
    <w:bookmarkEnd w:id="58"/>
    <w:r>
      <w:rPr>
        <w:rFonts w:cs="Arial"/>
        <w:sz w:val="16"/>
        <w:szCs w:val="20"/>
      </w:rPr>
      <w:tab/>
      <w:t xml:space="preserve">Date of Audit: </w:t>
    </w:r>
    <w:bookmarkStart w:id="59" w:name="AuditStartDate1"/>
    <w:r>
      <w:rPr>
        <w:rFonts w:cs="Arial"/>
        <w:sz w:val="16"/>
        <w:szCs w:val="20"/>
      </w:rPr>
      <w:t>16 August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