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Otumarama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Otumarama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2021</w:t>
      </w:r>
      <w:bookmarkEnd w:id="7"/>
      <w:r w:rsidRPr="009418D4">
        <w:rPr>
          <w:rFonts w:cs="Arial"/>
        </w:rPr>
        <w:tab/>
        <w:t xml:space="preserve">End date: </w:t>
      </w:r>
      <w:bookmarkStart w:id="8" w:name="AuditEndDate"/>
      <w:r w:rsidR="00A4268A">
        <w:rPr>
          <w:rFonts w:cs="Arial"/>
        </w:rPr>
        <w:t>14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Otumarama Home and Hospital provides rest home and hospital level care for up to 38 residents, including five residents being funded under young persons with disability (YPD). It is one of five service operated by Oceania Healthcare Group in the Tasman District and is managed by a business and care manager and a clinical services manager. Since the last audit there has been a change of clinical manager. The maintenance person works at this site 20 hours a week and has recently taken up the position of regional maintenance for Oceania for the other 20 hours. The service also shares healthcare assistants and registered nurses with other Oceania services on a casual basis. Residents and families spoke positively about the care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 contracted physiotherapist, a nurse practitioner from the local general practitioner’s service and a general practitioner.  </w:t>
      </w:r>
    </w:p>
    <w:p w:rsidRPr="00A4268A">
      <w:pPr>
        <w:spacing w:before="240" w:line="276" w:lineRule="auto"/>
        <w:rPr>
          <w:rFonts w:eastAsia="Calibri"/>
        </w:rPr>
      </w:pPr>
      <w:r w:rsidRPr="00A4268A">
        <w:rPr>
          <w:rFonts w:eastAsia="Calibri"/>
        </w:rPr>
        <w:t>This audit has resulted in a continuous improvement rating in relation to improving the residents’ personal space. No areas were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On admission to Otumarama Home and Hospital, the Health and Disability Commissioner’s Code of Health and Disability Services Consumers’ Rights (the Code) is made available to residents. During the admission process opportunities to discuss the Code, consent and availability of advocacy services is provided and thereafter as required.  </w:t>
      </w:r>
    </w:p>
    <w:p w:rsidRPr="00A4268A">
      <w:pPr>
        <w:spacing w:before="240" w:line="276" w:lineRule="auto"/>
        <w:rPr>
          <w:rFonts w:eastAsia="Calibri"/>
        </w:rPr>
      </w:pPr>
      <w:r w:rsidRPr="00A4268A">
        <w:rPr>
          <w:rFonts w:eastAsia="Calibri"/>
        </w:rPr>
        <w:t xml:space="preserve">Otumarama Rest Home and Hospital provides services to residents in a manner that respects their choices, personal privacy, independence, individual needs, and dignity. Staff were noted to be interacting with residents in a respectful manner. </w:t>
      </w:r>
    </w:p>
    <w:p w:rsidRPr="00A4268A">
      <w:pPr>
        <w:spacing w:before="240" w:line="276" w:lineRule="auto"/>
        <w:rPr>
          <w:rFonts w:eastAsia="Calibri"/>
        </w:rPr>
      </w:pPr>
      <w:r w:rsidRPr="00A4268A">
        <w:rPr>
          <w:rFonts w:eastAsia="Calibri"/>
        </w:rPr>
        <w:t>Residents who identify as Māori have care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provide the governance structure and processes for business, quality and risk management included the scope, direction, goals and values for their organisation. The electronic monitoring of the services provided allows timely effective reporting to managers, regional managers and up to the governance committees to the board. Regular meetings with regional managers and the business care manager and clinical manager provide oversight and support for facility managers. An experienced and suitably qualified person manages the facility.  </w:t>
      </w:r>
    </w:p>
    <w:p w:rsidRPr="00A4268A">
      <w:pPr>
        <w:spacing w:before="240" w:line="276" w:lineRule="auto"/>
        <w:rPr>
          <w:rFonts w:eastAsia="Calibri"/>
        </w:rPr>
      </w:pPr>
      <w:r w:rsidRPr="00A4268A">
        <w:rPr>
          <w:rFonts w:eastAsia="Calibri"/>
        </w:rPr>
        <w:t>The quality and risk management system includes a range of activities. This included auditing, collection and analysis of quality improvement data, including clinical indicators, actively seeking areas for continual improvement, and identifying issues that lead to improvements. Feedback is sought from residents and family members. Adverse events and staff accidents are documented with corrective actions implemented. Actual and potential health and safety risks are identified and mitigated. Policies and procedures support service delivery and were mostly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the delivery of orientation and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recorded accurately, stored securely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Otumarama Rest Home and Hospital works closely with the local Needs Assessment and Service Co-ordination Service, to ensure access to the facility is appropriate and efficiently managed. When a vacancy occurs, relevant information is provided to the potential resident/family/whānau to facilitate the admission. </w:t>
      </w:r>
    </w:p>
    <w:p w:rsidRPr="00A4268A" w:rsidP="00621629">
      <w:pPr>
        <w:spacing w:before="240" w:line="276" w:lineRule="auto"/>
        <w:rPr>
          <w:rFonts w:eastAsia="Calibri"/>
        </w:rPr>
      </w:pPr>
      <w:r w:rsidRPr="00A4268A">
        <w:rPr>
          <w:rFonts w:eastAsia="Calibri"/>
        </w:rPr>
        <w:t xml:space="preserve">Residents’ needs are assessed on admission, within the required timeframes, by members of the multidisciplinary team. Key workers,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five days a week by an activity’s coordinator with additional support from another activity’s coordinator on a Tuesday and alternate Saturdays. The programme provides residents with a variety of individual and group activities and maintains their links with the community. A facility van is available for outings. A physiotherapist works five hours a week on a Tuesday, providing an exercise programme, in addition to one-on-one assessments and rehabilitation programmes.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the different resident groups and was clean and well maintained. There was a current building warrant of fitness.  Electrical and biomedical equipment has been tested as required. Communal and individual spaces are maintained at a comfortable temperature.  External areas are accessible and were seen as being safe for the different resident groups.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 and offsite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Emergency flip charts were sighted. Fire evacuation procedures are regularly practised. Residents reported a timely staff response to call bells. Security system are in place to maintain the safety of staff and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Otumarama Home and Hospital has implemented the Oceania policies and procedures that support the minimisation of restraint. There has been no documented restraint for some time at Otumarama. One resident had the use of an enabler at the time of audit.  Use of enablers is voluntary for the safety of residents in response to individual requests.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appropriately trained infection control coordinator. The programme aims to prevent and manage infections. Specialist infection prevention and control advice is accessed from either the regional clinical manager, Oceania Healthcare infection control group or the infection control nurse at the Nelson Marlborough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with data analysed, trended, and benchmarked internally and externally. Results are reported through all levels of Oceania Healthcare, and with the external members of the benchmarking group.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7"/>
        <w:gridCol w:w="1280"/>
        <w:gridCol w:w="94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Otumarama Rest Home and Hospital (Otumarama) has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Grow, Educate and Motivate (GEM)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Oceania Healthcare’s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displayed and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This was also evident for residents receiving care under the YPD contract. Otumarama promotes opportunities for residents to access community resources, and promotes access to family and friends.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families and friends. Family members interviewed stated they felt welcome when they visited and comfortable in their dealings with staff.  Family and friends were observed visiting freely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complaints policy and Otumarama has a form which meet the requirements of Right 10 of the Code. Information on the complaint process is provided to residents and families on admission and those interviewed knew how to do so. Forms were sighted for residents, family and visitors to complete if they had an issue. ‘Good call’ brochures were sighted to encourage reporting concerns or complaints about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14 complaints have been received over the past year. Documentation on each showed the actions taken, through to an agreed resolution, being completed within the required timeframes. A documented action plan is part of the process, and these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care manager (BCM)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Two complaints have been lodged through the Health and Disability Commissioner’s (HDC) office and the requested information provided within agreed timeframes. The service is now waiting for the HDC’s response.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they receive services from Otumarama in a manner that has regard for their dignity, privacy, sexuality, spirituality, and choices. Residents under the Young persons with a disability contract (YPD) were evidenced to be receiving services that maintained their personal gender, sexual, cultural, religious and spiritual identity.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 with families and the General Practitioner (GP) and Nurse Practitioner (NP). All residents, except for one married couple,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and regular outings to the local shops or areas of interest. Several of the more abled residents go out for walks locally. Each resident’s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and four staff members at Otumarama at the time of audit who identified as Māori. Interviews verify staff can support residents who identify as Māori to integrate their cultural values and beliefs. The resident has a current Māori health plan developed that identifies how the principles of Te Tiriti O Waitangi and the importance of whānau are incorporated into day-to-day practice of caring for the resident. Any additional support that may be required to support this resident’s Māori values and beliefs can be accessed through Ti Piki Orangi, the local Māori Health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GP and nurse practitioner (NP) also expressed satisfaction with the standard of services provided to residents of Otumarama.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GEM training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Otumarama encourages and promotes good practice through evidence-based policies, input from external specialist services and allied health professionals, for example, hospice/palliative care team, physiotherapist, district nurses, speech language therapist and mental health services for older persons.</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ongoing commitment to in-service training with the GEM study days repeated monthly to enable an opportunity for all staff to attend. Staff are supported to complete all levels of the Certificate in Health and Wellness, with the clinical manager (CM) in the process of becoming an onsite assessor. All clinical and activities staff have current first aid certificates. RN’s have access to Oceania Healthcare’s ‘Step up’ course that enables RNs in the organisation to up skill and progress along a clinical pathway. RNs are supported to do the preceptor training, that enables Otumarama to support the competency assessment programme for overseas nurses. The organisation also provides an online learning hub, that offers a training session online for the RNs every fortnight.</w:t>
            </w:r>
          </w:p>
          <w:p w:rsidR="00EB7645" w:rsidRPr="00BE00C7" w:rsidP="00BE00C7">
            <w:pPr>
              <w:pStyle w:val="OutcomeDescription"/>
              <w:spacing w:before="120" w:after="120"/>
              <w:rPr>
                <w:rFonts w:cs="Arial"/>
                <w:b w:val="0"/>
                <w:lang w:eastAsia="en-NZ"/>
              </w:rPr>
            </w:pPr>
            <w:r w:rsidRPr="00BE00C7">
              <w:rPr>
                <w:rFonts w:cs="Arial"/>
                <w:b w:val="0"/>
                <w:lang w:eastAsia="en-NZ"/>
              </w:rPr>
              <w:t>Evidence of good practice was also sighted in the initiative implemented to address a problem where the menu, or its alternatives, was not addressing the dietary needs of one individual. The resident often missed meals, this at times a result of not being able to see what was on the plate due to poor eyesight. There is now a specific menu plan in place that meets the resident’s needs, and the menu is written in large print for the resident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and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an electronic resident management system for clinical notes. Portals to log care are in alcoves around the facility. Staff are encouraged to write their notes after providing care to each resident. This has enabled an additional 30-minute free time for care staff at the end of a duty, when previously they would be completing progress notes. This time is now used for staff to attend to additional resident requests.</w:t>
            </w:r>
          </w:p>
          <w:p w:rsidR="00EB7645" w:rsidRPr="00BE00C7" w:rsidP="00BE00C7">
            <w:pPr>
              <w:pStyle w:val="OutcomeDescription"/>
              <w:spacing w:before="120" w:after="120"/>
              <w:rPr>
                <w:rFonts w:cs="Arial"/>
                <w:b w:val="0"/>
                <w:lang w:eastAsia="en-NZ"/>
              </w:rPr>
            </w:pPr>
            <w:r w:rsidRPr="00BE00C7">
              <w:rPr>
                <w:rFonts w:cs="Arial"/>
                <w:b w:val="0"/>
                <w:lang w:eastAsia="en-NZ"/>
              </w:rPr>
              <w:t>An initiative that focusses on the ‘resident of the day’ enables two days a month for each service, cleaning, laundry, key workers, maintenance, nutrition, and nursing to focus additional efforts on ensuring all aspects of the resident’s care are up to date and attended to (refer criterion 1.4.4.1).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Evidence of this occurring was sighted in the adverse events process. Residents receiving care under the YPD contract, were also enabled access to unlimited internet and a number of community resources to aid communication difficulties.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interpreter line or the Nelson Marlborough District Health Board (NMDHB) when required. There are several staff from differing nationalities employed at Otumarama, and staff assist with interpreter services if needed. Staff reported interpreter services were rarely required as residents are generally able to speak English. A computer and free Wi-Fi access is available for all residents to access in the small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set the strategic direction of the organisation. The organisation has recently produced their annual plan which sets out the purpose, drivers, values, strategy and outcomes. The regional managers (clinical and business) meet with the business and care manager (BCM) and clinical manager monthly. They provide a regional report to the clinical governance committee and issues raised are reported to the board, where appropriate. The electronic reporting system allows senior management to see the ongoing facility’s performance in real time for a list of clinical indicators, incidents and complaints. This showed adequate information to monitor performance is reported including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BCM who has an MBA and qualifications in accounting from Britain. They have worked for Oceania for three and a half years and have been in their current position for one and a half years. Responsibilities and accountabilities are defined in a job description and individual employment agreement. A delegated authorities policy guides financial and human resource responsibilities. The BCM confirmed knowledge of the sector, regulatory and reporting requirements and maintains currency through Oceania updates and support from senior managers.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Nelson Marlborough DHB and has facilities for a maximum of 38 residents, all beds are dual service beds, including seven occupational right agreement (ORA) care suites.  On the day of the audit there was an occupancy of 32 residents. This was made up of 17 residents requiring rest home level of care and 15 residents requiring hospital level of care. Five residents were under a young people with physical disabilities (YPD) contract, some of whom were 65 or almost 65.  The provider stated the residents will stay on the YPD contract despite being over 65 years of age.  One gentleman who shared a room with his wife had a tenancy arrangement and this was paid for by WINZ. There is only one room which has a premium rate with a resident who has been with the facility for some time. The regional manager stated no further premium rate are being applied to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BCM is absent, the clinical manager carries out all the required duties under delegated authority. During absences of key clinical staff, the clinical management is overseen by another senior RN who is experienced in the sector and able to take responsibility for any clinical issues that may arise. Managers reported being supported by other local Oceania BCMs and clinical managers for leave and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planned quality and risk system that reflects the principles of continuous quality improvement. This includes an annual auditing calendar, management of incidents and complaints, regular residents’ satisfaction surveys and family surveys, monitoring of outcomes and clinical indicators, including for wounds, urinary tract infections, falls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Á review of a selection of meeting minutes, from quality, health and safety, registered nurse and restraint reviewed confirmed regular review and analysis of quality data including clinical indicators, incidents and complaints being reported and discussed.  Staff reported their involvement in quality and risk management activities through audit activities.  Corrective action processes are embedded within all ongoing audit activities, incidents and complaints and showed issues being addressed until resolution.  Residents’ satisfaction surveys are completed six monthly. The last two surveys showed a high level of satisfaction. Family surveys are completed from the support office, three monthly.  The last survey reviewed showed a positive response. Oceania support office also contact family members a few months after their family member’s admission to gauge how the new resident is settling in and identify any issues. Examples showed good feedback, with no issues raised. Benchmarking with other Oceania facilities and with other national residential facilities is occurring. </w:t>
            </w:r>
          </w:p>
          <w:p w:rsidR="00EB7645" w:rsidRPr="00BE00C7" w:rsidP="00BE00C7">
            <w:pPr>
              <w:pStyle w:val="OutcomeDescription"/>
              <w:spacing w:before="120" w:after="120"/>
              <w:rPr>
                <w:rFonts w:cs="Arial"/>
                <w:b w:val="0"/>
                <w:lang w:eastAsia="en-NZ"/>
              </w:rPr>
            </w:pPr>
            <w:r w:rsidRPr="00BE00C7">
              <w:rPr>
                <w:rFonts w:cs="Arial"/>
                <w:b w:val="0"/>
                <w:lang w:eastAsia="en-NZ"/>
              </w:rPr>
              <w:t>Oceania policies reviewed cover all necessary aspects of the service and contractual requirements, including reference to the interRAI Long Term Care Facility (LTCF) assessment tool and process. The BCM stated there were no facility specific policies. Currently policies are being reviewed to ensure they are current and based on best practice.  A review of policies identified a small number of policies (two) are over their review date.  The document control system ensures a systematic and regular review (two yearly)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strategic risk register. This was not sighted during the audit. The regional manager and BCM described the processes for the identification, monitoring, review and reporting of risks, related to health and safety and development of mitigation strategies. Review of the (hazard) register confirmed the process. The manager is familiar with the Health and Safety at Work Act (2015) and how to implement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via the electronic system (ECare) and staff accident/incidents via a form and these are then transferred to the electronic system.  Eighty incidents were recorded in 2021. A sample of incidents reviewed showed these were fully completed, 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reported to quality meeting. The electronic system shows that regional managers and senior managers can access these. There is a list of events which must be escalated to senior managers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and BCM described essential notification reporting requirements, including for pressure injuries. They advised there had been two notifications of significant events made to the Ministry of Health, since the previous audit. Review of these showed good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curriculum vitae (CV), interviewing, referee checks, police vetting and validation of qualifications and practising certificates (APCs), where required. A sample of 14 staff records reviewed (RNs, BCM, health care assistants, the maintenance person, cleaner, activities coordinator, administration and kitchen manager)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 and orientation includes all necessary components relevant to the organisational on boarding and role. Staff reported that the orientation process was appropriate for the role.  Staff training records reviewed showed documentation of completed orientation and a performance review after three-months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involved in resident care had current annual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an annual education plan, including listed mandatory training requirements. All RNs and a number of health care assistants have undertaken first aid training.  Evidence was sighed of care staff undertaking the various levels of the New Zealand Qualification Authority education programme to meet the requirements of the provider’s agreement with the DHB. The clinical manager has just completed their training as an internal assessor for the programme. There are three registered nurses and the clinical manager who are maintaining their annual competency requirements to undertake interRAI assessments. A further two RNs are enrolled to train for interRAI.  A sample of staff training records reviewed demonstrated completion of the required training, for example the kitchen manager has NZQA training for food practice and food related businesses.   All staff had a current annual appraisal.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policy outlines the key factors which determine staffing levels, including occupancy, resident dependency and acuity and is to be reviewed at least annually.  There is a two week rotation roster and staff have agreed on permanent shifts as part of the roster. Four weeks of rosters reviewed showed staffing for the base rosters were covered for 24 hours a day, seven days a week (24/7). As well as care staff, rosters covered kitchen, cleaning, administration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clinical manager discussed how the facility adjusts staffing levels to meet the changing needs of residents, and to cover sick and annual leave. This includes having a HCA doing ‘runner’ hours when staff feel they require assistance. These are offered as extra hours to part time staff and use of a small pool of casual staff.  Afterhours the clinical nurse manager is on call, and staff reported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they were ‘stretched’ at times but that staff work in teams of two and there is a good working relationship between teams to help each other complete their work. It was observed that adequate staff were available to complete the work allocated to them. Residents and family interviewed supported this. At least two staff members on duty have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care suites were integrated into the facility and staff are required to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GP/NP and allied health service provider notes. Records were electronic and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off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resident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Otumarama when they have been assessed by the local Needs Assessment and Service Coordination (NASC) Service as requiring the levels of care provided by Otumarama. Prospective residents and/or their families are encouraged to visit the facility prior to admission and meet with the CM. They are also provided with written information about the service and the admission process. The file reviewed of a resident receiving care under the YPD contract, had a NASC authorisation on file.</w:t>
            </w:r>
          </w:p>
          <w:p w:rsidR="00EB7645" w:rsidRPr="00BE00C7" w:rsidP="00BE00C7">
            <w:pPr>
              <w:pStyle w:val="OutcomeDescription"/>
              <w:spacing w:before="120" w:after="120"/>
              <w:rPr>
                <w:rFonts w:cs="Arial"/>
                <w:b w:val="0"/>
                <w:lang w:eastAsia="en-NZ"/>
              </w:rPr>
            </w:pPr>
            <w:r w:rsidRPr="00BE00C7">
              <w:rPr>
                <w:rFonts w:cs="Arial"/>
                <w:b w:val="0"/>
                <w:lang w:eastAsia="en-NZ"/>
              </w:rPr>
              <w:t>Residents and/or family members of residents, when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Six weeks following admission to Otumarama a person from the organisations’ head office follows up with the resident or their family member, through a phone call, to ensure they are happy with the admission process and the services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Oceania Healthcare’s electronic transfer documentation and the NMDHB ‘yellow envelope’ system. This captures the required information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residents at Otumarama who self-administer inhaler, cream, eye drops or spray medications, at the time of audit. Appropriate processes were in place to ensure this is managed safely. The facility has processes in place to facilitate the younger residents to self-medicate as they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are undertaken weekly by the CM to ensure compliance with policy is maintained. Results verify compliance.</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Otumarama.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Otumarama is provided on site by a cook. The winter menu was revised in March 2021, based on feedback from residents and regional cluster meetings, the Dieticians New Zealand food services and the results of a nutrition audit 2020. The menu complies with the Ministry of Health nutritional guidelines for older people, and the International Dysphagia Diet standardisation initiative.</w:t>
            </w:r>
          </w:p>
          <w:p w:rsidR="00EB7645" w:rsidRPr="00BE00C7" w:rsidP="00BE00C7">
            <w:pPr>
              <w:pStyle w:val="OutcomeDescription"/>
              <w:spacing w:before="120" w:after="120"/>
              <w:rPr>
                <w:rFonts w:cs="Arial"/>
                <w:b w:val="0"/>
                <w:lang w:eastAsia="en-NZ"/>
              </w:rPr>
            </w:pPr>
            <w:r w:rsidRPr="00BE00C7">
              <w:rPr>
                <w:rFonts w:cs="Arial"/>
                <w:b w:val="0"/>
                <w:lang w:eastAsia="en-NZ"/>
              </w:rPr>
              <w:t>An updated food control plan is in place at Otumarama, issued by the Ministry of Primary Industries (MPI) and has an expiry date of June 2022. A verification audit of the food control plan took place on 16 June 2021. One area requiring corrective action around the monitoring of chilled foods was identified. This has been addressed and closed off 6 July 2021. The next verification audit is required in eighteen months, December 2022.</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review of resident meeting minutes.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initiative around national sustainability by introducing a Bokashi composting system for kitchen food scraps. All kitchen food scraps are put outside into a secure composting bin. The composting process is managed by the kitchen staff and the gardener. After the scraps have decomposed, they are dug into the garden. The effectiveness of the programme has not yet been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with the CM.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to Otumarama residents are assessed by an RN, using a range of nursing assessment tools, such as a pain scale, falls risk, skin integrity, nutritional screening, and depression scale, to identify any deficits and to inform care planning. Within three weeks of admission, residents are reassessed using the interRAI assessment tool, to inform long term care planning. Reassessment using the interRAI assessment tool, in conjunction with additional assessment data, occurs every six months or more frequently as residents changing conditions require. On admission, residents are also assessed by the physiotherapist to identify and deficits that would benefit from physiotherapy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verified that the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trained interRAI assessors (including the CM)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eight care plans reviewed reflected the support needs of the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of Otumarama was consistent with their needs, goals, and the plan of care. The attention to meeting a diverse range of resident’s individualised needs was evident in all areas of service provision. The GP and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Otumarama is provided by an activity’s coordinator five days a week, with the assistance of another activity’s coordinator on a Tuesday and every second Saturday. A physiotherapist assists residents with an exercise and rehabilitation programme for five hours on a Tuesday.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 lifestyle profile is created entitled ‘About Me’ and includes residents’ present needs, goals, and aspirations. Activities assessments are regularly reviewed to help formulate an activities programme that is meaningful to the residents. The resident’s activity needs are evaluated regularly and as part of the formal six-monthly care plan review. The Oceania Healthcare ‘I love music programme’ is operating at Otumarama. This programme enables residents with a love of music to have their favourite music loaded onto an MP3 player, for the resident to listen to through earphones when they wish.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operating at Otumarama matches the skills, likes, dislikes and interests identified in assessment data. Activities reflected residents’ goals, ordinary patterns of life and included normal community activities. Individual, group activities and regular events are offered, Examples included exercises, visiting entertainers, quiz sessions, bingo, whiteboard quizzes, line dancers, painting, crafts, ukulele workshop and daily news updates. Opportunities for the younger people to participate in a range of community activities are available should they choose to partake.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monthly residents’ meetings. The meeting is run by the activity’s coordinator and minutes of the meetings indicate feedback from residents regarding activities is sought and responded to at the meeting. Resident and family satisfaction surveys demonstrated a high degree of satisfaction with the activities provided. Residents interviewed confirmed they find the programme meets their needs. Several community groups visit Otumarama eg, local high school students, the local intermediate school choir, and the local college students come in and help residents with their computers and mobile phones).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care plan and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are implemented for short term problems (eg, infections, pain, and weight loss). Progress is consistently reviewed and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the skin clinic, neurology outpatients and speech language therapy. Referrals are followed up on a regular basis by the CM/RN/NP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segregation and management of waste, infectious and hazardous substances. Signage is displayed where necessary, for hazardous chemicals, such as liquid petroleum gas (LPG). Recycling is occurring for a range of items including food waste being composted. Chemicals were sighted being stored safely and safety data sheets were available online an in the areas where chemicals are stored. An external company is contracted to supply and manage all chemicals and cleaning products and they also provide relevant training for staff. Spill kits are available, and staff interviewed knew what to do should any chemical spill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equipment (face shields, masks, gloves, include heavy nitrate gloves and plastic aprons), staff were observed using gloves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(11 April 2022 expiry) and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Proactive and reactive maintenance is in place to ensure the residents’ physical environment and facilities are fit for their purpose and maintained. Staff write in a book to communicate maintenance issues and review of the book showed issues were being addressed quickly. This was confirmed by staff interviewed. The testing and tagging of electrical equipment is carried out by the maintenance person and calibration of bio medical equipment by a contracted provider. All equipment was sighted as current and this was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was hazard free and resident safety was promoted including the use of sensor mats to alert staff to residents’ movements, wide corridors for moving residents in wheelchairs and large chairs. This included residents in the care suites.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external areas, including garden area maintained by residents. The BCM spoke of having an umbrella and hats available for shade in summer. These areas were sighted as being safely maintained and were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seven care suites with ensuite toilet and showers and six shared toilets, a visitors’ toilet and staff toilets. Appropriately secured and approved handrails are provided in the toilet/shower areas, and other equipment accessories, such as wheelchairs and walkers were available to promote residents’ independence. One resident had their own mobility scooter.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were single, although the BCM spoke of the ability to use some rooms as shared were required for a couple. There was one couple sharing a room and both were happy with this arrangement. Rooms are personalised with furnishings, photos and other personal items displayed. Residents in the care suites were seen to have larger rooms and being personalised. </w:t>
            </w:r>
          </w:p>
          <w:p w:rsidR="00EB7645" w:rsidRPr="00BE00C7" w:rsidP="00BE00C7">
            <w:pPr>
              <w:pStyle w:val="OutcomeDescription"/>
              <w:spacing w:before="120" w:after="120"/>
              <w:rPr>
                <w:rFonts w:cs="Arial"/>
                <w:b w:val="0"/>
                <w:lang w:eastAsia="en-NZ"/>
              </w:rPr>
            </w:pPr>
            <w:r w:rsidRPr="00BE00C7">
              <w:rPr>
                <w:rFonts w:cs="Arial"/>
                <w:b w:val="0"/>
                <w:lang w:eastAsia="en-NZ"/>
              </w:rPr>
              <w:t>There are rooms available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range of communal areas available for residents to sit and/or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a central laundry for its Tasman facilities where the majority of Otumarama linen is taken. The regional laundry manager stated the laundry met the requirements of the NZS laundry standards and linen audits are undertaken three monthly. The facility has a washing machine and drier used for delicate linen and for hoist slings.  The laundry had clearly delineated dirty/clean areas.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Cleaning staff undertake the New Zealand Qualifications Authority Certificate in Cleaning (Level 2), as confirmed in interview of cleaning staff and training records. 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was seen to be clean and tidy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emergency management plan is comprehensive and directs the region and facility in their preparation for disasters. The plan is supplanted by policies and guidelines and a flip chart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Emergency access and equipment is checked monthly as required by the Building WOF. The current fire evacuation plan was approved by the New Zealand Fire Service in 1994, and no building changes have occurred to require this to be re-done. Trial evacuations are planned six monthly, with a copy sent to the New Zealand Fire Service. Evidence was provided of the last evacuation planning and education being undertaken in two days, one in February and the other in March, this was done to capture the majority of staff.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bottles of water, blankets, emergency lighted via battery powered lighting and staff have torches. These are tested regularly</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system is checked on a regular basis by the maintenance person. There is an escalation process if the call bell is not answered within a specific time by care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staff check the premises is secure.   </w:t>
            </w:r>
          </w:p>
          <w:p w:rsidR="00EB7645" w:rsidRPr="00BE00C7" w:rsidP="00BE00C7">
            <w:pPr>
              <w:pStyle w:val="OutcomeDescription"/>
              <w:spacing w:before="120" w:after="120"/>
              <w:rPr>
                <w:rFonts w:cs="Arial"/>
                <w:b w:val="0"/>
                <w:lang w:eastAsia="en-NZ"/>
              </w:rPr>
            </w:pPr>
            <w:r w:rsidRPr="00BE00C7">
              <w:rPr>
                <w:rFonts w:cs="Arial"/>
                <w:b w:val="0"/>
                <w:lang w:eastAsia="en-NZ"/>
              </w:rPr>
              <w:t>The seven ORA residents are cared for centrally within the rest home and are managed for emergency and security with the rest of the residents, and this is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opening out onto the garden. Heating is provided by electric heaters and heat pumps.in residents’ rooms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Otumarama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infection control coordinator (ICC), whose role and responsibilities are defined in a job description. Infection control matters, including surveillance results, are reported monthly to the clinical regional manager and to the organisation’s general nurse manager. Infection control matters including surveillance results are also reported and tabled at the monthly infection control committee/quality/health and safety meeting. Any areas of concern are discussed and addressed and then reported to the RN and staff meetings. Infection control statistics are entered into Oceania Healthcare’s electronic database and benchmarked internally within the organisation’s other facilities, and externally with other large national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questionnaires at the front entrance to be filled out by all visitors, seeking information regarding any possible exposure to Covid-19. Any “yes” responses are requested not to visit. An Oceania Healthcare Covid-19 management document will guide staff in the required actions needed during a change in alert level. There is sufficient personal protective equipment (PPE) available to manage isolation. A staff Covid-19 testing register is in place, as well as vaccinations for residents and staff in line with the DHB programme. The CM informs all staff by text message of any urgent actions required at Otumarama. During level 4, family members were kept in touch with Otumarama processes and their family members through emails and texts by the CM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has undertaken on-line training in infection prevention as verified by interviews and in training records sighted. Well-established local networks with the infection control team at the NDHB are available and expert advice from Oceania Healthcare’s infection control team at their support office.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 in addition to adequate supplies of PPE onsite, should it be required.</w:t>
            </w:r>
          </w:p>
          <w:p w:rsidR="00EB7645" w:rsidRPr="00BE00C7" w:rsidP="00BE00C7">
            <w:pPr>
              <w:pStyle w:val="OutcomeDescription"/>
              <w:spacing w:before="120" w:after="120"/>
              <w:rPr>
                <w:rFonts w:cs="Arial"/>
                <w:b w:val="0"/>
                <w:lang w:eastAsia="en-NZ"/>
              </w:rPr>
            </w:pPr>
            <w:r w:rsidRPr="00BE00C7">
              <w:rPr>
                <w:rFonts w:cs="Arial"/>
                <w:b w:val="0"/>
                <w:lang w:eastAsia="en-NZ"/>
              </w:rPr>
              <w:t>The Covid-19 and influenza immunisation programme at Otumarama has just been completed, with all consenting staff and residents now having received both vaccinations.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two years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 sanitisers, good hand 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yearly GEM education sessions. Education on IPC is provided by the ICC, or someone qualified in IPC.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Education has been provided to staff on the use of PPE gear. The organisation provided a video for staff to watch prior to practice sessions being held. An annual quiz on staff’s knowledge of Covid-19 was undertaken in May 2021, and verifies staff are well informed.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monthly ‘Zoom’ meetings with the infection control team at support office to be kept up to date with the company’s IPC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infections undertaken by Otumarama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reviews all reported infections. Monthly surveillance data is collated and analysed to identify any trends, possible causative factors and required actions. Results of the surveillance programme are shared with staff via quality, RN, and staff meetings and at staff handovers. Surveillance data is entered in the organisation’s electronic infection database. Graphs are produced that identify trends for the current year, and comparisons against previous years. Data is benchmarked internally and externally.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Norovirus outbreaks at Otumarama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policies and procedures that meet the requirements of the restraint minimisation and safe practice standards and provide guidance on the safe use of both restraints and enablers. The clinical manager who is also the restraint coordinator provides support and oversight for enabler and restraint management in the facility and demonstrated a sound understanding of the organisation’s policies, procedures and practice and their role and responsibilities. Restraint is used as a last resort when all alternatives have been explored.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one resident had an enabler in use. This was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1"/>
        <w:gridCol w:w="1280"/>
        <w:gridCol w:w="3359"/>
        <w:gridCol w:w="69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suggestion from the suggestion box used by staff recommended that the residents’ drawers and wardrobes should be regularly tidied. Following discussion with residents at their meeting this was agreed. Each resident has a ‘Resident of the Day’ rostered which is noted on the resident’s door and on a noticeboard. A checklist guides staff and the room is checked for maintenance issues and these are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a review process including analysis and reporting of findings, evidence of action taken based on those findings, and improvements to service provision. The analysis of the “Resident of the Day” included a review of the processes put in place. Staff were asked if the process continued to meet the objective of the day and this was seen still being pertinent.  Spot checks on resident’s rooms are being done to see if the areas of the checklist are being completed. Staff and resident’s feedback on the process was gained and this was positive. The resident survey for 2020 showed a 50 percent satisfaction with the environment and 2021 showed an increase to 92 percent. This has become an integral part of care is rostered as two days set aside for ‘Resident of the Day’ to occur.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Otumarama Home and Hospital</w:t>
    </w:r>
    <w:bookmarkEnd w:id="58"/>
    <w:r>
      <w:rPr>
        <w:rFonts w:cs="Arial"/>
        <w:sz w:val="16"/>
        <w:szCs w:val="20"/>
      </w:rPr>
      <w:tab/>
      <w:t xml:space="preserve">Date of Audit: </w:t>
    </w:r>
    <w:bookmarkStart w:id="59" w:name="AuditStartDate1"/>
    <w:r>
      <w:rPr>
        <w:rFonts w:cs="Arial"/>
        <w:sz w:val="16"/>
        <w:szCs w:val="20"/>
      </w:rPr>
      <w:t>13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