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Te Puke Country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Puke Country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July 2021</w:t>
      </w:r>
      <w:bookmarkEnd w:id="7"/>
      <w:r w:rsidRPr="009418D4">
        <w:rPr>
          <w:rFonts w:cs="Arial"/>
        </w:rPr>
        <w:tab/>
        <w:t xml:space="preserve">End date: </w:t>
      </w:r>
      <w:bookmarkStart w:id="8" w:name="AuditEndDate"/>
      <w:r w:rsidR="00A4268A">
        <w:rPr>
          <w:rFonts w:cs="Arial"/>
        </w:rPr>
        <w:t>20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Te Puke Country Lodge is part of the Bupa group. The service is certified to provide rest home and hospital level care for up to 72 residents.  Occupancy on the day of audit was 68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a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There are well-developed systems, processes, policies, and procedures that are structured to provide appropriate quality care for people who use the service. Implementation is supported through the Bupa quality and risk management programme that is individualised to Bupa Te Puke Country Lodge.  The service has continued to focus on improving the service with improvements to falls management, providing residents and family with plenty of information and safe visiting practices during the Covid 19 pandemic, improvements to the environment, and implementation of an ‘up to’ seven-day respite service for residents in the Village to support their transition into the care centre. </w:t>
      </w:r>
    </w:p>
    <w:p w:rsidRPr="00A4268A">
      <w:pPr>
        <w:spacing w:before="240" w:line="276" w:lineRule="auto"/>
        <w:rPr>
          <w:rFonts w:eastAsia="Calibri"/>
        </w:rPr>
      </w:pPr>
      <w:r w:rsidRPr="00A4268A">
        <w:rPr>
          <w:rFonts w:eastAsia="Calibri"/>
        </w:rPr>
        <w:t xml:space="preserve">There were no shortfalls identified during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w:t>
      </w:r>
    </w:p>
    <w:p w:rsidRPr="00A4268A">
      <w:pPr>
        <w:spacing w:before="240" w:line="276" w:lineRule="auto"/>
        <w:rPr>
          <w:rFonts w:eastAsia="Calibri"/>
        </w:rPr>
      </w:pPr>
      <w:r w:rsidRPr="00A4268A">
        <w:rPr>
          <w:rFonts w:eastAsia="Calibri"/>
        </w:rPr>
        <w:t xml:space="preserve">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a social worker who has been in this role since April 2015. The manager is supported by an assistant manager, a clinical manager, and a recently appointed unit coordinator/registered nurse. There is Bupa regional manager who also provides support for the service. </w:t>
      </w:r>
    </w:p>
    <w:p w:rsidRPr="00A4268A">
      <w:pPr>
        <w:spacing w:before="240" w:line="276" w:lineRule="auto"/>
        <w:rPr>
          <w:rFonts w:eastAsia="Calibri"/>
        </w:rPr>
      </w:pPr>
      <w:r w:rsidRPr="00A4268A">
        <w:rPr>
          <w:rFonts w:eastAsia="Calibri"/>
        </w:rPr>
        <w:t xml:space="preserve">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There is a roster that provides sufficient and appropriate staff cover for the effective delivery of care and support.  A comprehensive education and training programme is implemented.  Appropriate employment processes are adhered to.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included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the consumer group.  </w:t>
      </w:r>
    </w:p>
    <w:p w:rsidRPr="00A4268A" w:rsidP="00621629">
      <w:pPr>
        <w:spacing w:before="240" w:line="276" w:lineRule="auto"/>
        <w:rPr>
          <w:rFonts w:eastAsia="Calibri"/>
        </w:rPr>
      </w:pPr>
      <w:r w:rsidRPr="00A4268A">
        <w:rPr>
          <w:rFonts w:eastAsia="Calibri"/>
        </w:rPr>
        <w:t xml:space="preserve">All cooking and baking is done on site.  Residents' nutritional needs are identified and documented.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Staff receive training and education to ensure safe and appropriate handling of waste and hazardous substances.  The building holds a current warrant of fitness.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five residents using restraint (one resident uses two restraints to support them to be safe in a chair or while in bed). There were no residents using an enabler on the days of audit.  Staff have training around management of challenging behaviour and restraint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The service engages in benchmarking with other Bupa facilities.  There has been one outbreak since the last audit; this was managed appropriately, and the Public Health Unit advised.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6"/>
        <w:gridCol w:w="1280"/>
        <w:gridCol w:w="97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were held the care home manager, assistant manager, and clinical manager (registered nurse), and 10 staff including one unit coordinator (registered nurse), four caregivers, two registered nurses (RNs), one activities coordinator, one head chef, and one maintenance person. All confirmed their familiarity with the Code of Health and Disability Services Consumer Rights (the Code.   The Health and Disability Commissioner’s (HDC) Code of Health and Disability Consumers’ Rights (the Code) policy and procedure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poster of the Code is displayed in visible locations throughout the facilities.  The service provides families/whanau and residents with information on entry to the service and this information includes details relating to the code of rights.  Staff receive training about the Code at induction and through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nine files reviewed, residents had general consent forms signed on file, either by the resident or EPOA.  Care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of family/EPOA discussion with the GP for a medically indicated not for resuscitation status.  In the files reviewed, there were appropriately signed resuscitation plans and advance directives in place.  Discussions with residents and relatives demonstrated they are involved in the decision-making process, and in the planning of care.  Admission agreements had been signed and sighted for all the files seen.  Copies of EPOA and certificates of mental incapacity were present in resident files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information is included in the information provided to new residents and their family/whānau during their entry to the service.  Brochures and contact numbers are available to residents and family.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aware of the role of advocacy services and their right to access support.  The complaints process is linked to advocacy services.  Staff receive education on the role of advocacy services during their induction to the service and ongoing, as part of the annual education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Care staff interviewed confirmed that residents are encouraged to build and maintain relationships.  Visiting can occur at any time.  Community links were evident.  The rest home has an active bowls team that includes competitions with other facilities.  A selection of residents attend the Citizens Club to play cards.  Community links were also present via local churches, the RSA and residents going out on regular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in place.  There was one complaint lodged in 2020 and one in 2021 (year-to-date).  Verbal and written complaints are documented.  Both complaints had a noted investigation, timelines determined by HDC were met, and corrective actions (where indicated) were actioned.  Both complaints were documented as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complaints lodged with the Health and Disability Commission. One was documented in 2017 and the other in 2020. Both have been closed out by the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of Health requested follow up on the following Health and Disability Service Standard that relate to allegations in a complaint:  i) service delivery/interventions – meeting residents assessed needs, timely escalation and referrals when needed; ii) evaluation – when needs change; iii) human resource management – staff training on policies/procedures evaluation of care and staff training against policies and procedures. This audit has not identified any issues in respect of the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were held with 10 residents (eight from the rest home and two from the hospital) and five family members (one rest home and four with family requiring hospital level of care). Residents and family state that posters of the Code are displayed in visible locations throughout the facilities, and they are informed of their rights on entry to the service. The service is able to provide information in different languages and/or in large print if requested.  On entry to the service the care home manager, assistant manager or clinical manager discuss the Code with the resident and the family/whānau.  An information pack is given to the resident, next of kin or 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positive about the service in relation to their values and beliefs being considered and met.  Resident files and care plans identified residents' preferred names.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were observed to knock on doors before entering resident bedrooms.  Care staff confirmed they promote the residents' independence by encouraging them to be as active as possible.  Residents and relatives interviewed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cultural, social, religious, and spiritual beliefs are identified on admission and included in the resident’s care plan/activity plan, to ensure the resident receives services that are acceptable to the resident/relatives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around privacy and dignity was provided in 2020 and 2021 with a review of staff records confirming that this included reference to the reviewed Privacy Act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abuse and neglect.  Staff receive training around abuse and neglect.  Care staff interviewed are able to discuss ways in which they would manage suspected abuse or neglect.  Staff, managers, and the general practitioner (GP) interviewed confirmed that there is no evidence of any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to help meet the cultural needs of its Māori residents.  Bupa has developed Māori Tikanga best practice guidelines, which are posted in visible locations.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identified local Iwi is Ngati Moko and Ngati Tuheke with a contact name documented. There is also a Maori Minister who is available to support staff and the service in cultural activities e.g., blessings of rooms. The Maori Advocacy group is listed as Poupoua Charitable Trust, with a contact person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includes cultural safety with the most recent in-service undertaken in 2021.  There are no residents who identify as Maori currently in the service however Maori staff interviewed described how they would support any Maori resident with the use of te reo and encouraging the person to identify their cultural values and needs. Family are encouraged to engage with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that they are aware of the need to respond to the cultural needs of the residents.  There were no residents at the facility where English was not able to be used to communicate needs to staff. There were residents who identified that English was their second language, and this was identified in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Monthly cultural days have been introduced to celebrate a different country every month. There is a special lunch to reflect that country, and staff are encouraged to dress in a manner reflective of the culture of that day. When possible, entertainment reflecting that culture is also provided on that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All staff have completed training in 2021 on the code of conduct.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 implementation of policies and processes around boundaries relating to discrimination, abuse and neglect, harassment, and exploitation.  Training includes discussion of the staff code of conduct and prevention of inappropriate care.  Staff interviewed state that they were aware of the policies and were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staff files sampled.  Monthly meetings include discussions on professional boundaries and concerns as they arise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members interviewed stated that they would formally complain to management if they felt that they were discriminated against.  There were no complaints recorded in the complaints register for the previous 12 months relating to any form of discrimination or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 service receives support from the district health board which includes visits from specialists (e.g., wound care, mental health) and staff education and training.  Physiotherapy services are provided for at least two hours per week. There is a robust education and training programme for staff that includes in-service training, impromptu training (toolbox talks) and competency assessments.  Podiatry services and hairdressing services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occur regularly (as sighted).  Staff are kept informed on all facility and 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that they are kept well informed around Covid 19 and special provisions were put in place in case there was a need for isolation. Two rooms at the end of a wing with doors to the outdoors were used for residents requiring palliative care. This allowed for some visits from family (noting that levels announced by the government were maintained). There was also extensive information provided by Bupa that was fed out to families and residents to ensure that they were kept up to date with changing instructions. A computer was provided with skype access to ensure that residents and family members could remain in contact during periods of lock down. All family and residents interviewed confirmed that they had more than enough information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family confirmed that they were very satisfied with the care they receive. The GP also praised the service for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Several quality initiatives have been implemented that resonate best practice. These include a focus on falls management, improvements to the external environment that included foci of interest for residents e.g. planter boxes, bird feeders and more seating, improvements to the internal communal areas to create activities for residents that they can access at any time and offering of a seven-day respite period if rooms are available to cater to village residents who may require care if their care person goes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the front of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incidents/accidents forms selected for review confirmed that family were informed of any incident or change in condition.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Staff and family are utilised in the first instance. There were no residents requiring the use of an interpreter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Puke Country Lodge is part of the Bupa group of aged care facilities.  The care facility has a total of 72 beds suitable for rest home (38 beds) and hospital (34 beds) levels of care.  Hospital level of care is certified for medical.  During the audit there were 68 residents (36 rest home and 32 hospital).  This included one resident who was receiving respite care (rest home) and two were funded through younger person with a disability (YPD) contract.   All residents are under the Age-Related Care Contract (ARRC).  </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All staff are made aware of the vision and values during their induction to the service.  There is an overall Bupa business plan and risk management plan with this reviewed annually.  There are documented quality/health and safety goals that are reviewed monthly and quarterly with these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 social worker who has been in this role since April 2015. They have attended all Bupa forums as well as the remote national conference. The care home manager is supported by the clinical manager who has been in aged care for over nine years with previous experience in cardiac nursing.  Both are supported by an assistant manager, a unit coordinator/RN who has been recently appointed (to start in the role in the next month) and a Bupa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assistant manager and clinical manager/RN are in charge.  In the absence of the clinical manager, the unit coordinator/RN is in charge of clinical operations.  For extended absences, a Bupa relieving care home manager is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and staff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changes in legislation e.g. to the review of the Privacy Act 2020.  New policies or changes to policy are communicated to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(e.g., falls, medication errors, wounds, skin tears, pressure injuries, complaints, challenging behaviours) are collated and analysed with results communicated to staff.  An internal audit programme is in place. The programme is implemented with results tabled in meetings. Corrective action plans are put in place when issues or gaps are identified with evidence of resolution in a timely manner. Graphs are developed to show trends, and these are analysed. Quality and risk data is shared with staff via meetings and posting results in the staff room. The graphs are simplified so that staff can also understand data.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includes specific and measurable health and safety goals that are regularly reviewed.  The care home manager is the health and safety officer along with health and safety representatives are elected by staff. The health and safety team meets once a month.  Staff undergo annual health and safety training which begins during their orientation. Contractors are required to be inducted into the facility and sign a health and safety information sheet when this has been completed. Any visitors are required to sign in using the visitors’ book and the Covid 19 app. Bupa belongs to the ACC Partnership Programme and have attained primary level at audit.  Bupa continues to update their documents to meet the Health and Safety at Work Act 2015. Staff are informed of these changes through policy and work instructions which are disseminated to each part of the business.</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with a project in 2021 aiming to reduce the number of falls.  Interventions this year have included the placement of non-slip mats in all showers introduction of sensor night lights in bedrooms that automatically turn on when a resident walks past, observing individual residents identified as high falls with interventions put in place to help reduce falls specific to their needs (one bed was turned around so that the resident’s ‘good leg’ was against the wall and that prevented him from falling while another resident was shifted to a room opposite the nurses station which meant that they could wave to a staff member when they needed help to get up). During the audit, call bells were observed to be always placed with reach of the resident, sensor mats were used, residents were encouraged to participate in activities, physiotherapy input was included and there was intentional rounding that took place throughout the 24-hour period.  Residents at risk of falling have a falls risk assessment completed with strategies implemented to reduce the number of falls.  Caregiver interviews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the care home manager as evidenced in all eighteen accident/incident forms reviewed.  Adverse events are trended and analysed with results communicated to staff.  There is evidence to support actions are undertaken to minimise the number of incidents.  Clinical follow-up of residents is conducted by a registered nurse.  Nine incident reports for unwitnessed falls were reviewed and all included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confirmed their awareness of the requirement to notify relevant authorities in relation to essential notifications with examples provided. There have been three notifications on a section 31 report to the Ministry of Health since the last audit. Two were for unstageable pressure injuries in 2020 and one outbreak of gastro enteritis in 2020. There have not been another reports or reviews by an external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Nine staff files reviewed (one clinical manager, three RNs, two caregivers, one activities coordinator, one office administrator, and one head chef), evidenced that reference checks are completed before employment is offered. Staff records also included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Staff interviewed described a comprehensive orientation programme that included reading of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is documented for 2021 and this is well implemented.  A record of attendance at each training is recorded for each individual staff member. The training includes on line training, completion of competency assessments such as medication and restraint, and impromptu (tool box) talks.  Caregivers are expected to complete an aged care education programme that meets the New Zealand Quality Authority (NZQA) requirements.  Caregivers have completed the following CareerForce training: eight at level zero (four currently in training); four completed level two CareerForce; 10 who have completed level 3 training (one in training); and 19 who have completed level four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has completed a qualification in food safety and food hygiene.  All kitchen staff have completed their food safety training on-site.  Chemical safety training is included in staff orientation and as a regular in-service topic. RNs have completed training in critical thinking, with all staff having completed training in hand hygiene and wound management in the past year. All training is framed by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six RNs have completed their interRAI training with the care manager and a casual registered nurse also having completed interRAI training.  The care home manager, clinical manager and staff are able to attend external training including sessions provided by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Sufficient staff are rostered on to manage the care requirements of the residents.  The care home manager is a qualified social worker.  The facility covers two floors with three elevators in strategic locations.  There are four hospital wings and staffing is allocated across all of these wings with allocation of caregivers to residents on each day. There are two wings for residents requiring rest home level of care. One rest home wing is on one floor (the same floor as the hospital wings) and the other is on the lower floor. Residents who are mostly independent are accommodated on the bottom floor. Staffing is allocated to the two rest home wings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works full time Monday – Friday.  The unit coordinator will support the clinical manager when they formally start their role in the next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on-call system whereby care facilities are grouped into lots of five. A care manager and care home manager take the on-call roster for the five services. There is no requirement for the staff to attend to village call outs although if there was a call, the registered nurse on site would escalate to emergency services if they thought necessary. </w:t>
            </w:r>
          </w:p>
          <w:p w:rsidR="00EB7645" w:rsidRPr="00BE00C7" w:rsidP="00BE00C7">
            <w:pPr>
              <w:pStyle w:val="OutcomeDescription"/>
              <w:spacing w:before="120" w:after="120"/>
              <w:rPr>
                <w:rFonts w:cs="Arial"/>
                <w:b w:val="0"/>
                <w:lang w:eastAsia="en-NZ"/>
              </w:rPr>
            </w:pPr>
            <w:r w:rsidRPr="00BE00C7">
              <w:rPr>
                <w:rFonts w:cs="Arial"/>
                <w:b w:val="0"/>
                <w:lang w:eastAsia="en-NZ"/>
              </w:rPr>
              <w:t>There are 19 beds in each rest home wing (Devon and Chelsea) with one unoccupied bed in each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 the rest home wings is as follows: There are four caregivers in the morning (two long full shifts and two short shifts); four in the afternoon (two long full shifts and two on a short shift); and two caregivers overnight. There is a registered nurse on the morning shift and one on an afternoon shift. The registered nurse on duty at night covers all areas.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hospital wings with bed numbers as follows: Tudor: 10 beds; Kent: five beds; Somerset: eight beds; Ashleigh: 11 beds. All hospital beds are fully occupied</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wings there are six caregivers in the morning (four on a full shift and two on a short shift); six caregivers in the afternoon two on a full shift, two from 3PM to 8.30 or 9PM, and two on a short shift); and two caregivers overnight. There is a registered nurse rostered on to the morning, afternoon, and night shifts. Extra staff can be called on for increased residents'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and acuity of residents. All stated that there was sufficient staffing at all times and caregivers stated that RNs were always available to help if asked.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Entries in records are legible, dated and signed by the relevant caregiver or RN.  Individual resident files demonstrate service integration. This includes medical care interventions and records of the activity’s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Bupa admission policy.  All residents have a needs assessment completed prior to entry that identifies the level of care required.  The care home manager and clinical manager screen all potential enquiries to ensure the resident has been assessed at the correct care level required for admission and that the service can meet the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were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available for safe medicine management that meet legislative requirements.  All clinical staff (RNs and senior caregivers) who administer medications have been assessed for competency on an annual basis.  Education around safe medication administration has been provided.  Registered nurses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Medications were appropriately stored in the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Seven residents were self-medicating on the day of audit and had self-medication assessments in place authorised by the GP as well as safe and secure storage in their room.</w:t>
            </w:r>
          </w:p>
          <w:p w:rsidR="00EB7645" w:rsidRPr="00BE00C7" w:rsidP="00BE00C7">
            <w:pPr>
              <w:pStyle w:val="OutcomeDescription"/>
              <w:spacing w:before="120" w:after="120"/>
              <w:rPr>
                <w:rFonts w:cs="Arial"/>
                <w:b w:val="0"/>
                <w:lang w:eastAsia="en-NZ"/>
              </w:rPr>
            </w:pPr>
            <w:r w:rsidRPr="00BE00C7">
              <w:rPr>
                <w:rFonts w:cs="Arial"/>
                <w:b w:val="0"/>
                <w:lang w:eastAsia="en-NZ"/>
              </w:rPr>
              <w:t>Eighteen electronic medication charts were initially reviewed, the sample was then increased by one to capture both residents highlighted as having a large number of PRN medications by a visiting clinical nurse specialist (CNS) to the DHB.  The medication charts reviewed identified that the GP had reviewed all resident medication charts three monthly and the two residents with a high number or PRN medications were found to have the majority being topical creams, inhalers and required PRN relief.  The service was aware of the CNS concerns and the residents had been referred to the geriatrician for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drug chart has a photo identification and allergy status identified.  PRN medications have indications for use and effectiveness is documented post-administration.  There are standing orders in use which had indications and frequency for use indicated.  These were reviewed annually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chef oversees the on-site kitchen, and all cooking is undertaken on site.  There is a seasonal four-week rotating menu, which is reviewed by a dietitian at organisational level.  A resident nutritional profile is developed for each resident on admission, and this is provided to the kitchen staff by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able to meet the needs of residents who require special diets, and the chef works closely with the registered nurses on duty.  The service provides pre moulded pureed foods to those residents requiring this modification.  Staff feedback indicated the close resemblance to the original dish (pureed peas look like peas etc.) has a beneficial effect for the resident in terms of inclusion in the dining room and dietary intake.  Lip plates are available as required.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control plan expiring September 2021.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Resident meetings, surveys and one to one interaction with kitchen staff in the main dining room allow the opportunity for resident feedback on the meals and food services generally.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family/whānau of the potential resident and they are referred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Bupa assessment booklets and person-centred templates (My Day, My Way) for all residents.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InterRAI assessments had been completed for all ARRC (excludes two YPD) files reviewed within timeframes and areas triggered were addressed in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resident files were reviewed across a range of conditions including (but not limited to) falls, restraint use, complex wounds, high medical needs and new admissions.  In all files reviewed the care plans were comprehensive, addressed the resident need and were integrated with other allied health services involved in resident care.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Care plans reviewed provided evidence of individualised support.  Short-term care plans are in use for short-term needs and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detailed progress which reflected the interventions detailed in the long-term care plans.  When a resident's condition alters, the registered nurse initiates a review and if required, GP or specialist consultation.  Short-term care plans are documented for changes in health status.  Care plans reviewed documented sufficient detail to guide care staff in the provision of care.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wound nurse specialist involvement in chronic wounds.  There were 18 ongoing wounds including skin tears, skin cancers, surgical wounds and chronic ulcers.  There was one stage 1 (DHB acquired) pressure injury and one stage 2 (facility acquired) pressure injury at the time of audit.  All wounds had wound assessments, appropriate management plans and ongoing evaluations completed.  Wound nurse specialist input was evident in chronic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are notified of any changes to their relative’s health including (but not limited to) accident/incidents, infections, health professional visits and changes in medications.  There was documented evidence of relative contact for any changes to resident health status on the family/whānau contact form held in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employs one activity coordinator (with over ten years of experience in an activities role) who covers Monday to Friday and plans caregiver led activities for the weekends. A further activity person is in the process of being recruited.  There are set Bupa activities including themes and events.  A weekly activities calendar and newsletter is distributed to residents and is posted on noticeboards.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participate in a range of activities that are appropriate to their cognitive and physical capabilities.  The service provides a range of activities such as; crafts, exercises, bingo, cooking, quizzes, van trips, sing-alongs, movies and pampering sessions.  The activities coordinator facilitates resident led activities, setting up resources and commencing the activity with more able residents which they then take over, before moving on to provide activities and one-to-one interaction for less able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entertainers, church services and pet therapy visits.  There are twice weekly van outings to local areas of interest. </w:t>
            </w:r>
          </w:p>
          <w:p w:rsidR="00EB7645" w:rsidRPr="00BE00C7" w:rsidP="00BE00C7">
            <w:pPr>
              <w:pStyle w:val="OutcomeDescription"/>
              <w:spacing w:before="120" w:after="120"/>
              <w:rPr>
                <w:rFonts w:cs="Arial"/>
                <w:b w:val="0"/>
                <w:lang w:eastAsia="en-NZ"/>
              </w:rPr>
            </w:pPr>
            <w:r w:rsidRPr="00BE00C7">
              <w:rPr>
                <w:rFonts w:cs="Arial"/>
                <w:b w:val="0"/>
                <w:lang w:eastAsia="en-NZ"/>
              </w:rPr>
              <w:t>The activity coordinator is involved in the admission process, completing the initial activities assessment, and has input in to the cultural assessment, ‘map of life’ and ‘my day my way’ adding additional information as appropriate.  An activities plan is completed within timeframes, a monthly record of attendance is maintained, and evaluations are completed six-monthly.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had individual activity plans that reflected their age and ability, which included support to take responsibility for pet care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positively of the activity programme with feedback and suggestions for activities made via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reviewed and evaluated by the registered nurse at least six-monthly or more frequently to reflect changes in health status, in all files sampled for those residents who had been there for six months or more.  Six monthly multi-disciplinary reviews (MDR) and meeting minutes are completed by the registered nurse with input from caregivers, the GP, the activities coordinator, resident and family members and any other relevant person involved in the care of the resident.  The GP reviews the resident at least three-monthly.  Short-term care plans are in use for acute and short-term issues.  These are evaluated at regular intervals and reflect progression towards meeting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Te Puke facilitates access to other medical and non-medical services.  Referral to other health and disability services is evident in the sample group of resident files.  The RNs initiate referrals to nurse specialists, and allied health services.  Other specialist referrals are made by the GP.  Referrals and options for care were discussed with the family, as evidenced in medical notes.  The staff provided examples of where a resident’s condition had changed, and the resident was reassessed from rest home to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systems status report, issued in lieu of the building warrant of fitness, which expires on 28 October 2021.  A request book for repairs is maintained and signed off as repairs are completed.  There is a full-time maintenance officer who carries out the 52-week planned maintenance programme.  The checking and calibration of medical equipment including hoists, has been completed annually.  All electrical equipment has been tested and tagged.  Hot water temperatures have been tested (randomly) and recorded fortnightly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wheelchair access to all areas.  The external areas are mostly paved with raised beds, water features and decorative items of interest.  An elevated lounge provides extensive views of the surrounding countryside.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required to provide the care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six wings, with one rest home wing being on the lower level of the sloping site.  All rooms apart from two have full ensuites.  There are adequate visitor and staff toilet facilities available.  Communal toilets and bathrooms have appropriate signage and shower curtains installed.  Fixtures, fittings and flooring are appropriate and toilet/shower facilities are constructed for ease of cleaning.  </w:t>
            </w:r>
          </w:p>
          <w:p w:rsidR="00EB7645" w:rsidRPr="00BE00C7" w:rsidP="00BE00C7">
            <w:pPr>
              <w:pStyle w:val="OutcomeDescription"/>
              <w:spacing w:before="120" w:after="120"/>
              <w:rPr>
                <w:rFonts w:cs="Arial"/>
                <w:b w:val="0"/>
                <w:lang w:eastAsia="en-NZ"/>
              </w:rPr>
            </w:pPr>
            <w:r w:rsidRPr="00BE00C7">
              <w:rPr>
                <w:rFonts w:cs="Arial"/>
                <w:b w:val="0"/>
                <w:lang w:eastAsia="en-NZ"/>
              </w:rPr>
              <w:t>Water temperatures are monitored, and temperatures are maintained at or below 45 degrees Celsius.  Residents interviewed report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Staff interviewed reported that rooms have sufficient space to allow cares to take place.  Residents are encouraged to bring their own pictures, photos and furniture to personalise their room,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several lounges throughout the facility and combined lounge/dining rooms.  The lounges and dining room are accessible and accommodate the equipment required for the residents.  The lounges and dining areas are large enough to cater for activities.  Residents are able to move freely through and around these areas and furniture is placed to facilitate this.  Residents were seen to be moving freely both with and without assistance throughout the audit.  Activities occur throughout the facility in addition to a dedicated activities lounge.  There are quiet areas if residents wish to have some quiet time or speak privately with friends or family.  The service has a library room in addition to frequently located, smaller reading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 laundry is located on the lower floor and has a dirty to clean workflow and entry and exit doors.  All linen and personal clothing is laundered on site.  There is a separate sorting/drying room next to the main laundry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 provider monitors the effectiveness of the laundry process.  Cleaning trolleys are kept in designated locked cupboards when not in use.  Residents and family interviewed reported satisfaction with the cleaning and laundry service.  Internal audits also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plans in place to guide staff in managing emergencies and disasters.  Emergencies, first aid and CPR are included in the mandatory in-service programme.  At least one staff member is on duty at all times with a current first aid certificate.  The facility has an approved fire evacuation scheme.  Fire evacuation drills take place every six months at a minimum.  Smoke alarms, a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civil defence kit is checked monthly.  There is sufficient water stored to ensure for more than the required three litres per day for three days per resident.  Call bells are evident in residents’ rooms, lounge areas and toilets/bathrooms.  Residents have call bells within reach (sighted) and this was confirmed during resident and relative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visitors’ book at reception for all visitors, including contractors, to sign in and out.  The facility is secured at night.  Access by public is limited to the main entrance.  Visitors have to complete COVID tracer app or a manual declaration form prior to entering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a mixture of panel heaters and heat pumps, all of which are thermostatically controlled.  All bedrooms and communal areas have at least one external window.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(unit coordinator) is responsible for infection control across the facility.  The IC programme is reviewed annually by the infection control and prevention specialist at Bupa head office.  The IC coordinators across Bupa participate in monthly teleconferences.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including automated dispensers for residents to use pre-meals.  Visitors are asked not to visit if they are unwell.  The majority of residents have received both doses of the Pfizer Covid-19 vaccine with staff vaccination ongoing in conjunction with the local DHB.  Residents and staff are offered the influenza vaccine.  There has been one outbreak (gastro) in 2020 which was appropriately managed and included liaison with the local DHB.</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and use of PPE.  Bupa has monthly infection control teleconferences for information, education and discussion and Covid updates should matters arise in between scheduled meeting times. All visitors are required to provide contact tracing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Te Puke.  The infection control committee meet two-monthly, with information then being cascaded as part of staff meetings and also as part of the registered nurse meetings.  The IC coordinator has completed training in infection control.  External resources and support are available through the Bupa quality &amp; risk team, external specialists, microbiologist, GP, wound nurse specialist and DHB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Policies are updated regularly and directed from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hygiene and standard precautions.  Annual infection control training is included in the mandatory in-services that are held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the Bupa intranet with resources, guidelines best practice, education packages and group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education is expected to occur as part of the daily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including trends, analysis and corrective actions/quality are discussed at staff and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entered into the electronic database for benchmarking.  Corrective actions are established where trends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five hospital level residents with restraints and no residents using an enabler.  Restraints used are lap belts, low beds, or bedrails.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complete a restraint competency with these completed by all staff in 2021. The use of enablers and restraint is discussed as part of staff and quality meetings and in separate restraint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files for the residents using restraints were reviewed.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evidenced in all three residents’ files where restraint was in use.  An internal restraint audit, conducted annually,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A review of monitoring forms for two residents confirmed that checks were completed when a restraint was in place. This included half hourly checks if the resident was in their bedroom and a lap belt was used and hourly checks if the resident was in the lounge. Residents were checked two hourly if bedrails were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scheduled and held three-monthly.  The two residents using restraints had had evaluations completed three-monthly as well as multi-disciplinary reviews that included family input six monthly.  Restraint use is discussed in a range of meetings (restraint meetings, staff meetings, RN meetings) as confirmed in the meeting minutes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restraint minimisation programme is discussed and reviewed at a national level and includes identifying trends in restraint use, reviewing restraint minimisation policies and procedures, and reviewing the staff education and training programme. Data is also tabled at meetings at the facility that includes review of trends.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Te Puke Country Lodge</w:t>
    </w:r>
    <w:bookmarkEnd w:id="58"/>
    <w:r>
      <w:rPr>
        <w:rFonts w:cs="Arial"/>
        <w:sz w:val="16"/>
        <w:szCs w:val="20"/>
      </w:rPr>
      <w:tab/>
      <w:t xml:space="preserve">Date of Audit: </w:t>
    </w:r>
    <w:bookmarkStart w:id="59" w:name="AuditStartDate1"/>
    <w:r>
      <w:rPr>
        <w:rFonts w:cs="Arial"/>
        <w:sz w:val="16"/>
        <w:szCs w:val="20"/>
      </w:rPr>
      <w:t>19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