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Elderslea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Elderslea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2021</w:t>
      </w:r>
      <w:bookmarkEnd w:id="7"/>
      <w:r w:rsidRPr="009418D4">
        <w:rPr>
          <w:rFonts w:cs="Arial"/>
        </w:rPr>
        <w:tab/>
        <w:t xml:space="preserve">End date: </w:t>
      </w:r>
      <w:bookmarkStart w:id="8" w:name="AuditEndDate"/>
      <w:r w:rsidR="00A4268A">
        <w:rPr>
          <w:rFonts w:cs="Arial"/>
        </w:rPr>
        <w:t>4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Elderslea Rest Home is owned and operated by Oceania Health Care Group (Oceania) and is situated in Upper Hutt. They provide rest home, hospital and dementia level care for up to 123 residents. The facility is managed by a business and care manager supported by a clinical manager. Since their last audit, a guest services manager has been employed to oversee, among other things, the care suites. Three new charge nurses have also been appointed.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managers, staff, the Oceania nurse practitioner, and a local general practitioner.  </w:t>
      </w:r>
    </w:p>
    <w:p w:rsidRPr="00A4268A">
      <w:pPr>
        <w:spacing w:before="240" w:line="276" w:lineRule="auto"/>
        <w:rPr>
          <w:rFonts w:eastAsia="Calibri"/>
        </w:rPr>
      </w:pPr>
      <w:r w:rsidRPr="00A4268A">
        <w:rPr>
          <w:rFonts w:eastAsia="Calibri"/>
        </w:rPr>
        <w:t xml:space="preserve">A strength of this organisation is the teamwork, to ensure residents get the care they require. At the last audit, a partial provisional audit, two areas were identified as requiring improvement; both of these are now closed. This audit has resulted in one area identified as requiring improvement related to care plans reflecting residents’ required needs.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A complaints register is maintained and shows complaint management meet the requirement of the Code and complainant.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provide the governance structure and processes for business, quality and risk management, including the scope, direction, goals and values for their organisation. The electronic monitoring of the services provided allows timely effective reporting to managers, regional managers and to the governance committees through to the board. </w:t>
      </w:r>
    </w:p>
    <w:p w:rsidRPr="00A4268A">
      <w:pPr>
        <w:spacing w:before="240" w:line="276" w:lineRule="auto"/>
        <w:rPr>
          <w:rFonts w:eastAsia="Calibri"/>
        </w:rPr>
      </w:pPr>
      <w:r w:rsidRPr="00A4268A">
        <w:rPr>
          <w:rFonts w:eastAsia="Calibri"/>
        </w:rPr>
        <w:t>Regional managers, business and clinical, provide oversight and support to the facility business and care manager and clinical manager with regular meetings occurring.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w:t>
      </w:r>
    </w:p>
    <w:p w:rsidRPr="00A4268A">
      <w:pPr>
        <w:spacing w:before="240" w:line="276" w:lineRule="auto"/>
        <w:rPr>
          <w:rFonts w:eastAsia="Calibri"/>
        </w:rPr>
      </w:pPr>
      <w:r w:rsidRPr="00A4268A">
        <w:rPr>
          <w:rFonts w:eastAsia="Calibri"/>
        </w:rPr>
        <w:t>- audit activity</w:t>
      </w:r>
    </w:p>
    <w:p w:rsidRPr="00A4268A">
      <w:pPr>
        <w:spacing w:before="240" w:line="276" w:lineRule="auto"/>
        <w:rPr>
          <w:rFonts w:eastAsia="Calibri"/>
        </w:rPr>
      </w:pPr>
      <w:r w:rsidRPr="00A4268A">
        <w:rPr>
          <w:rFonts w:eastAsia="Calibri"/>
        </w:rPr>
        <w:t>- collection and analysis of quality improvement data, including clinical indicators and benchmarking activity</w:t>
      </w:r>
    </w:p>
    <w:p w:rsidRPr="00A4268A">
      <w:pPr>
        <w:spacing w:before="240" w:line="276" w:lineRule="auto"/>
        <w:rPr>
          <w:rFonts w:eastAsia="Calibri"/>
        </w:rPr>
      </w:pPr>
      <w:r w:rsidRPr="00A4268A">
        <w:rPr>
          <w:rFonts w:eastAsia="Calibri"/>
        </w:rPr>
        <w:t>- a range of staff meetings with minutes documented</w:t>
      </w:r>
    </w:p>
    <w:p w:rsidRPr="00A4268A">
      <w:pPr>
        <w:spacing w:before="240" w:line="276" w:lineRule="auto"/>
        <w:rPr>
          <w:rFonts w:eastAsia="Calibri"/>
        </w:rPr>
      </w:pPr>
      <w:r w:rsidRPr="00A4268A">
        <w:rPr>
          <w:rFonts w:eastAsia="Calibri"/>
        </w:rPr>
        <w:t xml:space="preserve">- identifying issues and opportunities where improvements can be made  </w:t>
      </w:r>
    </w:p>
    <w:p w:rsidRPr="00A4268A">
      <w:pPr>
        <w:spacing w:before="240" w:line="276" w:lineRule="auto"/>
        <w:rPr>
          <w:rFonts w:eastAsia="Calibri"/>
        </w:rPr>
      </w:pPr>
      <w:r w:rsidRPr="00A4268A">
        <w:rPr>
          <w:rFonts w:eastAsia="Calibri"/>
        </w:rPr>
        <w:t>- residents and family satisfaction surveys</w:t>
      </w:r>
    </w:p>
    <w:p w:rsidRPr="00A4268A">
      <w:pPr>
        <w:spacing w:before="240" w:line="276" w:lineRule="auto"/>
        <w:rPr>
          <w:rFonts w:eastAsia="Calibri"/>
        </w:rPr>
      </w:pPr>
      <w:r w:rsidRPr="00A4268A">
        <w:rPr>
          <w:rFonts w:eastAsia="Calibri"/>
        </w:rPr>
        <w:t xml:space="preserve">- documentation of adverse events and staff accidents with corrective actions implemented  </w:t>
      </w:r>
    </w:p>
    <w:p w:rsidRPr="00A4268A">
      <w:pPr>
        <w:spacing w:before="240" w:line="276" w:lineRule="auto"/>
        <w:rPr>
          <w:rFonts w:eastAsia="Calibri"/>
        </w:rPr>
      </w:pPr>
      <w:r w:rsidRPr="00A4268A">
        <w:rPr>
          <w:rFonts w:eastAsia="Calibri"/>
        </w:rPr>
        <w:t xml:space="preserve">- an Elderslea Rest Home health and safety risk register which details actual and potential risks and mitigation strategies  </w:t>
      </w:r>
    </w:p>
    <w:p w:rsidRPr="00A4268A">
      <w:pPr>
        <w:spacing w:before="240" w:line="276" w:lineRule="auto"/>
        <w:rPr>
          <w:rFonts w:eastAsia="Calibri"/>
        </w:rPr>
      </w:pPr>
      <w:r w:rsidRPr="00A4268A">
        <w:rPr>
          <w:rFonts w:eastAsia="Calibri"/>
        </w:rPr>
        <w:t>- policies and procedures which support service delivery and are reviewed regularly.</w:t>
      </w:r>
    </w:p>
    <w:p w:rsidRPr="00A4268A">
      <w:pPr>
        <w:spacing w:before="240" w:line="276" w:lineRule="auto"/>
        <w:rPr>
          <w:rFonts w:eastAsia="Calibri"/>
        </w:rPr>
      </w:pPr>
      <w:r w:rsidRPr="00A4268A">
        <w:rPr>
          <w:rFonts w:eastAsia="Calibri"/>
        </w:rPr>
        <w:t xml:space="preserve">The appointment and management of staff is based on current good practice. A systematic approach to the delivery of orientation and ongoing training supports safe service delivery and includes regular individual performance review. Staffing levels and skill mix levels are determined to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range of information. Short term care plans are developed to manage any new problems that might arise. Residents and families interviewed reported being well informed and involved in care planning and evaluation, and that the care provided is good.</w:t>
      </w:r>
    </w:p>
    <w:p w:rsidRPr="00A4268A" w:rsidP="00621629">
      <w:pPr>
        <w:spacing w:before="240" w:line="276" w:lineRule="auto"/>
        <w:rPr>
          <w:rFonts w:eastAsia="Calibri"/>
        </w:rPr>
      </w:pPr>
      <w:r w:rsidRPr="00A4268A">
        <w:rPr>
          <w:rFonts w:eastAsia="Calibri"/>
        </w:rPr>
        <w:t xml:space="preserve">The planned activity programmes are provided by four activities coordinators. The programmes provide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 xml:space="preserve">The nutritional services have a Food Safety Plan which has had a verification audit this year.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which is on display at the entrance to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Elderslea Rest Home has implemented the Oceania policies and procedures that support the minimisation of restraint. There has been no documented restraint recorded at Elderslea for some time. No residents were using enablers at the time of audit. Use of enablers is voluntary for the safety of residents in response to individual requests.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complaints policy and form which meet the requirements of Right 10 of the Code.  Information on the complaint process is provided to residents and families on admission and those interviewed knew how to do so. Forms were sighted for residents, family and visitors to complete if they had an issue. Staff were aware of the process and form availability.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13 complaints had been received in 2020 and nine so far in 2021. Documentation on each complaint showed the actions taken, through to an agreed resolution, being completed within the timeframes required. A documented action plan is part of the process, and these showed any required follow up and improvements have been made where possible. The business care manager (BCM)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complaints have been received from the Health and Disability Commissioner’s (HDC) office or other external body.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They were advised in a timely manner about any incidents, accidents, changes, and any medical reviews. This was supported in records reviewed. There was evidence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Hutt Valley District Health Board (HVDHB). Staff assist residents to read articles to residents if the print is too small.  A resident with English as a second language uses cards the family have created to assist staff to understand what the resident requires. The resident’s family are available to interpret if needed. Stability of staff in the area ensures staff are familiar with this resident’s daily routines and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set the strategic direction of the organisation and annual plan which sets out the purpose, drivers, values, strategy and outcomes.  The regional managers have weekly calls and meet with the BCM and clinical manager monthly to provide reports to the Clinical Governance Group (CGG). Any issues go to the board where appropriate.  The electronic reporting system allows adequate information for senior management to see the ongoing facility’s performance in real time for financial, occupancy, a list of clinical indicators,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BCM, who a registered nurse, and has been in health management for many years and in the aged care sector for 13 years. They have post graduate qualifications in health management and business studies and have been in their present role for two and a half years.  Responsibilities and accountabilities are defined in a job description and individual employment agreement. A delegated authorities policy guides financial and human resource responsibilities.  The BCM confirmed knowledge of the sector, regulatory and reporting requirements and maintains currency through the New Zealand Aged Care Association (NZACA), the Residential Village Association (RVA) conferences, newsletters, DHB meetings as well as Oceania internal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Hutt Valley DHB and has facilities for a maximum of 123 residents, with 20 dementia level beds, 35 rest home level beds and 68 dual purpose beds, including 25 occupational right agreement (ORA) care suites. On the day of the audit there was an occupancy of 119 residents. This was made up of: 54 residents requiring rest home level of care; 40 residents requiring hospital level of care; and 20 residents requiring dementia level care. There was one resident under young people with physical disabilities (YPD) contract and two respite care awaiting confirmation by the DHB of longer term care and two residents non-assessed paying privately. The care suites and sixty five rooms with ensuites or shared toilet shower are deemed as the premium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a planned quality and risk system that reflects the principles of continuous quality improvement. This includes an annual auditing calendar, management of incidents and complaints, regular residents’ satisfaction surveys and family surveys, monitoring of outcomes and clinical indicators, including wounds, urinary tract infections, falls and pressure injuries. The BCM provided a copy of the Elderslea annual service goals for eight key areas for the facility.  Progress against these areas is monitored and discussed with the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Á review of a selection of meeting minutes reviewed, from staff meetings, health and safety, registered nurse and quality confirmed regular reporting and discussion on and analysis of quality data including clinical indicators, incidents and complaints.  Staff reported their involvement in quality and risk management activities through health and safety. Corrective action processes are in place within the minutes of meetings and audit activity reports, incidents and complaints and showed issues being address until resolution. Continual clinical initiatives were being undertaken. Two examples reviewed were the care partnership with residents and their key family support persons, and the communication with families using the ’introduction, situation, background, assessment, recommendation’ (ISBAR) framework that is being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residents’ satisfaction surveys (six monthly) and meetings are occurring (two monthly). The surveys showed a high level of satisfaction. Oceania support office undertake a ‘Welcome call’ contacting family members a few months after their family member’s admission to gauge how the new resident is settling in and identify any issues.  A sample showed good feedback, with a few issues raised.  The BCM spoke positively of the feedback which allowed the service to work on areas for improvement with the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with other Oceania facilities and with other national residential facilities is occurring. </w:t>
            </w:r>
          </w:p>
          <w:p w:rsidR="00EB7645" w:rsidRPr="00BE00C7" w:rsidP="00BE00C7">
            <w:pPr>
              <w:pStyle w:val="OutcomeDescription"/>
              <w:spacing w:before="120" w:after="120"/>
              <w:rPr>
                <w:rFonts w:cs="Arial"/>
                <w:b w:val="0"/>
                <w:lang w:eastAsia="en-NZ"/>
              </w:rPr>
            </w:pPr>
            <w:r w:rsidRPr="00BE00C7">
              <w:rPr>
                <w:rFonts w:cs="Arial"/>
                <w:b w:val="0"/>
                <w:lang w:eastAsia="en-NZ"/>
              </w:rPr>
              <w:t>Oceania policies reviewed cover all necessary aspects of the service and contractual requirements, including reference to the interRAI Long Term Care Facility (LTCF) assessment tool and process. The BCM stated there were no facility specific policies. The document control system outlines a systematic and regular review (two yearly)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strategic risk register. This was not sighted during the audit. The BCM described the processes for the identification, monitoring, review and reporting of risks, related to health and safety (hazards) and development of mitigation strategies. Review of the health and safety risk register confirmed the process. The manager is familiar with the Health and Safety at Work Act (2015) and how to implement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patient adverse and near miss events via the electronic system and staff accident/incidents via a form, and these are then transferred to the electronic system. This year there has been 295 incidents and near miss events recorded. A sample of incidents reviewed showed the processes are being followed, including investigated, action plans developed and actions followed-up in a timely manner. All but one of the six events reviewed had documented evidence of the family member being informed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a range of meetings including the quality meeting. The electronic system can be accessed by the regional and senior managers. There is a list of events which must be escalated to senior managers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essential notification reporting requirements, including for pressure injuries to the Ministry and Worksafe requirements. They advised there had been one notifications of significant events made to the Ministry of Health, since the previous audit.  Review of this showed good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curriculum vitae (CV), interviewing, visa checking, referee checks, police vetting and validation of qualifications and practising certificates (APCs), where required. A sample of nine staff records reviewed (two RNs, clinical manager, three health care assistants, the cook, cleaner and an administrator)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involved in resident care had current annual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 and orientation follows the Oceania process, includes all necessary components relevant to the organisational and role, including medication competency.  Staff reported that the orientation process was appropriate for the role. A spreadsheet reviewed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an annual education plan, including listed mandatory training requirements. All RNs and a number of health care assistants have undertaken first aid training.  Evidence was sighed of care staff undertaking the various levels of the New Zealand Qualification Authority education programme to meet the requirements of the provider’s agreement with the DHB. An RN is the facility assessor for the programme. The BCM stated they work towards having all RNs interRAI competent, but due to changes in the workforce they presently have nine out of 19 competent. An Excel spreadsheet provided showed staff have completion of the required training, including staff working in the dementia unit undertaken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staff appraisals are occurring, with 116 out of 128 staff having a current appraisal (91.3 percent). Examples were confirmed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An area for improvement was raised at the last audit, a partial provisional audit, related to training of staff on a new hoist system. The training has now been undertaken and is part of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policy outlines the key factors which determine staffing levels, including occupancy, resident dependency and acuity and is to be reviewed at least annually. The BCM spoke of the roster methodology which has seen the development of a two week template for each service area. These are then reviewed by the area charge nurse and changes made as required, for example for leave or study. There is a charge nurse on duty each morning seven days a week, in each area (care suites/hospital, dementia, rest home) and in addition at least one RN on each duty. Healthcare assistants (HCA) numbers are rostered depending on the resident mix in each area. Rosters are produced four weeks in advance; the union agreement is two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experiencing staffing issues related to employing registered nurses (RNs) and filling all the healthcare assistant numbers due to sickness and other unplanned situations. To manage this, staff have been reprioritising work, staff have been working extra duties, including double shifts and long hours. The clinical manager and guest service manager has been working on the floor. Five weeks of rosters were reviewed (the past four weeks and the present week). These showed that an RN was on duty for all shifts, to meet the DHB contract requirements, and this was confirmed by the BCM and clinical manager. The clinical manager and BCM spoke of two RNs being orientated and one overseas RN presently in managed isolation, with a further entering managed isolation in the next few weeks. The BCM is reporting on staff shortages to the national office. These reports identified from 19 July to 1 August that they had been unable to fill HCA shortages on 14 shifts during this period. They are currently recruiting for further HCAs to increase the casual pool, but no suitable applicants have been found. At least two staff members on duty have a current first aid certificate and some HCAs have completed medication competency to assist RNs in this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Afterhours, there is a roster of charge nurses (seven) who are on-call as well as the BCM and clinical nurse manager being available to support staff if needed.  Staff reported workloads are heavy at times, but they work as a team to meet the requirements of the residents and are being well supported by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staffing met their needs on the whole but had noticed that staff were stretched and not as responsive presently.  </w:t>
            </w:r>
          </w:p>
          <w:p w:rsidR="00EB7645" w:rsidRPr="00BE00C7" w:rsidP="00BE00C7">
            <w:pPr>
              <w:pStyle w:val="OutcomeDescription"/>
              <w:spacing w:before="120" w:after="120"/>
              <w:rPr>
                <w:rFonts w:cs="Arial"/>
                <w:b w:val="0"/>
                <w:lang w:eastAsia="en-NZ"/>
              </w:rPr>
            </w:pPr>
            <w:r w:rsidRPr="00BE00C7">
              <w:rPr>
                <w:rFonts w:cs="Arial"/>
                <w:b w:val="0"/>
                <w:lang w:eastAsia="en-NZ"/>
              </w:rPr>
              <w:t>The care suites are situated in a wing of the building and staffed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a medication at the time of audit.  Processes are in place to ensure this is managed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analysis of any medication errors.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Elderslea.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Elderslea is provided on site. The Oceania winter menu was revised in March 2021 based on feedback from residents and regional cluster meetings, review against Dieticians New Zealand food services and the results of a nutrition audit 2020. The menu complies with the MOH nutritional guidelines for older people, and the International Dysphagia Diet standardisation initiative.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updated food control plan is in place at Elderslea. A verification audit of the food control plan took place on 19 May 2021. Recommendations were made for two areas, both of which have been signed off as now meeting the requirements. The plan was verified until May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high-risk items, are monitored appropriately, and recorded as part of the plan. The cooks and all kitchen staff have undertaken a safe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Residents in the dementia unit have access to sandwiches and other snacks at all times.  This was confirmed by staff in the area and sighted in the unit.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There are dining rooms available in each care area for residents to eat. Residents in all areas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that referred to in criterion 1.3.3.4, progress notes, observations, and interviews verified the care provided to residents at Elderslea was consistent with their needs. The attention to meeting a diverse range of resident’s individualised needs was particularly evident in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The GP and NP interviewed, verified that medical input is sought in a timely manner, that medical orders are followed, and care is of a high standard. The NP identified that since her employment, clinical staff had improved in their ability to recognise the deteriorating resident. The NP meets every two weeks with the charge nurses and CM, to review residents.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progress notes and via verbal orders.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implemented by the NP, involves a multidisciplinary meeting being held every month at Elderslea with a specialist team from HVDHB. The team includes a geriatrician, psycho-geriatrician, clinical pharmacist, hospice clinical nurse specialist, the NP, and the GP. The meeting discusses any residents of concern and is aimed at supporting Elderslea and preventing admissions to the HVDHB. No evidence was sighted to evaluate the effectiveness of this initiative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Elderslea is provided by four permanent activity coordinators and two casual activities assistants. The audit process identified the activity requirements at Elderslea are appropriate to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in the secure unit is overseen by the diversional therapist from a sister site nearby. The programme in the secure unit is offered seven days a week, and the programme is specifically designed for the unit. Each resident in the secure unit has a 24-hour care plan that addresses residents’ 24-hour needs, including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other activities programmes offered, six days a week, one in the care suites, one in the hospital and one in the rest home. Some activities (eg, the weekly concert) includes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The activities care plan is created that identifies the residents’ goals, desires, and ongoing needs. The activities programme is formulated based on the assessment findings.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for each area matches the skills, likes, dislikes and interests identified in assessment data. Activities reflected residents’ goals, ordinary patterns of life and included normal community activities. Individual, group activities and regular events are offered. Examples included walks, exercises, men’s groups, games, ‘housie’, art, puzzles, Tai Chi, van trips, visiting entertainers, quiz sessions and daily news updates. An ‘I love music’ initiative implemented by Oceania Healthcare operates at its Elderslea site. Residents who love music are enabled to have an MP3 player loaded with music of their choice to listen to using earphones. Community groups visit Elderslea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monthly residents’ meetings and meeting minutes indicated residents’ input on activities is sought and responded to. Resident and family satisfaction surveys demonstrated satisfaction with the activity programme provided. Residents and family members of residents at interview confirmed they find the activity programme is diverse and meets their/their relative’s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library resource, jigsaws, and games accessible to residents of Elderslea. Internet access is available to residents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consistently reviewed for infections, pain, weight loss and progress evaluated as clinically indicated. Wound management plans were evaluated each time the dressing was changed. Pain medication was monitored for effectiveness and changed when it was not achieving the desired result.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when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(BWoF) is in place until the 31 August 2021 and monitoring to meet the requirements of the certificate is occurring.  The certificate was publicly displayed in reception.  </w:t>
            </w:r>
          </w:p>
          <w:p w:rsidR="00EB7645" w:rsidRPr="00BE00C7" w:rsidP="00BE00C7">
            <w:pPr>
              <w:pStyle w:val="OutcomeDescription"/>
              <w:spacing w:before="120" w:after="120"/>
              <w:rPr>
                <w:rFonts w:cs="Arial"/>
                <w:b w:val="0"/>
                <w:lang w:eastAsia="en-NZ"/>
              </w:rPr>
            </w:pPr>
            <w:r w:rsidRPr="00BE00C7">
              <w:rPr>
                <w:rFonts w:cs="Arial"/>
                <w:b w:val="0"/>
                <w:lang w:eastAsia="en-NZ"/>
              </w:rPr>
              <w:t>The BCM stated that no building changes had occurred to require a review of the BWoF and this was confirmed by observations.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lounges and dining rooms around the facility. In the dementia unit there are areas for residents to sit together and small group spaces. These areas are used for activities as well as for visitors to meet with residents. An area for improvement was identified at the last audit (a partial provisional audit), related to there being no curtains on the windows of the care suite lounge and dining room areas. These were seen as being in place during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at Elderslea is appropriate to that recommended for long term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definitions reflected a focus on symptoms rather than laboratory results. These included urinary tract, soft tissue, fungal, eye, gastro-intestinal, the upper and lower respiratory tract and skin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Evidence was sighted of a very low number of infections at Elderslea.</w:t>
            </w:r>
          </w:p>
          <w:p w:rsidR="00EB7645" w:rsidRPr="00BE00C7" w:rsidP="00BE00C7">
            <w:pPr>
              <w:pStyle w:val="OutcomeDescription"/>
              <w:spacing w:before="120" w:after="120"/>
              <w:rPr>
                <w:rFonts w:cs="Arial"/>
                <w:b w:val="0"/>
                <w:lang w:eastAsia="en-NZ"/>
              </w:rPr>
            </w:pPr>
            <w:r w:rsidRPr="00BE00C7">
              <w:rPr>
                <w:rFonts w:cs="Arial"/>
                <w:b w:val="0"/>
                <w:lang w:eastAsia="en-NZ"/>
              </w:rPr>
              <w:t>A recent gastrointestinal outbreak in July resulted in 11 residents and two staff being unwell. Norovirus was not identified as a factor. All outbreak management processes were implemented. One resident with scabies was identified in June, and all close contacts were treated prophylactically, and the infection was contained.</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Elderslea has processes in place to manage the risks imposed by Covid-19.</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staff who have consented to being vaccinated against Covid-19, have been fully vaccinated.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Elderslea follow the Oceania policies and procedures for restraint minimisation. These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also the restraint coordinator and stated no restraint or enablers had been in use since 2019. It was observed that one resident was in a position which hindered their free movement. In discussions with staff and the manager it was agreed that a relative had left the person in this position and it was not observed again during the audit. The clinical manager would provide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part of the quality and RN monthly meeting templates. Restraint use is a clinical indicator which is reported electronically monthly. Restraint is discussed as part of the national clinical governance group meetings and these minutes are available to the clinical leader.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5"/>
        <w:gridCol w:w="1280"/>
        <w:gridCol w:w="7861"/>
        <w:gridCol w:w="1725"/>
        <w:gridCol w:w="14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eight resident files reviewed, three of the care plans in place described in detail the care the resident required to meet their needs, while the other five did not have care plans in place that detailed the care the residents required to meet their needs. Two residents admitted for respite care, had a range of initial assessments completed, the day of admission. The interim care plan detailed via a tick sheet, residents’ generalised needs (eg, falls risk, requires assistance, wound care), however did not include any interventions describing how to address these needs. The plan made no reference to the nursing strategies required to address the residents’ associated medical needs and potential problems.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long term care plans had not been updated to reflect changing needs, in relation to comfort cares, a palliative approach and an acute event, and what the nursing plan was to manage these. Interviews with the clinical manager and charge nurses related the lack of documentation to the ongoing RN shortage.</w:t>
            </w:r>
          </w:p>
          <w:p w:rsidR="00EB7645" w:rsidRPr="00BE00C7" w:rsidP="00BE00C7">
            <w:pPr>
              <w:pStyle w:val="OutcomeDescription"/>
              <w:spacing w:before="120" w:after="120"/>
              <w:rPr>
                <w:rFonts w:cs="Arial"/>
                <w:b w:val="0"/>
                <w:lang w:eastAsia="en-NZ"/>
              </w:rPr>
            </w:pPr>
            <w:r w:rsidRPr="00BE00C7">
              <w:rPr>
                <w:rFonts w:cs="Arial"/>
                <w:b w:val="0"/>
                <w:lang w:eastAsia="en-NZ"/>
              </w:rPr>
              <w:t>Despite the care plans not having the documentation in place, interviews, observations, and documentation did provide evidence the residents were receiving the care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always accurately reflect the nursing interventions required to address the residents’ needs and ensure continuity in the care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care plans reflect accurately the residents’ need and required interventions to ensure continuity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Elderslea Rest Home</w:t>
    </w:r>
    <w:bookmarkEnd w:id="58"/>
    <w:r>
      <w:rPr>
        <w:rFonts w:cs="Arial"/>
        <w:sz w:val="16"/>
        <w:szCs w:val="20"/>
      </w:rPr>
      <w:tab/>
      <w:t xml:space="preserve">Date of Audit: </w:t>
    </w:r>
    <w:bookmarkStart w:id="59" w:name="AuditStartDate1"/>
    <w:r>
      <w:rPr>
        <w:rFonts w:cs="Arial"/>
        <w:sz w:val="16"/>
        <w:szCs w:val="20"/>
      </w:rPr>
      <w:t>3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