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Patrick Ferry House Limited - Patrick Ferry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Patrick Ferry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Patrick Ferry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2021</w:t>
      </w:r>
      <w:bookmarkEnd w:id="7"/>
      <w:r w:rsidRPr="009418D4">
        <w:rPr>
          <w:rFonts w:cs="Arial"/>
        </w:rPr>
        <w:tab/>
        <w:t xml:space="preserve">End date: </w:t>
      </w:r>
      <w:bookmarkStart w:id="8" w:name="AuditEndDate"/>
      <w:r w:rsidR="00A4268A">
        <w:rPr>
          <w:rFonts w:cs="Arial"/>
        </w:rPr>
        <w:t>30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72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Patrick Ferry House provides rest home and hospital (geriatric and medical) level care for up to 74 residents. On the day of the audit there were 72 residents.  The service is managed by an experienced manager with the general manager and head office staff providing support and oversight. There is a hospital manager and clinical manager on site.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Patrick Ferry House has a documented quality and risk management programme. The owner has invested in technological advancement since the last audit including implementation of a new clinical management system. Furniture has been replaced in lounges and bedrooms and wall hangings have been renewed.  </w:t>
      </w:r>
    </w:p>
    <w:p w:rsidRPr="00A4268A">
      <w:pPr>
        <w:spacing w:before="240" w:line="276" w:lineRule="auto"/>
        <w:rPr>
          <w:rFonts w:eastAsia="Calibri"/>
        </w:rPr>
      </w:pPr>
      <w:r w:rsidRPr="00A4268A">
        <w:rPr>
          <w:rFonts w:eastAsia="Calibri"/>
        </w:rPr>
        <w:t xml:space="preserve">This audit identified an improvement required around the quality improvement programme in relation to documented in meeting minutes.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 that their rights are upheld. Individual care plans include reference to residents’ values and beliefs. 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A complaints policy is documented that aligns with the Health and Disability Commissioner's (HDC) Code of Health and Disability Services Consumers' Rights (the Code). A complaints register is maintained. 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support from head office that includes the general manager, with operational management provided by the hospital manager. The clinical manager started in the role in January 2021. Both have management experience for over 10 years, and both are registered nurses. </w:t>
      </w:r>
    </w:p>
    <w:p w:rsidRPr="00A4268A">
      <w:pPr>
        <w:spacing w:before="240" w:line="276" w:lineRule="auto"/>
        <w:rPr>
          <w:rFonts w:eastAsia="Calibri"/>
        </w:rPr>
      </w:pPr>
      <w:r w:rsidRPr="00A4268A">
        <w:rPr>
          <w:rFonts w:eastAsia="Calibri"/>
        </w:rPr>
        <w:t xml:space="preserve">There is a documented quality and risk management programme with key components of the system including management of complaints, implementation of an internal audit schedule, annual satisfaction surveys, incidents and accidents, review of infections, and review of risk and monitoring of health and safety, including hazards.    </w:t>
      </w:r>
    </w:p>
    <w:p w:rsidRPr="00A4268A">
      <w:pPr>
        <w:spacing w:before="240" w:line="276" w:lineRule="auto"/>
        <w:rPr>
          <w:rFonts w:eastAsia="Calibri"/>
        </w:rPr>
      </w:pPr>
      <w:r w:rsidRPr="00A4268A">
        <w:rPr>
          <w:rFonts w:eastAsia="Calibri"/>
        </w:rPr>
        <w:t xml:space="preserve">Human resource policies are in place, including a documented rationale for determining staffing levels and skill mixes.  A roster provides sufficient and appropriate staff coverage for the effective delivery of care.  An orientation and training programme is documented.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 care assistants responsible for the administration of medicines complete education and medication competencies.  The electronic medication charts are reviewed three-monthly by the GP.</w:t>
      </w:r>
    </w:p>
    <w:p w:rsidRPr="00A4268A" w:rsidP="00621629">
      <w:pPr>
        <w:spacing w:before="240" w:line="276" w:lineRule="auto"/>
        <w:rPr>
          <w:rFonts w:eastAsia="Calibri"/>
        </w:rPr>
      </w:pPr>
      <w:r w:rsidRPr="00A4268A">
        <w:rPr>
          <w:rFonts w:eastAsia="Calibri"/>
        </w:rPr>
        <w:t>The diversional therapist and activities coordinator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w:t>
      </w:r>
    </w:p>
    <w:p w:rsidRPr="00A4268A">
      <w:pPr>
        <w:spacing w:before="240" w:line="276" w:lineRule="auto"/>
        <w:rPr>
          <w:rFonts w:eastAsia="Calibri"/>
        </w:rPr>
      </w:pPr>
      <w:r w:rsidRPr="00A4268A">
        <w:rPr>
          <w:rFonts w:eastAsia="Calibri"/>
        </w:rPr>
        <w:t xml:space="preserve">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is a documented definition of restraint and enablers that aligns with the definition in the standards.  There is a restraint register and a register for enablers.  Three residents require the use of restraint for their safety with two residents choosing to use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its sister facility.  There has been one outbreak in the previous year, which was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1"/>
        <w:gridCol w:w="1280"/>
        <w:gridCol w:w="9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managers (the general manager, hospital manager, clinical manager) and staff (four healthcare assistants, two registered nurses (RN), one clinical coordinator, one diversional therapist, one laundry, one cleaner, one activities coordinator, one maintenance, kitchen manager), confirm their familiarity with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12 residents (two rest home and 10 hospital), and six families (six hospital) confirm the services being provided are in line with the Code.  The Code is discussed at some resident, staff, and quality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training including advocacy, informed consent, privacy, and elderly abuse are part of the mandatory training days that staff undertake which are facilitated twice a year to ensure all staff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(six hospital including one under interim care funding, one ACC funded and one long term service – chronic health condition [LTS-CHC], and three rest home residents),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reviewed.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There are complaint forms available.  Information about complaints is provided on admission.  Interview with residents and families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eight complaints in 2020 and one complaint year to date.  The complaint documentation was reviewed.  Four complaints reviewed noted investigation, timeframes, corrective actions when required, and resolutions in place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involved the Health and Disability Advocate, and one complaint was lodged with the district health board.  All complaints involving external parties have been closed out with no identified issues in respect of the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closed HDC complaint that included communication, complaints management, family/ whanau participation, Service provider availability, Entry to services, and Service delivery/interventions. There were no identified issues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that their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hospital manager discusses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A pastor and a representative from the Catholic Church visit regularly.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 service has links with Awataha Marae.  There is a Māori health plan.  There were no residents who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 that they are aware of the need to respond to cultural differences and described how they would document the care plans for the specific cultural requirements of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The service has recently introduced a new initiative called “Food for the Soul”, which is incorporated into the activity programme.  This initiative aims to meet the spiritual needs of the wide range of multicultural residents.  All residents interviewed reported that they were satisfied that their cultural and individual values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registered nurses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and family satisfaction survey were sent out in 2021 to and the 37 completed survey forms returned demonstrated high levels of satisfaction with the services provided.  The resident meeting has a standard agenda that asks the residents for ideas each month about how to improve the service.  There was evidence that the residents’ feedback (as appropriate) is acted upon.  Residents interviewed spoke very positively about the care and support provided and stated the management team are very approachable.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Nineteen incidents/accidents forms were reviewed.  The forms included a section to record family notification.  All forms indicated whether the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Patrick Ferry House is an aged care facility located on the North Shore.  There are 74 dual-purpose rest home and hospital (geriatric and medical) level beds.  On the day of the audit there were 72 residents.  The service is provided over two levels.  On the day of audit, there were 38 residents (eight rest home and 30 hospital) across the 39 rooms on the ground floor.  On level one, there were 34 residents (nine rest home and 25 hospital) across the 35 beds.  There were six residents under an interim care contract (medical, all requiring hospital level of care), two under ACC funding, one private paying resident, one hospital level LTS-CHC funded resident and all others were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2021.  A mission, philosophy and objectives are documented for the service.  The hospital manager completes a weekly report for the general manager and then meets at least fortnightly to review the day-to-day operations and to review progress towards meeting the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has previous health management experience and has been in the role at this facility for three years. Prior to the role as hospital manager, they had 16 years’ experience in aged care. The hospital manager is supported by a clinical manager.  The clinical manager has worked in the role at Patrick Ferry House since January 2021, has three years’ experience in aged care and has a further 10 years’ experience in management overseas. The hospital and clinical managers have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hospital manager, the clinical manager is in charge with support from the general manager and the other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hospital manager, clinical manager, clinical coordinators, registered nurses, care staff and other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the Privacy Act that was reviewed in 2020.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and complaints management.  Data is being collected monthly through eCase and analysed or trended and the results are communicated to staff.  Corrective actions are documented and communicated to staff through relevant meetings. Meetings held include monthly staff meetings, two weekly registered nurse meetings that include the hospital and clinical manager along with the clinical coordinator and the RNs, as required meetings with household staff and activities staff, and one to two monthly resident meetings.  Staff and registered nurse meetings do not always reflect discussion around aspects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made since the last audit, including purchasing of new equipment including hoists, mattresses, kitchen equipment, and thermoscans; updated computer systems, set up skype for resident / family communication, and implemented eCase computerised patient management system; and changed the chemical supplier due to supply and quality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An interview with the health and safety officer (administrator) and review of health and safety documentation confirmed that legislative requirements are being met.  External contractors have been orientated to the facility’s health and safety programme.  The hazard register is regularly reviewed. Falls prevention strategies are implemented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hospital manager investigates accidents and near misses and analysis of incident trends occurs.  There is a discussion of incidents/accidents at monthly staff meetings.  A registered nurse conducts clinical follow-up of residents.  Ten incident forms sampled from June 2017 demonstrated that appropriate clinical follow-up and investigation occurred following incidents.  Discussions with the hospital manager and clinical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requires that relevant checks are completed to validate the individual’s qualifications, experience, and veracity for new staff.  A copy of practising certificates is kept.  Nine staff files were reviewed (hospital manager, clinical manager, three registered nurses, two healthcare assistants, one diversional therapist, one kitchen manager) and evidence that reference checks were completed before employment is offered. A signed contract was on each file along with police checks and a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in-service education programme for 2021 has been reviewed and a plan is being implemented.  To date, all care staff have completed competencies including mediation, oxygen, Medimap, pressure injuries, calculations, restraint, hand hygiene, fire safety, infection control, warfarin, and insulin. Other training programmes are being implemented with good attendance to those that have been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RNs have had training in 2021 around key topics that relate to residents under a medical care contract including pain management (advanced) including training from the pharmacist, wound assessment, management and pressure injury prevention, male catheterisation, continence and interventions, the aging urinary tract, understanding frailty and cardiac disease. Staff have also had training in the past year around palliative care and end of life support. Staff have been involved in putting together an end-of-life booklet for families with training around this.</w:t>
            </w:r>
          </w:p>
          <w:p w:rsidR="00EB7645" w:rsidRPr="00BE00C7" w:rsidP="00BE00C7">
            <w:pPr>
              <w:pStyle w:val="OutcomeDescription"/>
              <w:spacing w:before="120" w:after="120"/>
              <w:rPr>
                <w:rFonts w:cs="Arial"/>
                <w:b w:val="0"/>
                <w:lang w:eastAsia="en-NZ"/>
              </w:rPr>
            </w:pPr>
            <w:r w:rsidRPr="00BE00C7">
              <w:rPr>
                <w:rFonts w:cs="Arial"/>
                <w:b w:val="0"/>
                <w:lang w:eastAsia="en-NZ"/>
              </w:rPr>
              <w:t>The hospital manager and registered nurses can attend external training, including sessions provided by the local DHB.  Seven registered nurses as well as the clinical coordinator and clinical manager have completed interRAI training.  There are 16 healthcare assistants who have completed CareerForce level 4; four completed level 3; two with level 2. Staff interviewed were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The hospital manager is onsite Monday to Friday and is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and the clinical manager work Monday to Friday and share the afterhours on call.  On a morning shift on each floor there is a clinical coordinator (registered nurse) rostered on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Numbers of staff allocated to the ground floor and to level one are the same. On the ground floor there are 38 residents (eight rest home and 30 hospital) on the ground floor.  On level one, there are 34 residents (nine rest home and 25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floor has the following: five healthcare assistants (four full shift and one short shift) in the morning; four healthcare assistants (three long and one short shift) in the afternoon; two healthcare assistants on each floor overnight. There is a registered nurse on each floor on the morning and afternoon shifts and one registered nurse overnight who works across both floors.  One of the healthcare assistants on the morning and afternoon shifts is designated as the shift coordinator. The shift coordinator or a senior HCA would attend to a call out to the village attached if required. The registered nurse on nights does not attend to residents in the attached village.  The hospital manager advised that there are approximately one to two call outs a week and most are for minor problems e.g. they have locked themselves out. The care staff interviewed advised that additional staff are provided when there is an increase in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per week.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 electronic files are password protected.  Sensitive resident information is not displayed in a way that can be viewed by other residents or members of the public.  Entries in records are legible, dated and signed by the relevant healthcare assistant or registered nurse.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hospital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There are no standing orders in use and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and medication competent healthcare assistants administer medications, have up to date medication competencies and there has been medication education in the last year.  Registered nurses have syringe driver training completed by the hospice.  The medication fridge and room temperatures are checked daily and are within the required ranges.  Eye drops viewed in both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Eighteen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Patrick Ferry House are prepared and cooked on-site.  There is a qualified chef and a cook that covers the seven-day week.  There is a four-weekly seasonal menu which has been reviewed by a dietitian.  Meals are plated in the kitchen and then served in the ground floor dining room.  Food is delivered in a bain marie to the upstairs kitchenette.  Both dining rooms have a first and second meal service ensuring those requiring additional assistance have their dignity maintained and meals served at an acceptable temperature.  End cooked meal, and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and a healthcare assistant was observed assisting a resident to eat in their room.  Residents’ meetings allow for the opportunity for resident feedback on the meals and food services.  Residents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kitchen have completed food safety and hygiene,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foods were date labelled and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food control plan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directed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files reviewed including an LTS-CHC and ACC funded resident.  Six monthly InterRAI assessments and reviews are evident for six of nine resident files sampled as one hospital and one rest home resident had been in the service less than six months, one hospital level resident was on a short-term interim care contract.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Resident care plans were resident centred and support needs and interventions were documented to reflect the resident goals.  All care plans had been updated to reflect the resident’s current health status as needs changed.  Family members interviewed confirm care delivery and support by staff is consistent with their expectations.  Residents (if appropriate) and family stated they were involved in the care planning and review process.  Falls prevention and management strategies were included in the long-term care plan in two of the two residents with classified as being a high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six chronic wounds, ten skin tears, one grade 1 pressure injury (non-facility acquired), three grade 2 pressure injuries (two non-facility acquired), and three unstageable pressure injuries (two non-facility acquired).  The facility acquired unstageable pressure injury belongs to a resident refusing interventions including repositioning.  Wound nurse specialist and DHB virtual wound clinic involvement are evident in chronic wound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pain and neurological observations and had been documented as per policy.  Two residents interviewed stated their pain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one activities coordinator covering Monday to Friday who plans and leads all activities.  The service designates weekends as ‘family time’ and also arranges activities on some ‘themed’ weekends such as Easter or Mother’s Day.  Resources are set up in advance and left out for resident/family use during weekends and out of hours.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happy hour, crafts, games, quizzes, entertainers, pet therapy, floor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and the service utilises the adjoining village’s accessible minibus.  The facility also has a wheelchair friendly boardwalk through garden areas leading to a gazebo.  Residents are assisted on the boardwalk as weather permits.  There are regular entertainers visiting the facility.  Special events like birthdays, St Patrick’s, Mothers’ Day, and Anzac Day are celebrated.  There are visiting community groups such as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extremely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by the RNs six-monthly or earlier if there was a change in resident health status.  Evaluations are documented and identify progress to meeting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six monthly multi-disciplinary review (MDR) is also completed by the registered nurse with input from HCAs, the GP, the diversional therapist, resident and family/whānau members and any other relevant person involved in the care of the resident.  Care plan interventions are updated as necessary as a result of the evaluation.  Activities plans are in place for each of the residents and these are also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three-monthly reviews by the GP for all residents, which family are able to attend if they wish to do so.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with the service facilitating access to other medical and non-medical services.  The clinical manager interviewed could describe the procedure for when a resident’s condition changes and the resident needs to be reassessed for a higher or different level of care.  Discussion with the clinical manager and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8 January 2022.  A request book for repairs is maintained and signed off as repairs are completed.  There is a part-time maintenance officer who, with oversight of the village manager carries out the monthly planned maintenance programme.  The general manager is on call after hours for urgent matters.  The checking and calibration of medical equipment including hoists, has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has two resident floors and a basement floor restricted to staff containing the laundry, waste management and maintenance area.  The facility has stairs and an elevator that is able to accommodate an emergency service stretcher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including internal paved courtyards with raised garden beds and a bush boardwalk.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 full ensuite.  Handrails are appropriately placed in ensuite bathrooms and there is ample space to accommodate shower chairs and a hoist if appropriate.  Privacy is assured with the use of ensuites.  Fixtures, fittings, floorings,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There is a large main activities lounge, however activities occur in all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two washers and two dryers.  Dedicated laundry staff operate the service 7 days per week.  All linen and personal clothing is laundered on site.  The chemical provider monitors the effectiveness of the laundry process in addition the internal audits.  Cleaning trolleys are kept in designated locked cupboards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3 litres per person, per day for at least 3 days for resident use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ensuites, communal bathrooms and living areas all have call bells.  Call bells and sensor mats when activated show on a display panel and also give an audible alert.  Security policies and procedures are documented and implemented by staff.  The buildings are secure at night, with external village gates being locked between 19.00 and 06.30.  There is security lighting externally and CCTV covering entrances, exits and corridors.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has under floor heating which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an RN who is responsible for infection control across the facility as detailed in the infection control coordinator job description (signed copy sighted on day of audit).  The coordinator oversees infection control for the facility, reviews incidents on the electronic resident management system and is responsible for the collation of monthly infection events and reports. The facility management team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has been one outbreak since the last audit, which was well managed with appropriate referrals to, and input from public health and the DHB.</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  The service also conducted regular PPE and hand washing interactive demonstrations utilising ‘Glo bug’ gel to highlight the need for correct handwashing technique among staff members. Other pandemic readiness strategies included the recording of staff ‘bubbles and documentation tracking dedicated staff allocations.  Staff were observed to wipe down equipment (hoists, transfer belts) using sanitiser wipes between resident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Patrick Ferry House.  Information is shared as part of staff meetings and also as part of the registered nurse meetings (link 1.2.3.6).  The infection control coordinator has completed annual training in infection control through the local DHB and sessions provided by external infection control specialists.</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an online learning portal, external specialists, microbiologist, GP, wound nurse and DHB when required.  The pharmacy and clinical manager monitor the use of antibiotics.  Overall effectiveness of the programme is monitored by the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facility management team in conjunction with an external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complete the online training available on the ‘Ko Awatea’ internet based DHB education system.  Training on infection control is included in the orientation programme.  Staff have completed online infection control study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Patrick Ferry House’s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hospital manager.  There have been two outbreaks since the previous audit, one in August 2016 and one in May 2017, and both were well managed.  </w:t>
            </w:r>
          </w:p>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Patrick Ferry House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to facilitate trend analysis.  Corrective actions are established where trends are identified.  The service also benchmarks with its sister facility.</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restraints and enablers.  Three residents were using restraint (bedrails), and two residents were using enablers (bedrails)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were completed and written consent was provided by the resident or families for the restraints and by the three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their understanding of the differences between a restraint and an enabler.  Staff receive regular training around restraint minimisation and the management of challenging behaviour that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Assessment and approval process for restraint use included the restraint coordinator, registered nurses, resident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three restraint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appropriate interventions were in place to ensure resident safety and care needs are met.  In resident files reviewed, appropriate documentation has been completed.  The service has a restraint and enabler register, which is up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Reviews are completed by the restraint coordinator.  Any adverse outcomes are reported at the monthly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1"/>
        <w:gridCol w:w="1280"/>
        <w:gridCol w:w="6763"/>
        <w:gridCol w:w="1667"/>
        <w:gridCol w:w="17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eCase. This includes collation of data around categories of incidents e.g. falls, challenging behaviour. The clinical manager, hospital manager and general manager state that they discuss the data. The hospital manager also states that this is discussed with registered nurses and staff at meetings. Staff and clinical (registered nurse) meetings do not include evidence of tabling of data or discussion of data that would lead to quality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clinical meetings do not evidence tabling of discussion of data with this leading to quality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discussion around data is captured in meeting minutes with evidence that this leads to quality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Patrick Ferry House Limited - Patrick Ferry House</w:t>
    </w:r>
    <w:bookmarkEnd w:id="58"/>
    <w:r>
      <w:rPr>
        <w:rFonts w:cs="Arial"/>
        <w:sz w:val="16"/>
        <w:szCs w:val="20"/>
      </w:rPr>
      <w:tab/>
      <w:t xml:space="preserve">Date of Audit: </w:t>
    </w:r>
    <w:bookmarkStart w:id="59" w:name="AuditStartDate1"/>
    <w:r>
      <w:rPr>
        <w:rFonts w:cs="Arial"/>
        <w:sz w:val="16"/>
        <w:szCs w:val="20"/>
      </w:rPr>
      <w:t>29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