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Beetham HealthCare Limited - Beetham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Beetham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Beetham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June 2021</w:t>
      </w:r>
      <w:bookmarkEnd w:id="7"/>
      <w:r w:rsidRPr="009418D4">
        <w:rPr>
          <w:rFonts w:cs="Arial"/>
        </w:rPr>
        <w:tab/>
        <w:t xml:space="preserve">End date: </w:t>
      </w:r>
      <w:bookmarkStart w:id="8" w:name="AuditEndDate"/>
      <w:r w:rsidR="00A4268A">
        <w:rPr>
          <w:rFonts w:cs="Arial"/>
        </w:rPr>
        <w:t>22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Beetham HealthCare provides rest home, hospital and dementia level care for up to 48 residents.  On the days of audit there were 44 residents.  The service is managed by a general manager who is supported by a clinical nurse manager and a quality and human resources manager.</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staff and the nurse practitioner.</w:t>
      </w:r>
    </w:p>
    <w:p w:rsidRPr="00A4268A">
      <w:pPr>
        <w:spacing w:before="240" w:line="276" w:lineRule="auto"/>
        <w:rPr>
          <w:rFonts w:eastAsia="Calibri"/>
        </w:rPr>
      </w:pPr>
      <w:r w:rsidRPr="00A4268A">
        <w:rPr>
          <w:rFonts w:eastAsia="Calibri"/>
        </w:rPr>
        <w:t xml:space="preserve">The residents and relatives interviewed spoke very positively about the care and support provided. </w:t>
      </w:r>
    </w:p>
    <w:p w:rsidRPr="00A4268A">
      <w:pPr>
        <w:spacing w:before="240" w:line="276" w:lineRule="auto"/>
        <w:rPr>
          <w:rFonts w:eastAsia="Calibri"/>
        </w:rPr>
      </w:pPr>
      <w:r w:rsidRPr="00A4268A">
        <w:rPr>
          <w:rFonts w:eastAsia="Calibri"/>
        </w:rPr>
        <w:t xml:space="preserve">This audit identified the service is meeting the health and disability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Beetham HealthCare practices in accordance with the Health and Disability Commissioner (HDC) Code of Health and Disability Services Consumers' Rights (the Code).  There is information available about the Disability Advocacy Service.  Staff, residents and family verified the service is respectful of individual needs including cultural and spiritual beliefs.  Cultural training is provided, and individual values and beliefs are considered on admission and continuing through the care planning process.  There is an open disclosure policy that staff understand.  Family/friends can visit at any time and ongoing involvement with community activity is supported.  Complaints processes are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board of directors have strategic business and annual quality goals with quality objectives.  Quality information is reported to monthly staff and management meetings.  The service has ongoing quality projects to improve outcomes and service delivery for the residents.  Staff interviewed confirmed they are kept informed on risk management matters, outcomes of internal audits and receive meeting minutes.  The service has comprehensive policies/procedures to provide rest home, hospital and dementia levels of care.  There is an orientation programme in place and an annual education programme in place that includes compulsory training for aged care staff.  There are documented job descriptions for all positions, which detail each position’s responsibilities, accountabilities and authorities.  There is a staffing policy that includes a documented rationale for determining staffing levels and skill mixes for safe service delivery.  There are registered nurses on duty 24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reviews residents' needs, outcomes and goals with the resident and/or family/whānau input.  Care plans viewed demonstrate service integration and are reviewed at least six monthly.  Resident files include medical notes by the contracted nurse practitioner (NP), general practitioners,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Registered nurses and medication competent healthcare assistants responsible for the administration of medicines complete education and medication competencies.  The electronic medication charts (Medimap) are reviewed three monthly by the nurse practitioner and/or GPs.</w:t>
      </w:r>
    </w:p>
    <w:p w:rsidRPr="00A4268A" w:rsidP="00621629">
      <w:pPr>
        <w:spacing w:before="240" w:line="276" w:lineRule="auto"/>
        <w:rPr>
          <w:rFonts w:eastAsia="Calibri"/>
        </w:rPr>
      </w:pPr>
      <w:r w:rsidRPr="00A4268A">
        <w:rPr>
          <w:rFonts w:eastAsia="Calibri"/>
        </w:rPr>
        <w:t>The diversional therapist implements the activity programme to meet the individual needs, preferences and abilities of the residents.  This includes a dementia-specific activities calendar and the provision of a range of activities for younger disabled residents, including education, leisure and cultural events as part of a plan developed in partnership with the resident.  Residents are encouraged to maintain community links.  There are regular entertainers, outings, and celebrations.  Residents and families reported satisfaction with the activities programme.</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There are nutritious snacks available at all times.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Fixtures, fittings and flooring are appropriate and toilet/shower facilities are constructed for ease of cleaning.  Staff are provided with access to training and education to ensure safe and appropriate handling of waste and hazardous substances.  </w:t>
      </w:r>
    </w:p>
    <w:p w:rsidRPr="00A4268A">
      <w:pPr>
        <w:spacing w:before="240" w:line="276" w:lineRule="auto"/>
        <w:rPr>
          <w:rFonts w:eastAsia="Calibri"/>
        </w:rPr>
      </w:pPr>
      <w:r w:rsidRPr="00A4268A">
        <w:rPr>
          <w:rFonts w:eastAsia="Calibri"/>
        </w:rPr>
        <w:t xml:space="preserve">Electrical equipment has been tested and tagged.  All medical equipment and all hoists have been serviced and calibrated.  Residents can freely mobilise within the communal areas with safe access to the outdoors, seating and shade.  Cleaning and laundry services are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five residents voluntarily using enablers and four residents had restraint used for them on the day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for the size and complexity of the service.  There is an infection control team that includes a shared infection control coordinator role, management and staff representatives. The Quality &amp; HR manager along with the IC coordinators are responsible for coordinating and providing education and training for all staff.  The infection control manual outlined the scope of the programme and included a comprehensive range of policies and guidelines.  The infection control team uses the information obtained through surveillance to determine infection control activities, resources and education needs within the facility.  This included audits of the facility (including readiness for a pandemic), hand hygiene and surveillance of infection control events and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22"/>
        <w:gridCol w:w="1280"/>
        <w:gridCol w:w="95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Beetham HealthCare practices in accordance with the Health and Disability Commissioner (HDC) Code of Health and Disability Services Consumers' Rights (the Code) and posters of the Code are displayed at the front entrance.  The policy relating to the Code is implemented and staff interviewed (three registered nurses, six healthcare assistants and one diversional therapist) could describe how the Code is incorporated in their everyday delivery of care. Non clinical staff interviewed (a chef, maintenance person and administrator) were also knowledgeable around resident code of rights.  Staff receive training about the Code during their induction to the service, which continues through in-service education and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informed consents (part of admission agreement) reviewed in the seven resident files (two rest home, two dementia, and three hospital level, including one ACC and one YPD)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and/or resuscitation status are signed for separately by the competent resident.  Copies of EPOA are kept on the residents file where required and activated where necessary.  Healthcare assistants (HCAs) and registered nurses (RNs) interviewed, confirmed verbal consent is obtained when delivering care.  Discussion with family members stated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There are short-term admission agreements available for respite residents.  Seven resident files sampled have signed admission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are provided with a copy of the Code of Health and Disability Services Consumer Rights and Advocacy pamphlets on entry.  Advocacy pamphlets are displayed in the front entrance of the facility.  Healthcare assistants interviewed were aware of the residents’ right to advocacy services and how to access the information.  Resident advocates are identified on admission.  Interviews with residents and relatives confirmed that they are aware of their right to access advocacy.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key linkages with other community organisations.  Residents are invited to community functions and events.  Visiting arrangements are suitable to residents and family/whānau.  Families and friends can visit at times that meet their needs.  Families interviewed stated they are always made to feel most welcome when they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facility manager has overall responsibility for ensuring all complaints (verbal or written) are fully documented and investigated.  Three of the management team and the receptionist have completed privacy training and are included in the investigation of complaints as relevant.  There is a complaint register that includes relevant information regarding the complaint, acknowledgment within the required timeframe, investigation, outcomes, follow-up letters, offers of advocacy and resolution.  There were nine complaints from October 2019 to date.  Complaints information is in the information pack at entry.  There were complaints forms and advocacy brochures available and a suggestions box at the front entrance.  Management operate an open-door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available at reception.  The facility manager or clinical nurse manager discusses aspects of the Code with residents and their family on admission.  Four residents interviewed (two rest home and two hospital) and six relatives (one rest home, three hospital and two of dementia care residents) reported that the residents’ rights are being upheld by the service.  Residents and family members interviewed stated they received sufficient verbal and written information to be able to make informed choices on matters that affect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 service value and encourage active participation and input of the family/whānau in the day-to-day care of the resident.  Māori consultation is available through the cultural advisor for the service.  The cultural advisor attends some staff meetings and provides education sessions for staff.  Staff receive education on cultural awareness during their induction and at least two yearly.  All healthcare assistants (HCAs) interviewed were aware of the importance of whānau in the delivery of care for Māori residents.  There were four residents who identified as Māori on the day of audit.  There is a generic Maori Health Care Plan, and this was referred to as appropriate for the individuals.  The individual plans reflected what was relevant/important to the individual.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healthcare assistants (HCAs) confirmed their understanding of professional boundaries, including the boundaries of the HCAs role and responsibilities.  Professional boundaries are reconfirmed through education and training sessions, staff meetings and performance management if there is infringement with the person concerned.  Healthcare assistants are trained to provide a supportive relationship based on sense of trust, security and self-esteem.  Six HCAs and three registered nurses (RNs)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board of directors and management team are committed to providing services of a high standard, based on the service philosophy of care.  Staff were observed during the day demonstrating a very caring attitude to the residents.  Residents interviewed stated they are very happy with the level of care provided.  The service has implemented policies and procedures that are developed and reviewed by a healthcare consultant.  The policies and procedures meet legislative requirements.  Staff receive a verbal handover along with a handover sheet between every shift that details any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describes ways that information is provided to residents and families and the management team promotes this.  The information pack contains a range of information regarding the scope of service provided to the resident and their family on entry and any items they must pay for that is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and advised that this can be read to residents.  Interpreter services are available as required.  Relatives interviewed, stated that they are informed when their family member’s health status changes.  Seventeen incident/accident forms reviewed all documented that families had been informed of incidents/accidents unless it had been requested otherwise.  Discussions with HCAs and RNs identified their knowledge around open disclosure.  Residents/family meetings are held every two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Beetham HealthCare is a 48-bed facility that provides rest home, hospital/medical and dementia level care.  The service has 42 dual purpose beds hospital/rest home and a six bed secure dementia unit.  Occupancy on the day of audit was 44 residents.  There were six residents in the dementia unit and 38 residents in the dual purpose beds (twenty-one rest home [one on respite] and seventeen hospital level).  One hospital level resident was YPD and two hospital residents were under ACC contracts (one of these was on respite).  The balance of residents were under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Beetham Village and Beetham HealthCare are privately owned and governed by a board of directors.  They employ a general manager to operate both the village and the health care facility.  The general manager (non-clinical) has been managing aged care facilities for nine years and has management experience in the public service sector.  She is supported by a full-time experienced clinical manager (CM) who has been in the role six years.  A qualified quality and human resource manager supports the management team and coordinates staff education and quality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reports directly to the two monthly board meetings.  There is a three-year strategic business plan that contains the vision, mission and values for Beetham HealthCare.  The business plan is reviewed regularly by the board.  The service has annual quality goals objectives and measures progress towards meeting the goals and objectives.  Goals achieved for 2020 included above 94% resident/relative satisfaction from the annual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maintained at least eight hours of professional development annually including training on Health and Safety law, aged care and retirement village legal issues, privacy act training and managing medical incapacity, bullying and harassment.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manager or the quality and HR manager will cover the facility manager’s role.  A senior RN provides cover for the clinical manager leave.  The service has operational management strategies and a quality improvement programme to minimise risk of unwanted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the facility to implement the quality management programme including (but not limited to) quality assurance and risk management programme, management responsibilities, health and safety and infection control responsibilities and internal audit schedule.  Quality information and data is discussed at the monthly staff meetings including health and safety, infection control, audit outcomes and any concerns/complaints.  Staff interviewed stated they are well informed and receive quality and risk management information such as a monthly adverse event summary.  All events are entered into the health care consultant’s database and trended against industry key performance indicators.  The HCAs interviewed stated they are asked for suggestions and feedback on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confirmed audits are being completed as per the schedule.  Corrective actions are developed where opportunities for improvements are identified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health and safety and hazard identification.  Staff report any hazards identified on the relevant form.  The service has a health and safety representative (DT) who has completed health and safety representative training.  There is a Health &amp; Safety committee which includes the general manager, quality &amp; HR manager, clinical nurse manager, housekeeper and maintenance person, this committee meets monthly and oversees all health and safety activities. Health  and safety and emergency management training is included in the annual training plan and has been undertaken.  The hazard registers have been reviewed six-monthly with generic hazards and work area specific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for individual residents that includes the analysis of falls and any areas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Resident/relative satisfaction surveys are completed annually.  The survey results are collated to identify if there are any areas for improvement and fed back to participants. The resident survey completed November 2020 showed 96% of respondents rated their care as either very good or excellent.  Any comments made on survey are followed up by actions to further improve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policy, which is part of the risk management plan.  Monthly data collection of accident/incidents is completed.  When an incident occurs, the staff member discovering the incident completes the accident/incident form and this is entered into the electronic data system by the clinical manager.  The incident/accident and progress notes evidence timely RN clinical assessment and identifies preventative and corrective actions.  All incidents/accidents are signed off by the general manager/clinical manager, who conducts a further investigation if required.  Seventeen incident/accident forms for April 2021 evidenced detailed investigations and corrective action plans following incidents.  Two unwitnessed falls were followed up with evidence of neurological observations being undertaken and recorded for a 24 hour period. There have been seven section 31 notifications to HealthCERT since the previous audit (three pressure injuries- two were pre-admission, three incidents of a resident wandering, one of theft and one relating to potentially unsafe use of a mobility scooter – police were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Six staff files were reviewed (two HCAs, one RN, one diversional therapist, one maintenance person and one chef).  The recruitment and staff selection process requires that police vetting, and reference checks are completed prior to employment to validate the individual’s qualifications, experience and suitability for the role.  All files evidenced a signed employment contract and job description.  Staff files reviewed had annual performance appraisals completed where due.  Annual practicing certificates for RNs and allied health practitioners are all current.  There is an orientation programme in place and staff are orientated to their area of work and complete competencies relevant to their role including medication and wound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quality/HR manager is a Careerforce assessor and coordinates training for all staff.  A training day covering mandatory training requirements is held regularly and staff are allocated to attend the study day (in 2020 there was one in  March, July, September and November.  In 2021 there was one in May and July with two more scheduled).   Additional training includes manual handling with the physiotherapist, palliative care with the hospice and in 2020/2021 there has been considerable infection prevention and control training delivered.  Competencies are identified and completed.  Registered nurses and HCAs are encouraged and supported to undertake external education as offered.  There were two career force assessors onsite and staff were progressing well with attaining level 4 qualifications.  Four of seven registered nurses are trained in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HCAs are employed in the dementia unit.  Five HCAs have completed the required dementia standards.  Three HCAs have been working in the dementia unit less than six months and are registered to commence the dementia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evidenced that staff that are sick and staff on annual leave are replaced.  There is a full-time clinical manager on Monday to Friday and on-call.  There is a registered nurse on duty 24 hours who also oversees the care for the dementia unit residents (six RNs have the allocation of one dementia resident each to check on and undertake required paperwork for).  An HCA is on duty 24 hours a day in the dementia care unit with support provided from the rest home/hospital.  There is an integrated roster for the rest home and hospital beds; on the morning shift, there are seven HCAs on duty (some shorter duties).  Afternoon shifts are staffed with four HCAs on the full shift and one short shift plus one in dementia.  On night shift, there are two HCAs with the RN in the rest home/hospital and one HCA in the dementia unit.  With the addition of five dual purpose beds in 2020 there was considerable RN, cleaning, HCA and kitchen staffing hours added.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manager/clinical manager are on duty Monday to Friday.  There are dedicated laundry/cleaning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Other residents or members of the public cannot view sensitive resident information.  Resident files are protected from unauthorised access by being held in a secure office in all areas and require password access to the electronic files.  The clinical files are electronic.  Monitoring charts are paper and remain with the resident. Progress notes are completed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admission policy and procedures to safely guide service provision and entry to the service.  All residents have a needs assessment completed prior to entry that identifies the level of care required, with evidence kept on file (sighted).  The general manager and clinical nurse manager (CNM) screen all potential enquiries to ensure the service can meet the required level of care and specific needs of the resident.  The service has an information pack available for residents/families/whānau at entry.  Information related specifically to the Nolan wing dementia unit also forms part of the information pack, which outlines access, assessment and the entry screening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twenty-four hours a day, seven days a week.  Comprehensive information about the service is made available to referrers, potential residents and their families.  Resident agreements contain all detail required under the Aged Residential Care Agreement.  The seven admission agreements reviewed meet contractual requirements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general manager and clinical nurse manager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Healthcare assistants interviewed could accurately describe the procedure and documentation required for a resident transfer out of, and admission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A visit to the resident’s room evidenced safe storage.  A self-medication assessment had been undertaken and signed by both the registered nurse and NP.  All legislative and policy requirements had been met.  There are no standing orders in use.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(RNs, EN and med-comp HCAs)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interviewed could describe their role regarding medication administration.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currently uses robotics for regular medication and ‘as required’ medications.  All medications are checked on delivery against the medication chart (MediMap) and any discrepancies are fed back to the supplying pharmacy.  Medications were appropriately stored in the facility medication rooms.  The medication fridge temperatures are monitored daily and were within the acceptable range.  The medication room has an air conditioning unit set to 21 degrees Celsius, with the room temperature being monitored daily.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Fourteen electronic medication charts were reviewed.  The medication charts reviewed identified that the GP and/or NP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oversees the procurement of the food and management of the kitchen.  All meals are cooked on site.  The kitchen was observed to be clean and well organised and a current approved food control plan was in evidence, expiring December 2021.  Special equipment such as lipped plates is available.  On the day of audit, meals were observed to be well presented.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Audits are implemented to monitor performance.  There is a procedure and policy for kitchen fridge and freezer temperatures to be monitored and recorded daily.  Food temperatures are checked at all meals.  The residents have a nutritional profile developed on admission, which identifies dietary requirements and likes and dislikes.  This is reviewed six-monthly as part of the care plan review.  Changes to residents’ dietary needs have been communicated to the kitchen using a printed dietary profile from the electronic resident management system.  Special diets and likes and dislikes are detailed on this dietary profile, a copy of which is kept by the kitchen for each resident, these are also detailed on a whiteboard within the kitchen.  The four-weekly seasonal menu is approved by an external dietitian.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described the food as ‘extraordinary’ and ‘beautiful’.  Additional snacks and finger foods are available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files reviewed apart from the YPD resident.  Six monthly interRAI assessments and reviews were evident for four of seven resident files sampled, as one hospital resident was ACC respite and one YPD.  One rest home resident had not been in the service for six months.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are resident-centred.  Interventions documented support needs and provide detail to guide care.  Residents and relatives interviewed stated that they were involved in the care planning process.  There was evidence of service integration with documented input from a range of specialist care professionals, including the speech and language therapist, dietitian, district nursing service and stroke communication group.  The healthcare assistants interviewed advised that the care plans were easy to follow.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an NP and/or GP consultation.  Staff stated that they notify family members about any changes in their relative’s health status.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stated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Nutrition has been considered, with fluid and fluid monitoring, regular weight monitoring and weight management implemented where weight loss was noted.  The kitchen staff were aware of residents’ dietary requirements and these could be seen documented and were easily accessible for staff in the kitchen.  Interventions are documented in order to guide the care staff.  Care staff interviewed, stated that they found these very helpful.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Wound monitoring occurred as planned and there are also photos to show wound progress.  Wounds included; one contusion, two skin tears, two dermatitis, and one grade 3 pressure injury (community acquired).  There was evidence of district nursing specialist involvement in chronic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and one activities coordinator who plan and lead all activities.  The activities programme operates seven days per week.  Residents were observed participating in planned activities during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available in large print distributed to all residents.  This is also written on whiteboards in all areas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choice of a variety of activities which are varied according to resident preference and need.  These include (but are not limited to) floor games, happy hour, crafts, quizzes, and visiting entertainers.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memory loss unit are brought out to integrate and participate with the other residents in the main facility under the supervision of the diversional therapist.  Those residents who prefer to stay in unit or cannot participate in the group activities on that day have one-to-one support from an HCA in the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morning teas with other nearby facilities and a competitive bowls competition against other rest homes on a monthly basis.  Other community outings occur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entertainers visiting the facility.  Special events like birthdays, Easter, Mothers’ Day and Valentine’s Day are celebrated.  There are visiting community groups such as cultural dance groups, churches and children’s groups.  </w:t>
            </w:r>
          </w:p>
          <w:p w:rsidR="00EB7645" w:rsidRPr="00BE00C7" w:rsidP="00BE00C7">
            <w:pPr>
              <w:pStyle w:val="OutcomeDescription"/>
              <w:spacing w:before="120" w:after="120"/>
              <w:rPr>
                <w:rFonts w:cs="Arial"/>
                <w:b w:val="0"/>
                <w:lang w:eastAsia="en-NZ"/>
              </w:rPr>
            </w:pPr>
            <w:r w:rsidRPr="00BE00C7">
              <w:rPr>
                <w:rFonts w:cs="Arial"/>
                <w:b w:val="0"/>
                <w:lang w:eastAsia="en-NZ"/>
              </w:rPr>
              <w:t>The YPD resident has an individualised, age-appropriate activity plan which includes the use of a tablet to contact family, attendance at a stroke group and one-on-one/gym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Activity plans are comprehensively documented in great detail on the electronic resident management system and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very positive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evaluated by the RNs six monthly or earlier if there was a change in resident health status.  Evaluations are documented and identify progress to meeting goals.  A six-monthly care plan review is also completed by the registered nurse with input from HCAs, the NP/GP, the diversional therapist, resident (if appropriate) and family/whānau members and any other relevant person involved in the care of the resident.  Care plan interventions are updated as necessary as a result of the evaluation.  Activities plans are in place for each of the residents and these are also evaluated six-monthly.  There are three-monthly reviews by the NP/GP for all residents, which family are able to attend if they wish to do so.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registered nurses interviewed could describe the procedure for when a resident’s condition changes and this was evidenced for a resident file sampled who was admitted to hospital and then had their plan of care updated on their return.  Discussion with the clinical nurse manager and registered nurses identified that the service has access to a wide range of support either through the NP,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building warrant of fitness which expires July 2021.  There is a comprehensive planned maintenance programme in place.  Reactive and preventative maintenance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expiring June 2022.  The hoist and scales are checked annually and are next due to be checked March 2022.  Hot water temperatures have been monitored in resident areas and are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is safe and appropriate for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equipment to allow personal, rather than communal use and includes items such as walkers, wheelchairs and hoist slings.  All corridors have safety rails and promote safe mobility with the use of mobility aids.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and decked areas are well maintained.  All external areas have attractive features, including flower beds, rose garden,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memory loss unit provided an open plan dining/lounge area with free and safe access to an outdoor courtyard with gardens, seating and shade.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 and shower facilities are of an appropriate design to meet the needs of the residents.  All rooms apart from two have full ensuites and there are adequate numbers of communal toilets in each wing.  The two rooms without ensuites share a bathroom adjacent to the rooms.  Privacy is assured with the use of ensuites and communal toilet/bathroom facilities have a system that indicates if it is engaged or vacant.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in good condition and are made from materials which allow for ease of cleaning.  Hot water temperatures are monitored monthly and are within the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room to safely manoeuvre mobility aids and transferring equipment such as hoists in the resident bedrooms.  Bedrooms have external windows allowing adequate light and ventilation.  Residents and families are encouraged to personalise their rooms.  This is evident 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large lounge/dining area for the rest home and hospital residents, which is divided into a number of areas for dining, and seating is placed to allow for individual or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large activities room/chapel.  There are sufficient lounges and private/quiet seating areas where residents who prefer quieter activities or visitors may sit.  Space and privacy are afforded to younger disabled persons within the service within these communal areas.  All furniture is safe and suitable for the residents.  The communal areas are easily accessible.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memory loss unit has a spacious open plan dining/lounge area with seating placed appropriately to allow for low stimulus, small group and individual activities.  The communal areas are easily and safely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cleaning staff seven days a week.  Cleaning trolleys are well equipped and kept in locked areas when not in use.  There are cleaning and laundry manuals available.  Cleaning and laundry services are monitored through the internal auditing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clothing and linen are laundered on site with the laundry having an entry and exit door with defined clean/dirty areas.  </w:t>
            </w:r>
          </w:p>
          <w:p w:rsidR="00EB7645" w:rsidRPr="00BE00C7" w:rsidP="00BE00C7">
            <w:pPr>
              <w:pStyle w:val="OutcomeDescription"/>
              <w:spacing w:before="120" w:after="120"/>
              <w:rPr>
                <w:rFonts w:cs="Arial"/>
                <w:b w:val="0"/>
                <w:lang w:eastAsia="en-NZ"/>
              </w:rPr>
            </w:pPr>
            <w:r w:rsidRPr="00BE00C7">
              <w:rPr>
                <w:rFonts w:cs="Arial"/>
                <w:b w:val="0"/>
                <w:lang w:eastAsia="en-NZ"/>
              </w:rPr>
              <w:t>Sluice rooms were kept locked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emergency and security situations including how services will be provided in health, civil defence or other emergencies.  All staff receive emergency training on orientation and ongoing.  There are adequate civil defence supplies including water and food storage.  There is a battery backup in the event of a power failure and the service has a contract with a supplier for a generator in the event of a power failure.</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was approved by the fire service on 30 September 2009.  There are six monthly fire drills.  Fire safety is completed with new staff as part of the health and safety induction and is ongoing as part of the education plan.  There is a first aider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communal bathrooms and living areas all have call bells.  Security policies and procedures are documented and implemented by staff.  The buildings are secure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and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including resident evacuation should this become necessary.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supplies available in the event of a civil defence emergency including water, food and supplies (torches, radio and batteries), emergency power and barbeque, these are checked monthly.  The facility keeps sufficient emergency water for 3 litres per person, per day for at least 3 days for resident use on site.  A gas cooker is available on the premises and a generator is available locally for facility use in case of prolonged power outage.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communal bathrooms and living areas all have call bells.  Call bells and sensor mats when activated show on display panels, light outside the resident’s room and also give an audible alert.  Residents were observed in their rooms with their call bell alarms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policies and procedures are documented and implemented by staff.  The buildings are secure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All heating is thermostatically controlled.  Staff and residents interviewed, stated heating and ventilation within the facility is effective.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There is an infection control responsibility policy that includes responsibilities for the Infection Control Coordinator (ICC).  This role is shared by the Clinical Nurse Manager (leads) and a registered nurse who have both recently undertaken the Ministry of Health infection control coordinators online training. The ICC has a signed job description.  The infection control programme is linked into the quality management programme.  Infection reports are completed for all infections.  Infection control data and relevant information is displayed for staff.  Definitions of infections are in place that are appropriate to the complexity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discussed at the monthly meetings.  Monthly and annual comparisons are made for the type and incidence of infection rates.  Internal audits for infection control are included in the annual audit schedule.  The service is benchmarked against other similar services through the aged care consultant database.  Visitors are asked not to visit if they are unwell.  Influenza and covid vaccines are offered to residents and staff.  Hand sanitizers are available throughout the facility. Visitors make a wellness declaration and details are retained for the purposes of tracking and tracing if necessary.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affiliated with an external aged care consultant for any advice or updates for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provides monthly reports to management and staff meetings.  The ICC has access to an infection control nurse at the Tairawhiti District Health Board (TDHB).  The TDHB IC nurse specialist recently undertook an audit at Beetham Healthcare to determine the services preparedness should there be a Covid19 outbreak and determined the facility was well ready with equipment, training and the plan for an isolation unit – an additional activities room and resident gym would become the isolation unit.  In the 2020/21 period there have also been zoom meeting with TDHB staff re Covid19.  The regional medical officer of health has also visited the site to talk with management reducing risks of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infection control policies that are current and reflected the Infection Control Standard SNZ HB 8134:2008, legislation and good practice.  The infection control policies (last reviewed by an aged care consultant in 2020/2021 with more information in response to Covid) link to other documentation and cross reference where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 and providing education and training to staff.  The orientation package includes specific training around hand washing competencies and standard precautions.  Ongoing training occurs, and planned sessions have been held on five occasions in 2020 and in May 2021.  Each staff member has their hand hygiene knowledge/competence checked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reports are completed for all infections.  Infection control data and relevant information is displayed for staff.  Definitions of infections are in place, that are appropriate to the complexity of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discussed at the monthly meetings.  Monthly and annual comparisons are made for the type and incidence of infection rates.  Internal audits for infection control are included in the annual audit schedule.  The service is benchmarked against other similar services through the aged care consultant database.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currently has four residents assessed as requiring the use of restraint (bedrails and chair belt) and five residents using enablers (bedrails).  There is a restraint coordinator (clinical nurse manager) who reports to the monthly RN meetings (minutes of May &amp; June 2021 meetings evidenced same).  There is documented evidence of consultation with the resident and family/whānau regarding the use of enablers and of family, GP/NP, restraint coordinator and RN for the use of restraint.  Three resident files of those using enablers evidenced voluntary request and consent to enabler use.  Three files of residents restrained evidenced that appropriate assessment, consenting and monitoring was occurring.  Risks were documented in all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on orientation and as part of the annual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the restraint coordinator.  Assessment and approval process for restraint use includes the restraint coordinator, registered nurses, resident/or representative and medical practitioner/nurse practitioner.  The restraint coordinator had a signed job description.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based on information in the care plan, resident discussions and on observation by staff.  There was a restraint assessment tool completed for the residents requiring restraint.  Ongoing consultation (as appropriate) with the resident/EPOA is identified.  Falls risk assessments are completed six monthly and interRAI assessment identifies risk and need for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approval process, as part of the restraint minimisation policy that is applicable to the service.  There are approved restraints documented in the policy.  The approval process includes ensuring the environment is appropriate and safe.  Assessments and care plans identify specific interventions or strategies to try (as appropriate) before restraint is used.</w:t>
            </w:r>
          </w:p>
          <w:p w:rsidR="00EB7645" w:rsidRPr="00BE00C7" w:rsidP="00BE00C7">
            <w:pPr>
              <w:pStyle w:val="OutcomeDescription"/>
              <w:spacing w:before="120" w:after="120"/>
              <w:rPr>
                <w:rFonts w:cs="Arial"/>
                <w:b w:val="0"/>
                <w:lang w:eastAsia="en-NZ"/>
              </w:rPr>
            </w:pPr>
            <w:r w:rsidRPr="00BE00C7">
              <w:rPr>
                <w:rFonts w:cs="Arial"/>
                <w:b w:val="0"/>
                <w:lang w:eastAsia="en-NZ"/>
              </w:rPr>
              <w:t>The care plans of three of the four residents with restraint identified observations and monitoring.  Restraint use is reviewed through the monthly RN meetings and six monthly assessment/evaluations and multidisciplinary meetings.  A restraint register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 has occurred six monthly as part of the ongoing reassessment of the residents on the restraint register, and as part of their care plan review.  The family is included as part of the MDR.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approved restraint is reviewed at least monthly through the RN meeting.  The scheduled audits on restraint practices had been undertaken in January and May 2021.  No corrective actions were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Beetham HealthCare Limited - Beetham Healthcare</w:t>
    </w:r>
    <w:bookmarkEnd w:id="58"/>
    <w:r>
      <w:rPr>
        <w:rFonts w:cs="Arial"/>
        <w:sz w:val="16"/>
        <w:szCs w:val="20"/>
      </w:rPr>
      <w:tab/>
      <w:t xml:space="preserve">Date of Audit: </w:t>
    </w:r>
    <w:bookmarkStart w:id="59" w:name="AuditStartDate1"/>
    <w:r>
      <w:rPr>
        <w:rFonts w:cs="Arial"/>
        <w:sz w:val="16"/>
        <w:szCs w:val="20"/>
      </w:rPr>
      <w:t>21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