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Elmwood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Elmwood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July 2021</w:t>
      </w:r>
      <w:bookmarkEnd w:id="7"/>
      <w:r w:rsidRPr="009418D4">
        <w:rPr>
          <w:rFonts w:cs="Arial"/>
        </w:rPr>
        <w:tab/>
        <w:t xml:space="preserve">End date: </w:t>
      </w:r>
      <w:bookmarkStart w:id="8" w:name="AuditEndDate"/>
      <w:r w:rsidR="00A4268A">
        <w:rPr>
          <w:rFonts w:cs="Arial"/>
        </w:rPr>
        <w:t>1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Elmwood Rest Home and Village provides residential care for up to 160 residents who require hospital, rest home and physical or intellectual disability level of care. </w:t>
      </w:r>
    </w:p>
    <w:p w:rsidRPr="00A4268A">
      <w:pPr>
        <w:spacing w:before="240" w:line="276" w:lineRule="auto"/>
        <w:rPr>
          <w:rFonts w:eastAsia="Calibri"/>
        </w:rPr>
      </w:pPr>
      <w:r w:rsidRPr="00A4268A">
        <w:rPr>
          <w:rFonts w:eastAsia="Calibri"/>
        </w:rPr>
        <w:t>The service is operated by Oceania Healthcare Limited. Day to day management and all service delivery is overseen by a business and care manager (BCM) who is a registered nurse (RN). The BCM is supported by an RN clinical manager (CM) who manages the overall delivery of clinical care. The CM returned from holiday leave to assist with the audit. This person supervises two clinical nurse leads who work on the floor. Both the BCM and CM are suitably qualified and experienced as managers in aged care. They are directly supported by two Oceania executive leaders, the regional clinical quality manager and regional operations manager. The regional operations manager attended for part of the audit.</w:t>
      </w:r>
    </w:p>
    <w:p w:rsidRPr="00A4268A">
      <w:pPr>
        <w:spacing w:before="240" w:line="276" w:lineRule="auto"/>
        <w:rPr>
          <w:rFonts w:eastAsia="Calibri"/>
        </w:rPr>
      </w:pPr>
      <w:r w:rsidRPr="00A4268A">
        <w:rPr>
          <w:rFonts w:eastAsia="Calibri"/>
        </w:rPr>
        <w:t>There have been no changes to the size or scope of the services provided since the previous certification audit in 2019.</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 visiting gerontology nurse specialist from the district health board (DHB) and the nurse practitioner. </w:t>
      </w:r>
    </w:p>
    <w:p w:rsidRPr="00A4268A">
      <w:pPr>
        <w:spacing w:before="240" w:line="276" w:lineRule="auto"/>
        <w:rPr>
          <w:rFonts w:eastAsia="Calibri"/>
        </w:rPr>
      </w:pPr>
      <w:r w:rsidRPr="00A4268A">
        <w:rPr>
          <w:rFonts w:eastAsia="Calibri"/>
        </w:rPr>
        <w:t>Feedback from all interviewees was positive.</w:t>
      </w:r>
    </w:p>
    <w:p w:rsidRPr="00A4268A">
      <w:pPr>
        <w:spacing w:before="240" w:line="276" w:lineRule="auto"/>
        <w:rPr>
          <w:rFonts w:eastAsia="Calibri"/>
        </w:rPr>
      </w:pPr>
      <w:r w:rsidRPr="00A4268A">
        <w:rPr>
          <w:rFonts w:eastAsia="Calibri"/>
        </w:rPr>
        <w:t xml:space="preserve">There were no areas identified as requiring improvement as a result of the audit. Two ratings of continuous improvement were awarded for achievements in reducing infections and pressure injuries. </w:t>
      </w:r>
    </w:p>
    <w:p w:rsidRPr="00A4268A">
      <w:pPr>
        <w:spacing w:before="240" w:line="276" w:lineRule="auto"/>
        <w:rPr>
          <w:rFonts w:eastAsia="Calibri"/>
        </w:rPr>
      </w:pPr>
      <w:r w:rsidRPr="00A4268A">
        <w:rPr>
          <w:rFonts w:eastAsia="Calibri"/>
        </w:rPr>
        <w:t>The two improvements required from the 2019 audit, had been closed out by the DHB. Onsite reassessment of these confirmed that the actions taken were effective and the issues no longer exist.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 resident and staff population is multicultural and there are practical processes in place which enable communication with residents and family who speak other languages. There is also access to external interpreting services if required.   </w:t>
      </w:r>
    </w:p>
    <w:p w:rsidRPr="00A4268A">
      <w:pPr>
        <w:spacing w:before="240" w:line="276" w:lineRule="auto"/>
        <w:rPr>
          <w:rFonts w:eastAsia="Calibri"/>
        </w:rPr>
      </w:pPr>
      <w:r w:rsidRPr="00A4268A">
        <w:rPr>
          <w:rFonts w:eastAsia="Calibri"/>
        </w:rPr>
        <w:t xml:space="preserve">A complaints register is maintained with complaints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Service monitoring is regular and reliably reported to the governing body. An experienced and suitably qualified person manages the facility.</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or nurse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have been no changes to the physical layout of the facility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Three enablers and five restraints were in use at the time of audit.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of Health and Disability Services Consumers’ Rights (the Code). The BCM is responsible for managing complaints. The complaints register reviewed showed that four complaints had been received and effectively managed since the previous audit in 2019. A sample of complaints reviewed confirmed these were investigated promptly and that the matters were resolved within suitable timeframes, with all parties being kept informed about the process. Where possible, actions had been implemented to improve and address service shortfalls.</w:t>
            </w:r>
          </w:p>
          <w:p w:rsidR="00EB7645" w:rsidRPr="00BE00C7" w:rsidP="00BE00C7">
            <w:pPr>
              <w:pStyle w:val="OutcomeDescription"/>
              <w:spacing w:before="120" w:after="120"/>
              <w:rPr>
                <w:rFonts w:cs="Arial"/>
                <w:b w:val="0"/>
                <w:lang w:eastAsia="en-NZ"/>
              </w:rPr>
            </w:pPr>
            <w:r w:rsidRPr="00BE00C7">
              <w:rPr>
                <w:rFonts w:cs="Arial"/>
                <w:b w:val="0"/>
                <w:lang w:eastAsia="en-NZ"/>
              </w:rPr>
              <w:t>Interviews confirmed that the complaints process was explained to residents and family on admission. Complaint forms were available at the entrance to the facility. Residents and family interviews confirmed that they were aware of the complaints process and felt comfortable in making a complaint should they need to do so. They stated that any issues raised had been dealt with effectively and efficiently. Residents demonstrated an understanding of their rights and how to access advocacy services if they required support during a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known complaints submitted to the Office of the Health and Disability Commissioner (HDC)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All incident and complaint documentation, residents’ records and family interviews confirmed that open disclosure is practiced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Communication across all levels of staff, between staff and residents and their families, the community and external health services was consistently described as excellent by all interviewees. The relationship between the funder (Counties Manukau DHB) and the facility’s reputation for quality care of older people has been greatly enhanced by the current operators according to the external providers interviewed.</w:t>
            </w:r>
          </w:p>
          <w:p w:rsidR="00EB7645" w:rsidRPr="00BE00C7" w:rsidP="00BE00C7">
            <w:pPr>
              <w:pStyle w:val="OutcomeDescription"/>
              <w:spacing w:before="120" w:after="120"/>
              <w:rPr>
                <w:rFonts w:cs="Arial"/>
                <w:b w:val="0"/>
                <w:lang w:eastAsia="en-NZ"/>
              </w:rPr>
            </w:pPr>
            <w:r w:rsidRPr="00BE00C7">
              <w:rPr>
                <w:rFonts w:cs="Arial"/>
                <w:b w:val="0"/>
                <w:lang w:eastAsia="en-NZ"/>
              </w:rPr>
              <w:t>Regular resident meetings and facility newsletters keep residents and their families fully informed about ‘goings on’, future and past activities. Resident and family interviews confirmed that the communication needs of all residents, including younger people with disabilities (YPD), where effective and appropriate. The demographics of the area give rise to a very multicultural resident and staff population. Key staff use translation ‘apps’ on their cell phones which enable immediate communication with residents and their family members who are not fluent with the English language. Staff from other cultures often provide onsite interpretation and families also assist. The BCM and activities staff reported that external interpreter services are seldom required.</w:t>
            </w:r>
          </w:p>
          <w:p w:rsidR="00EB7645" w:rsidRPr="00BE00C7" w:rsidP="00BE00C7">
            <w:pPr>
              <w:pStyle w:val="OutcomeDescription"/>
              <w:spacing w:before="120" w:after="120"/>
              <w:rPr>
                <w:rFonts w:cs="Arial"/>
                <w:b w:val="0"/>
                <w:lang w:eastAsia="en-NZ"/>
              </w:rPr>
            </w:pPr>
            <w:r w:rsidRPr="00BE00C7">
              <w:rPr>
                <w:rFonts w:cs="Arial"/>
                <w:b w:val="0"/>
                <w:lang w:eastAsia="en-NZ"/>
              </w:rPr>
              <w:t>Written information is available and sourced in alternative formats to suit the needs of specific residents when necessary. Two of the YPD residents had been supported to procure funds for activities and communication devices that greatly enhanced their connection with their communities and the outside world.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Group and their executive management team are responsible for the service provided at Elmwood. Oceania has a documented mission statement, vision and values which includes a philosophy of resident centred care. These are available to residents and their families on the company website, are provided with the enquiry pack and are available at the facility. Elmwood’s admissions officer provides a smooth and comprehensive admission process which includes ensuring that all parties are fully informed and understand what to expect from the organisation. This person was described as a valuable resource who is highly regarded by the families interviewed. The staff orientation programme includes an introduction to and training on the group mission, vision and values.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Elmwood has a facility specific business plan for 2021 – 2022 which responds to the group’s annual business plan and includes time framed and well described objectives for the year. This is presented in an easy-to-understand format for new staff from other cultures. Each of the plans sighted reflected a person/family centred approach. This was especially apparent at Elmwood where the atmosphere, building layout and design, staff philosophy and culture is resident centric and directed to all people including those with physical and intellectual disabilities.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BCM who is supported by an onsite full time clinical manager (CM). The BCM was appointed to the role over three years ago and has established excellent working relationships in the locality according to testimonies from various interviewees. This person has extensive experience in managing residential health services including aged care and mental health facilities and is maintaining professional competencies and a practising certificate as a registered nurse (RN) with a postgraduate diploma in mental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is also maintaining professional competencies and a practising certificate as an RN. This person previously worked as a CM with the BCM at another aged care facility and took up the role at Elmwood shortly after the BCM.  The CM is supported by two experienced RNs who are designated clinical nurse leaders (CL) who are on the floor to oversee RN and HCA workloads each day. All of these leaders are provided with professional guidance and support as and when required by the Oceania executive team of national and regional managers. </w:t>
            </w:r>
          </w:p>
          <w:p w:rsidR="00EB7645" w:rsidRPr="00BE00C7" w:rsidP="00BE00C7">
            <w:pPr>
              <w:pStyle w:val="OutcomeDescription"/>
              <w:spacing w:before="120" w:after="120"/>
              <w:rPr>
                <w:rFonts w:cs="Arial"/>
                <w:b w:val="0"/>
                <w:lang w:eastAsia="en-NZ"/>
              </w:rPr>
            </w:pPr>
            <w:r w:rsidRPr="00BE00C7">
              <w:rPr>
                <w:rFonts w:cs="Arial"/>
                <w:b w:val="0"/>
                <w:lang w:eastAsia="en-NZ"/>
              </w:rPr>
              <w:t>Regular communication between Elmwood leaders and Oceania executive management occurs. For example, fortnightly forums for all Oceania BCMs, and separate fortnightly forum for CMs within similar localities. The regional operations manager attended for part of the audit to provide support and the regional clinical/quality manager joined the closing meeting by telephone.  Extensive monthly management reports provide Oceania executive leaders with information progress against identified indicators. In addition, there is two weekly monitoring of the clinical indicators by the BCM and the Oceania clinical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Elmwood is certified to provide respite, and long term medical and geriatric hospital level care, rest home level care and physical /intellectual disabilities residential care for up to a maximum of 160 residents. There is an aged related residential care contract (ARCC) with Counties Manukau DHB and agreements to provide Long Term Support-Chronic health Care (LTS-CHC) respite/short stay and care for people after their public hospital admissions (POAC).  The service also has contracts with the Ministry of Health to provide residential non-aged care services for people under 65 years of age (YPD) and those with physical and/or intellectual disabilities (PD/ID)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153 beds occupied but only 149 people receiving care. The other four people were occupying care suites but not requiring staff interventions apart from meal and housekeeping services. Of the 149 people, 80 residents were assessed as hospital level care. Five of these were under the age of 65 years (YPD) and one resident was receiving care under the long term support –chronic health conditions. There were 69 rest home residents. Of these, one hospital resident and one rest home resident were off site in the public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Policies and procedures are reviewed regularly at the senior leadership level to ensure they continue to meet best/safe practice. Staff confirmed that when changes to policy or practice occur, they are informed and educated about the changes. All previous versions of the policies are removed/marked as obsolete and replaced with the current version.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system includes management of incidents/accidents and complaints, infections, restraint, internal audits, regular resident and family satisfaction surveys and ensuring that any remedial actions required from audits and consumer feedback is implemented to good effect.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team had been regularly submitting quality initiative projects to the GM of nursing. Two of these were identified during this audit as warranting ratings of continuous improvement because they clearly fulfilled the requirements. These are described in part three continuum of service delivery for reduction and prevention of pressure injuries and in the infection prevention and control standard for a project that reduced the prevalence of respiratory infections amongst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and interviews confirmed regular review and analysis of quality data/indicators and showed that related information is reported and discussed at a range of staff meetings, and/or communicated via time target, and on group chat for expediency. The Elwood meeting planner showed monthly meetings for CMs, health and safety committee, quality and staff meetings, RNs, infection control committee, weights team, pressure care team, falls prevention team, the palliative care committee and bimonthly meetings for residents, the restraint team, activities, housekeeping and kitchen staff.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their involvement in quality and risk management activities through participating in house committees, taking up specific projects of interest, conducting audits or offering general solutions and ideas during group meetings. As above, there was written evidence that relevant corrective actions are developed and implemented to address any shortfalls. Feedback from resident and their family is gathered at regular intervals each year. These may be general satisfaction surveys or for specific purposes for example, food/meal/menu surveys or activities evaluations. The service is finding that conducting one large annual survey does not yield a high return rate, so are trying different methods to increase participation and achieve results that can be measured. For example, sitting with residents to support them to complete a survey, or focusing on specific service areas or using electronic ‘survey monkey’ for family surveys. Staff satisfaction is measured by ‘’survey monkey each year. Results of recent surveys from younger residents provided valuable feedback that resulted in initiatives to better suit them (see evidence in 1.1.9).  Residents’ meetings provide an excellent forum for gathering feedback that drives service improvements.  All resident and family members’ interviewed confirmed that the service regularly and actively seeks their feedback and uses this to make changes.</w:t>
            </w:r>
          </w:p>
          <w:p w:rsidR="00EB7645" w:rsidRPr="00BE00C7" w:rsidP="00BE00C7">
            <w:pPr>
              <w:pStyle w:val="OutcomeDescription"/>
              <w:spacing w:before="120" w:after="120"/>
              <w:rPr>
                <w:rFonts w:cs="Arial"/>
                <w:b w:val="0"/>
                <w:lang w:eastAsia="en-NZ"/>
              </w:rPr>
            </w:pPr>
            <w:r w:rsidRPr="00BE00C7">
              <w:rPr>
                <w:rFonts w:cs="Arial"/>
                <w:b w:val="0"/>
                <w:lang w:eastAsia="en-NZ"/>
              </w:rPr>
              <w:t>Younger residents with a physical disability expressed satisfaction with regards to making decisions. Younger residents live throughout the facility rather than being all together in one area and they reported this was their choice. Younger residents have electronic equipment and all necessary aids to help mobility and independence.</w:t>
            </w:r>
          </w:p>
          <w:p w:rsidR="00EB7645" w:rsidRPr="00BE00C7" w:rsidP="00BE00C7">
            <w:pPr>
              <w:pStyle w:val="OutcomeDescription"/>
              <w:spacing w:before="120" w:after="120"/>
              <w:rPr>
                <w:rFonts w:cs="Arial"/>
                <w:b w:val="0"/>
                <w:lang w:eastAsia="en-NZ"/>
              </w:rPr>
            </w:pPr>
            <w:r w:rsidRPr="00BE00C7">
              <w:rPr>
                <w:rFonts w:cs="Arial"/>
                <w:b w:val="0"/>
                <w:lang w:eastAsia="en-NZ"/>
              </w:rPr>
              <w:t>Oceania has a risk management programme implemented which documents how risks are managed in clinical services, the environment, with human resources and other areas at this facility. Health and safety policies and procedures are documented along with a hazard management programme. The hazard register sighted was current and is kept updated.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an awareness of health and safety processes and the need to report hazards, accidents and incidents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described the processes for the identification, monitoring, review and reporting of risks and development of mitigation strategies. The manager is familiar with the Health and Safety at Work Act (2015) and understands the requirements. There have been no WorkSafe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contained all expected information, incidents were investigated, action plans developed and actions followed-up in a timely manner. Adverse event data is collated, analysed and reported to the support office. Corrective actions arising from incidents/accidents were implemented. Information gathered is shared with staff at their meetings with incidents/accidents graphed, trends analysed and benchmarking of data occurring with other Oceania facilities. Specific learnings and results from incidents/accidents inform quality improvement processes which are planned amongst teams, implemented and reviewed at regular intervals. Outcomes from these are shared across all staff and the wider Oceania group (as evidenced in Standard 1.2.3)</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review of documentation evidenced that staff document adverse, unplanned or untoward events on an incident/accident form which is signed off by the BCM. Incident/accident reports selected for review evidenced the resident’s family had been notified, an assessment had been conducted and observation completed. There is evidence of a corresponding note in the resident’s progress notes and notification of the resident’s nominated next of kin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BCM and CM showed they clearly understood essential notification reporting requirements. They advised there have been four notifications of significant events made to the Ministry of Health, and DHB since the previous audit. These included a stage 4 pressure injury in July 2020 and another in February 2021 (neither were facility acquired), a resident aspiration in July 2021, and a resident who tested positive for tuberculosis in November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The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Elmwood follows the Oceania approach to professional development which ensures that ongoing education is provided to all staff. Training records and interviews confirmed that all staff had undertaken a minimum of eight hours of training relevant to their roles. Continuing education is planned and coordinated nationally each year. This includes role specific mandatory annual education and training modules that are provided via study days (GEM). Each facility also has the ability to implement other upskilling opportunities, such as using ‘tool box tutorials’ and inviting in guest presenters for specific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have either completed or commenced a New Zealand Qualification Authority education programme to meet the requirements of the provider’s agreement with the DHB. Of the 96 HCAs and activities staff currently employed, 44 have completed Careerforce training to level 4, 21 are at level 3, four are at level 2 and 27 are either preparing or have commenced level 1. The diversional therapist is identified as the internal assessor for the programme. The HCAs on regular night shifts have current medication competencies and first aid.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staff have cleaning qualifications and all kitchen staff have completed unit standards on food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25 RNs employed, 17 plus the CM and two clinical nurse leaders have completed interRAI assessments training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session attendance records evidenced that ongoing education is provided relevant to the services delivered. The recently introduced electronic training register (LMS) readily identifies individual care staff who are due to complete their required training and competencies, for example, fire training, infection control, hoist use, restraint minimisation, medication management, and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Each of the staff records sampled contained evidence that training and annual performance appraisals were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adjusts staffing levels to meet the changing needs of residents.  The BCM and CM are on call after hours seven days per week and staff reported that access to advice is available when needed.  Care staff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four-week roster cycle confirmed adequate staff cover has been provided, with staff replaced in any unplanned absence.  At least two staff members on duty had a current first aid certificate and there is 24 hour/seven days a week (24/7) RN coverage.</w:t>
            </w:r>
          </w:p>
          <w:p w:rsidR="00EB7645" w:rsidRPr="00BE00C7" w:rsidP="00BE00C7">
            <w:pPr>
              <w:pStyle w:val="OutcomeDescription"/>
              <w:spacing w:before="120" w:after="120"/>
              <w:rPr>
                <w:rFonts w:cs="Arial"/>
                <w:b w:val="0"/>
                <w:lang w:eastAsia="en-NZ"/>
              </w:rPr>
            </w:pPr>
            <w:r w:rsidRPr="00BE00C7">
              <w:rPr>
                <w:rFonts w:cs="Arial"/>
                <w:b w:val="0"/>
                <w:lang w:eastAsia="en-NZ"/>
              </w:rPr>
              <w:t>There are set rosters for each of the four areas in the facility. One area is utilised as ‘dual purpose’, one is utilised for hospital level care residents, one for rest home residents and one includes 25 care suites, which includes the 21 apartment care suites. The rest home area adjoins the care suite area to enable staff to move freely among all residents’ rooms.</w:t>
            </w:r>
          </w:p>
          <w:p w:rsidR="00EB7645" w:rsidRPr="00BE00C7" w:rsidP="00BE00C7">
            <w:pPr>
              <w:pStyle w:val="OutcomeDescription"/>
              <w:spacing w:before="120" w:after="120"/>
              <w:rPr>
                <w:rFonts w:cs="Arial"/>
                <w:b w:val="0"/>
                <w:lang w:eastAsia="en-NZ"/>
              </w:rPr>
            </w:pPr>
            <w:r w:rsidRPr="00BE00C7">
              <w:rPr>
                <w:rFonts w:cs="Arial"/>
                <w:b w:val="0"/>
                <w:lang w:eastAsia="en-NZ"/>
              </w:rPr>
              <w:t>Residents, including those in the dual purpose wing at hospital level, have their needs met by sufficient staffing levels. Rosters are confirmed for staff one month in advance and staffing levels are reviewed to accommodate anticipated workloads, identified numbers and appropriate skill mix, or as required due to changes in the services provided and the number of residents. There are sufficient RNs and health care assistants (HCA) available to safely maintain the rosters for the provision of care, to accommodate increases in workloads and acuity of residents. The four separate areas each have a nurses’ station.</w:t>
            </w:r>
          </w:p>
          <w:p w:rsidR="00EB7645" w:rsidRPr="00BE00C7" w:rsidP="00BE00C7">
            <w:pPr>
              <w:pStyle w:val="OutcomeDescription"/>
              <w:spacing w:before="120" w:after="120"/>
              <w:rPr>
                <w:rFonts w:cs="Arial"/>
                <w:b w:val="0"/>
                <w:lang w:eastAsia="en-NZ"/>
              </w:rPr>
            </w:pPr>
            <w:r w:rsidRPr="00BE00C7">
              <w:rPr>
                <w:rFonts w:cs="Arial"/>
                <w:b w:val="0"/>
                <w:lang w:eastAsia="en-NZ"/>
              </w:rPr>
              <w:t>The CM is on duty on the morning shift Monday to Friday and there is at least one CL on the morning shift, seven day per week. The CLs are each responsible for two facility areas. In addition to the CM and CLs, there are six RNs and at least one enrolled nurse (EN) on the morning shift, five RNs on the afternoon shift and two on night shift. There are 19 HCAs on morning, 17 on afternoon shift and seven on night shift, seven days per week. Rosters sighted reflected adequate staffing levels to meet resident acuity and bed occupancy and the requirements of the contract. There are sufficient RNs and HCAs in each area to ensure that all hospital level residents including those in dual purpose rooms and care suites, receive the appropriate level of care and oversight which meets the requirements of the ARRC agreement.</w:t>
            </w:r>
          </w:p>
          <w:p w:rsidR="00EB7645" w:rsidRPr="00BE00C7" w:rsidP="00BE00C7">
            <w:pPr>
              <w:pStyle w:val="OutcomeDescription"/>
              <w:spacing w:before="120" w:after="120"/>
              <w:rPr>
                <w:rFonts w:cs="Arial"/>
                <w:b w:val="0"/>
                <w:lang w:eastAsia="en-NZ"/>
              </w:rPr>
            </w:pPr>
            <w:r w:rsidRPr="00BE00C7">
              <w:rPr>
                <w:rFonts w:cs="Arial"/>
                <w:b w:val="0"/>
                <w:lang w:eastAsia="en-NZ"/>
              </w:rPr>
              <w:t>The services for residents with ORA are the same as services for rest home and hospital services for residents under the ARRC contract and other contracts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will from time to time provide support to residents residing in the retirement village for medical issues. Interviews and roster reviews confirmed that there are sufficient staff remaining in the facility for the short-term absence of an RN attending to village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151 staff, including: the management team; administration; clinical staff; diversional therapist; activities staff; and household staff. Household staff include cleaners who provide services seven day a week, a laundry assistant and kitchen staff. </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were being met in a timely manner. Resident and family interviews stated that staffing is adequate to meet the residents’ needs. Staff confirmed that whilst they are busy at times, they complete their scheduled tasks and resident cares over rostered shifts.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as confirmed by staff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GP/NP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was a resident who was self-administering medications at the time of audit. Appropriate processes were in place to ensure this was managed in a safe manner. The resident interviewed demonstrated how the medicines were securely stored in their room and could articulate what medicine was taken, when, and for what purpose.</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qualified chef and kitchen team and is in line with recognised nutritional guidelines for older people. The menu follows summer and winter patterns and has been reviewed by a qualified dietitian within the last two years (20 March 2021). The menu follows summer and winter rotations and a four week cycle.</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for Primary Industry and is current until 28 March 2022. Food temperatures, including for high risk items, are monitored appropriately and recorded as part of the plan. All kitchen staff have completed appropriate certificates and participate in annual reviews.</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An allergy alert board is available near the servery and storage points. Special equipment, to meet resident’s nutritional needs, is available. Coffee machines are available for residents to make hot drinks for family/friends.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After a seasonal menu change the executive chef makes a point of visiting residents and getting their feedback.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that care provided to residents was consistent with their needs, goals and the plan of care. The attention to meeting a diverse range of resident’s individualised needs was evident in all areas of service provision. The NP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At the last audit a corrective action was raised in response to care of pressure injury management. The staff have put a programme in place which has seen a dramatic improvement in identifying and managing pressure injuries that is worthy of a continuous improvement rating.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trained diversional therapists holding the national Certificate in Diversional Therapy, and three assistants enabling the programme to be run over seven days. Residents were observed engaging in exercise classes on the day of audit. A large display board has photos and event reminders in the hallway by the activities room. Photo consent is obtained as part of the general consent form on admission. Family members are able to obtain photos if desired. </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on engagement and as part of the formal six monthly care plan review. Progress notes are documented monthly for each resident. For the residents under 65 years there are age appropriate activities and outings.</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are involved in evaluating and improving the programme through residents’ meetings and satisfaction surveys. Residents interviewed confirmed they find the programme fun and stimulating.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wounds, weight loss and infections.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16 March 2022) is publicly displayed. There have been no changes to the physical structure of the building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previous non-conformance related to the surface heat from panel heaters has been mitigated. Initially by carrying out daily checks of the heater temperatures to ensure these do not exceed 45 degrees or known skin burning temperature and eventually by installing a cover over each heater to prevent skin contact.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manager/quality, IPC committee and regional quality manager. Data is benchmarked externally within the group.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An initiative of the IPC coordinator has seen a reduction in infections, especially respiratory infections, and is worthy of a rating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their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five residents were using bedrails and lap belts as restraints and three residents were using enablers (two bed rails and one lap belt),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interviews with staff. The service is actively working to prevent and minimise the use of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8"/>
        <w:gridCol w:w="1280"/>
        <w:gridCol w:w="7166"/>
        <w:gridCol w:w="23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2018/19 there were 25 pressure injuries. A programme was introduced to raise awareness of the prevention and management of pressure injuries (PI). Education was increased and a multitude of sources were utilised. This included online training, study days, visiting speakers from a medical supply company, posters, displays and discussions at staff meetings. New staff employed had to complete an online education series on prevention of PIs during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Increased education from both internal and external services has empowered staff to improve the management of highly dependent residents and has resulted in a 52% reduction in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Routine surveillance was demonstrating a high infection rate, so the IPC coordinator set out to educate staff and particularly residents about infections. A bimonthly newsletter was developed highlighting a ‘Bug of the Month’, with information on how to decrease the spread of the ‘bug’, as well as with a corresponding quiz to reinforce the information. Residents took the information and applied it by doing such things as drinking more, hand hygiene and remaining in their rooms if unwell. The newsletter was discussed at staff and quality meetings and staff encouraged residents to read the information.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 reduction in infections since 2018, especially those effecting the respiratory system, by as much as 79% due to the residents and staff being educated in infection control matters.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Elmwood Rest Home and Village</w:t>
    </w:r>
    <w:bookmarkEnd w:id="58"/>
    <w:r>
      <w:rPr>
        <w:rFonts w:cs="Arial"/>
        <w:sz w:val="16"/>
        <w:szCs w:val="20"/>
      </w:rPr>
      <w:tab/>
      <w:t xml:space="preserve">Date of Audit: </w:t>
    </w:r>
    <w:bookmarkStart w:id="59" w:name="AuditStartDate1"/>
    <w:r>
      <w:rPr>
        <w:rFonts w:cs="Arial"/>
        <w:sz w:val="16"/>
        <w:szCs w:val="20"/>
      </w:rPr>
      <w:t>1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