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TerraNova Homes &amp; Care Limited - Brittany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TerraNova Homes &amp;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Brittany House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June 2021</w:t>
      </w:r>
      <w:bookmarkEnd w:id="7"/>
      <w:r w:rsidRPr="009418D4">
        <w:rPr>
          <w:rFonts w:cs="Arial"/>
        </w:rPr>
        <w:tab/>
        <w:t xml:space="preserve">End date: </w:t>
      </w:r>
      <w:bookmarkStart w:id="8" w:name="AuditEndDate"/>
      <w:r w:rsidR="00A4268A">
        <w:rPr>
          <w:rFonts w:cs="Arial"/>
        </w:rPr>
        <w:t>9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wings have been renamed in the past, and on the day of audit, it was difficult to identify which rooms were two or three bedded rooms that had been certified in the past (noting that there have been renovations as identified in previous audit reports, which showed changes from four to three or two bedded rooms).  To clarify this, the audit confirmed that there are now five two-bed rooms (rooms 1, 42, 43, 50 and 53 with 53 changed from a lounge to a two bedder room prior to the audit).  There are also two three-bedder rooms (44, and 45).  The audit verified the appropriateness of these rooms to provide care for the number of residents identified in each room.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TerraNova Homes &amp; Care Limited - Brittany Residential Care (referred to as Brittany House is a standalone facility).  The service provides care for up to 62 residents.  The service is certified to provide hospital (medical and geriatric) rest home and residential – disability physical level care.  On the day of the audit, there were 56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Brittany House has a documented quality and risk management programme.  The owner has invested in technological advancement since the last audit including implementation of a new clinical management system and cordless call bell system; have refurbished the ground floor public areas including conversion of the chapel to the residents’ “Hub”; and has expanded the activities programme with the inclusion of virtual programmes. </w:t>
      </w:r>
    </w:p>
    <w:p w:rsidRPr="00A4268A">
      <w:pPr>
        <w:spacing w:before="240" w:line="276" w:lineRule="auto"/>
        <w:rPr>
          <w:rFonts w:eastAsia="Calibri"/>
        </w:rPr>
      </w:pPr>
      <w:r w:rsidRPr="00A4268A">
        <w:rPr>
          <w:rFonts w:eastAsia="Calibri"/>
        </w:rPr>
        <w:t>This audit identified improvements required around visual privacy for residents, informed consent, the quality programme, orientation and training, care planning and interventions, food services and hot water temperatures.</w:t>
      </w:r>
    </w:p>
    <w:p w:rsidRPr="00A4268A">
      <w:pPr>
        <w:spacing w:before="240" w:line="276" w:lineRule="auto"/>
        <w:rPr>
          <w:rFonts w:eastAsia="Calibri"/>
        </w:rPr>
      </w:pPr>
      <w:r w:rsidRPr="00A4268A">
        <w:rPr>
          <w:rFonts w:eastAsia="Calibri"/>
        </w:rPr>
        <w:t>A rating of continuous improvement has been awarded around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and residents stated that their rights are upheld.  Individual care plans include reference to residents’ values and beliefs.  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Consents are documented by residents or family and there are advance directives documented if the resident is competent to complete these.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support from the owner and operational management is provided by the facility manager who started in the role in September 2020.  The facility manager has experience in managing other services and is supported by the clinical manager who has 25 years’ experience as a registered nurse with two of these being in aged care. </w:t>
      </w:r>
    </w:p>
    <w:p w:rsidRPr="00A4268A">
      <w:pPr>
        <w:spacing w:before="240" w:line="276" w:lineRule="auto"/>
        <w:rPr>
          <w:rFonts w:eastAsia="Calibri"/>
        </w:rPr>
      </w:pPr>
      <w:r w:rsidRPr="00A4268A">
        <w:rPr>
          <w:rFonts w:eastAsia="Calibri"/>
        </w:rPr>
        <w:t xml:space="preserve">There is a documented quality and risk management programme with key components of the system including management of complaints, implementation of an internal audit schedule, annual satisfaction surveys, incidents and accidents, review of infections, and review of risk and monitoring of health and safety, including hazards.  Quality data is discussed at facility meetings.  </w:t>
      </w:r>
    </w:p>
    <w:p w:rsidRPr="00A4268A">
      <w:pPr>
        <w:spacing w:before="240" w:line="276" w:lineRule="auto"/>
        <w:rPr>
          <w:rFonts w:eastAsia="Calibri"/>
        </w:rPr>
      </w:pPr>
      <w:r w:rsidRPr="00A4268A">
        <w:rPr>
          <w:rFonts w:eastAsia="Calibri"/>
        </w:rPr>
        <w:t xml:space="preserve">Human resource policies are in place, including a documented rationale for determining staffing levels and skill mixes.  A roster provides sufficient and appropriate staff coverage for the effective delivery of care.  An orientation and training programme is documented.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This includes the provision of a range of activities for younger disabled residents, including education, leisure, and cultural events as part of a plan developed in partnership with the resident.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w:t>
      </w:r>
    </w:p>
    <w:p w:rsidRPr="00A4268A">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There is an approved evacuation scheme.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standards are being implemented and implementation is reviewed through internal audits, and facility meetings.  Interviews with the staff confirmed their understanding of restraints and enablers.  On the day of audit, the service had no restraints in use and three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resource nurse (clinical manager) is responsible for coordinating education and training for staff.  The resource nurse has completed annual training through an online provider in addition to ongoing Covid-19 education provided by the local DHB.  There is a suite of infection control policies and guidelines to support practice.  The infection control resource nurse and facility manager use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89"/>
        <w:gridCol w:w="1280"/>
        <w:gridCol w:w="85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visible locations.  Policy relating to the Code is implemented and staff could describe how the Code is incorporated in their everyday delivery of care.  Staff receive training about the Code during their induction to the service, which continues through in-service education and training (link 1.2.7.5).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managers (the facility manager and clinical manager), and staff (three caregivers, two registered nurses, physiotherapist, two activity coordinators, one kitchen manager, one maintenance, two laundry and one clinical coordinator),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however in eight files reviewed, (five hospital and three rest home residents), not all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were on resident files where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The service works with their YPD residents to encourage continued involvement with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Many of the hospital residents have high physical needs, so often it is more appropriate to support family, friends, and community groups to come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Discussions with residents and relatives confirmed they were provided with information on complaints.  Complaints forms are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maintains a record of all complaints, both verbal and written.  Four complaints were received in 2020 and three in 2021 year to date.  Three complaints were reviewed, and all included evidence of appropriate follow-up actions taken.  Caregivers interviewed commented that complaints are part of the meeting agenda and are discussed at various facility meetings with this sighted in meeting minutes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follow-up against aspects of a complaint that included service provider availability and the call bell system.  There were no identified issues in respect of this complaint.  A response was received by the service from HDC which confirmed there were no further actions required and the case was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facility manager, the clinical manager, clinical coordinator,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resident/family meetings.  All 15 residents (12 rest home level including one under an ACC contract, and three hospital level residents including one young person with a disability [YPD]), and two relatives (one rest home and one hospital) interviewed, reported that the residents’ rights are being upheld by the service.  There were no complaints around physical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Independence is encouraged.  Discussions with residents and relatives were positive about the service in relation to their values and beliefs being considered and met.  Residents' files and care plans identify residents preferred names.  Staff knock on resident doors prior to entering with this occurring in practice during the audit.  Values and beliefs information is gathered on admission with family involvement and is integrated into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documented that cultural and/or spiritual values and individual preferences are identified on admission and these are integrated into the resident’s care plan.  Interviews with residents confirmed that their values and beliefs are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abuse and neglect.  Staff receive training around abuse and neglect.  Staff, managers, external providers, and the general practitioner interviewed confirmed that there is no evidence of any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some shared bedrooms.  All shared rooms have curtains between bed spaces to protect resident’s privacy and dignity.  Residents give consent to share rooms. There are two communal shower/toilet blocks that potentially do not afford privacy for residents using them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activities programme is based on Te Whare Tapa Whā model of service delivery.  There are nine residents who identify as Māori and that has been recognised in the activities programme.  There are 10 staff who identify as Māori with seven able to speak te reo Māori fluently.  Residents who spoke te reo Māori were seen to be conversing with staff who could also speak te reo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health services.  Staff receive education on cultural awareness during their induction to the service and as a regular in-service topic.  There are guidelines for understanding the Māori culture as it relates to health.  All caregivers interviewed were aware of the importance of whānau in the delivery of care for Māori residents and staff value and encourage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welcomed the audit team with a powhiri ceremony on the first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they are incorporated into the residents’ electronic care plans.  All residents and relatives interviewed confirmed they were involved in developing the resident plans of care, which included the identification of individual values and beliefs.  There are spiritual, religious, and cultural standard operating procedures (SOPs) to guide staff.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described implementation of policies and processes around boundaries relating to discrimination, abuse and neglect, harassment, and exploitation.  Training includes discussion of the staff code of conduct and prevention of inappropriate care.  Staff interviewed stated that they were aware of the policies and were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staff files sampled.  Staff comply with confidentiality and the code of conduct.  The employee agreement provided to staff on induction includes standards of conduct.  Interviews with staff confirmed their understanding of professional boundaries, including the boundaries of the caregivers’ role and responsibilities.  Monthly staff meetings include discussions on professional boundaries and concerns as they arise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stated that they would formally complain to management if they felt that they were discriminated against.  There were no complaints recorded in the complaints register for the previous 12 months relating to any form of discrimination or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evidence-based practice and encourages good practice.  Registered nursing staff are available 24 hours a day.  A house GP visits the facility at least once per week.  The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 visits.  Physiotherapy services are provided on site for eight hours per week with the support of a physiotherapy assistant.  The service has links with the local community and encourages residents to remain independent.  The manager advised that there are relationships with the local hospice who provide training and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occur regularly (as sighted).  Staff are kept informed on all facility and clinical matters.  Residents and family interviewed stated that they are kept well informed around Covid-19.  Discussions with residents and family were positive about the care they receive.  The general practitioner (GP) praised the service for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operating procedures relating to accident/incidents, complaints, and open disclosure alert staff to their responsibility to notify family/next of kin of any accident/incident that occurs.  There is an open disclosure policy.  Not all family were notified in the event of an incident.  Relatives interviewed reported that they are contacted when there is a change to treatment of care, or if there has been an incident.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however there were no residents requiring use of an interpreter.  Staff were employed who could converse in te reo Māori if that were required.  Staff could describe how interpreter services can be accessed.  The information pack is available in large print and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Brittany House provides care for up to 62 residents.  The service is certified to provide hospital (medical and geriatric), rest home level care and residential disability – physical level care.  On the day of the audit, there were 56 residents.  There were 20 residents using hospital level of care (including two YPD residents with physical disabilities, one under an ‘engaged contract’, and with the service for up to six weeks, one resident under an ACC contract).  There were 36 residents requiring rest home level of care (including one YPD resident with physical disabilities, one resident under an ACC contract, and one resident under a mental health contract).  </w:t>
            </w:r>
          </w:p>
          <w:p w:rsidR="00EB7645" w:rsidRPr="00BE00C7" w:rsidP="00BE00C7">
            <w:pPr>
              <w:pStyle w:val="OutcomeDescription"/>
              <w:spacing w:before="120" w:after="120"/>
              <w:rPr>
                <w:rFonts w:cs="Arial"/>
                <w:b w:val="0"/>
                <w:lang w:eastAsia="en-NZ"/>
              </w:rPr>
            </w:pPr>
            <w:r w:rsidRPr="00BE00C7">
              <w:rPr>
                <w:rFonts w:cs="Arial"/>
                <w:b w:val="0"/>
                <w:lang w:eastAsia="en-NZ"/>
              </w:rPr>
              <w:t>The wings have been renamed in the past, and on the day of audit, it was difficult to identify which rooms were two or three bedded rooms that had been certified in the past (noting that there have been renovations as identified in previous audit reports, which showed changes from four to three or two bedded rooms).  To clarify this, the audit confirmed that there are now three two-bedded rooms (rooms 1, 42 and 53 with 53 changed from a lounge to a two-bedded room prior to the audit).  There are also three three-bedded rooms (43, 44, and 45).  The audit verified the appropriateness of these rooms to provide care for the number of residents identified in each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vision, mission statement and objectives.  There is an organisational business plan that links to the site-specific quality goals and objectives.  The business plan for 2020 was reviewed prior to the development of the business plan 2021.  The facility manager gives a verbal report to the owner weekly with monthly reporting also completed.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non-clinical with a postgraduate diploma in business and leadership training.  The facility manager (FM) has been a paramedic and has 25 years’ experience in management roles.  The FM was appointed into the position in September 2020.  The FM are supported by a clinical manager who started in the role in December 2020.  The clinical manager has 25 years’ experience as a registered nurse with two years’ experience in aged care.  They have also worked overseas in rehabilitation for aged care.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coordinator/registered nurse (RN) who is employed full-time, supports the clinical and facility managers and they step in when the facility or clinical manager is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managers and staff reflected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TerraNova’s policies, procedures and relevant forms are available both in hard copy and online under “Share Point” (intranet).  Review of clinical policies and procedures is coordinated by the clinical quality and risk advisor (CQRA) in conjunction with the managers and clinical coordinators.  Approval of the amended/new document involves the executive management team before uploading and release of the document.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Updated documents are released/supplied to the facility.  A memo is sent to the managers along with printed copies of relevant documents for filing in their master hard copy folders.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 falls; infection rates; complaints received; restraint use; pressure injuries; wounds; and medication errors.  An annual internal audit schedule was sighted for the service, with evidence of internal audits occurring as per the audit schedule.  Quality and risk data, including trends in data and benchmarked results are discussed in staff meetings.  Corrective actions are implemented when service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occurs two monthly and an annual resident survey is completed.  The last survey identified 96% overall satisfaction with the service.  Quality projects were implemented as a result of suggestions from the resident’s meetings (link to 1.3.7.1).</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corrective action forms/opportunist education sessions, demonstrated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A health and safety system is in place.  Health and safety is an agenda item of the staff meeting.  Hazard identification forms and a hazard register are in place.  Health and safety management has been improved with organisational three-monthly health and safety meetings, the appointment of a health and safety officer and representative and a focus on reducing hazards and promoting safe work habits amongst employees.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risk management system is in place with the clinical coordinator completing a monthly report with corrective actions.  Incident management is well managed, with all incidents being reported on ‘eCase’ and reviewed by the clinical coordinator and facility manager (FM) on a daily basis.  Incidents are also able to be reviewed in detail by the CEO and CQ&amp;R advisor on ‘eCase’.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manually collates this information for analysis.  Monthly and annual reports are produced, which are then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15 resident-related incident forms reviewed.  All incident forms (three absconding, one incidence of choking, and eleven unwitnessed falls) identified a timely RN assessment of the resident and corrective actions to minimise resident risk and reoccurrence, however neurological observations were not completed for all unwitnessed falls according to policy (link 1.3.6.1).  The caregivers and registered nurses interviewed could accurately relate the incident reporting process.  The clinical manager investigates and signs off on all incident reports.  Family were not always notified when an incident had occurred (link 1.1.9.1).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facility manager interviewed could describe situations that would require reporting to relevant authorities.  The Ministry of Health were notified appropriately for two changes in management since the last audit and there has been one Section 31 notification for an unstageable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reviewed (facility manager, clinical manager, two RNs, two caregivers, one clinical coordinator, and one activity coordinator)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is expected to provide new staff with relevant information for safe work practice.  Not all staff had an orientation form completed.  New staff interviewed stated that they were buddied for a period of time and during this period they do not carry a clinical load.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and 2021 education plans were sighted.  While training is offered, there are only a few staff who attend.  A competency programme is in place with different requirements according to work type.  Core competencies are completed annually, and a record of completion is maintained.  In the past, here has been a focus on ensuring that caregivers complete Careerforce.  While the service was unable on the day of audit to confirm numbers of caregivers at different levels, it was noted that the three caregivers interviewed had all completed level four.  There are six RNs and four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facility manager, clinical manager, and clinical coordinator are available during weekdays and on call out of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Ground floor: There are two wings as follows: Mohaka with nine residents at rest home level of care and Tukituki with 15 residents at rest home level of care.  There are two caregivers on duty in the morning including an enrolled nurse or senior caregiver and one other caregiver; two caregivers in the afternoon including one on a short shift; and one caregiver overnight.  A registered nurse is allocated to complete at least four hours a week on the ground floor.  Young people with disabilities are placed in wings according to their needs and where there are other young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Upstairs: There is a registered nurse on duty on each shift with the clinical coordinator on day duties during the week.  There are four wings upstairs as follows: Wairua with two rest home residents and six hospital; Clive with six rest home residents and six hospital; Tima with one rest home resident and five hospital; Shine with three rest home and three hospital residents.  The following staff are allocated to the upstairs wings: five caregivers in the morning (three full shift; two from 7 am to 6 pm) and one staff from 10 am to 6 pm (a new shift recently put in place to support acuity of residents).  In the afternoon, there are six caregivers (two from 3 pm to 11 pm; one from 3 am to 10 pm; one from 3 pm to 10.30 pm; one from 4 pm to 8 pm.  There is one caregiver overnight. </w:t>
            </w:r>
          </w:p>
          <w:p w:rsidR="00EB7645" w:rsidRPr="00BE00C7" w:rsidP="00BE00C7">
            <w:pPr>
              <w:pStyle w:val="OutcomeDescription"/>
              <w:spacing w:before="120" w:after="120"/>
              <w:rPr>
                <w:rFonts w:cs="Arial"/>
                <w:b w:val="0"/>
                <w:lang w:eastAsia="en-NZ"/>
              </w:rPr>
            </w:pPr>
            <w:r w:rsidRPr="00BE00C7">
              <w:rPr>
                <w:rFonts w:cs="Arial"/>
                <w:b w:val="0"/>
                <w:lang w:eastAsia="en-NZ"/>
              </w:rPr>
              <w:t>The rosters reviewed evidenced an increase in staffing with an increase in occupancy and vice versa.</w:t>
            </w:r>
          </w:p>
          <w:p w:rsidR="00EB7645" w:rsidRPr="00BE00C7" w:rsidP="00BE00C7">
            <w:pPr>
              <w:pStyle w:val="OutcomeDescription"/>
              <w:spacing w:before="120" w:after="120"/>
              <w:rPr>
                <w:rFonts w:cs="Arial"/>
                <w:b w:val="0"/>
                <w:lang w:eastAsia="en-NZ"/>
              </w:rPr>
            </w:pPr>
            <w:r w:rsidRPr="00BE00C7">
              <w:rPr>
                <w:rFonts w:cs="Arial"/>
                <w:b w:val="0"/>
                <w:lang w:eastAsia="en-NZ"/>
              </w:rPr>
              <w:t>Staff, family members and residents interviewed reported that there were enough staff on duty to meet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All staff have access to areas relevant to them on the electronic system.  Electronic records are protected from unauthorised access.  Hard copy records are held securely.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  Electronic records clearly identify staff member and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organisational admission policy.  All residents have a needs assessment completed prior to entry that identifies the level of care required.  The facility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Short-stay agreements are also available for short-stay residents; there was one short-stay resident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No standing orders are used, and no vaccines are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enrolled nurses and medication competent caregivers administer medications, have up to date medication competencies and there has been medication education in the last year.  Registered nurses have syringe driver training completed by the hospice.  The medication fridge and room temperatures are checked daily and are within the required ranges.  Eye drops viewed in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Sixteen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they are provided with a diet, which meets their cultural and nutritional requirements.  The meals are cooked on site in a well-equipped kitchen.  Residents interviewed reported they are satisfied with the service.  Resident meetings discuss food, and feedback is given.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four-weekly seasonal menu which has not recently been reviewed by a registered dietitian (last reviewed 2017).  A dietitian visits as required.  A dietary assessment is completed on all residents at the time they are admitted, however these were not current.  Resource information on special diets is available in the kitchen.  Special equipment is available such as lipped plates.  Lunch meals were observed.  Staff were observed assisting residents with meals.  The kitchen was observed to be clean and well organised, however there were identified shortfalls around fridge and freezer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(with exception of the ACC resident).  Six monthly interRAI assessments and reviews are evident for five of eight resident files sampled as one hospital resident was under a short-term care contract, one new admission and one on an ACC contract.</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four of eight resident files reviewed, the outcomes from assessments and risk assessments are reflected into care plans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 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diabetic specialist nurse, dietitian, wound care specialist and occupational therapist.  The care staff interviewed advised that the care plans were easy to follow.  Integration of records and monitoring documents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 consultation.  Staff stated that they notify family members about any changes in their relative’s health status.  Care plans are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 has been considered, with fluid and fluid monitoring, regular weight monitoring and weight management implemented where weight loss was noted.  The nursing staff were aware of residents’ dietary requirements and these could be seen documented and were easily accessible on the electronic resident management system, however these needs were not always communicated effectively to staff in the kitchen (link 1.3.13.1).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wound nurse specialist involvement in chronic wounds/pressure injuries.  There were 15 ongoing wounds including skin tears, surgical wound, and chronic ulcers.  There was one unstageable DHB acquired pressure injury.  All wounds had wound assessments, appropriate management plans and ongoing evaluations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FBCs, turning charts, wounds and neurological observations.  However, these have not always been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activities coordinators covering Monday to Friday between them, who plan and lead the activities in the home.  This is done in conjunction with a resident activities committee, named the ‘whānau support team’.  Activities at the weekends are led by a team of volunteers which also includes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set activities including themes and events which the activities team add to in order to individualise activities to resident need and preferences.  A weekly activities calendar is distributed to residents, posted on noticeboards and is available in large print.  On the days of audit residents were observed participating in activities, including a group powhiri to welcome the audit team on site.  The activity coordinators seek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under 65 years of age have YPD specific activities plans that reflect differing needs and provide tailored, age-appropriate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participate in a range of activities that are appropriate to their cognitive and physical capabilities.  There are weekly outings to places chosen by the residents and there are regular entertainers visiting the facility.  Residents also share their talents and provide entertainment themselves as witnessed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like birthdays, Easter, Mothers’ Day, Anzac Day, and other cultural festive days are celebrated.  There are visiting community groups such as local church groups, pet therapy and visiting schools.  The activity team provides a range of activities which include (but are not limited to) exercises, walks outside, crafts, games, quizzes, entertainers, gardening, and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 to the cultural assessment.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not to participate in communal activities receive one-on-one visits and individualised activities such as pampering sessions according to their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by the RNs six monthly or earlier if there was a change in resident health status.  Evaluations are documented and identify progress to meeting goals.  A six-monthly care plan review is also completed by the registered nurse with input from caregivers, the GP, the activities coordinator, resident (if appropriate) and family/whānau members and any other relevant person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Short-term care plans are in use for acute and short-term issues.  These are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clinical manager and registered nurses interviewed could describe the procedure for when a resident’s condition changes and the resident needs to be reassessed for a higher or different level of care.  Discussion with the clinical manager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systems status report issued in lieu of a building warrant of fitness due to Covid-19 alert level restrictions preventing one or more required components to be signed off.  This expires 25 January 2022. </w:t>
            </w:r>
          </w:p>
          <w:p w:rsidR="00EB7645" w:rsidRPr="00BE00C7" w:rsidP="00BE00C7">
            <w:pPr>
              <w:pStyle w:val="OutcomeDescription"/>
              <w:spacing w:before="120" w:after="120"/>
              <w:rPr>
                <w:rFonts w:cs="Arial"/>
                <w:b w:val="0"/>
                <w:lang w:eastAsia="en-NZ"/>
              </w:rPr>
            </w:pPr>
            <w:r w:rsidRPr="00BE00C7">
              <w:rPr>
                <w:rFonts w:cs="Arial"/>
                <w:b w:val="0"/>
                <w:lang w:eastAsia="en-NZ"/>
              </w:rPr>
              <w:t>There are two lifts and stair access between the two floors.  Both lifts can accommodate a bed/ambulance stretcher.  The ground floor has two resident wings (Tukituki and Mohaka), and there are two double rooms, both in Mohaka wing, one in Tukituki, and all other rooms are single.  On the upper floor, there are four resident wings (Te Ana, Wairoa, Clive, and Shine).  Clive wing has two, three-bedded rooms, while Wairoa wing has two double rooms and one, three-bedded room.  Room 53 was previously a lounge which has been reconfigured into a double room.  All multiple occupancy rooms are large, have privacy curtains and utilise the wireless call bell system for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planned maintenance programme in place.  Reactive and preventative maintenance occurs and is undertaken by the full-time maintenance officer.  The maintenance officer provides an on-call service out of hours and essential contractors are available 24-hours.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September 2021.  The hoist and scales are checked annually and are next due to be checked November 2021.  Hot water temperatures have been monitored in resident areas and are being dealt with as part of a corrective action plan currently.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is safe and appropriate for residential care.  The facility has wide corridors with safety rails that facilitate safe mobility with the use of mobility aids.  Residents were observed moving freely around the areas with mobility aids where required.  The external areas are well maintained and have attractive features, including wheelchair friendly garden beds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on the lower floor have ensuites.  On the upper floor, Shine and Te Ana wing rooms have ensuites, while Wairoa and Clive wing rooms share communal facilities, of which there are a sufficient number to cater for resident need.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however not all communal showers/bathrooms adequately maintain resident privacy (link 1.1.3.1).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double rooms, three three-bedded rooms and all other resident’s rooms are single.  The double and triple rooms have privacy curtains to provide resident privacy when required.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with a dining room on each floor.  The dining areas are homely, inviting, and appropriate for the needs of the residents.  There are sufficient lounges and private/quiet seating areas where residents who prefer quieter activities or visitors may sit.  The facility centres around ‘The Hub’, a large communal space utilised for entertainment, activities, and meetings.  Residents interviewed commented about the light, airy feel of the hub and the large amount of space available for resident activities.  All lounge/dining areas are accessible and accommodate the equipment required for residents.  Residents are able to move freely and safely, and furniture is arranged to facilitate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space also includes a small café, a hair and beauty salon and a games area, including a pool table.  Residents also have access to a scooter parking bay, physiotherapy room and gymnasium.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are clearly defined clean and dirty areas.  There is a cleaning manual available.  Cleaning and laundry services are monitored through the internal auditing system.  The cleaners’ equipment was attended at all times or locked away in the cleaners’ cupboard.  All chemicals on the cleaner’s trolley were labelled.  Sluice rooms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and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water, food, and supplies (torches, radio, and batteries), emergency power and a gas BBQ is available on the premises as an alternate cooking source.  The facility keeps sufficient emergency water for 10 litres per person, per day for at least 3 days for resident use on site.  There is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with the majority or residents utilising a wireless system via a wristband pendant.  Call bells and sensor mats when activated show on a display panel and also give an audible alert.  Residents were observed in their rooms with sensor mats in close proximity and were seen to be wearing wristband pendant alarms.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policies and procedures are documented and implemented by staff.  The buildings are secure at night and the doorbell is linked to the call bell system.  There are external sensor lights around the building and a security patrol regularly checks the facility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fulfils the role infection control resource nurse and has done for the past six months.  Responsibility for infection control is described in the job description which was evidenced on the day of audit.  The resource nurse oversees infection control for the facility, reviews incidents, and is responsible for the collation of monthly infection events and reports.  The infection control programme is reviewed annually by the facility management team.  The resource nurse, clinical coordinator and facility manager meet monthly to analyse and discuss infection trends within the facility and formulate corrective action plans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Covid/Pandemic plan in place and appropriate amounts of PPE on hand to last for at least two weeks in case of a further lockdown.  During Covid the service held regular virtual meetings with the DHB Covid preparedness team to check policies, procedures, and service readiness.  As part of the pandemic response the service implemented mandatory staff handwashing on entry to the facility, and although this is no longer mandatory, staff are strongly encouraged to continue this practice.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and Covid scanning and/or manual sign in is mandatory.  Residents are offered the annual influenza vaccine.  There have been no outbreaks in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Brittany House.  The infection control resource nurse liaises with the facility management team who meet monthly and as required (more frequently during Covid lockdown).  Information is shared as part of staff meetings and also as part of the registered nurse meetings.  The infection control resource nurse has not yet completed external training in infection control (link 1.2.7.5).</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external specialists, microbiologist, GP, wound nurse and DHB when required.  The GP monitors the use of antibiotics.  Overall effectiveness of the programme is monitored by the infection control resource nurse, clinical coordinator, and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(link 1.2.7.5).  Infection control procedures developed in respect of the kitchen, laundry and housekeeping incorporate the principles of infection control.  The policies have been developed by a contracted consultant and adapted by the site with input from the DHB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resource nurse is responsible for coordinating education and ensuring staff attend infection control in-services and updates.  Training on infection control is included in the orientation programme (link 1.2.7.4).  Staff have had infection control education available in the last 12 months (link 1.2.7.5).  </w:t>
            </w:r>
          </w:p>
          <w:p w:rsidR="00EB7645" w:rsidRPr="00BE00C7" w:rsidP="00BE00C7">
            <w:pPr>
              <w:pStyle w:val="OutcomeDescription"/>
              <w:spacing w:before="120" w:after="120"/>
              <w:rPr>
                <w:rFonts w:cs="Arial"/>
                <w:b w:val="0"/>
                <w:lang w:eastAsia="en-NZ"/>
              </w:rPr>
            </w:pPr>
            <w:r w:rsidRPr="00BE00C7">
              <w:rPr>
                <w:rFonts w:cs="Arial"/>
                <w:b w:val="0"/>
                <w:lang w:eastAsia="en-NZ"/>
              </w:rPr>
              <w:t>The resource nurse has also completed infection control audits (link 1.2.3.8).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is described in the facility’s infection control manual.  The infection control resource nurse collates the information obtained through surveillance to determine infection control activities and education needs in the facility.  Infection control data including trend analysis is discussed with the facility manager and at staff meetings.  Meeting minutes are available to staff.  Trends are identified, analysed and preventative measures put in place.  Results from laboratory tests are available as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includes the definitions of restraint and enablers, which is congruent with the definitions in NZS 8134.2.  The policy includes restraint/enabler management procedures.  There are clear guidelines in the policy to determine what a restraint is and what an enabler is.  The restraint standards are being implemented and implementation is reviewed through internal audits, facility meetings and restraint steering meetings at an organisational level.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 service had no restraint in use.  Three residents had bedrails as an enabler with one resident also having a chest harness when in a wheelchair.  All enabler use is voluntary.  Two resident files were reviewed where an enabler was in use.  The enabler assessment form was completed and signed by both residents.  The assessment/evaluation form has been evaluated at least three-monthly.  The residents had given consent for the devices to be used.  Both residents also had checks while the enabler was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073"/>
        <w:gridCol w:w="2807"/>
        <w:gridCol w:w="17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Signed informed consents were evident on six out of eight files sampled.  Two out of eight of these files did not have a signed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(hospital including one respite) out of eight resident files reviewed did not have a signed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given informed consent.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policy has been reviewed with reference to the Privacy Act 2020.  Staff interviewed were able to describe how they maintained privacy for residents during showers, toileting and when private conversations were held.  There are two shower/toilet rooms (both have two showers with curtains and one toilet with a separate door). The door to the hallway has a panel with frosted glass however the silhouette of the person inside of the room can be seen.  The resident satisfaction survey completed in May 2021 identified issues related to privacy in general noting that the communal showers were not specifically identified.  There have not been any complaints specially related to lack of privacy while using communal showers/toilets.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communal shower/toilet blocks that potentially do not afford privacy for residents using them at all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communal shower/toilet blocks allow for privacy for residents using them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Not all family were notified in the event of an incident. Relatives interviewed reported that they are contacted when there is a change to treatment of care, or if there has been an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fifteen incident reports did not evidence family contact following the incident being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family are contacted in a timely manner to inform them of the incident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documented to ensure that any recommendations or gaps identified in audits or meeting minutes are resolved in a timely manner.  Corrective action plans were not fully documented when issues were raised in audits or closed out when issues were identified in meetings.  The resident/family satisfaction survey had been completed in May 2021 with 29 returns.  Data has been collated, however there is no corrective action plan developed and implemented to improve areas related to privacy, food services, and to knowledge of The Health and Disability Commissioner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food services showed that corrective actions related to the previous MPI audit had not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not documented when issues are raised in audit reports, food service audits, or satisfaction surveys or documented with evidence of resolution, and issues are not closed out when these are raised in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corrective action plans documented when issues are raised in audit reports and evidence of resolution of issues against corrective actions when addressed including those raised in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records were reviewed.  Five were for staff who had been appointed in 2021.  Overall, there were three of the eight staff records reviewed that had documentation confirming that an orientation had been completed.  Of the five new staff employed in 2021, one of the five had an orientation completed as being documented.  Two new caregivers interviewed stated that they had completed orientation that included an orientation to the service and residents, a buddy programme and reading of policies.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Orientation is not documented as being completed in five or eight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have documentation in their staff file that confirms orientation has been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plan in place for 2021 with the 2020 plan also sighted.  Completion of training for 2020 was not able to be sighted.  Training has been offered in 2021 as per plan, however attendance numbers are low (between three and twelve generally except for website training, Covid-19 update and training, dementia, fire training).  The service is moving to holding mandatory training days with these repeated throughout the year to ensure that all staff can access these.  The plan is in place for mandatory training.  Staff stated that they had training in 2020.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newly appointed and have not been able to locate training records of caregiving staff who have completed Careerforce training.  There are no staff enrolled in training currently.  The infection control resource nurse has not yet completed annual training in infection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Training has not been accessed by a significant numbers of relevant staff in 2020 and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Managers were not able to confirm numbers of caregiving staff who had completed Careerforce training. </w:t>
            </w:r>
          </w:p>
          <w:p w:rsidR="00EB7645" w:rsidRPr="00BE00C7" w:rsidP="00BE00C7">
            <w:pPr>
              <w:pStyle w:val="OutcomeDescription"/>
              <w:spacing w:before="120" w:after="120"/>
              <w:rPr>
                <w:rFonts w:cs="Arial"/>
                <w:b w:val="0"/>
                <w:lang w:eastAsia="en-NZ"/>
              </w:rPr>
            </w:pPr>
            <w:r w:rsidRPr="00BE00C7">
              <w:rPr>
                <w:rFonts w:cs="Arial"/>
                <w:b w:val="0"/>
                <w:lang w:eastAsia="en-NZ"/>
              </w:rPr>
              <w:t>(iii) The infection control resource nurse has not yet completed annual training in infection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training is provided and attended by staff as per the training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Collate statistics around caregivers who have completed Careerforce training.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infection control resource nurse completes annual training in infection control.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since March 2017.  The menu has been changed with deserts now at midday (previously not included) and fresh fruit stated as being given at tea time.  This was not previously on the menu.  There are no vegetarian options on the menu although the kitchen manager could describe these with vegetarian sausages and patties available.  There is one resident who is vegetarian. The resident stated that they got vegetarian meals, and this was observed to occur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not been updated since March 2017 and it currently does not reflect what is being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menu to ensure that it meets resident needs and reflects what is being provided.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assessments are completed on entry to the service as part of the initial assessment, reviewed six monthly and updated as changes occur.  The kitchen file does not include updated dietary requirement forms with some dating back to 2018.  The kitchen manager stated that kitchen staff are not informed of any resident losing weight.  The whiteboard includes any allergies or likes/dislikes.  The kitchen staff interviewed stated that they assume these are correct.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not kept updated for kitchen staff to view and kitchen staff are not informed of residents who are losing weight.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kitchen staff have accurate information around each resident’s dietary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and food control plan confirm that fridge and freezer temperatures are to be taken daily with the normal range of temperatures documented.  The form used to record fridge temperatures states that the temperature of the fridge should be between 2-8 degrees Celsius.  The Food control plan states that the temperature should be 5 degrees Celsius or less.  Temperatures recorded in the log identify these as ranging from 2 degrees Celsius to 10 degrees Celsius with no corrective actions in place. Temperatures for the freezers were also recorded as 20 degrees Celsius with the cook stating that these should be at 3 degrees Celsius.  The temperature of one fridge has not been recorded at 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Fridge and freezer temperatures are not recorded accurately as per policy and the temperatures of one fridge are not being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Corrective actions are not put in place when temperatures are over the normal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Record fridge and freezer temperatures accurately including taking temperatures for one fridge where temperatures have not been previously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Develop corrective action plans when temperatures are not within normal range and sign off evidence of resolution.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assessments to identify the care needs of the resident and use this information to inform the development of the care plan.  Not all care plan interventions to support assessed care needs were documented in the long-term care plans in sufficient detail to guide the care staff.  There is evidence of the use of short-term care plans, and these have been signed out or added to the long-term care plan, if not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(three rest home, one hospital) of eight files sampled did not include interventions or interventions were not documented in sufficient detail to guide the care staff in the management of cellulitis, diabetic emergencies, enteral feeding and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(ii) Two (hospital) of eight resident care plans sampled did not detail the need or rationale for the crushing of medication in line with the residents’ medication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care plan interventions are documented in sufficient detail to guide the care staff.</w:t>
            </w:r>
          </w:p>
          <w:p w:rsidR="00EB7645" w:rsidRPr="00BE00C7" w:rsidP="00BE00C7">
            <w:pPr>
              <w:pStyle w:val="OutcomeDescription"/>
              <w:spacing w:before="120" w:after="120"/>
              <w:rPr>
                <w:rFonts w:cs="Arial"/>
                <w:b w:val="0"/>
                <w:lang w:eastAsia="en-NZ"/>
              </w:rPr>
            </w:pPr>
            <w:r w:rsidRPr="00BE00C7">
              <w:rPr>
                <w:rFonts w:cs="Arial"/>
                <w:b w:val="0"/>
                <w:lang w:eastAsia="en-NZ"/>
              </w:rPr>
              <w:t>(ii) Ensure that details around the need for, or rationale for the crushing of medication in line with the residents’ medication charts is documented in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manager and registered nurses demonstrated an understanding of the assessment, monitoring and management plans.  Monitoring forms are used to monitor residents’ health and well-being including blood pressure and pulse, weight, blood sugar levels, behaviour, repositioning, food, and fluid intake/output.  However, these were not all fully completed.  Short-term care plans sighted on the day of audit included wounds, skin tears and infections.  These had been reviewed regularly and signed off when resolved or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level resident for daily PEG Feed monitoring did not have monitoring documentation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resident with an identified pressure injury did not have the required repositioning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hospital residents with catheters did not have daily fluid balance charts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(iv). Eleven of eleven incident forms were sampled where the resident had experienced an unwitnessed fall.  RN assessment was documented following the incident however, neurological observations were not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resident monitoring charts are consistently and comprehensively completed. (iv). Ensure that neurological observations are recorded for unwitnessed falls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hazard management systems in place to ensure the physical environment minimises risk of harm, however hot water temperature has not been well controlled during the previous six-month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has not been well controlled over previous six months, despite monthly water temperature testing they continue to be above 45 degrees.  The service undertook an analysis of hot water issues and an action plan has been put in place.  At the time of audit this action plan, which included a plumber, had just commenced.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hot water temperature issues are addressed in a timely fashion.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474"/>
        <w:gridCol w:w="62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approach implemented relating to activities is one of integration and a focus on ‘making a difference in the lives of fellow residents as a whānau is evident within the facility.  Residents interviewed confirmed their input allowed the activities to be personalised and meaningful in terms of choice, engagement, and culture. </w:t>
            </w:r>
          </w:p>
          <w:p w:rsidR="00EB7645" w:rsidRPr="00BE00C7" w:rsidP="00BE00C7">
            <w:pPr>
              <w:pStyle w:val="OutcomeDescription"/>
              <w:spacing w:before="120" w:after="120"/>
              <w:rPr>
                <w:rFonts w:cs="Arial"/>
                <w:b w:val="0"/>
                <w:lang w:eastAsia="en-NZ"/>
              </w:rPr>
            </w:pPr>
            <w:r w:rsidRPr="00BE00C7">
              <w:rPr>
                <w:rFonts w:cs="Arial"/>
                <w:b w:val="0"/>
                <w:lang w:eastAsia="en-NZ"/>
              </w:rPr>
              <w:t>The resident led activities, cultural activity programmes and events that have been implemented are supported and enjoyed by the residents, family, and the wider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ambassadors to buddy up with residents new to the facility has helped to promote friendships through shared experiences.  It has also facilitated feelings of self-worth through supported participation and helped to reduce the risk of social isolation and culture shock through a change in environment, especially during the Covid lockdown periods.  Residents interviewed gave positive feedback regarding the effectiveness of the programme and the benefits they had experienced.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shows evidence beyond the expected full attainment, enabling residents to integrate, engage with, and make a meaningful contribution to their in-house community.  The residents who wish to have an opportunity to contribute in a meaningful way to the wellbeing of the community are supported by the service and provided with opportunity.  The activity programme evidenced the actions taken to make the programme meaningful to the residents. Residents interviewed confirmed the positive impact the approach to activities within the facility has had upon them, both in participation and the ability to make a meaningful contribution to the lives of fellow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TerraNova Homes &amp; Care Limited - Brittany Residential Care</w:t>
    </w:r>
    <w:bookmarkEnd w:id="58"/>
    <w:r>
      <w:rPr>
        <w:rFonts w:cs="Arial"/>
        <w:sz w:val="16"/>
        <w:szCs w:val="20"/>
      </w:rPr>
      <w:tab/>
      <w:t xml:space="preserve">Date of Audit: </w:t>
    </w:r>
    <w:bookmarkStart w:id="59" w:name="AuditStartDate1"/>
    <w:r>
      <w:rPr>
        <w:rFonts w:cs="Arial"/>
        <w:sz w:val="16"/>
        <w:szCs w:val="20"/>
      </w:rPr>
      <w:t>8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