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Awatere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Awatere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2021</w:t>
      </w:r>
      <w:bookmarkEnd w:id="7"/>
      <w:r w:rsidRPr="009418D4">
        <w:rPr>
          <w:rFonts w:cs="Arial"/>
        </w:rPr>
        <w:tab/>
        <w:t xml:space="preserve">End date: </w:t>
      </w:r>
      <w:bookmarkStart w:id="8" w:name="AuditEndDate"/>
      <w:r w:rsidR="00A4268A">
        <w:rPr>
          <w:rFonts w:cs="Arial"/>
        </w:rPr>
        <w:t>7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Oceania Care Company Limited - Awatere (Awatere care suites) opened on 5th August 2019 with residents relocating from Trevellyan Care Home over a three-day period. Awatere provides rest home and hospital level care for up to 92 residents. All beds are suitable for either rest home or hospital level care. The service is managed on a day to day basis by a business and care manager and a clinical manager.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This is the first full certification audit against the Health and Disability Services Standards for Awatere, as the initial scheduled audit was deferred due to the national Covid-19 pandemic.</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This audit has resulted in one continuous improvement rating in relation to helping the residents maintain links with family. There are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and clinical excellence plan detail the scope, goals, and values of the organisation. There are appropriate processes in place to monitor and report on key aspects of service through to senior managers/executive team. An experienced and suitably qualified person manages the facility and is supported by a clinical manager. </w:t>
      </w:r>
    </w:p>
    <w:p w:rsidRPr="00A4268A">
      <w:pPr>
        <w:spacing w:before="240" w:line="276" w:lineRule="auto"/>
        <w:rPr>
          <w:rFonts w:eastAsia="Calibri"/>
        </w:rPr>
      </w:pPr>
      <w:r w:rsidRPr="00A4268A">
        <w:rPr>
          <w:rFonts w:eastAsia="Calibri"/>
        </w:rPr>
        <w:t xml:space="preserve">The quality and risk management system includes internal audits, satisfaction surveys, collection and analysis of quality improvement data including clinical indicators, benchmarking, and quality improvement projects. </w:t>
      </w:r>
    </w:p>
    <w:p w:rsidRPr="00A4268A">
      <w:pPr>
        <w:spacing w:before="240" w:line="276" w:lineRule="auto"/>
        <w:rPr>
          <w:rFonts w:eastAsia="Calibri"/>
        </w:rPr>
      </w:pPr>
      <w:r w:rsidRPr="00A4268A">
        <w:rPr>
          <w:rFonts w:eastAsia="Calibri"/>
        </w:rPr>
        <w:t xml:space="preserve">Adverse events are documented with corrective and quality improvement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recruitment, appointment, orientation and management of staff is based on current good practice. There is a systematic approach to identify and deliver relevant ongoing training which supports safe service delivery and includes regular individual performance review. Staffing levels and skill mix meet the changing needs of residents. There are always at least two registered nurses on duty.</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over three storeys and meets the needs of residents and was clean and well maintained. There was a current building warrant of fitness.  Electrical equipment has been tested as required. Clinical equipment has evidence of current performance monitoring/clinical calibration. Communal and individual spaces are appropriately ventilated and maintained at a comfortable temperature. External areas are accessible, safe and provide sufficient shade and seating. </w:t>
      </w:r>
    </w:p>
    <w:p w:rsidRPr="00A4268A">
      <w:pPr>
        <w:spacing w:before="240" w:line="276" w:lineRule="auto"/>
        <w:rPr>
          <w:rFonts w:eastAsia="Calibri"/>
        </w:rPr>
      </w:pPr>
      <w:r w:rsidRPr="00A4268A">
        <w:rPr>
          <w:rFonts w:eastAsia="Calibri"/>
        </w:rPr>
        <w:t>Waste and chemicals/hazardous substances are stored securely. Staff use protective equipment appropriately. Laundry services are provided on site and by external contractors. Cleaning is undertaken daily by employed staff.</w:t>
      </w:r>
    </w:p>
    <w:p w:rsidRPr="00A4268A">
      <w:pPr>
        <w:spacing w:before="240" w:line="276" w:lineRule="auto"/>
        <w:rPr>
          <w:rFonts w:eastAsia="Calibri"/>
        </w:rPr>
      </w:pPr>
      <w:r w:rsidRPr="00A4268A">
        <w:rPr>
          <w:rFonts w:eastAsia="Calibri"/>
        </w:rPr>
        <w:t>Staff are trained in emergency procedures. The fire evacuation plan has been approved by the New Zealand Fire Service. Fire drills are conducted at least six monthly. There are appropriate supplies available for use in a civil defence emergency. Call bells are appropriately located. Security cameras are in use and security systems and signage are appropriate for the services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restraints or enablers in use at the time of audit. Staff are provided with training on restraints and enabler use during orientation and as a component of the ongoing education programme. Staff demonstrated a sound knowledge and understanding of the organisation’s policies and detail the processes required in the event restraints are used.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5"/>
        <w:gridCol w:w="1280"/>
        <w:gridCol w:w="94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Awatere is guided by Oceania Healthcare Limited’s overarching policies, procedures and processes to meet its obligations in relation to the Code of Health and Disability Services Consumers’ Rights (the Code). Staff interviewed demonstrated knowledge, understood the requirements of the Code and were observed demonstrating respectful communication, open disclosure, encouraging residents’ independence, providing options and maintaining residents’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had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Consent forms were sighted for Covid-19 and flu vaccinations.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(CM) was unaware of any use of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An initiative introduced during Covid-19 alert level ‘lockdown’ involved residents being videoed reading stories which were sent out to families to maintain connectedness. The response of residents and family were extremely positive, stimulating the residents and strengthening family ties. The initiative was a finalist in the New Zealand Aged Care Association awards.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Feedback forms are also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maintained detailing all complaints received. The business and care manager is responsible for complaints management, with the support of the clinical manager, and regional operations manager and the regional clinical manager if required.  The business and care manager was able to detail the process that is undertaken should any oral or written complaints be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five complaints received since opening. This included a recent complaint via the district health board (DHB). A review of complaints verifies that the complaints have been investigated and followed up in a timely manner. An action plan has been developed following the DHB complaint and work has commenced to address the identified issues. All staff interviewed confirmed a sound understanding of the complaint process and what actions are required. There have been no complaints received from the Ministry of Health or Health and Disability Commissioner since opening.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provided. The Code is displayed in reception and beside the lifts together with information on advocacy services, how to make a complaint and feedback forms. Staff complete annual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Awatere ensures that each resident has the right to privacy and dignity. The residents’ own personal belongings are used to individualise their care suites. There is one married couple sharing a room. Spaces are available for private conversations and patient information was maintained in the computer with staff having unique login to access. The residents and family members interviewed confirmed they were treated with respect. Health care assistants (HCAs) were observed knocking on bedroom doors prior to entering, and doors were closed when cares were been given.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reported they had not witnessed any abuse or neglect; however, they understood the processes to follow in the event of this occurring. Staff receive annual training on abuse and neglect and can describe the signs. There are no documented incidents of abuse or neglect in the incidents reviewed in residents’ files. Staff interviewed were aware of the need to ensure residents are not exploited, neglected or abused. Staff are clear about professional boundaries and ethics that inform their behaviour when interacting with residents. A staff code of values and conduct booklet is included in their orientation pack.</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community activities and organising appointments.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identified as Māori on the days of audit. There is a current Māori health plan developed with input from cultural advisers. Principles of the Treaty of Waitangi are incorporated into day-to-day practice, as is the importance of whānau. Guidance on tikanga best practice is available as is information on the Te Whare Tapa Wha Māori model of health. The interview with the residents and whānau confirmed that their cultural needs were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Staff are educated as part of the mandatory education provided on cultural safety and cultural appropriateness. Cultural activities are included in the activities programme to celebrate the cultures represented such as celebrations of Matariki and Diwali. Church services are available to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all staff showed kindness, care and respect which is the values that Oceania bases their philosophy of care on. All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a podiatrist, wound care specialist, psychogeriatrician, and education of staff. The general practitioner (GP) confirmed the service had a caring culture and that staff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 multi-cultural staff able to provide interpretation as and when needed. Those that had low vision or hearing loss had this flagged on the computer software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details the purpose, drivers, and goals of the organisation. There is a new chief executive officer (CEO) who was internally promoted and commenced in the new role on 22 March 2021. There are 47 Oceania Healthcare retirement complexes in the group. Twenty of these have aged related residential care (ARRC) services co-located.</w:t>
            </w:r>
          </w:p>
          <w:p w:rsidR="00EB7645" w:rsidRPr="00BE00C7" w:rsidP="00BE00C7">
            <w:pPr>
              <w:pStyle w:val="OutcomeDescription"/>
              <w:spacing w:before="120" w:after="120"/>
              <w:rPr>
                <w:rFonts w:cs="Arial"/>
                <w:b w:val="0"/>
                <w:lang w:eastAsia="en-NZ"/>
              </w:rPr>
            </w:pPr>
            <w:r w:rsidRPr="00BE00C7">
              <w:rPr>
                <w:rFonts w:cs="Arial"/>
                <w:b w:val="0"/>
                <w:lang w:eastAsia="en-NZ"/>
              </w:rPr>
              <w:t>Awatere care suites opened on 5 August 2019, relocating residents from another ARRC facility in Hamilton to a three-storey purpose built ARRC facility comprising one bedroom and single unit care suites. Each care suite/unit is suitable for the provision of rest home or hospital level care. Three units/suites are suitable for the care of two residents (couples)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detailing the annual objectives and targets for Awatere care suites and this includes clinical, financial, people, customer satisfaction, and the business and care manager’s personal goals, which align with the Oceania business plan. </w:t>
            </w:r>
          </w:p>
          <w:p w:rsidR="00EB7645" w:rsidRPr="00BE00C7" w:rsidP="00BE00C7">
            <w:pPr>
              <w:pStyle w:val="OutcomeDescription"/>
              <w:spacing w:before="120" w:after="120"/>
              <w:rPr>
                <w:rFonts w:cs="Arial"/>
                <w:b w:val="0"/>
                <w:lang w:eastAsia="en-NZ"/>
              </w:rPr>
            </w:pPr>
            <w:r w:rsidRPr="00BE00C7">
              <w:rPr>
                <w:rFonts w:cs="Arial"/>
                <w:b w:val="0"/>
                <w:lang w:eastAsia="en-NZ"/>
              </w:rPr>
              <w:t>There is an Oceania clinical excellence strategy. This has been developed by the general manager of nursing and clinical and details the vision, three core principles (clinical excellence, resident centred care, and employer of choice) and three strategic priorities (risk management, resident wellbeing and clinical capability).</w:t>
            </w:r>
          </w:p>
          <w:p w:rsidR="00EB7645" w:rsidRPr="00BE00C7" w:rsidP="00BE00C7">
            <w:pPr>
              <w:pStyle w:val="OutcomeDescription"/>
              <w:spacing w:before="120" w:after="120"/>
              <w:rPr>
                <w:rFonts w:cs="Arial"/>
                <w:b w:val="0"/>
                <w:lang w:eastAsia="en-NZ"/>
              </w:rPr>
            </w:pPr>
            <w:r w:rsidRPr="00BE00C7">
              <w:rPr>
                <w:rFonts w:cs="Arial"/>
                <w:b w:val="0"/>
                <w:lang w:eastAsia="en-NZ"/>
              </w:rPr>
              <w:t>The Awatere care suites business and care manager is an enrolled nurse, who maintains a current annual practising certificate, and has worked for Oceania as the business and care manager at the previous facility and relocated to the current site. The business and care manager has approximately 28 years’ experience working in the ARRC sector including as business and care manager, or equivalent role, for approximately eight years. The business and care manager is responsible for financial, staffing, health and safety issues and building/facility management and meets regularly with, and reports to, the long-standing regional operations manager (who reports to the CEO), and regional clinical manager, who was appointed to this role on 1 September 2020. The regional operations manager expressed satisfaction that appropriate issues are being communicated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supported by a clinical manager, who commenced in this role in October 2020. The clinical manager worked as a register nurse (RN) at Awatere and was internally promoted when the previous CM resigned. The clinical manager is responsible for ensuring the clinical needs of the residents are being met.  The clinical manager is undertaking post graduate education on a nurse practitioner academic pathway. The clinical manager has worked at Oceania in a variety of roles for approximately 10 years and reports to the business and care manager and the regional clinical manager. There is also a guest services manager, a maintenance manager and an executive chef in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have exceeded eight hours of education per annum related to managing an aged related residential care facility as required by the providers contract with Waikato District Health Board (WDHB).</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Aged Related Residential Care Contract (ARRC) with WDHB for the provision of rest home, and continuing hospital level care. Another contract includes 19 categories for respite care services. There is a long-term support chronic health conditions (LTS-CHC) contract for rest home and hospital level of care. There were 81 residents receiving care at the time of audit. This included 55 residents at long term rest home level of care and 19 residents at ARRC continuing (hospital) level of care. Two additional residents with purchased care suites have not have a NASC needs assessment, however had a letter on file from the GP stating these residents (who are self-funding) were requiring rest home level of care. There were also two residents at respite rest home level of care, one at respite hospital level care, and one resident under the transition to home contract at rest home level of care. There was one resident under the LTS-CHC contract at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business and care manager’s absence, the clinical manager and the guest services manager (GSM) manager are responsible for the oversight of care and services provided. There are delegated tasks included in the clinical managers job description. The clinical manager was able to detail the responsibilities in the business and care managers absence both planned and unplanned and confirmed appropriate supports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Awatere care suites has a quality and risk management system which is understood and implemented by service providers. This includes internal audits/reviews, satisfaction surveys, incident and accident reporting, health and safety/hazard management, infection control data collection and management, and concerns/complaints management. There is an internal audit schedule. Templates are used for each audit. The results of at least eight sampled audits demonstrated that there was a high level of compliance with the organisation’s policies. The results are communicated to applicable staff.</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committee meets monthly and is attended by the business and care manager, the clinical manager, the facilities manager, the physiotherapy assistant and the health and safety representative. Meeting minutes demonstrated discussions on staff injuries/accidents, regular review of the hazard register, monitoring H&amp;S key performance indicators, ensuring staff have completed applicable H&amp;S training including at orientation, and that applicable internal H&amp;S audits have been completed and the results communicated. The H&amp;S representative reports there is active management of health and safety issues and an example provided of improvements in the laundry processes (refer to 1.2.4).</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resident and family satisfaction survey. The results of the 2021 survey dated 29 April 2021 was sighted. There was a 65% response rate (26 respondents out of the 40 surveys issued). The vast majority of respondents agreed or strongly agreed they were satisfied with communication, activities, meals, laundry, the facility/environment, care, safety and cleanliness. The feedback from the relative satisfaction survey (an electronic survey sent out by national support office) conducted in March 2021 was predominantly positive about the services provided. There were seven family members that responded.</w:t>
            </w:r>
          </w:p>
          <w:p w:rsidR="00EB7645" w:rsidRPr="00BE00C7" w:rsidP="00BE00C7">
            <w:pPr>
              <w:pStyle w:val="OutcomeDescription"/>
              <w:spacing w:before="120" w:after="120"/>
              <w:rPr>
                <w:rFonts w:cs="Arial"/>
                <w:b w:val="0"/>
                <w:lang w:eastAsia="en-NZ"/>
              </w:rPr>
            </w:pPr>
            <w:r w:rsidRPr="00BE00C7">
              <w:rPr>
                <w:rFonts w:cs="Arial"/>
                <w:b w:val="0"/>
                <w:lang w:eastAsia="en-NZ"/>
              </w:rPr>
              <w:t>Appropriate quality information is shared with staff via shift handover as well as via the regular staff meetings. There are monthly resident meetings, cleaner/domestic staff meetings, health and safety meetings, falls review meetings, registered nurse meetings and general staff meetings. All meetings lead into the quality meeting which is the forum where all applicable issues are discussed. The minutes of three meetings verified discussion occurs on health and safety, emergency response/supplies, internal audits, education/training, resident feedback, clinical issues, incidents, changes to suppliers/consumables, and human resources. Staff interviewed verified they were informed of relevant quality and risk information. Opportunities for improvement are discussed, along with the organisation’s expectations, policies/procedures and any changes in process or practice.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and are developed nationally. These are available for staff electronically on the intranet. A paper copy of clinical policies is available for staff. The administrator is the document controller and prints the updated document and provides this for staff to read and sign.</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clinical indicators that are monitored monthly. These enable Awatere care suites clinical manager to compare a range of events for both rest home and hospital level care residents including resident falls (with and without injury), choking, absconding, infection, and medication errors/events with data reported from the other Oceania ARRC facilities.  The monthly falls meeting is attended by the physiotherapy assistant, clinical manager and a register nurse. All residents that have had a fall are reviewed to ensure appropriate action is being undertaken to mitigate risks where able. All residents are reviewed by the general practitioner (GP) or nurse practitioner (NP) after a fall on the GP’s/NP’s next routine visit, unless a more urgent review is required due to suspected or actual injury.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hazards/risks are identified in the hazard, risk and hazardous substances registers sighted. The business and care manager and the regional operations manager (ROM) described the organisation’s risks and ongoing mitigation strategies. The ROM interviewed confirmed being satisfied that new or changing risks are being communicated in a timely manner and appropriate mitigation strategies are implemented. Resident specific risks are evaluated during interRAI assessment and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have been reported in a timely manner electronically. Sampled events have been disclosed with the resident and/or designated next of kin. This was verified by residents and family members interviewed, and records of communications maintained in the sampled residents’ files. A review of reported events including witnessed and unwitnessed falls with and without injury, a pressure injury, a skin tear, behaviour, a medication event, absconding, and two non-resident related events demonstrated that incident reports are completed, investigated and responded to in a timely manner. In response to injuries for two staff members in the laundry that was attributed to the weight and manoeuvring of linen bags, a quality improvement project was initiated. The average weight of used linen bags significantly reduced from between 14.5 and 18.5 kilograms per bag to consistently being nine kilograms and under. The linen bags were easier and safer for staff to handle. There have been no further injuries since this project was implemented. All care staff were involved in this project.</w:t>
            </w:r>
          </w:p>
          <w:p w:rsidR="00EB7645" w:rsidRPr="00BE00C7" w:rsidP="00BE00C7">
            <w:pPr>
              <w:pStyle w:val="OutcomeDescription"/>
              <w:spacing w:before="120" w:after="120"/>
              <w:rPr>
                <w:rFonts w:cs="Arial"/>
                <w:b w:val="0"/>
                <w:lang w:eastAsia="en-NZ"/>
              </w:rPr>
            </w:pPr>
            <w:r w:rsidRPr="00BE00C7">
              <w:rPr>
                <w:rFonts w:cs="Arial"/>
                <w:b w:val="0"/>
                <w:lang w:eastAsia="en-NZ"/>
              </w:rPr>
              <w:t>Incidents/events have been also discussed with staff at the various staff meetings as verified by interview and observation of meeting minutes. A range of incidents/adverse event data is also included in the internal clinical indicator/benchmarking programme (refer to 1.2.3).</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there have been essential notifications to the Ministry of Health and/or District Health Board since the last audit related to the changes in clinical manager. The business and care manager can detail the other type of events that require reporting and stated any notifications are undertaken by the national quality, compliance and audit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included completing an application form, interview, and referee checks. The successful candidate is required to have police vetting, provide the results of a current drug screening test, complete a health questionnaire and allow a summary of any current or historical claims with the Accident Compensation Corporation (ACC) be obtained. The job description/employment contract was present in sampled files along with a privacy/confidentiality agreement. A sample of nine staff records reviewed confirmed that policies are being implemented and records retained.</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(RHPs) have a current annual practising certificate (APC). Copies of the APCs are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induction/orientation includes all necessary components relevant to the role. Staff reported that the induction/orientation process suitably prepared new staff for their role and responsibilities. Additional time is provided as/when required. Staff records reviewed showed documentation of completed orientation and the associated competency assessment applicable for the role is completed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staff education programme is in place with in-service education identified and opportunities/toolbox sessions (including those noted in the H&amp;S plan) are provided most month. Staff must attend a mandatory growth, education and motivation (GEM) study days relevant to their role each year that is facilitated nationally, and annual competencies. Records of attendance/competency are maintained and monitored. Care staff are encouraged to complete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A performance review is undertaken within three months of employment and then annually thereafter. These have been completed for applicable sampled staff. There are systems in place to identify when these are next due.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required to have a current first aid certificate and medicines competency and records are retained of this. Most caregivers also have current first aid certificate, and a medicine competency where required. New staff are booked to complete first aid training where applicable soon after employment. There is always staff on duty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The clinical manager is on call when not on site, with staff reporting that good access to advice is available when needed. Care staff reported there were sufficient staff available to complete the work allocated to them and that the system in place for staff unplanned absenteeism has recently improved.  Observations and review of a four-week roster confirmed adequate staff cover has been provided. There is always a minimum of five healthcare assistants and two registered nurses on duty (normally more during the morning and afternoon), in addition to the clinical manager and business and care manager who work weekday mornings.  On occasions, two HCA staff attend callouts to village residents. Staff call first to ascertain if it is a genuine call or false alarm. The frequency of call outs has reduced, and occurrences are being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GP or NP on call 24 hours a day, and they visit routinely three times each week (Monday, Wednesday and Friday). There are two physiotherapist visits each week (Wednesday and Friday). The podiatrist visits monthly, and dietitian comes at request. There are regular visits by an ear nurse.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allocated hours for cleaners, laundry, maintenance, activities, catering staff and administration as verified by staff interviewed and review of the rosters. Some laundry services are contracted externally.</w:t>
            </w:r>
          </w:p>
          <w:p w:rsidR="00EB7645" w:rsidRPr="00BE00C7" w:rsidP="00BE00C7">
            <w:pPr>
              <w:pStyle w:val="OutcomeDescription"/>
              <w:spacing w:before="120" w:after="120"/>
              <w:rPr>
                <w:rFonts w:cs="Arial"/>
                <w:b w:val="0"/>
                <w:lang w:eastAsia="en-NZ"/>
              </w:rPr>
            </w:pPr>
            <w:r w:rsidRPr="00BE00C7">
              <w:rPr>
                <w:rFonts w:cs="Arial"/>
                <w:b w:val="0"/>
                <w:lang w:eastAsia="en-NZ"/>
              </w:rPr>
              <w:t>Clinical staff work a four on two off fixed roster.  Staff are rostered to work in a designated area of the facility and allocated to work with designated residents. The required and actual RN and caregivers’ hours are monitored by the business and care manager monthly and adjusted as required to meet residents’ needs. The roster is issued at least one month in advance. The clinical manager is responsible to fill vacant shifts, with support of the RNs working afterhours’.  There are currently three different documents in use that are used to record staff and/or shift roster changes. Staff absences are covered by casual staff, existing staff working an additional shift or staff working a longer shifts with infrequent exceptions in records sighted. The business and care manager advised changes have been made to management of unplanned leave on the weekends and this has reduced the number of staff absences.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seven registered nurses have current interRAI competency. The RNs are allocated designated time for infection prevention and control, interRAI and other designated activities, and designated time is allocated to the H&amp;S representative.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Awatere uses an electronic system for residents’ files. GP and allied health service provider notes, discharge summaries, and referrals are scanned into the system. Each staff member has a unique password to maintain privacy and only have access to information pertinent to their scope of practice</w:t>
            </w:r>
          </w:p>
          <w:p w:rsidR="00EB7645" w:rsidRPr="00BE00C7" w:rsidP="00BE00C7">
            <w:pPr>
              <w:pStyle w:val="OutcomeDescription"/>
              <w:spacing w:before="120" w:after="120"/>
              <w:rPr>
                <w:rFonts w:cs="Arial"/>
                <w:b w:val="0"/>
                <w:lang w:eastAsia="en-NZ"/>
              </w:rPr>
            </w:pPr>
            <w:r w:rsidRPr="00BE00C7">
              <w:rPr>
                <w:rFonts w:cs="Arial"/>
                <w:b w:val="0"/>
                <w:lang w:eastAsia="en-NZ"/>
              </w:rPr>
              <w:t>Paper based records are archived and held securely on site and are readily retrievable. The computer-based files are retrievable through the information technology (IT) department.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On the day of audit there were two residents who were private paying with purchased care suites who had not had a NASC assessment, however, had a letter on file, from the GP stating they were requiring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and assessments in accordance with contractual requirements. Signed admission agreements are on file in the administration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and print off a transfer document from the software used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If transferring to another facility, a verbal handover is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as verified in staff records.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 There are three medication rooms, one on each floor, and five medication trolleys.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in both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NP/GP review was consistently recorded on the medicine chart.  Standing and verbal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medications at the time of audit. Appropriate processes were in place to ensure this was managed in a safe manner with regular sign off from the GP. The resident fully understood the reasons for the medication and was confident in managing the task. A locked box was in use and a sheet for the resident to sign was posted on the wall.</w:t>
            </w:r>
          </w:p>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 A reported medication error had been handled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cooks and a kitchen team, led by an executive chef. The menu is in line with recognised nutritional guidelines for older people.  The menu follows summer and winter patterns and has been reviewed by a qualified dietitian (31 March 2021). The executive chef personally visits new residents and discusses their needs and preferences. Regular meetings are held with other executive chefs from the region to support the role and work collaboratively.</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Industry, current until 28 March 2022. Food temperatures, including for high-risk items, are monitored appropriately and recorded as part of the plan. All staff have undertaken relevant food handling training which occurs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café on site with baked goods prepared by the kitchen with a coffee machine for use by residents and visitors.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including a pain scale, falls risk, skin integrity and nutritional screening, as a means to identify any deficits and to inform care planning. The sample of care plans reviewed had an integrated range of resident-related information. All residents had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in the system using a ‘quick edit’ function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All care suites include an over bed track for hoist use, as well as standing and full sling hoists, and shower trolleys available on each floor. For those requiring hoists, they have their own sling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leisure team consists of three full-time and one part-time activities coordinators, allowing the programme to be available over seven days. One of these staff members has recently commenced the diversional therapy training. A monthly meeting of the coordinators is used to plan a varied and interesting programme, with each staff member having a turn at outlining the programme.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called ‘About Me’ is undertaken on admission to ascertain residents’ needs, interests, abilities and social requirements. Activities assessments are regularly reviewed to help formulate an activities programme that is meaningful to the residents. The resident’s activity needs are evaluated by observing resident engagement and as part of the formal six-monthly care plan review. Progress notes are documented monthly for each resident, and if concerns are noted these are reported to the RN and written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including regular van outings. Residents and families/whānau are involved in evaluating and improving the programme through residents’ meetings and satisfaction surveys. Residents interviewed confirmed they find the programme stimulating and a large attendance was noticed at the activities taking place on the days of audit. Activities are held on each of the floors and staff help transport residents to the required areas. An initiative instigated by one of the coordinators received a placing in the finals of the New Zealand Aged Care Association (refer 1.1.12.1).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There is a PCCP summary completed which forms the discussion for a case conference held with the resident and family enabling them to have involvement in the evaluation process. Where progress is different from expected, the service responds by initiating changes to the plan of care. Examples of short-term care plans being reviewed and progress evaluated as clinically indicated were noted for wounds and infections. When necessary, and for unresolved problems, long term care plans are added to and updated; this was observed in the case of a chronic wound.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uses a house GP, residents may choose to use another medical practitioner. If the need for other non-urgent services are indicated or requested, the GP or RN sends a referral to seek specialist input. Copies of referrals were sighted in residents’ files, including to the dietitian and cardiovascular service. The resident and the family are kept informed of the referral process, as verified by documentation and interviews. Any acute/urgent referrals are attended to immediately, such as sending the resident to the emergency department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All cleaning, laundry, maintenance, and kitchen staff have completed training in the safe handling of chemicals, this included eleven staff attending training on 23 March 2021 with the product supplier. Individual training is provided for new staff when required by the external company contracted to supply all chemicals and cleaning products. The chemical supplier also reviews how the products are being used in the cleaning, laundry and catering services on a monthly basis and provides a report.  The safe handling and use of chemicals is also included in the orientation and ongoing education programme for all care staff and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were available where chemicals are stored, and staff interviewed knew what to do should any chemical spill/event occur.  There is a spill kit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1 December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Awatere care suites is a three-storey building. Elevators and stairs go between all floors. The majority of the footprint on each floor is the same, with some variations related to the staff room/offices, the meeting room, and some resident communal areas including the café on the ground floor.</w:t>
            </w:r>
          </w:p>
          <w:p w:rsidR="00EB7645" w:rsidRPr="00BE00C7" w:rsidP="00BE00C7">
            <w:pPr>
              <w:pStyle w:val="OutcomeDescription"/>
              <w:spacing w:before="120" w:after="120"/>
              <w:rPr>
                <w:rFonts w:cs="Arial"/>
                <w:b w:val="0"/>
                <w:lang w:eastAsia="en-NZ"/>
              </w:rPr>
            </w:pPr>
            <w:r w:rsidRPr="00BE00C7">
              <w:rPr>
                <w:rFonts w:cs="Arial"/>
                <w:b w:val="0"/>
                <w:lang w:eastAsia="en-NZ"/>
              </w:rPr>
              <w:t>Contractors have a health and safety (H&amp;S) induction each visit and records are retained.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are fit for their purpose and maintained. The testing and tagging of electrical equipment, calibration of bio medical equipment (June 2021) was current as confirmed in documentation reviewed, interviews with the maintenance manager, as well as observation of the environment. The call bells were reviewed by the installer in March 2021. This is reported to be an annual review. The environment was hazard free, residents were safe, and independence was promoted in all areas.</w:t>
            </w:r>
          </w:p>
          <w:p w:rsidR="00EB7645" w:rsidRPr="00BE00C7" w:rsidP="00BE00C7">
            <w:pPr>
              <w:pStyle w:val="OutcomeDescription"/>
              <w:spacing w:before="120" w:after="120"/>
              <w:rPr>
                <w:rFonts w:cs="Arial"/>
                <w:b w:val="0"/>
                <w:lang w:eastAsia="en-NZ"/>
              </w:rPr>
            </w:pPr>
            <w:r w:rsidRPr="00BE00C7">
              <w:rPr>
                <w:rFonts w:cs="Arial"/>
                <w:b w:val="0"/>
                <w:lang w:eastAsia="en-NZ"/>
              </w:rPr>
              <w:t>All residents’ care suites are single occupancy and comprise either a one-bedroom suites or studio units. There is a ceiling mounted hoist in each bedroom area. These were most recently assessed/maintained by the installer in June 2021.  There are three rooms that can be used for the care of two residents (a couple). There is one dual occupancy room in use. All rooms have sufficient space and call bells are present at each bed and in the lounge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safely maintained and appropriate to the resident groups and setting. There is an internal courtyard on the ground floor. Each resident has a small deck or private courtyard off their care suite.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know the processes they should follow if any repairs or maintenance is required, any requests are appropriately actioned and that they were happy with the environment.  There is a maintenance request book on each floor. This demonstrated that maintenance requests were completed the same day or within 24 hours.</w:t>
            </w:r>
          </w:p>
          <w:p w:rsidR="00EB7645" w:rsidRPr="00BE00C7" w:rsidP="00BE00C7">
            <w:pPr>
              <w:pStyle w:val="OutcomeDescription"/>
              <w:spacing w:before="120" w:after="120"/>
              <w:rPr>
                <w:rFonts w:cs="Arial"/>
                <w:b w:val="0"/>
                <w:lang w:eastAsia="en-NZ"/>
              </w:rPr>
            </w:pPr>
            <w:r w:rsidRPr="00BE00C7">
              <w:rPr>
                <w:rFonts w:cs="Arial"/>
                <w:b w:val="0"/>
                <w:lang w:eastAsia="en-NZ"/>
              </w:rPr>
              <w:t>The facility vehicle has a current registration and warrant of fitness, and this is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resident’s care suite has an ensuite bathroom that includes a toilet, wet area shower and a handbasin.  There is a large wet area shower with shower trolley on each floor. There are adequate numbers of accessible bathroom and toilet facilities throughout the facility. Appropriately secured and approved handrails are provided in the toilet/shower areas, and other equipment/accessories according to individual requirements, are available to promote residents’ independence.  There is a staff toilet and two visitor toilets on each floor.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and care suite safely.  All except one care suite/unit is currently single occupancy, although three rooms can be used for two residents if required. One suite currently has two residents. Furniture is provided in each suite; however, residents can use their own if they want. Rooms were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the storage of other equipment including mobility aids, wheelchairs and clinical consumables. Staff and residents reported the rooms are spacious, with space for personal possessions and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floor has its own lounge and dining area. There is a small quiet space ‘nook’ with two chairs at the end of each corridor. There are ‘resting chairs’ halfway along the long corridors. All meals are prepared in the main kitchen on the ground floor. </w:t>
            </w:r>
          </w:p>
          <w:p w:rsidR="00EB7645" w:rsidRPr="00BE00C7" w:rsidP="00BE00C7">
            <w:pPr>
              <w:pStyle w:val="OutcomeDescription"/>
              <w:spacing w:before="120" w:after="120"/>
              <w:rPr>
                <w:rFonts w:cs="Arial"/>
                <w:b w:val="0"/>
                <w:lang w:eastAsia="en-NZ"/>
              </w:rPr>
            </w:pPr>
            <w:r w:rsidRPr="00BE00C7">
              <w:rPr>
                <w:rFonts w:cs="Arial"/>
                <w:b w:val="0"/>
                <w:lang w:eastAsia="en-NZ"/>
              </w:rPr>
              <w:t>There is a café on the ground floor, and a hairdressing salon, a gymnasium and library area also on site.</w:t>
            </w:r>
          </w:p>
          <w:p w:rsidR="00EB7645" w:rsidRPr="00BE00C7" w:rsidP="00BE00C7">
            <w:pPr>
              <w:pStyle w:val="OutcomeDescription"/>
              <w:spacing w:before="120" w:after="120"/>
              <w:rPr>
                <w:rFonts w:cs="Arial"/>
                <w:b w:val="0"/>
                <w:lang w:eastAsia="en-NZ"/>
              </w:rPr>
            </w:pPr>
            <w:r w:rsidRPr="00BE00C7">
              <w:rPr>
                <w:rFonts w:cs="Arial"/>
                <w:b w:val="0"/>
                <w:lang w:eastAsia="en-NZ"/>
              </w:rPr>
              <w:t>All dining and lounge areas are spacious and enable easy access for residents and staff. Furniture is appropriate to the setting and residents’ needs. Communal areas are also used for the activities programme and for residents’ individual activities. Residents and family members interviewed confirmed the facility is well maintained and ‘homely’.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laundry is undertaken onsite by a laundry staff 72 hours a week over seven days. Services provided includes laundering residents personal clothing, ‘kylies’, blankets and housekeeping supplies. Towels and sheets are outsourced to an external supplier and collected and returned three days a week. The service is currently trialling laundering towels on site. A quality improvement project has been initiated to ensure the weight of linen bags are nine kilograms and under (refer to 1.2.4).  Residents’ personal linen is named. Each resident has two laundry bags. The personal laundry of each resident is collected and returned twice a week according to a schedule.</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cleaning staff with between three and six staff on duty each day including weekends, and a housekeeping supervisor works weekdays. The housekeeping and laundry staff have received appropriate training including chemical safety use provided by the chemical supplier. Chemicals were stored securely and were in appropriately labelled containers. A chemical auto-dispenser is utilised. A cleaning schedule details the tasks to be completed, frequency and product to be used. Cleaning and laundry processes are monitored through, the internal audit programme with a high level of compliance noted, resident meetings, and the resident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their laundry is managed well and their clothes are returned in an acceptable timeframe, and the facility is kept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available and known to staff. Disaster and civil defence planning guides direct the facility in their preparation for disasters and described the procedures to be followed in the event of a fire or other emergency. A flip chart is present as a quick reference in each nursing station.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27 May 2019 (EVAC-2019-394942-01). A trial evacuation takes place six-monthly with the most recent being on 23 February 2021. The new staff orientation programme includes fire, emergency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for up to three days, 5000 litres of water, with the content kept fresh, blankets/duvets, batteries, continence supplies, disposable cutlery and plates, light sticks, water purification tablets, a first aid kit, and gas cooking, were sighted to meet the requirements for the up to 92 possible residents. There is a connection to the care home to enable a generator to be connected in the event of loss of power. There is an uninterrupted battery supply (UPS) for emergency lighting and this is regularly tested. The civil defence supplies are stored appropriately and checked against a contents list six monthly. There are additional PPE supplies for use in an outbreak.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These alert to staff pagers and to ceiling mounted panels. Call bells are present at the bed space and two in the residents’ bathroom (near the toilet and shower), and there are call bells in visitor toilets and in communal areas. The call bells escalate to the RNs if the HCAs have not answered within designated timeframes. Residents and family confirmed their call bells are answered in a timely manner with rare exception.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Surveillance cameras with appropriate signage are installed monitoring internal communal areas, the entrance and some external areas. Images are displayed at reception, and are stored files are accessible by other authorised personal only.  Doors and windows are locked at a predetermined time and care staff note they check the security of all doors and windows when they close the window covering in each resident’s room at night. The RN double checks later in the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Awatere care suites uses heat pumps for warmth and cooling, with each resident’s room having its own. Heat pumps are also present in communal areas. There are central control panels which are currently set between 23-25 degrees Celsius. The maintenance manager advises monitoring the ambient temperature to ensure it is appropriate for the season. Windows throughout the facility provide natural light and are openable with security latches in-situ. All bedrooms have an external door onto a small deck or private courtyard area. All indoor areas were warm and well ventilated throughout the audit and residents and family members interviewed confirmed the facilities are maintained at a comfortable temperature. There is no smoking or vaping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Awatere implements an infection prevention and control (IPC) programme to protect residents, staff and visitors from infection and to provide the highest standard of care in line with best practice. The programme is guided by a comprehensive and current infection control manual, with input from appropriate agencies and staff including clinical and quality managers, infection control nurses and other personnel within the facilities operated by Oceania Healthcare, as well as from general practitioners, pharmacists and microbiologists. The infection control programme and manual are reviewed annually (sign off sighted).</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with support and oversight from the CM who has a post graduate degree in IPC. Infection control matters, including surveillance results, are reported monthly to the business and care manager, the regional clinical and quality manager, nursing and clinical strategy at Oceania national support office. Matters are discussed at monthly IPC committee meetings, which is attended by CM, RN, and representatives from kitchen, housekeeping, maintenance and health care assistants.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During periods of Covid-19 restrictions guidelines were followed from the Oceania national support office (guided by the Ministry of Health) and passed on to staff in all departments in writing. QR codes and sign in books were available for contract tracing inside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access to relevant and current information, appropriate to the size and complexity of this service. Infection control is an agenda item at the facility’s staff meetings, evidenced during review of meeting minutes and interviews with staff. The internal audit programme includes infection control audits to monitor the implementation of the infection control programme. The IPC coordinator has completed online training in the last twelve months as verified in training records and is supported by the 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relevant to the service and reflect current accepted good practice and relevant legislative requirements. Policies are accessible to all personnel, stored in the nurses’ station in hard copy and online. The infection control policies and procedures are developed and reviewed regularly in consultation and with input from relevant staff and Oceania support office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and forms part of staff orientation and education which occurs as part of the ongoing in-service education programme. Interviews with staff advised that clinical staff identify situations where infection control education is required for a resident, including hand hygiene and cough etiquette. The infection control staff education is provided by the CM. Additional education has been held covering pandemic management, donning and doffing personal protective equipment as recommended for Covid-19.</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IPC committee and support office. Data is benchmarked externally within the group and benchmarking has provided assurance that infection rates in the facility are below average for the sector.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(last reviewed and updated in March 2021) provide guidance on the safe use of both restraints and enablers. Enablers are only used when competent residents request, to aid freedom of movement. There were no enablers in use at the time of audit. The service is halfway through a one-month trial with one resident to assess if enablers (a lap belt and chair briefs) can be permanently discontinued. Staff note the trial is progressing well, there have been no untoward events and ongoing use of enablers will likely discontinue permanently. Consent for the use of enablers is present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(since January 2021) is a registered nurse who is allocated an hour per week to undertake the restraint minimisation activities, and the position responsibilities are documented.  Staff interviewed demonstrated a sound understanding of the organisation’s policies, procedures and practice and their role and responsibilities. Training on the use of restraint and enablers is included in the orientation and ongoing education/staff knowledge assessment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during audit. The restraint register and staff interviews confirmed there has been one resident with restraint used (bedrails with cover) which was discontinued in April 2021 when the resident transferred to another facility. The restraint register included copies of this resident’s assessment and consent signed by a family member, a GP and the restraint coordinator.  The resident’s paper-based record has been archived off site, and their electronic record ‘locked’ as the client is no longer receiving services, so other aspects of restraint use were unable to be reviewed with the restraint coordinator and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There are two monthly restraint committee meetings on site (most recently 5 July 2021), where restraint use is monitored, staff training and needs evaluated, compliance with policy reviewed, and any adverse events (if applicable) associated with restraint are discussed.  The three last restraint meeting minutes identify those evaluations have occurred of restraint use in accordance with the organisation’s policy, staff are appropriately trained, and there have been no adverse events at Awatere care suites associated with the use of restraint.  Care staff interviewed were aware of the difference between restraints and enablers and discussed the monitoring requirements of residents in the event restraints are in use.</w:t>
            </w:r>
          </w:p>
          <w:p w:rsidR="00EB7645" w:rsidRPr="00BE00C7" w:rsidP="00BE00C7">
            <w:pPr>
              <w:pStyle w:val="OutcomeDescription"/>
              <w:spacing w:before="120" w:after="120"/>
              <w:rPr>
                <w:rFonts w:cs="Arial"/>
                <w:b w:val="0"/>
                <w:lang w:eastAsia="en-NZ"/>
              </w:rPr>
            </w:pPr>
            <w:r w:rsidRPr="00BE00C7">
              <w:rPr>
                <w:rFonts w:cs="Arial"/>
                <w:b w:val="0"/>
                <w:lang w:eastAsia="en-NZ"/>
              </w:rPr>
              <w:t>There is a national restraint ministration meeting which occurred during the national clinical governance committee meeting on 13 May 2021. This committee monitors the use of restraint across all Oceania facilities per quarter and the stated intention is working towards having ‘zero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59"/>
        <w:gridCol w:w="1280"/>
        <w:gridCol w:w="3749"/>
        <w:gridCol w:w="76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nationwide lockdown visiting of family members was restricted creating a huge gap in the residents’ lives. The leisure team initiated a project that gave purpose and stimulation to the residents and strengthened family 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was evident in relation to maintaining links to the family by the recording of residents’ being videoed reading stories for great grandchildren/grandchildren, which were sent out during lockdown. Evaluation occurred through resident and family feedback which was positive, stating that it provided stimulation to residents and a sense of purpose during lockdown as well as maintaining contact with loved ones and creating memories and a lasting legacy.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Awatere</w:t>
    </w:r>
    <w:bookmarkEnd w:id="58"/>
    <w:r>
      <w:rPr>
        <w:rFonts w:cs="Arial"/>
        <w:sz w:val="16"/>
        <w:szCs w:val="20"/>
      </w:rPr>
      <w:tab/>
      <w:t xml:space="preserve">Date of Audit: </w:t>
    </w:r>
    <w:bookmarkStart w:id="59" w:name="AuditStartDate1"/>
    <w:r>
      <w:rPr>
        <w:rFonts w:cs="Arial"/>
        <w:sz w:val="16"/>
        <w:szCs w:val="20"/>
      </w:rPr>
      <w:t>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