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Otago Incorporated - Iona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Iona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May 2021</w:t>
      </w:r>
      <w:bookmarkEnd w:id="7"/>
      <w:r w:rsidRPr="009418D4">
        <w:rPr>
          <w:rFonts w:cs="Arial"/>
        </w:rPr>
        <w:tab/>
        <w:t xml:space="preserve">End date: </w:t>
      </w:r>
      <w:bookmarkStart w:id="8" w:name="AuditEndDate"/>
      <w:r w:rsidR="00A4268A">
        <w:rPr>
          <w:rFonts w:cs="Arial"/>
        </w:rPr>
        <w:t>25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Iona Home and Hospital is one of eight aged care facilities owned and operated by the Presbyterian Support Otago Incorporated board.  The service is part of Enliven Services, a division of the Presbyterian Support Otago.  The service is certified to provide hospital, rest home and dementia level care for up to 79 residents.  On the days of audit there were 73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The organisation has an implemented quality and risk programme that involves the resident on admission to the service.  Staff interviewed, and documentation reviewed identified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w:t>
      </w:r>
    </w:p>
    <w:p w:rsidRPr="00A4268A">
      <w:pPr>
        <w:spacing w:before="240" w:line="276" w:lineRule="auto"/>
        <w:rPr>
          <w:rFonts w:eastAsia="Calibri"/>
        </w:rPr>
      </w:pPr>
      <w:r w:rsidRPr="00A4268A">
        <w:rPr>
          <w:rFonts w:eastAsia="Calibri"/>
        </w:rPr>
        <w:t xml:space="preserve">The previously identified area for improvement around building compliance has been addressed.  </w:t>
      </w:r>
    </w:p>
    <w:p w:rsidRPr="00A4268A">
      <w:pPr>
        <w:spacing w:before="240" w:line="276" w:lineRule="auto"/>
        <w:rPr>
          <w:rFonts w:eastAsia="Calibri"/>
        </w:rPr>
      </w:pPr>
      <w:r w:rsidRPr="00A4268A">
        <w:rPr>
          <w:rFonts w:eastAsia="Calibri"/>
        </w:rPr>
        <w:t>There were no short falls identified as part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The service promotes open communication, residents and family interviewed stated they were kept well informed on resident health changes and facility matters.  Complaints processes are implemented, and complaints and concerns are actively managed and documented well.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Iona Home and Hospital is one of eight aged care facilities under Enliven Services - a division of Presbyterian Support Otago.  The director and management group of Enliven Services provide governance and support to the management.  Quality activities are conducted, and this generates improvements in practice and service delivery.  Corrective actions are identified, implemented and closed out following internal audits, surveys and meetings.  Key components of the quality management system link to monthly quality committee meetings and monthly clinical meetings.  Benchmarking occurs within the organisation.  Residents and families are surveyed annually.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There is a roster that provides sufficient coverage for the effective delivery of care and support.  Resident information is appropriately stored and managed.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The registered nurses assess, plan and review residents' needs, outcomes and goals with the resident and/or family/whānau input.  Care plans are evaluated at least six-monthly.  Resident files include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medicine charts meet legislative prescribing requirements and are at least three-monthly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Residents can freely mobilise within the communal areas with safe access to the outdoors, seating and shade.  Resident bedrooms are personalised.  All bedrooms are single with ensuite toilets(shared between two rooms) or full ensuites.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There were no residents using restraint or enablers on the day of audit.  The service actively promotes a restraint free environment.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at the entrance of the service.  Residents and their family/whānau are provided with information on the complaints process on admission through the information pack.  The complaints process is in a format that is readily understood and accessible to residents/family/whānau.  The manager is responsible for complaints management and advised that both verbal and written complaints are actively managed.  Staff interviewed including; two managers and a quality person, four registered nurses (RN), two caregivers, one cook, a diversional therapist (DT), an activity person and a house keeper were all able to explain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Five complaints from January 2020 to May 2021, evidenced completed documentation.  The complaints were investigated with corrective actions identified.  Two complaints received from the Health and Disability Commission in 2020 were investigated.  The findings of one complaint found no culpability and no further actions were required.  The facility is awaiting the outcome of the second Health &amp; Disability Commission investigation.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 complaints policy and procedures, an incident reporting policy and an adverse events policy.  Three residents (one rest home and two hospital, including a younger person) and relatives interviewed (three hospital, one rest home and four with family in the dementia unit) stated they were welcomed on entry and were given time and explanation about the services.  Interviews with four registered nurses confirmed that family are kept informed.  Relatives interviewed confirmed they were notified of any changes in their family member’s health status.</w:t>
            </w:r>
          </w:p>
          <w:p w:rsidR="00EB7645" w:rsidRPr="00BE00C7" w:rsidP="00BE00C7">
            <w:pPr>
              <w:pStyle w:val="OutcomeDescription"/>
              <w:spacing w:before="120" w:after="120"/>
              <w:rPr>
                <w:rFonts w:cs="Arial"/>
                <w:b w:val="0"/>
                <w:lang w:eastAsia="en-NZ"/>
              </w:rPr>
            </w:pPr>
            <w:r w:rsidRPr="00BE00C7">
              <w:rPr>
                <w:rFonts w:cs="Arial"/>
                <w:b w:val="0"/>
                <w:lang w:eastAsia="en-NZ"/>
              </w:rPr>
              <w:t>Nine incidents/accidents forms reviewed (four rest home, three hospital and two dementia), included a section to record family notification.  All forms sampled indicated family were informed.  There are regular family and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Iona Home and Hospital is one of eight aged care facilities under Enliven Residential Services - a division of Presbyterian Support Otago (PSO).  The director and management group of Enliven Services provides governance and support to the manager.  The director reports to the PSO board on a monthly basis.  Organisational staff positions also include, a clinical nurse advisor and a quality advisor and support from the Enliven Senior Administrator.  The director attends regular management meetings for all residential managers where reporting, peer support, education and training takes place.  The manager of Iona Home and Hospital provides a monthly report to the director of Enliven Services on clinical, health and safety, service, staffing, occupancy, environment and financial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Iona Home and Hospital manager is a registered nurse with a certificate in rest home management and twenty-three years’ experience in her current role.  She is supported by a clinical manager (registered nurse) who has been in the role for 14months, a clinical coordinator (registered nurse), registered nurses, administration staff and carers.  The home is certified to provide rest home, hospital (geriatric and medical) and dementia care for up to 79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Mackay (dementia unit), has14 beds with a total of 13 residents on days of audit.  Argyle (rest home wing) has 28 beds with 27 residents - on the days of audit (one of these residents was briefly in the hospital wing whilst the ensuite was having work undertaken), and Kirkness (hospital wing) with 37 beds, has 33 residents (including three residents on Younger Person Disabled contracts along with the aforementioned rest home).  There were 73 residents in total at the facility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strategic plan, a business plan for 2020-2021 and a current quality plan for 2020-2021.  There are clearly defined, and measurable goals developed for the strategic plan and quality plan.  The strategic plan, business plan and quality plan all include the philosophy of support for PSO.  Quality improvement activities are identified from audits, meetings, staff and resident feedback and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manager have maintained at least eight hours annually of professional development activities related to managing the facility, including attendance at regular managers’ forums and attending in-house clinical related sessions.</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verified 37 dual purpose beds(from hospital level care to hospital/rest home) in Kirkness wing.  Locally, there is a greater demand for rest home beds than hospital and  the service has a waiting list for rest home beds.  The bedrooms have been used as hospital rooms so meet the requirements for a rest home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in place for 2020-2021.  The service has comprehensive policies/procedures to support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quality improvement initiatives for Iona Home and Hospital have been documented and are developed as a result of feedback from residents, staff, audits, benchmarking, and incidents and accidents.  The service is part of the PSO internal benchmarking programme.  The clinical governance advisory group also provides oversight and follow-up on areas for improvement.  A report, summary and areas for improvement are received and actioned.  There is currently a focus on maintaining the reduction of urinary tract infections, maintaining a restraint free environment and in April, a project on falls prevention strategies was commenced.</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plans are in place for the organisation and there are specific plans for risk and hazard management for the facility.  Security and safety policies and procedures are in place to ensure a safe environment is provided.  Emergency plans ensure appropriate response in an emergency.  There are procedures to guide staff in managing clinical and non-clinical emergencies.  There are designated health and safety staff representatives with separate health and safety committee meetings held alternate months.  Health and safety objectives are documented for 2020 to 2021 and include a focus on falls prevention strategies including prompt bell answering.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  Discussions with registered nurses and care workers confirmed their involvement in the quality programme.  Resident/relative meetings occur quarterly.  There is an internal audit schedule which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and a family survey is conducted annually.  The November 2020 surveys results evidence a significant improvement in results in the areas of:  food (residents responses went from 83% satisfaction in 2019 to 100%) and activities (resident responses went from 75% satisfaction to 100%). Comments are also followed up with actions.  E.G., a focus was placed on the prompt answering of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accidents and near misses are investigated, and analysis of incidents trends occurs.  There is a discussion of accidents/incidents at bi-monthly quality committee meetings, monthly clinical focus meetings, and three-monthly staff meetings including actions to minimise recurrence.  Incident and accident data is collected and analysed and benchmarked through the PSO internal benchmarking programme.  A sample of nine resident related incident reports for April and May 2021 were reviewed (four rest home, three hospital and two dementia).  All reports and corresponding resident files reviewed evidenced that appropriate family were notified, and clinical care was provided following an incident.  Documentation including care plan interventions for prevention of incidents, was fully documented.  The manager and clinical coordinator are aware of the responsibilities in regard to essential notifications.  Since the last audit, there have been sections 31 notifications completed for a pressure injury(non-facility acquired),  an outside fire and a gas leak. Notifications were also made for two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were reviewed including a registered nurse, the activities coordinator, three care workers, and one food service worker  All files included all appropriate documentation, including (but not limited to), reference checks, signed annual appraisals, job descriptions, qualifications and training.  The file of a volunteer was also reviewed.  The file contained a confidentiality agreement, volunteer agreement, completed orientation checklist, fire training and copy of current driver’s license and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  Care workers are orientated by preceptors.  Annual appraisals are conducted for all staff.  There is an in-service calendar for 2021, which exceeds eight hours annually and includes all compulsory education.  Care workers have either commenced or completed NZQA qualifications in care of the elderly.  The manager, clinical manager, clinical coordinator, registered nurses and care workers are able to attend external training including conferences, seminars and sessions provided by PSO and the local DHB.  There are nine care workers who work in the dementia unit – seven have completed NZ qualifications through Careerforce, which includes dementia unit standards.  Two staff members (who have been in their roles less than a year) are enrolled with Careerforce and part way through training.  The manager maintains education records and attendance rates.  There are  thirteen registered nurses and five are interRAI competent.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guide, and human resource policies include staff rationale and skill mix.  A roster provides sufficient and appropriate coverage for the effective delivery of care and support.  There is at least one registered nurse on duty at all times.  The clinical manager works full time as does the manager.  The manager, clinical manager and clinical coordinator share 24/7 call.  At the time of the audit there were 73 residents in total (dementia level care residents in the McKay wing, hospital care in the Kirkness wing and rest home in the Argyle wing).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wing (14 residents when full and 13 residents at the time of report) there is a registered nurse on morning shift Monday to Friday from 10.00 am to 2.30 pm.  She is supported on morning shift by two care workers (one short and one long shift).  There are two care workers rostered on afternoon shift (one long and one short shift) and there is one care worker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wing (37 residents when full and 33 residents at the time of report) there is a fulltime RN on every shift with an additional RN or EN on the morning shift and a second RN on the afternoon shift.  The RNs in the hospital wing are supported on morning shift by eight caregivers (four long and four shorter shifts).  There are six caregivers on afternoon shift (three long and three shorter shifts) and two care workers on night shift.   There is no anticipated change to staffing when Kirkness wing becomes dual purpose (rest home / hospital).</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wing (28 residents when full and 27 at the time of report) an RN is rostered 8.30 am to 5.00 pm Monday to Friday.  She is supported by four care workers (two long and two short) on the morning shift.  There are four care workers (two long and two short) on afternoon shift and one care worker on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activity coordinator is supported by three further activities staff – the team combined work 72hours per week and are supported by 86 volunteers. The service contracts a physiotherapist for 5 hours per week.  Cleaning staff work every day.  There are sufficient kitchen staff to meet service needs.  A maintenance person is employed by PSO Iona Home and Hospital to attend to maintenance issues.  A laundry person is employed every day.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guidelines.  Clinical staff that administer medications (RNs and some caregivers) have been assessed for competency on an annual basis and attend annual medication education.  All medication is checked on delivery against the medication chart.  All medications are stored safely.  The medication fridges are maintained within the acceptable temperature range along with medication room temperatures.  All eye drops, and ointments were dated on opening.  There was a resident self-medicating (nitro lingual spray only) on the day of audit. They were assessed as competent, and this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Thirteen electronic medication charts reviewed met legislative requirements.  Medications had been signed as administered in line with medication charts.  Appropriate practice was demonstrated on witnessed medication rounds.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 kitchen is led by the food services manager.  Food services staff have attended food safety and chemical safety training.  There is an approved food service plan in place.  The food safety plan expires February 2022.  A registered dietitian is employed by Presbyterian Support Otago (PSO) and there is dietitian input into the provision of special menus and diets where required. There is a four weekly rotating summer and winter menu (reviewed May 2021). A full dietary assessment is completed on all residents at the time they are admitted.  Residents with weight loss are reviewed by the dietitian everyone to two months.  Residents with special dietary needs have these needs identified in their care plans and these needs are reviewed periodically as part of the care planning review process.  A memo is sent to the kitchen alerting the food service manager of any special diets, likes and dislikes, or meal texture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and serving temperatures are recorded daily.  Perishable foods sighted in all the fridges were dated.  The dishwasher is checked regularly by the chemical supplier.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attend the dining room for a buffet service for the rest home and dementia unit, for all meals.  The hospital unit has a tray service.  A caregiver is always present in the dining room while the residents are having breakfast and assists in serving residents that are not able to be independent. </w:t>
            </w:r>
          </w:p>
          <w:p w:rsidR="00EB7645" w:rsidRPr="00BE00C7" w:rsidP="00BE00C7">
            <w:pPr>
              <w:pStyle w:val="OutcomeDescription"/>
              <w:spacing w:before="120" w:after="120"/>
              <w:rPr>
                <w:rFonts w:cs="Arial"/>
                <w:b w:val="0"/>
                <w:lang w:eastAsia="en-NZ"/>
              </w:rPr>
            </w:pPr>
            <w:r w:rsidRPr="00BE00C7">
              <w:rPr>
                <w:rFonts w:cs="Arial"/>
                <w:b w:val="0"/>
                <w:lang w:eastAsia="en-NZ"/>
              </w:rPr>
              <w:t>Meals are serviced from a bain marie in the dementia unit.  Sandwiches are provided along with other snacks to cover the 24-hour period.  Resident’s weights are recorded monthly, and actions taken promptly should there be signs of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There is documented evidence on the family/whānau contact form in each resident file that indicates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12 residents with wounds, this included one person with five wounds (received in an accident prior to admission)one resident with a skin condition who had three wounds and one resident who had been admitted with an unstageable pressure injury(Section 31 notification had been completed and sent) which had healed to the point of having a protective covering on and was being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vital signs, and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activities staff employed who provide activities over six days a week.  They are supported by 86 volunteers.  The activities programme covers six days a week.  There is a weekly plan of activities, based on assessed needs and wishes of the resident, posted on the hallway noticeboards.  Resident meetings occur monthly with activities as an agenda item.  Residents are encouraged to participate in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programme which is adapted to meet the needs of the rest home and hospital residents and another programme for residents in the dementia unit.  Residents can choose to attend any activity on the programme.  The weekly activity programme is displayed on the noticeboards and residents have a copy of the programme in their rooms.  On the days of audit, residents were observed being actively involved with a variety of activities.  Residents have an initial assessment completed over the first few weeks after admission, obtaining a complete history of past and present interests and life events.  Activities are included in the lifestyle support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residents being involved within the community with social clubs, churches and schools, and kindergarten.  The service holds a weekly play group on site, which is part of the intergenerational link.  A record is kept of individual resident’s activities and progress notes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 have a documented activity plan which covers the 24-hour period.  The resident/family/EPOA as appropriate is involved in the development of the activity plan.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varied activities programme which they have input into.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DT and activity person verified that the team would be able to provide appropriate activities for an increased number of rest home level residents, when Kirkness wing becomes dual purpose (rest home /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or earlier for any health changes.  Written evaluations reviewed identified if the resident goals had been met or unmet.  Family had been involved in the care plan review and informed of any changes if unable to attend.  The GP reviews the residents at least three-monthly or earlier if required.  Ongoing nursing evaluations occur as indicated and are documented within the progress notes and on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1 July 2021,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24 hours. Preventative maintenance occurs as scheduled.  The maintenance plan includes monthly hot water checks, call bells, resident equipment and safety checks.  Electrical equipment has been tested and tagged.  Clinical equipment has been calibrated and/or serviced.     </w:t>
            </w:r>
          </w:p>
          <w:p w:rsidR="00EB7645" w:rsidRPr="00BE00C7" w:rsidP="00BE00C7">
            <w:pPr>
              <w:pStyle w:val="OutcomeDescription"/>
              <w:spacing w:before="120" w:after="120"/>
              <w:rPr>
                <w:rFonts w:cs="Arial"/>
                <w:b w:val="0"/>
                <w:lang w:eastAsia="en-NZ"/>
              </w:rPr>
            </w:pPr>
            <w:r w:rsidRPr="00BE00C7">
              <w:rPr>
                <w:rFonts w:cs="Arial"/>
                <w:b w:val="0"/>
                <w:lang w:eastAsia="en-NZ"/>
              </w:rPr>
              <w:t>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The dementia unit is secure with an accessible garden.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and RNs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37 hospital level bed in Kirkness wing, this audit has verified these beds as suitable for rest home / hospital dual purpose.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manager.  Since the last audit there have two outbreaks.  One of norovirus and one rhinovirus.  Both were well contained, and appropriate notifications were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On the day of audit there were no residents using restraint or enablers.  Staff education on restraint minimisation and management of challenging behaviour has been provided as part of annual education.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Otago Incorporated - Iona Home and Hospital</w:t>
    </w:r>
    <w:bookmarkEnd w:id="58"/>
    <w:r>
      <w:rPr>
        <w:rFonts w:cs="Arial"/>
        <w:sz w:val="16"/>
        <w:szCs w:val="20"/>
      </w:rPr>
      <w:tab/>
      <w:t xml:space="preserve">Date of Audit: </w:t>
    </w:r>
    <w:bookmarkStart w:id="59" w:name="AuditStartDate1"/>
    <w:r>
      <w:rPr>
        <w:rFonts w:cs="Arial"/>
        <w:sz w:val="16"/>
        <w:szCs w:val="20"/>
      </w:rPr>
      <w:t>24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