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Johns Hill Healthcare Limited - St Johns Hill Healthcare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Johns Hill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Johns Hill Healthcare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June 2021</w:t>
      </w:r>
      <w:bookmarkEnd w:id="7"/>
      <w:r w:rsidRPr="009418D4">
        <w:rPr>
          <w:rFonts w:cs="Arial"/>
        </w:rPr>
        <w:tab/>
        <w:t xml:space="preserve">End date: </w:t>
      </w:r>
      <w:bookmarkStart w:id="8" w:name="AuditEndDate"/>
      <w:r w:rsidR="00A4268A">
        <w:rPr>
          <w:rFonts w:cs="Arial"/>
        </w:rPr>
        <w:t>30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proposed rebuild of the kitchen and new build of a 24-bed hospital wing and a 20-bed dementia unit included in the previous audit report has been put on hold.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St Johns Hill Healthcare provides hospital and rest home level care for up to 60 residents. The service is operated by St Johns Hill Healthcare Limited and is privately owned. A general manager oversees operations and a facility manager and a clinical nurse leader manage the day-to-day operations of the service. Residents and family/whānau were complementary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families, managers, the owner/director, staff and a general practitioner.</w:t>
      </w:r>
    </w:p>
    <w:p w:rsidRPr="00A4268A">
      <w:pPr>
        <w:spacing w:before="240" w:line="276" w:lineRule="auto"/>
        <w:rPr>
          <w:rFonts w:eastAsia="Calibri"/>
        </w:rPr>
      </w:pPr>
      <w:r w:rsidRPr="00A4268A">
        <w:rPr>
          <w:rFonts w:eastAsia="Calibri"/>
        </w:rPr>
        <w:t xml:space="preserve">Continuous improvement ratings have been awarded relating to a reduction in pressures injuries, a restraint free environment and the continuation of the management of quality improvement data.  There are no areas requiring improvement from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 Johns Hill Healthcare ensures 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The facility provides services in a manner that respect the choices, personal privacy, independence, individual needs, and dignity of residents. Staff were observed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St Johns Hill Healthcare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St Johns Hill Healthcare Limited is the governing body and is responsible for the services provided. The governance, business strategy and quality and risk management plans include the scope, direction, goals, values, mission statement and philosophy of the organisation. An organisation chart sets out the structure. Monitoring of the services provided to the governing body is regular and effective.</w:t>
      </w:r>
    </w:p>
    <w:p w:rsidRPr="00A4268A">
      <w:pPr>
        <w:spacing w:before="240" w:line="276" w:lineRule="auto"/>
        <w:rPr>
          <w:rFonts w:eastAsia="Calibri"/>
        </w:rPr>
      </w:pPr>
      <w:r w:rsidRPr="00A4268A">
        <w:rPr>
          <w:rFonts w:eastAsia="Calibri"/>
        </w:rPr>
        <w:t xml:space="preserve">The facility is managed by an experienced and suitably qualified manager who is a registered nurse. The facility manager is supported by a clinical nurse leader and the general manager who are both registered nurses. </w:t>
      </w:r>
    </w:p>
    <w:p w:rsidRPr="00A4268A">
      <w:pPr>
        <w:spacing w:before="240" w:line="276" w:lineRule="auto"/>
        <w:rPr>
          <w:rFonts w:eastAsia="Calibri"/>
        </w:rPr>
      </w:pPr>
      <w:r w:rsidRPr="00A4268A">
        <w:rPr>
          <w:rFonts w:eastAsia="Calibri"/>
        </w:rPr>
        <w:t>The management of quality and risk is a strength of the service. Systems are fully implemented and documented for monitoring the services provided, including regular reporting to all levels of the organisation, including the owner/director.</w:t>
      </w:r>
    </w:p>
    <w:p w:rsidRPr="00A4268A">
      <w:pPr>
        <w:spacing w:before="240" w:line="276" w:lineRule="auto"/>
        <w:rPr>
          <w:rFonts w:eastAsia="Calibri"/>
        </w:rPr>
      </w:pPr>
      <w:r w:rsidRPr="00A4268A">
        <w:rPr>
          <w:rFonts w:eastAsia="Calibri"/>
        </w:rPr>
        <w:t>Quality data is collected, collated and analysed to identify trends that leads to improvements. Continuous improvement occurs using an electronic data collection system that enables effective reporting and monitoring. All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by the external consultant. Quality, health and safety, management, various staff and residents’ and family meetings are held on a regular basis.</w:t>
      </w:r>
    </w:p>
    <w:p w:rsidRPr="00A4268A">
      <w:pPr>
        <w:spacing w:before="240" w:line="276" w:lineRule="auto"/>
        <w:rPr>
          <w:rFonts w:eastAsia="Calibri"/>
        </w:rPr>
      </w:pPr>
      <w:r w:rsidRPr="00A4268A">
        <w:rPr>
          <w:rFonts w:eastAsia="Calibri"/>
        </w:rPr>
        <w:t xml:space="preserve">Policies and procedures on human resources management are in place and processes are followed. The appointment, orientation and management of staff is based on current good practice. A systematic approach to identify and deliver ongoing training is a strength of the service and ensures safe service delivery. </w:t>
      </w:r>
    </w:p>
    <w:p w:rsidRPr="00A4268A">
      <w:pPr>
        <w:spacing w:before="240" w:line="276" w:lineRule="auto"/>
        <w:rPr>
          <w:rFonts w:eastAsia="Calibri"/>
        </w:rPr>
      </w:pPr>
      <w:r w:rsidRPr="00A4268A">
        <w:rPr>
          <w:rFonts w:eastAsia="Calibri"/>
        </w:rPr>
        <w:t>Staffing levels and skill mix meet the changing needs of residents. Registered nurses are rostered on duty at all times. The clinical nurse leader and facility manager are rostered on call after hours.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their family members when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two activities coordinators, seven days a week.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at the front entrance. The preventative and reactive maintenance programmes are robust and include equipment and electrical checks.</w:t>
      </w:r>
    </w:p>
    <w:p w:rsidRPr="00A4268A">
      <w:pPr>
        <w:spacing w:before="240" w:line="276" w:lineRule="auto"/>
        <w:rPr>
          <w:rFonts w:eastAsia="Calibri"/>
        </w:rPr>
      </w:pPr>
      <w:r w:rsidRPr="00A4268A">
        <w:rPr>
          <w:rFonts w:eastAsia="Calibri"/>
        </w:rPr>
        <w:t>There is a mix of rooms with individual and shared full ensuites. Adequate numbers of additional bathrooms and toilets are available.  Several lounges, dining areas and alcoves are available. External areas provide seating and shade.</w:t>
      </w:r>
    </w:p>
    <w:p w:rsidRPr="00A4268A">
      <w:pPr>
        <w:spacing w:before="240" w:line="276" w:lineRule="auto"/>
        <w:rPr>
          <w:rFonts w:eastAsia="Calibri"/>
        </w:rPr>
      </w:pPr>
      <w:r w:rsidRPr="00A4268A">
        <w:rPr>
          <w:rFonts w:eastAsia="Calibri"/>
        </w:rPr>
        <w:t>An appropriate call bell system is available, and residents reported timely responses to call bells. Security and emergency systems are in place.  Staff are trained in emergency procedures and emergency resources are readily available. Supplies are checked regularly. Fire evacuation procedures are held six monthly.</w:t>
      </w:r>
    </w:p>
    <w:p w:rsidRPr="00A4268A">
      <w:pPr>
        <w:spacing w:before="240" w:line="276" w:lineRule="auto"/>
        <w:rPr>
          <w:rFonts w:eastAsia="Calibri"/>
        </w:rPr>
      </w:pPr>
      <w:r w:rsidRPr="00A4268A">
        <w:rPr>
          <w:rFonts w:eastAsia="Calibri"/>
        </w:rPr>
        <w:t>Protective equipment and clothing are provided and used by staff. Chemicals, soiled linen and equipment were safely stored. All laundry is undertaken on site and cleaning and laundry processes are evaluated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no residents using a restraint or enablers at the time of audit. St Johns Hill Healthcare is a restraint free environment and has not used restraint since 2014.</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Specialist infection prevention and control advice is accessed from Public Health and the Whanganui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91"/>
        <w:gridCol w:w="1280"/>
        <w:gridCol w:w="90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Johns Hill Healthcare (St Johns)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Residents’ meeting minutes included mention of residents being reminded that they have a right to be fully informed and given all information before making a choice about commencing a treatment.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Brochures related to the Advocacy Service were also accessible throughout the facility. Family members and residents spoken with were aware of the Advocacy Service, how to access this and their right to have support persons. 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and families on admission and complaints information and forms are available at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complaints have been received in the last year and these have been entered into the complaints register. Complaint documentation was reviewed and actions taken were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is responsible for complaint management and follow-up. Staff interviewed confirmed a sound understanding of the complaints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 investigations by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when interviewed reported being made aware of the Code and the Nationwide Health and Disability Advocacy Service (Advocacy Service) as part of the admission information provided and in discussion with staff. The Code is displayed in a range of locations around the facility. Brochures on the Code, the advocacy service, how to make a complaint and feedback forms, were also accessible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meeting minutes included details of discussion around the value of complaints and how to go about making one. All residents and family members interviewed verified they found management easy to approach and would make a complaint if the need arose. One family member mentioned a prompt response by management in addressing a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confirmed services are provided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during discussion with families and the General Practitioner (GP). There is one double room, able to be used by a couple. At present this is occupied by a single resident. All other rooms are single. Signage at the front entrance informs everyone entering that ‘CCTV’ surveillance cameras are operating in the building.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In the past, residents had participated in clubs of their choosing, however the present residents have no desire to do so at this time.  Each resident’s care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resident in St Johns at the time of audit who identifies as Māori. Documentation, observations, and interviews verify staff are able support the resident to integrate their cultural values and beliefs. The principles of the Treaty of Waitangi are incorporated into day-to-day practice, as is the importance of whānau to Māori residents. There is a current Māori health plan developed with input from cultural advisers at Whanganui District Health Board (WDHB).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residents’ family members verified that they were consulted on their individual culture, values and beliefs and that staff respect these. Resident’s personal preferences, required interventions and special needs were included in all care plans reviewed, for example, food likes and dislikes, spiritual needs, and attention to preferences around activities of daily living. A resident satisfaction questionnaire includes evaluation of how well residents’ cultural needs are met, and this supported those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family members when interviewed stated that residents were free from any type of discrimination, harassment or exploitation and felt safe. A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wound care specialist, community dieticians, speech language therapist and mental health services for older persons, and access to ongoing education for staff.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The training programme is a strength of the organisation (refer Standard 1.2.7). Staff reported they receive management support to attend in-services, external education, and access to their own professional networks, such as on-line forums,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reducing the number of pressure injuries. This is an area identified as one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WDHB when required.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governance plan includes the organisational values, philosophy and a mission statement, responsibilities and potential risks. The business strategy 2020/2021 includes but is not limited to the aims of the organisation, a monitoring plan, human resources and external relationships. An organisational chart sets out responsibilities of the senior management team. The general manager (GM) reported they have daily contact with the owner/director who is on site and that they meet at least monthly to discuss all activities. Minutes of meetings reviewed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experienced facility manager with operational support by a general manager, both the GM and FM are RNs. The FM has been in the role for approximately seven years when the facility opened and is supported by the GM and clinical nurse leader (CNL). The CNL started in the role in October 2020. Prior to starting as the CNL, they were an RN on the floor. Responsibilities and accountabilities are defined in their job descriptions and individual employment agreements. Both the GM and FM confirmed a sound knowledge of the sector, regulatory and reporting requirements and maintain currency through their nursing registration and involvement in the sector. Management meetings between the three managers and a wide range of activities are discussed. Interviews and review of minutes confirmed this. The change of CNL has been notified to HealthCERT. Documentation confirmed this.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contracts with the DHB for hospital, rest home, intermediate care respite and chronic medical conditions. Twenty-four hospital and 32 rest home level residents are under the residential contract, one resident at hospital level is under the intermediate contract and one hospital level resident is under the chronic health contract. All rooms are dual purpose. The FM reported hospital level residents are mainly accommodated on the ground floor and rest home level residents on the first floor.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 advised that if they are absent, the CNL would fill the position with support from a senior RN who was in the position of CNL.  If the CNL was absent the senior RN would fill the roll with support from the FM.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continuous improvement rating from the previous audit has been maintained. The quality assurance and risk management policy includes a framework with goals and objectives. The planned quality and risk system reflects the principles of continuous quality improvement. This includes internal audits, annual resident and family satisfaction surveys, incidents/accidents, complaints, a restraint free environment, clinical indicators including infections, monitoring of outcomes and regular risk register review and risk mitigation strategies.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senior management meetings, RN/quality meetings and the general staff meeting. Staff confirmed their involvement in quality and risk management activities through incident reporting, audit activities, hazard identification and meeting attendance. Corrective actions are developed and implemented to address any shortfalls. Resident and family satisfaction surveys are completed annually. The family survey of January/February 2021 and the resident survey of March/April 2021 evidenced a high level of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reflected current accepted good practice, and referenced legislative requirements. Policies are reviewed by the external consultant and are current. The FM stated that if they want a specific policy, the consultant develops one. Obsolete policies are archived electronically. Staff are notified via the staff meetings of reviewed updated/new policies and these are discussed. The FM stated new/reviewed policies are held electronically and staff access them online. Staff confirmed they are advised of updated policies and that the policies and procedures provide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described the processes for the identification, monitoring, review and reporting of risks and development of mitigation strategies. A risk register/hazard register is reviewed by the FM six monthly and documents actual and potential risks/hazards. The facility manager is familiar with the Health and Safety at Work Act (2015) and has implemented requirements. The health and safety committee members and the kitchen and housekeeping staff have all completed level one unit standards 497 and all staff will eventually complete the training.  </w:t>
            </w:r>
          </w:p>
          <w:p w:rsidR="00EB7645" w:rsidRPr="00BE00C7" w:rsidP="00BE00C7">
            <w:pPr>
              <w:pStyle w:val="OutcomeDescription"/>
              <w:spacing w:before="120" w:after="120"/>
              <w:rPr>
                <w:rFonts w:cs="Arial"/>
                <w:b w:val="0"/>
                <w:lang w:eastAsia="en-NZ"/>
              </w:rPr>
            </w:pPr>
            <w:r w:rsidRPr="00BE00C7">
              <w:rPr>
                <w:rFonts w:cs="Arial"/>
                <w:b w:val="0"/>
                <w:lang w:eastAsia="en-NZ"/>
              </w:rPr>
              <w:t>Continuous improvement is a strength and focus of the service and this was evident throughout the activities and functions of all residents, family, staff, management and governance meetings. Information and quality data continues to be shared openly and corrective actions developed collaboratively at every level of the organisation. Staff at all levels demonstrated a sound knowledge of all quality activities. An electronic quality data system is used for data reporting, analysis and sharing of data and complements the services quality system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unplanned or untoward events are entered into the electronic system and given a risk rating. The FM reported they may change the level of risk if required. Each level has a description to assist staff to decide which level should be entered when reporting. The FM checks all incident reports daily. Any that are rated high and above are alerted automatically on the FM’s cell phone. Documentation reviewed included a register of all incidents and accidents. A monthly adverse events summary is generated, one for each level of care. The summary includes possible contributing factors identified, areas the event occurred and what shift, and preventive or corrective measures identified. Documentation reviewed and interviews of staff indicated appropriate management of adverse events. Documentation pertaining to the incident is scanned into the electronic system (eg, urological observations and photos of skin tears).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comply with essential notification reporting. Staff stated they are made aware of their essential notification responsibilities through job descriptions, policies and procedures, and professional codes of conduct. Review of staff files and other documentation confirmed this. The FM interviewed and review of documentation evidenced there has been a section 31 notified to HealthCERT since the previous audit relating to an influenza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references, completed orientation, competency assessments, education records, police vetting and visas, where required.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for caregivers is the equivalent of Careerforce, level two. New caregivers are orientated by a senior caregiver who works alongside them as an initial ‘buddy’ and undertakes reviews of the caregiver’s progress. The senior caregiver acts as an ongoing mentor to provide support and guidance. The CNL and senior RNs are responsible for the orientation of new RNs. Orientation for staff covers all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In-service education is a focus and strength of the organisation. Ongoing training is provided at least two weekly that covers all required topics. Review of the programme for 2020 and 2021 and attendance records evidenced good attendance at all sessions. Training is also discussed at ‘toolbox talks’ at handover, specific topics relating to resident’s health status and during staff meetings. Caregivers confirmed that the RNs undertake one to one training during the shifts. Outside educators take sessions and RNs attend sessions at the local DHB. Competencies were current and included, but were not limited to medication management, restraint, manual handling, syringe driver management and hand hygiene. Of the eight RNs, four are interRAI trained, plus the CNL and have current competencies. Two RNs are booked to complete the training. There is at least one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Qualification Authority education programme (Careerforce) is available for staff to complete, and they are encouraged to do so. The FM and senior caregiver who runs the programme are the Careerforce assessors. Ten caregivers have attained level 3 and six are currently completing the course. Four caregivers have attained  level 4 and six are currently completing the course.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annual leave and rostering policy documents the rationale that determines staffing levels and skill mixes to provide safe service delivery. Staffing levels are reviewed constantly to meet the changing needs of residents and the layout of the physical environment. The FM and CNL work full time Monday to Friday and are rostered on-call. An RN is based in the hospital area on all shifts with four caregivers on the morning and afternoon shifts. One caregiver is on the night shift. In the rest home area, there is an RN on the morning shift and three caregivers. On the afternoon shift there is a senior caregiver and two other caregivers. On the night shift one caregiver is 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household staff are also responsible for making the resident’s beds so that the caregivers can concentrate on resident cares. Care staff reported there is adequate staff available to complete the work allocated to them. Residents and families interviewed confirmed this. Observations and review of rosters confirmed adequate staff cover is provided, with staff replaced in any unplanned absence. The FM reported there are also ‘flexi shifts’ where caregivers are able to work longer hours should there be a need where a change in residents’ health status requires this. Staff who have current first aid certificates are identified on the rosters. The two senior managers are experienced RNs. The CNL is new to the position with the majority of RNs plus the CNL experienced in aged care and have been employed for many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sighted. All necessary demographic, personal, clinical and health information was fully completed in the residents’ files sampled for review. Clinical notes were electronic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St Johns Hill Healthcare (St Johns) when they have been assessed by the local Needs Assessment and Service Coordination (NASC) Service, as requiring the level of services that St Johns provides. Prospective residents and/or their families are encouraged to visit the facility prior to admission and meet with the facility manager (FM) and the clinical nurse leader (CNL).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details,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WDHB transfer form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who self-administer creams or inhalers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RN/CNL and FM and recorded on an accident/incident form. The resident and/or the designated representative are advised. In April 2021 there was several medication errors. Evidence was sighted of a comprehensive analysis of any medication errors and corrective actions implanted.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St Johns.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in February 2021. Several recommendations made at that time (eg, increasing the amount of meat, vegetables, colour, and fibre served at each meal),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An up-to-date food control plan is in place. A verification audit of the plan by the Whanganui District Council was undertaken 27 July 2020 and verified the plan for 18 months. The plan is due to expire 27 January 2022.</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However, documentation in the food service questionnaire does make mention of residents feeling they did not have much input into the menu. St Johns has now put a book in the dining room where residents can write in suggestions of food they would like added to the menu. Residents now have a choice of food options available at the tea meal.</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CNL.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Within 24 hours of admission to St Johns residents are assessed using a range nursing assessment tools, such as a pain scale, falls risk, skin integrity, nutritional screening, and depression scale, to identify any deficits and to inform initial care planning. Within three weeks of admission, residents assessed as requiring long term care,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six monthly unless the resident’s condition changes, for long term residents. Interviews, documentation, and observation verified that the RNs are familiar with requirement for reassessment of a resident using the interRAI assessment tool when a resident has increasing or changing needs. </w:t>
              <w:br/>
              <w:br/>
              <w:t>All residents’ files reviewed, have current interRAI assessments completed.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of residents at St Johns, reflected the support needs of those residents, and the outcomes of the integrated assessment process plus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of St Johns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trained diversional therapist and two activity coordinators, seven days a week. The programme in the rest home is offered five days a week, whilst in the hospital it is seven days a week. Residents from the rest home can join in the hospital programme over the weekend if they choose.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programmes, for each of the two service areas matches the skills, likes, dislikes and interests identified in assessment data. Activities reflected residents’ goals, ordinary patterns of life and included normal community activities. Individual, group activities and regular events are offered. Examples included exercises, crosswords, discussion over the teacups, painting bird houses, visiting entertainers, quiz sessions and daily news updates. The activities programme is discussed at the bi-monthly residents’ meetings and minutes indicated residents’ input is sought and responded to (eg, a request for barbecues and cooked breakfasts).  </w:t>
            </w:r>
          </w:p>
          <w:p w:rsidR="00EB7645" w:rsidRPr="00BE00C7" w:rsidP="00BE00C7">
            <w:pPr>
              <w:pStyle w:val="OutcomeDescription"/>
              <w:spacing w:before="120" w:after="120"/>
              <w:rPr>
                <w:rFonts w:cs="Arial"/>
                <w:b w:val="0"/>
                <w:lang w:eastAsia="en-NZ"/>
              </w:rPr>
            </w:pPr>
            <w:r w:rsidRPr="00BE00C7">
              <w:rPr>
                <w:rFonts w:cs="Arial"/>
                <w:b w:val="0"/>
                <w:lang w:eastAsia="en-NZ"/>
              </w:rPr>
              <w:t>Family satisfaction surveys in January 2021 demonstrated some dissatisfaction regarding staff not supporting residents to be involved in activities. A corrective action plan was put in place to address this and included staff reminding residents each day what activities are on, more one to one activity and a ‘happy hour’. It was acknowledged some residents do not want to attend. A re-audit in June 2021, found no areas requiring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or CNL.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or CNL. Where progress is different from expected, the service responds by initiating changes to the plan of care. Short-term care plans are consistently reviewed for infections, pain, weight loss and falls.  Progress is evaluated as clinically indicated and according to the degree of risk noted during the assessment process.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is indicated or requested, the GP/RN/CNL sends a referral to seek specialist input. Copies of referrals were sighted in residents’ files, including to older persons’ mental health services. Referrals are followed up on a regular basis by the RN/CNL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specify labelling requirements in line with legislation. Documented processes for the management of waste and hazardous substances are in place. Incidents are reported in a timely manner. Safety data sheets were sighted and are accessible for staff. The risk/hazard register was current. </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were sighted that is appropriate to recognised risks. Protective clothing was observed being used by staff. Staff interviewed had a sound understanding of processes relating to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building warrant of fitness is displayed at the front entrance. There are appropriate systems in place to ensure the residents’ physical environment and facilities are fit for purpose.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they can move freely around the facility and that the accommodation meets their or their relative’s needs. Passageways are wide and there is room for residents to pass comfortably in all areas.</w:t>
            </w:r>
          </w:p>
          <w:p w:rsidR="00EB7645" w:rsidRPr="00BE00C7" w:rsidP="00BE00C7">
            <w:pPr>
              <w:pStyle w:val="OutcomeDescription"/>
              <w:spacing w:before="120" w:after="120"/>
              <w:rPr>
                <w:rFonts w:cs="Arial"/>
                <w:b w:val="0"/>
                <w:lang w:eastAsia="en-NZ"/>
              </w:rPr>
            </w:pPr>
            <w:r w:rsidRPr="00BE00C7">
              <w:rPr>
                <w:rFonts w:cs="Arial"/>
                <w:b w:val="0"/>
                <w:lang w:eastAsia="en-NZ"/>
              </w:rPr>
              <w:t>There is a proactive and reactive maintenance programme that is comprehensive. The buildings, plant and equipment are maintained to a high standard.  Maintenance is undertaken by a maintenance person and the owner/director who demonstrated good knowledge. The testing and tagging of electrical equipment and calibration of bio-medical equipment was current. Hot water temperatures at resident outlets are maintained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available that are appropriate to the resident groups and setting including a large external courtyard with seating and shade available for residents to frequent. The environment is conducive to the range of activities undertaken in the areas. Residents are protected from risks associated with being outside. </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rooms with individual and shared full ensuites. There are adequate numbers of accessible bathroom and toilet facilities throughout the facility. Bathrooms have appropriately secured and approved handrails provided in the toilet and shower areas and other equipment and accessories are available to promote independence. Separate bathrooms for staff and visitors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provide single accommodation apart from two that are doubles and used for couples only. A portable screen is available should privacy be required. Bedrooms are spacious and allows for residents and staff to safely move around. Equipment was sighted in the rooms with sufficient space for both the equipment and at least two staff and the resident. The residents’ rooms are personalised with their own furnishings, photos and other personal possessions. Residents and families are encouraged to make the room their own. Residents and families commented that the rooms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numerous areas for residents to frequent. Good access is provided to the lounges and the dining room areas with residents observed moving freely. Residents confirmed there are alternate areas available to them if communal activities are being run in one of these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policies and procedures are documented and guide services. The facility is cleaned to a high standard. There are processes in place for the collection, transportation and delivery of linen and residents’ personal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the cleaning and laundry services is audited via the internal audit programme and visits from the chemical company representative.  Reports from the chemical company representative and completed audits for laundry and cleaning were reviewed. Two cleaners and a laundry person described the management of cleaning and laundry processes including the use of personal protective equipment. </w:t>
            </w:r>
          </w:p>
          <w:p w:rsidR="00EB7645" w:rsidRPr="00BE00C7" w:rsidP="00BE00C7">
            <w:pPr>
              <w:pStyle w:val="OutcomeDescription"/>
              <w:spacing w:before="120" w:after="120"/>
              <w:rPr>
                <w:rFonts w:cs="Arial"/>
                <w:b w:val="0"/>
                <w:lang w:eastAsia="en-NZ"/>
              </w:rPr>
            </w:pPr>
            <w:r w:rsidRPr="00BE00C7">
              <w:rPr>
                <w:rFonts w:cs="Arial"/>
                <w:b w:val="0"/>
                <w:lang w:eastAsia="en-NZ"/>
              </w:rPr>
              <w:t>There are safe and secure storage areas and staff have appropriate and adequate access to these areas, as required. Chemicals were labelled and stored safely within these areas, with a closed system in place. Sluice rooms are available for the disposal of soiled water/waste. Hand washing facilities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stated they were satisfied with the cleaning and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letter from the New Zealand Fire Service dated 24 March 2004 approving the fire evacuation scheme was sighted. The last drill was undertaken on the 4 February 2021. Emergency and security management education is provided at orientation and at the in-service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for essential, emergency and security services. Policy and procedures document service provider/contractor identification requirements along with policy/procedures for visitor identification.</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is readily available/displayed for staff and residents. Emergency equipment is accessible, current and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call bell system in place that is used by the residents, families and staff members to summon assistance. All residents have access to a call bell. Call bells are checked monthly by the owner/director. Residents confirmed they have a call bell and staff respond to it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processes for essential, emergency and security services. Registered nurses, diversional therapists and personnel who drive the van with residents in it are required to complete first aid training. There is at least one designated staff member on each shift with appropriate first aid training. Staff records sampled evidenced current training regarding fire, emergency, and security education.  </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is displayed and available for staff and residents with evidence of emergency lighting, torches, gas and BBQ for cooking and extra food supplies. A diesel generator provides at least eight hours of emergency power. Emergency water is maintained in containers and meets the recommended amount for residents and staff for the region. External doors are locked at around 5pm with the main doors locked at around 6.30pm. A call bell is available for visitors to ring after the doors are locked. Sensor lights are situated externally around the facility and CTV cameras are situated in the front entrance and in the two main lounges. A notice at the front entrance advises visitors of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heated by water filled radiators in both the communal areas and in all bedrooms. </w:t>
            </w:r>
          </w:p>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residents’ feedback regarding heating and ventilation in the facility. Residents and families confirmed the facility is maintained at an appropriate temperature. 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People who wish to smoke, do so in a covered gazebo situated in an area outside.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Johns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by an external advisory company with input from the FM.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RN with input from the FM is the designated infection control coordinator (ICC), whose role and responsibilities are defined in a job description. Infection control matters, including surveillance results, are reported monthly to the FM, and tabled at the quality/RN and staff meetings. Infection control statistics are entered into an external advisory companies electronic database and benchmarked with other aged care facilities in New Zealand. The organisation’s general manager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and FM has appropriate skills, knowledge, and qualifications for the role. The ICC has undertaken post graduate training in infection prevention and control (IPC) and recent IPC online training. Well-established local networks with the infection control team at the WDHB and from the local public health unit are available.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FM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staff who have consented to being vaccinated against Covid-19 have had their vaccinations. All staff over 65 years who have consented to having the influenza vaccination have been vaccinated. Those under 65 years are having their vaccinations within the next fortnight. A Covid-19 management plan was sighted, that details appropriate actions required at each alert level. The plan will be reviewed based on Ministry of Health guidelines. While at level one, all persons entering St Johns have their temperatures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are provided by an external advisory company and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external specialists, or the ICC.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an influenza outbreak in June 2020. </w:t>
            </w:r>
          </w:p>
          <w:p w:rsidR="00EB7645" w:rsidRPr="00BE00C7" w:rsidP="00BE00C7">
            <w:pPr>
              <w:pStyle w:val="OutcomeDescription"/>
              <w:spacing w:before="120" w:after="120"/>
              <w:rPr>
                <w:rFonts w:cs="Arial"/>
                <w:b w:val="0"/>
                <w:lang w:eastAsia="en-NZ"/>
              </w:rPr>
            </w:pPr>
            <w:r w:rsidRPr="00BE00C7">
              <w:rPr>
                <w:rFonts w:cs="Arial"/>
                <w:b w:val="0"/>
                <w:lang w:eastAsia="en-NZ"/>
              </w:rPr>
              <w:t>Training has been provided by the ICC on donning and doffing PPE. All care staff working at St Johns must be assessed as competent before managing catheters. This has been verified by St Johns as a factor in minimising the incidence of urinary tract infections.</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and FM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NZ wide with the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St Johns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provided guidance on the safe use of both restraints and enablers. The restraint coordinator is the FM who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has been awarded relating to the facility maintaining a restraint free environment and no residents using an enabler. Residents are monitored closely and equipment is in use so that restraints are not required. Regular training and competencies occur for staff on restraint minimisation and safe practice and staff interviewed demonstrated good knowledge.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8764"/>
        <w:gridCol w:w="23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analysing the quality data from February 2021 to April 2021, the quality team noted there had been an increase in the incidents of pressure injuries in both the rest home and hospital. There were ten stage one or two pressure injuries at St Johns over this time. Several factors were identified as relevant to their development. These included residents refusing to be turned at night, residents wearing tight fitting shoes that caused pressure on toes, and the limited knowledge of staff regarding factors required to minimise pressure injury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initiative involved utilising the pressure injury coordinator at the WDHB, who provided education and support. In-service education sessions were held and the staff were introduced to the use of position wedges. These wedges were purchased, as their use evidenced that pressure from areas could be removed or altered without having to “turn” the resident. The use of some draw sheets was stopped as these were found to cause friction. All staff were trained and had a competency assessment done on reducing friction when transferring using transferring devices. Training was provided on how the electric hospital beds could be used to alter a resident’s pressure. Education was provided by the dietitian to enable all staff improved knowledge of the value of high protein diets for residents at risk or with pressure injuries. Newly employed caregivers, once they have completed their orientation, commence the level three Health and Wellness Certificate that includes a unit on preventing pressure injuries. An audit of footwear was undertaken, and new shoes requested when the shoes were a predisposing factor. As a result of this initiative, all pressure areas were healed. There has been one recurrence in June, and the facility is monitoring this closely.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implementation of an initiative aimed at reducing the incidence of pressure injuries at St Johns, has resulted in a reduction in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Continuous improvement is a strength and focus of the service and this was evident throughout the activities and functions relating to residents, staff, management and governance.   Information and quality data is shared openly, and corrective actions developed collaboratively at every level of the organisation. Opportunities for improvement are pursued by residents, families, staff, and managers alike and evaluation of all aspects of residents’ well-being occurs to ensure quality safe care. Following the collection of quality data and the comprehensive analysis and evaluation to identify trends, a number of quality initiatives have been identified, including but not limited to, reducing the number of pressure injuries and maintaining a restraint free environment. An electronic quality data system is used for data reporting, analysis and sharing of data and complements the organisation’s quality system in place. The continuous improvement rating from the previous audit has been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Opportunities for improvement continue to be pursued by residents, families, staff, and managers alike and evaluation of all aspects of residents’ well-being occurs to ensure quality safe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Johns Hill Healthcare has maintained a restraint free environment since 2014. The journey towards being restraint free has been driven by the FM and staff. Monthly analysis of incidents showed residents using restraint were at a greater risk and as a result an investigated as to why restraints were being used was completed. Interventions were implemented so that restraints were not required. Equipment such as sensor mats and low low beds are used. Bedrails have been removed off existing hospital beds and all beds purchased do not have rails attached. Staff have a firm view that they do not want any sort of restraint in the facility and stated how proud they are to maintaining the service being restraint free. Ongoing training is provided to staff and RNs, caregivers and activities staff have been enrolled to complete the ‘walking in my shoes’ programme. Residents and their families on admission are advised by the FM about the adverse effects of using restraints and the risks around this. Families feedback has been very positive concerning the no restraint and staff confirmed they are very proud that they have implemented strategies, such as, close monitoring and observation of high-risk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 Johns Hill remains a restraint free environment as a result of continuing ongoing training, close monitoring and observations of high-risk residents. All staff have embraced this philosophy and families who ask for their relative to be restrained are advised and educated about the risks. As a result, restraint has not been used since 2014.</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Johns Hill Healthcare Limited - St Johns Hill Healthcare</w:t>
    </w:r>
    <w:bookmarkEnd w:id="58"/>
    <w:r>
      <w:rPr>
        <w:rFonts w:cs="Arial"/>
        <w:sz w:val="16"/>
        <w:szCs w:val="20"/>
      </w:rPr>
      <w:tab/>
      <w:t xml:space="preserve">Date of Audit: </w:t>
    </w:r>
    <w:bookmarkStart w:id="59" w:name="AuditStartDate1"/>
    <w:r>
      <w:rPr>
        <w:rFonts w:cs="Arial"/>
        <w:sz w:val="16"/>
        <w:szCs w:val="20"/>
      </w:rPr>
      <w:t>29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