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Remuera Rise Limited - Remuera Rise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Remuera Rise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Remuera Rise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June 2021</w:t>
      </w:r>
      <w:bookmarkEnd w:id="7"/>
      <w:r w:rsidRPr="009418D4">
        <w:rPr>
          <w:rFonts w:cs="Arial"/>
        </w:rPr>
        <w:tab/>
        <w:t xml:space="preserve">End date: </w:t>
      </w:r>
      <w:bookmarkStart w:id="8" w:name="AuditEndDate"/>
      <w:r w:rsidR="00A4268A">
        <w:rPr>
          <w:rFonts w:cs="Arial"/>
        </w:rPr>
        <w:t>3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Remuera Rise is owned by Remuera Rise Limited and provides rest home and hospital level care for up to 12 residents. The village manager oversees the care home with a clinical manager managing the care on a day-to-day basis. There have been no changes to the size or scope of services since the previous audit.</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Feedback from residents, families and the GP was positive about the care and the services provided.</w:t>
      </w:r>
    </w:p>
    <w:p w:rsidRPr="00A4268A">
      <w:pPr>
        <w:spacing w:before="240" w:line="276" w:lineRule="auto"/>
        <w:rPr>
          <w:rFonts w:eastAsia="Calibri"/>
        </w:rPr>
      </w:pPr>
      <w:r w:rsidRPr="00A4268A">
        <w:rPr>
          <w:rFonts w:eastAsia="Calibri"/>
        </w:rPr>
        <w:t xml:space="preserve">No areas requiring improvement were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provide residents and families with the information they need to make informed choices and give consent.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identified for 2021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Policies and procedures are developed by and reviewed by an external consultant.  Adverse events are documented with corrective actions implemented. Actual and potential risks, including health and safety risks, are identified and mitigated.  Staff are involved and feedback is sought from residents and families.</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There are adequate staff numbers each shift to meet the residents’ needs at the various levels of care. The education programme for all staff is available and planned for the year. Staff education is encouraged.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Remuera Rise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There have been no changes to the layout of the building that have required review of the approved evacuation scheme.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Remuera Rise has implemented policies and procedures that support the minimisation of restraint.  Remuera Rise has not used a restraint intervention since the previous audit.  There were no enablers in use on the days of audit.  Policies and ongoing education ensure that staff understand the requirements of the standard and the implications of restraint and enabler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1"/>
        <w:gridCol w:w="1280"/>
        <w:gridCol w:w="90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Rise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forms. Advance care planning, establishing and documenting enduring power of attorney requirements and processes for residents unable to consent is defined and documented, as relevant, in the resident’s record. Staff were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Staff provided examples of the involvement of Advocacy Services in relation to staff training and resident information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their family and the community by attending a variety of organised outings, visits, shopping trips, activities, and entertainment events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Even though there were visitors’ restrictions recently due to the pandemic, residents and family members interviewed stated they felt comfortable about the way it was managed and were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15 complaints have been received over the past year and that actions taken, through to an agreed resolution, are documented and completed within the timeframes.  The majority of these in house complaints related to meal service, miscommunication with a staff member, a call bell not answered and an item that was identified as lost but then found in the resident’s room.  Action plans showed any required follow up and improvements have been made where possible.  Remuera Rise is awaiting the outcome of a complaint made by a resident’s family member to the Health and Disability Commission and subsequently the coroner’s office in April 2020.   The clinical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as part of the admission information provided and during discussions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of Remuera rise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regular outings.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understands Maori cultural values and beliefs. The principles of the Treaty of Waitangi are incorporated into day-to-day practice, as is the importance of whanau. There is a current Maori health plan developed with input from cultural advisers. Guidance on tikanga best practice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palliative care team, diabetes nurse specialist,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through the district health board, although reported this was rarely required because all residents are able to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Remuera Rise Business plan for 2021 was reviewed.  The strategic and business plans, which are reviewed annually, outline the purpose, values, scope, direction and goals of the organisation. The documents described annual and longer-term objectives and the associated operational plans.  A sample of monthly and quarterly reports to the board of directors showed adequate information to monitor performance is reported including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Remuera Rise is managed by a clinical manager who has been in this role since February 2021.  Prior to this she was also the clinical manager between June and September of 2020; however, then stepped back into a registered nurse role to support her ongoing studies.   Responsibilities and accountabilities are defined in a job description and individual employment agreement and include the roles of infection control and restraint co-ordinator.   The clinical manager to support her clinical skills and knowledge of the residents and staff works also one day on the floor as the registered nurse    The clinical manager has recently completed papers to support her as a nurse prescriber, her current annual practising certificate stipulates must prescribe under supervision of an authorised prescriber for 12 months.  The clinical manager is about to commence her nurse practitioner pathway and is experienced in the aged care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confirms knowledge of the sector, regulatory and reporting requirements and maintains her knowledge base by attending regular education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Rise holds contracts with Auckland District Health Board (ADHB) for the provision of rest home, respite, and hospital (geriatric and medical) care, for up to 12 residents.  At the time of audit, one resident was assessed as requiring rest home level care and 10 residents were assessed as requiring hospital level care.  Of those 10 hospital level care residents, one resident was admitted under a LTCH contract, and one resident was currently admitted under a Primary Options for Acute Care (POAC) short term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manager’s role is covered by a senior registered nurse who is experienced in the sector and able to take responsibility for any clinical issues that may arise with support from the village manager.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Remuera Rise has a planned quality and risk system that reflects the principles of continuous quality improvement. This includes management of incidents and complaints, audit activities, a regular resident satisfaction survey, monitoring of outcomes and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meeting/quality and risk team meetings and all staff meetings.   Relevant corrective actions are developed and implemented to address any shortfall and demonstrated a continuous process of quality improvement is occurring.  Resident and family satisfaction surveys are completed annually. The most recent resident survey in July 2020 showed that seven residents that participated were overall ‘very happy’ with the care and service provided at Remuera 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reviewed, and cover all necessary aspects of the service and contractual requirements, by an external consultant who is contracted and responsible for the quality management,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Health &amp; Safety Manual includes relevant policies and procedures.  Ongoing hazards are entered into the hazard register, with corresponding actions to minimise, isolate or eliminate the hazard. These are monitored for effectiveness every six months. The hazard register was observed to up to date and current. Material Safety Data Sheets are available and located in all areas where chemicals are stored. Planned and reactive maintenance and equipment checks, and calibration is carried out regularly by the maintenance person and external agencies.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confirmed the policies and procedures provide appropriate guidance for the service delivery and that they are advised and involved in quality and risk management activities and informed of new and/or 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reviewed on the database showed these were fully completed, incidents were investigated, action plans developed and actions followed-up in a timely manner.  Adverse event data is collated, analysed, and reported at all meetings.  Comparisons with previous months and the previous year are used to identify any improvement.  Graphs are developed to show comparisons from the previous year, events by type, events per day of the week and events per hour of the day for incidents and infections.  Meeting minutes showed discussion in relation to outcomes of any trends identified, action plans and improvements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described essential notification reporting requirements, including for pressure injuries.  They advised there have been no notifications of significant events made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were sighted for all registered health practitioners (that is, pharmacist, physiotherapist, dietitian, and registered nurses).  A sample of staff records reviewed confirmed that Remuera Rise human resources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Four of seven care staff have completed level 4 of a New Zealand Qualification Authority education programme to meet the requirements of the provider’s agreement with the DHB.  One staff member has completed level two and one staff member has completed level 3 qualifications.  One staff member is studying via an external educator and one staff member is yet to enrol.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trained and competent registered nurses who are maintaining their annual competency requirements to undertake interRAI assessments.  At the time of audit all five registered nurses including the clinical manager are interRAI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pack is available for when the service uses bureau staff. The service arranges with the bureau to have the same staff back when possible as they are familiar with the routines and the residents and that this system works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Observations and review of a four-week roster cycle confirmed adequate staff cover has been provided, with staff replaced in any unplanned absence.  Bureau staff are employed when required.  At least one staff member on duty has a current first aid certificate and there is 24 hour, seven days a week (24//7) RN coverage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Rise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Laundry services are provided by the health care assistants.  Activities, housekeeping, and maintenance personnel are employed for sufficient hours each week to meet the work required of them.  Interview with the GP confirmed there is 24/7 medical cover.  Remuera Rise contracts a physiotherapist and podiatrist who visit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or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is provided for the ongoing management of the resident. All referrals are documented in the progress notes. A family member of a resident who had been transferred,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There is an implemented process for comprehensive analysis of any medication errors. No vaccines were stored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team of two qualified chefs and one kitchen assistant and is in line with recognised nutritional guidelines for older people. The menu follows summer and winter patterns and has been reviewed by a qualified dietitian in April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Auckland City Council effective from 31/03/2021. Food temperatures, including for high risk items, are monitored appropriately and recorded as part of the plan. The food services manager has undertaken a safe food handling qualification, with the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are assessed to develop an initial care plan. Within three weeks of admission, a comprehensive assessment is completed using nursing assessment tools, such as a pain scale, acuity level, falls risk, mobility, skin integrity, dietary profile, nutritional and interRAI, as a means to identify any deficits and to inform long term care planning. The sample of care plans reviewed had an integrated range of resident-related information. All residents, except for residents who are needing care under respite care or the long term support - chronic health conditions contract have current interRAI assessments completed by trained interRAI assessor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experienced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activities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The weekly activities planner sighted matched the skills, likes, dislikes and interests identified in the assessments. Individual, group activities and regular events are offered. Residents and families/whānau are involved in evaluating and improving the programme through residents’ meetings and satisfaction surveys. Residents interviewed confirmed they were satisfied with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skin tears and infections.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contracted GP service, residents may choose to use another medical practitioner. If the need for other non-urgent services are indicated or requested, the GP or RN sends a referral to seek specialist input. Copies of referrals were sighted in residents’ files, including to orthopaedics, physiotherapist, psychogeriatric, gastroenterology, oncology, plastics and hand surgery.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Chemical Handling Approved Handler Training (HSNO).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31 July 2021 and is publicly displayed at the main reception to the village.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Rise is currently installing an online resident management system that will be integrated with the current nurse call system.   In each resident’s room and main living areas individual tablets are being installed.  This management system is due to be fully online in July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the 12 bedrooms are fitted with an Argo overhead hoist with tracks that lead from the bed to bathroom.  The remaining twelfth bedroom has a straight ceiling hoist over the bed.  A stand-alone standing and full hoist are also available on site.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There is access via a sliding door to an enclosed external garden with a safe walkway to the deck/balcony area outside the main dining/living room.</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 or maintenance is required, any requests are appropriately actioned and that they were happy with the environment.  There have been no changes to the structure of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twelve bedrooms have disability accessible ensuite bathrooms. There are four rooms with a shared ensuite which are occupied by residents who agree to share. The fixtures, fittings, floors, and wall surfaces are constructed from materials that can be easily cleaned. Each ensuite is designed to allow for use of mobility aids and provide working space for staff as required. Each bathroom has adequate systems for heating and ventilation, a high-rise toilet, showers with flexible shower heads and easy to operate mixers, and a hand basin and vanity with sufficient storage. Approved grab rails are appropriately secured. There is a commode shower chair in each bathroom. Monthly hot water temperature checks are recorded by the maintenance manager and records showed that temperatures are all below 45 degrees. </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and visitors’ toilets and showers are readily accessible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bedroom is fully furnished with a wide single high/low electric bed, a reclining armchair, an additional chair, and a lockable bedside cabinet. Access is through double doors which are wide enough to accommodate the standing hoist. Each room has a large built-in wardrobe with shelving and drawers. There are sufficient and conveniently located power points and telephone jack points. Flat screen televisions are installed in each room. All rooms have large opening sliding windows and curtains for privacy, including curtains around the bed and across the viewing pane in the door.  Each bedroom room has a corner wash basin, soap, and paper dispenser.  Staff and residents reported the adequacy of the bedrooms.  There is an external area available to store wheelchairs and extra equipment if and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Remuera Rise has one large common room to support residents with dining and day to day activities.  The lounge has a kitchenette and a large sliding door supports access to an enclosed deck.   Residents can access their bedrooms for privacy.  Furniture is appropriate to the setting and residents’ needs.  Residents and families interviewed were happy with the layout of Remuera Rise and the fittings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dedicated housekeeper and laundry is undertaken on site by health care assistants.  Staff interviewed demonstrated a sound knowledge of the laundry and cleaning processes. All staff have completed safe handling of chemicals. Regular audits and satisfaction surveys about cleaning and laundry are carried out to monitor adherence to policy and process and review effectiveness. There have been no incidents or complaint related to cleaning or laundry. Residents and family expressed satisfaction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Remuera Rise in their preparation for disasters and describe the procedures to be followed in the event of a fire or other emergency.   The current fire evacuation plan was approved by the New Zealand Fire Service on the 24 July 2013.  A trial evacuation takes place six-monthly with a copy sent to the New Zealand Fire Service, the most recent being on the 4 February 2021. The orientation programme includes fire and security training.  At the time of audit, the fire alarm system had its regular maintenance completed by an external provider.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12 residents.   Sufficient food and water is stored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  Building security is effective with in built camera monitoring and intercom system.  The cameras are placed at the front entrance and in the communal areas of the care centre.  The use of cameras is documented in the residents admission agreement.   The front door is locked at night and access to the care facility, individual apartments, and the rest of the building, is by intercom access and/or swipe cards.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gas fired central heating system installed throughout the building. Heat is provided by vents to communal areas and bedrooms. There are individual temperature control systems in each bedroom for residents to adjust room temperatures. All resident areas have sliding windows and/or sliding door which provides adequate ventilation.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the designated IPC coordinator, whose role and responsibilities are defined in a job description. Infection control matters, including surveillance results, are reported monthly to the village manager and tabled at the head of department meetings. This committee includes the village manager, IPC coordinator, and food and beverage manager.</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Due to the Covid-19 pandemic all visitors are requested to log their visit by entering their details on a paper log or by scanning a Ministry of Health bar code.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She has undertaken post graduate studies in nursing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were no infections disease outbreaks reported in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Hand washing and donning doffing of personal protective equipment trainings have been completed as a part of recent pandemic preparedness.</w:t>
            </w:r>
          </w:p>
          <w:p w:rsidR="00EB7645" w:rsidRPr="00BE00C7" w:rsidP="00BE00C7">
            <w:pPr>
              <w:pStyle w:val="OutcomeDescription"/>
              <w:spacing w:before="120" w:after="120"/>
              <w:rPr>
                <w:rFonts w:cs="Arial"/>
                <w:b w:val="0"/>
                <w:lang w:eastAsia="en-NZ"/>
              </w:rPr>
            </w:pPr>
            <w:r w:rsidRPr="00BE00C7">
              <w:rPr>
                <w:rFonts w:cs="Arial"/>
                <w:b w:val="0"/>
                <w:lang w:eastAsia="en-NZ"/>
              </w:rPr>
              <w:t>Health 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others.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head of department meetings. Data is benchmarked internally and compared against previous year’s data.</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preparedness document was sighted, and staff interviewed were aware of this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restraint interventions since the previous audit and no enablers were in use on the audit days. Interview with the restraint coordinator and review of meeting minutes confirmed that policies are current, and staff attend ongoing education.  The RNs and HCAs interviewed understood the requirements of the standard and the implications of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Remuera Rise Limited - Remuera Rise</w:t>
    </w:r>
    <w:bookmarkEnd w:id="58"/>
    <w:r>
      <w:rPr>
        <w:rFonts w:cs="Arial"/>
        <w:sz w:val="16"/>
        <w:szCs w:val="20"/>
      </w:rPr>
      <w:tab/>
      <w:t xml:space="preserve">Date of Audit: </w:t>
    </w:r>
    <w:bookmarkStart w:id="59" w:name="AuditStartDate1"/>
    <w:r>
      <w:rPr>
        <w:rFonts w:cs="Arial"/>
        <w:sz w:val="16"/>
        <w:szCs w:val="20"/>
      </w:rPr>
      <w:t>2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