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Palliser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Palliser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2021</w:t>
      </w:r>
      <w:bookmarkEnd w:id="7"/>
      <w:r w:rsidRPr="009418D4">
        <w:rPr>
          <w:rFonts w:cs="Arial"/>
        </w:rPr>
        <w:tab/>
        <w:t xml:space="preserve">End date: </w:t>
      </w:r>
      <w:bookmarkStart w:id="8" w:name="AuditEndDate"/>
      <w:r w:rsidR="00A4268A">
        <w:rPr>
          <w:rFonts w:cs="Arial"/>
        </w:rPr>
        <w:t>16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Palliser House can provide care for up to 32 residents requiring rest home, hospital (geriatric and medical) and dementia level care. There were 27 residents at that facility on the first day of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review of resident and staff files, observations, interviews with residents, family, management, staff and general practitioners.</w:t>
      </w:r>
    </w:p>
    <w:p w:rsidRPr="00A4268A">
      <w:pPr>
        <w:spacing w:before="240" w:line="276" w:lineRule="auto"/>
        <w:rPr>
          <w:rFonts w:eastAsia="Calibri"/>
        </w:rPr>
      </w:pPr>
      <w:r w:rsidRPr="00A4268A">
        <w:rPr>
          <w:rFonts w:eastAsia="Calibri"/>
        </w:rPr>
        <w:t xml:space="preserve">There are areas identified as requiring improvement relating to: Māori cultural support; open disclosure and neurological observations; quality data evaluation; staffing and skill mix care planning; wound care; activities; care documentation; medication; equipment; laundry services and emergency supplies.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Ultimate Care Palliser House has a philosophy to ensure that the residents’ rights to privacy and dignity are recognised and respected at all times. Family/whānau involvement is encouraged in assessment and care planning, and visiting is encouraged.</w:t>
      </w:r>
    </w:p>
    <w:p w:rsidRPr="00A4268A">
      <w:pPr>
        <w:spacing w:before="240" w:line="276" w:lineRule="auto"/>
        <w:rPr>
          <w:rFonts w:eastAsia="Calibri"/>
        </w:rPr>
      </w:pPr>
      <w:r w:rsidRPr="00A4268A">
        <w:rPr>
          <w:rFonts w:eastAsia="Calibri"/>
        </w:rPr>
        <w:t>The service functions in a way that complies with the Health and Disability Commissioner Code of Health and Disability Services Consumers' Rights.</w:t>
      </w:r>
    </w:p>
    <w:p w:rsidRPr="00A4268A">
      <w:pPr>
        <w:spacing w:before="240" w:line="276" w:lineRule="auto"/>
        <w:rPr>
          <w:rFonts w:eastAsia="Calibri"/>
        </w:rPr>
      </w:pPr>
      <w:r w:rsidRPr="00A4268A">
        <w:rPr>
          <w:rFonts w:eastAsia="Calibri"/>
        </w:rPr>
        <w:t>There is a Māori health plan and cultural safety policies that guide staff in cultural safety, including recognition of Māori values and beliefs.  Information on informed consent is included in the admission agreement and discussed with residents and relatives.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Ultimate Care Group Limited is the governing body responsible for the services provided at Ultimate Care Palliser House. The scope, direction, mission and goals of the organisation are documented.</w:t>
      </w:r>
    </w:p>
    <w:p w:rsidRPr="00A4268A">
      <w:pPr>
        <w:spacing w:before="240" w:line="276" w:lineRule="auto"/>
        <w:rPr>
          <w:rFonts w:eastAsia="Calibri"/>
        </w:rPr>
      </w:pPr>
      <w:r w:rsidRPr="00A4268A">
        <w:rPr>
          <w:rFonts w:eastAsia="Calibri"/>
        </w:rPr>
        <w:t>The quality and risk management programme for Ultimate Care Palliser House includes the service philosophy, goals and a quality planner.</w:t>
      </w:r>
    </w:p>
    <w:p w:rsidRPr="00A4268A">
      <w:pPr>
        <w:spacing w:before="240" w:line="276" w:lineRule="auto"/>
        <w:rPr>
          <w:rFonts w:eastAsia="Calibri"/>
        </w:rPr>
      </w:pPr>
      <w:r w:rsidRPr="00A4268A">
        <w:rPr>
          <w:rFonts w:eastAsia="Calibri"/>
        </w:rPr>
        <w:t xml:space="preserve">Ultimate Care Palliser House is managed by a qualified nurse manager who is responsible for facility management and the oversight of clinical service provision. The nurse manager is a registered nurse, who has been in this role for one year. The regional manager mentors and supports the nurse manager. </w:t>
      </w:r>
    </w:p>
    <w:p w:rsidRPr="00A4268A">
      <w:pPr>
        <w:spacing w:before="240" w:line="276" w:lineRule="auto"/>
        <w:rPr>
          <w:rFonts w:eastAsia="Calibri"/>
        </w:rPr>
      </w:pPr>
      <w:r w:rsidRPr="00A4268A">
        <w:rPr>
          <w:rFonts w:eastAsia="Calibri"/>
        </w:rPr>
        <w:t xml:space="preserve">Quality activities are conducted and these generate improvements in practice and service delivery. Quality improvement initiatives are developed and implemented and discussed at relevant meetings.  </w:t>
      </w:r>
    </w:p>
    <w:p w:rsidRPr="00A4268A">
      <w:pPr>
        <w:spacing w:before="240" w:line="276" w:lineRule="auto"/>
        <w:rPr>
          <w:rFonts w:eastAsia="Calibri"/>
        </w:rPr>
      </w:pPr>
      <w:r w:rsidRPr="00A4268A">
        <w:rPr>
          <w:rFonts w:eastAsia="Calibri"/>
        </w:rPr>
        <w:t xml:space="preserve">Resident/relatives’ meetings have been held, and residents and family are surveyed annually.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 education and training programme has been implemented with a current plan in place. </w:t>
      </w:r>
    </w:p>
    <w:p w:rsidRPr="00A4268A">
      <w:pPr>
        <w:spacing w:before="240" w:line="276" w:lineRule="auto"/>
        <w:rPr>
          <w:rFonts w:eastAsia="Calibri"/>
        </w:rPr>
      </w:pPr>
      <w:r w:rsidRPr="00A4268A">
        <w:rPr>
          <w:rFonts w:eastAsia="Calibri"/>
        </w:rPr>
        <w:t xml:space="preserve">Appropriate employment processes are adhered to, and all employees have an annual staff appraisal completed. There is a roster tool that ensures sufficient and appropriate staff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the resident’s admission to the facility. </w:t>
      </w:r>
    </w:p>
    <w:p w:rsidRPr="00A4268A"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completes a medical assessment on the resident’s admission and reviews occur thereafter on a regular basis.</w:t>
      </w:r>
    </w:p>
    <w:p w:rsidRPr="00A4268A" w:rsidP="00621629">
      <w:pPr>
        <w:spacing w:before="240" w:line="276" w:lineRule="auto"/>
        <w:rPr>
          <w:rFonts w:eastAsia="Calibri"/>
        </w:rPr>
      </w:pPr>
      <w:r w:rsidRPr="00A4268A">
        <w:rPr>
          <w:rFonts w:eastAsia="Calibri"/>
        </w:rPr>
        <w:t xml:space="preserve">All residents’ files reviewed demonstrated that evaluations were completed six-monthly or when the resident’s condition changes.  </w:t>
      </w:r>
    </w:p>
    <w:p w:rsidRPr="00A4268A" w:rsidP="00621629">
      <w:pPr>
        <w:spacing w:before="240" w:line="276" w:lineRule="auto"/>
        <w:rPr>
          <w:rFonts w:eastAsia="Calibri"/>
        </w:rPr>
      </w:pPr>
      <w:r w:rsidRPr="00A4268A">
        <w:rPr>
          <w:rFonts w:eastAsia="Calibri"/>
        </w:rPr>
        <w:t>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Medications are administered by the registered nurse and health care assistants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an activity coordinator. The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plan. Kitchen staff have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Ultimate Care Palliser House has a current building warrant of fitness. Waste and hazardous substances are managed safely.</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but is not limited to equipment and electrical checks.  </w:t>
      </w:r>
    </w:p>
    <w:p w:rsidRPr="00A4268A">
      <w:pPr>
        <w:spacing w:before="240" w:line="276" w:lineRule="auto"/>
        <w:rPr>
          <w:rFonts w:eastAsia="Calibri"/>
        </w:rPr>
      </w:pPr>
      <w:r w:rsidRPr="00A4268A">
        <w:rPr>
          <w:rFonts w:eastAsia="Calibri"/>
        </w:rPr>
        <w:t xml:space="preserve">There are part time designated housekeeping and laundry staff. The laundry includes the safe storage of cleaning and laundry chemicals.  </w:t>
      </w:r>
    </w:p>
    <w:p w:rsidRPr="00A4268A">
      <w:pPr>
        <w:spacing w:before="240" w:line="276" w:lineRule="auto"/>
        <w:rPr>
          <w:rFonts w:eastAsia="Calibri"/>
        </w:rPr>
      </w:pPr>
      <w:r w:rsidRPr="00A4268A">
        <w:rPr>
          <w:rFonts w:eastAsia="Calibri"/>
        </w:rPr>
        <w:t xml:space="preserve">Residents’ rooms are personalised to resident taste and are of sufficient space to allow for the safe use and manoeuvring of mobility aids. </w:t>
      </w:r>
    </w:p>
    <w:p w:rsidRPr="00A4268A">
      <w:pPr>
        <w:spacing w:before="240" w:line="276" w:lineRule="auto"/>
        <w:rPr>
          <w:rFonts w:eastAsia="Calibri"/>
        </w:rPr>
      </w:pPr>
      <w:r w:rsidRPr="00A4268A">
        <w:rPr>
          <w:rFonts w:eastAsia="Calibri"/>
        </w:rPr>
        <w:t xml:space="preserve">There are sufficient communal areas within the rest home, hospital, and dementia areas that include lounge and dining areas. An external patio area is accessible for residents using mobility aids. The external gardens are accessible with suitable pathways. The external areas in the dementia units are secure and provide areas of interest.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and six-monthly fire drills are conducted.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Ultimate Care Palliser House has restraint minimisation and safe practice policies and procedures in place. There is a documented definition of restraint and enablers that aligns with the definition in the standards. There were no residents requiring the use of a restraint or an enabler on the days of audit. Staff receive training around restraint minimisation and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and trended. Monthly surveillance data is reported to staff.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9</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0"/>
        <w:gridCol w:w="1280"/>
        <w:gridCol w:w="94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policies and procedures that align with the requirements of the Health and Disability Commissioner (HDC) Code of Health and Disability Services Consumers' Rights (the Code). Training on the Code is included as part of the orientation process for all staff employed and in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have been provided with information on admission which includes the Code. Interviews with residents and family demonstrated an understanding of the Code. Staff interviews confirmed that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informed consent and resuscitation.  </w:t>
            </w:r>
          </w:p>
          <w:p w:rsidR="00EB7645" w:rsidRPr="00BE00C7" w:rsidP="00BE00C7">
            <w:pPr>
              <w:pStyle w:val="OutcomeDescription"/>
              <w:spacing w:before="120" w:after="120"/>
              <w:rPr>
                <w:rFonts w:cs="Arial"/>
                <w:b w:val="0"/>
                <w:lang w:eastAsia="en-NZ"/>
              </w:rPr>
            </w:pPr>
            <w:r w:rsidRPr="00BE00C7">
              <w:rPr>
                <w:rFonts w:cs="Arial"/>
                <w:b w:val="0"/>
                <w:lang w:eastAsia="en-NZ"/>
              </w:rPr>
              <w:t>Completed resuscitation forms were evident on all resident files reviewed. In the case of clinically not indicated resuscitation status, there was evidence of GP involvement completed and signed. Two resident files reviewed in the dementia unit evidenced an approved needs assessment for the service and all included a nominated and enacted enduring power of attorney.</w:t>
            </w:r>
          </w:p>
          <w:p w:rsidR="00EB7645" w:rsidRPr="00BE00C7" w:rsidP="00BE00C7">
            <w:pPr>
              <w:pStyle w:val="OutcomeDescription"/>
              <w:spacing w:before="120" w:after="120"/>
              <w:rPr>
                <w:rFonts w:cs="Arial"/>
                <w:b w:val="0"/>
                <w:lang w:eastAsia="en-NZ"/>
              </w:rPr>
            </w:pPr>
            <w:r w:rsidRPr="00BE00C7">
              <w:rPr>
                <w:rFonts w:cs="Arial"/>
                <w:b w:val="0"/>
                <w:lang w:eastAsia="en-NZ"/>
              </w:rPr>
              <w:t>General consent forms were evident on files reviewed. Discussions with staff confirmed that they are familiar with the requirements to obtain informed consent. Signed admission agreements were evident in the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pamphlets on entry. Interview with the management team confirmed practice. Residents and relatives interviewed identified that Ultimate Care Palliser House provides opportunities for the family/enduring power of attorney to be involved in decisions and that they are aware of how to access advocacy services. Resident files reviewed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in accordance with the Covid-19 regulations. The service encourages the residents to maintain relationships with their family, friends and community groups by encouraging their attendance at functions and events. The service provides assistance to ensure that the residents are able to participate in these as much as they wish and can do so safely. Resident/relative meetings are held two-monthly.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in place. The complaints procedure is provided to residents and relatives on entry to the service. The nurse manager maintains a record of all complaints, both verbal and written, by using a complaint register. Documentation including follow-up letters and resolution, demonstrated that complaints are being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complaints have been logged, four in 2020 and one in 2021. All complaints are acknowledged, and a comprehensive investigation is completed, the complainant is kept informed if a lengthy investigation delays timeframes. A follow-up letter is sent to the complainant or a meeting is held to discuss the complaint and outcome of the investigation. Complaints all included a section to sign off on the register once resolved.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to the DHB (2021) concerning wound care which has been investigated and reported on internally by the head of clinical risk for the Ultimate Care Group. The DHB has followed up with the wound care clinical nurse specialist visiting and advising on wound care for this resident. Wound care training is planned for RNs and HCAs (July 2021). Wound care remains a concern for this facility (refer to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information on advocacy services and the Code. This information is discussed with residents and/or family members on entry to the service. Posters of the Code and advocacy information are displayed throughout the facility. The admission agreement includes information on the Code, the scope of services, and any liability for payment for items not included in the scope. Regular resident meetings provide the opportunity to raise issues/concerns. The nurse manager and administrator described discussing the information pack with residents and family members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a philosophy that ensures the residents’ rights to privacy and dignity are always recognised and respected. Residents are encouraged to maintain their independence. Outings are encouraged and supported for the residents who are able. Staff interviewed stated that they encourage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care workers were sighted knocking on resident’s bedroom doors prior to entering and ensure doors are shut when cares are being given. Resident and relative interviews confirmed that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were identified on admission with family involvement and these were documented in the residents' care plans. This includes cultural, religious, social, and ethnic needs. There are clear instructions provided to residents on entry and in their admission agreement, regarding responsibilities of personal belongings. The relatives interviewed stated their family was welcomed into the unit. Personal pictures were put up to assist them to orientate to their new environment. Interviews with the health care assistants (HCA)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Palliser House has a Māori health plan. There are implemented policies that identify culturally safe practices for Māori, including recognition of Māori values and beliefs, to guide staff in cultural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three residents that identified as Māori. The files of the three residents were reviewed and these included information on tribal affiliations and cultural preferences. Family/whānau involvement is encouraged in assessment and care planning and visiting is encouraged. Cultural needs are addressed in the care plan. However, cultural linkages have not been established.  </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is provided for staff. Health care assistants interviewed were aware of the importance of whānau in the delivery of care for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recognises the cultural diversity of its residents, families, and staff. The facility’s policies and procedures reflect key relationships with churches and community groups. Diverse beliefs, cultures, personalities, skills and life experiences are acknowledged. The residents’ personal needs and values were identified on admission and this information is gathered from previous interRAI assessments and residents, family and/or enduring power of attorney. All care plans reviewed included the resident’s social, spiritual and cultural needs. Health care assistants were able to give examples of how they meet the individual needs of each resident they care for. A newly commenced pastoral visitor (minister) is available to offer spiritual services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organisation-wide policies and procedures to protect residents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HCAs interviewed, demonstrated a clear understanding of professional boundaries. Documented job descriptions describe the functions and limitations of each position. Family interviewed acknowledged the openness of the service and stated that staff were all approachable, and welcoming.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An internal auditing programme is implemented. Staff interviews described an active culture of ongoing staff development with the Careerforce programme commencing. There are implemented competencies for HCAs and registered nurses (RN).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7 days a week, 24 hours a day. Each resident can choose to retain their own general practitioner (GP); however, most residents choose to utilise the facility’s GP who visits on a regular basis and is available after hours by phone. Ultimate Care Palliser House has struggled to obtain GP services and continues to work with the district health board (DHB) and primary health organisations in the region to ensure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Physiotherapy and dietitian services are provided as needed following a referral. A podiatrist is on site every six weeks. The GPs reported during interviews that referrals to other services are timely and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RNs have access to the DHB for external training sessions and study days.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family/enduring power of attorney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accident/incident forms have a section to indicate if next of kin have been informed (or not) of an accident/incident. However, relatives are not always kept informed.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admission agreement lists interpreter services as an excluded service although this service has not been charged for at Ultimate Care Palliser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resident/relative meetings are held two-monthly.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is part of Ultimate Care Group Limited with the executive team providing direction to the service. The goals and direction of the service are documented in the annual business, and quality and risk plan.  </w:t>
            </w:r>
          </w:p>
          <w:p w:rsidR="00EB7645" w:rsidRPr="00BE00C7" w:rsidP="00BE00C7">
            <w:pPr>
              <w:pStyle w:val="OutcomeDescription"/>
              <w:spacing w:before="120" w:after="120"/>
              <w:rPr>
                <w:rFonts w:cs="Arial"/>
                <w:b w:val="0"/>
                <w:lang w:eastAsia="en-NZ"/>
              </w:rPr>
            </w:pPr>
            <w:r w:rsidRPr="00BE00C7">
              <w:rPr>
                <w:rFonts w:cs="Arial"/>
                <w:b w:val="0"/>
                <w:lang w:eastAsia="en-NZ"/>
              </w:rPr>
              <w:t>Oversight and management of the facility is provided by a nurse manager who is a registered nurse (RN) with eight years experience as an RN in aged care and has been in this management role for one year. The nurse manager is being mentored and supported by the regional manager who has 12 years management experience in aged care, and a newly appointed RN team leader who is a RN with eight years experience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provides residential services for up to 32 residents requiring rest home or hospital (geriatric or medical) and dementia level care. There are 22 dual-purpose rooms, and 10 dementia beds. On the day of audit there were 27 residents – 10 at rest home level care including 1 on respite care and 7 at hospital level of care, including 1 resident on an Accident Compensation Commission (ACC) contract, and 10 residents within the secure dementia unit. All hospital level residents reside in dual-purpose rooms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RN team leader covers the nurse manager’s role with the support of the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and associated implementation systems to ensure that the facility meets accepted good practice and are adhering to relevant standards, including standards relating to the Health and Disability Services (Safety) Act 2001. Policies are regularly reviewed at head office level and all are current. New policies or changes to policy are communicated to staff. There is an implemented annual schedule of internal audits. Areas of non-compliance from the internal audits include the implementation of a corrective action plan with sign-off by the nurse manager when it is completed. Discussions with the nurse manager, regional manager, RNs and HCAs confirmed that the quality programme is implemented, and results are communicated to staff and relevant people. However, analysis of trends and evaluation of outcomes requires improvement.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a new manager’s reflective report has been developed to capture quality improvement initiatives as a result of internal audit findings. Quality improvement initiatives include the incorporation of pastoral care services into the everyday life of the facility, falls reduction with sensor mats, resident weight loss assessments, the improvement of food services and a reduction in infections. Strategies to improve staff moral and move towards a stable staff have included the employment of a new nurse manager, activities part time coordinator, a RN team leader, and a part time cleaner/laundry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satisfaction surveys were completed in 2020 with an average rating of 67% approval. Corrective action plans implemented for the resident satisfaction survey include the employment of a maintenance/ground’s person with improvements to the garden environment and routine maintenance. </w:t>
            </w:r>
          </w:p>
          <w:p w:rsidR="00EB7645" w:rsidRPr="00BE00C7" w:rsidP="00BE00C7">
            <w:pPr>
              <w:pStyle w:val="OutcomeDescription"/>
              <w:spacing w:before="120" w:after="120"/>
              <w:rPr>
                <w:rFonts w:cs="Arial"/>
                <w:b w:val="0"/>
                <w:lang w:eastAsia="en-NZ"/>
              </w:rPr>
            </w:pPr>
            <w:r w:rsidRPr="00BE00C7">
              <w:rPr>
                <w:rFonts w:cs="Arial"/>
                <w:b w:val="0"/>
                <w:lang w:eastAsia="en-NZ"/>
              </w:rPr>
              <w:t>Ultimate Care Palliser House had a trained health and safety officer, RN, who is now working part time and thus not able to meet the requirements of this role. The nurse manager is fulfilling the role until another RN can be trained and appointed.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recently moved staff meetings (five various meetings; quality, health and safety, HCAs, RNs, infection control and prevention) that were all held monthly into a comprehensive once monthly meeting for all staff (quality and staff meeting). Since this change there has been an increase in staff attendance. These meetings include (but are not limited to): quality, restraint, health and safety and infection control; care issues, staffing, maintenance, activities, cleaning and laundry, foods service, accident/incidents reporting, staff education and competencies, updated policy and procedures, and internal audit results and associated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There is consultation and communication with residents/relatives and staff through regular meetings, newsletters and emails. However, discussions are not always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on hazard identification forms. The hazard register is relevant to the service and has been regularly reviewed and updated. Ultimate Care Palliser House collects information on staff accidents/incidents and provides follow-up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management team confirmed that there is an awareness of the requirement to notify relevant authorities in relation to essential notifications. There have been section 31 notifications reported for an episode of challenging behaviour, absconding by resident, which required police assistance, and a notification of the change in Nurse Manager. Public health authorities were notified of a gastroenteritis outbreak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documents and analyses accidents/incidents, unplanned or untoward events, and provides feedback to the service and staff so that improvements may be made. Individual incident reports are completed for each accident/incident, with immediate action noted and any follow-up action required. Accidents and near misses are investigated by the nurse manager and analysis of incidents occurs. The service collects incident and accident data and reports aggregated figures monthly to the quality and staff meeting.   </w:t>
            </w:r>
          </w:p>
          <w:p w:rsidR="00EB7645" w:rsidRPr="00BE00C7" w:rsidP="00BE00C7">
            <w:pPr>
              <w:pStyle w:val="OutcomeDescription"/>
              <w:spacing w:before="120" w:after="120"/>
              <w:rPr>
                <w:rFonts w:cs="Arial"/>
                <w:b w:val="0"/>
                <w:lang w:eastAsia="en-NZ"/>
              </w:rPr>
            </w:pPr>
            <w:r w:rsidRPr="00BE00C7">
              <w:rPr>
                <w:rFonts w:cs="Arial"/>
                <w:b w:val="0"/>
                <w:lang w:eastAsia="en-NZ"/>
              </w:rPr>
              <w:t>Electronic incident forms are completed by staff for resident accidents/incidents, and the resident is reviewed by the RN at the time of event. The form is forwarded to the nurse manager for final sign off. However, observations, assessments and GP instructions are not consistently completed. The HCAs interviewed could discuss the incident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Staff files reviewed evidenced implementation of the recruitment process, employment contracts and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Core competencies are completed annually, and a record of completion is maintained (competency sighted in reviewed files included: manual handling, hand hygiene, cultural safety, fire and evacuation, and medication). File reviews evidenced that annual performance appraisals have been completed for staff employed greater than one year.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 two-year education programme in place for all staff. Education and training for clinical staff is linked to external education provided by the DHB. Registered nurse, specific training viewed included: syringe driver, first aid certificates and interRAI. There are two RNs who are interRAI qualified and all RNs have a current first aid certificate. However, there are no RNs with dementia related experience or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are four HCAs who have completed New Zealand Qualifications Authority (NZQA) dementia unit standards, and two who have completed two of the unit standards. Not all staff working in the dementia unit have the required dementia unit standard training. </w:t>
            </w:r>
          </w:p>
          <w:p w:rsidR="00EB7645" w:rsidRPr="00BE00C7" w:rsidP="00BE00C7">
            <w:pPr>
              <w:pStyle w:val="OutcomeDescription"/>
              <w:spacing w:before="120" w:after="120"/>
              <w:rPr>
                <w:rFonts w:cs="Arial"/>
                <w:b w:val="0"/>
                <w:lang w:eastAsia="en-NZ"/>
              </w:rPr>
            </w:pPr>
            <w:r w:rsidRPr="00BE00C7">
              <w:rPr>
                <w:rFonts w:cs="Arial"/>
                <w:b w:val="0"/>
                <w:lang w:eastAsia="en-NZ"/>
              </w:rPr>
              <w:t>Ultimate Care Palliser House have currently sourced a Careerforce assessor, with the regional manager being appointed to this role and aged care education (Careerforce) is in the process of being recommenced.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Palliser House policy includes the rationale for staff roster and skill mix, inclusive of a nurse manager’s roster allocation tool to ensure staffing levels are maintained at a safe level. Interviews with residents, relatives and staff confirmed that staffing levels (inclusive of cleaning and laundry duties) are insufficient to meet the needs of residents. Rosters reviewed evidenced that staff were replaced when sick by other staff members picking up extra shifts including the nurse manager covering registered nursing shifts. The nurse manager works 40 hours per week Monday to Friday and is available on call for any emergency issues or clinical support. The RN team leader is a new role, yet to be fully established, with this role currently also covering RN shifts. A staff availability list ensures that staff sickness and vacant shifts are covered. The long shifts are covered by senior HCAs or an enrolled nurse with medication competencies. The nurse manager with the assistance of head office human resources staff is currently advertising for and recruiting for vacant positions.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had a rapid increase in resident numbers over the last year with a high turnover of staff. Initially the nurse manager’s roster allocation tool was used and there was an addition of short shift HCAs to increase staffing levels on morning and afternoon shifts. This tool has not been continued to be updated as resident occupancy has increased over the last three to four months. This means that staffing for resident acuity; facility layout and housekeeping duties have not been accounted for or adjusted to meet resident needs. This tool was brought up to date by the regional manager during the audit and the increased staffing level adjustments noted. A part-time position for laundry (three hours) and cleaning (three hours) Monday to Friday was commenced on the week of this audit. Health care assistants continue with these duties throughout their shifts with night staff cleaning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on site Monday to Friday. The facility has 24/7 RN cover. However, there is no appropriately trained or experienced RN (refer to 1.2.7.3), with designated responsibility for the oversight of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Staffing in the hospital/rest home includes: morning shift; a RN plus 2 HCAs from 7am to 3:30pm. Afternoon shift; a RN plus 1 HCAs from 3:30pm to 12am and a HCA from 4pm to 9pm. Night shift; a RN plus 1 HCAs from 12am to 7am.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in the dementia unit includes: morning shift; an HCA or enrolled nurse from 7am to 3:30pm plus a HCA from 7am to 10am. Afternoon shift, a HCA from 3:30pm to 12am and a HCA from 5pm to 8pm. Night shift, an HCA from 12am to 7am.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electronic.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individual log-in details and access levels are assigned according to role defined guidelines. An external provider manages the database, back-up and security.  Individual resident files sampled, demonstrated service integration. Medication charts are completed using a secure electronic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progress notes and care plans are in the electronic database and are legible, dated and identified to the relevant staff member including designation. The electronic systems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 and service coordination (NASC) assessments are completed for patient’s entry to the service. The service communicates with needs assessors and other appropriate agencies prior to the resident’s admission regarding the resident’s level of care requirements. There is an information pack provided to all residents and their families prior to admission. Review of residents’ files confirmed entry to service processes is implemented, ensuring compliance with entry criteria.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admission process and that it had been completed in a timely manner. Information about Ultimate Care Palliser House had been made available to them.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A transfer form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identifies all aspects of medicine management in line with the relevant legislation and guidelines. A safe system for medicine management using an electronic system was observed on the day of audit. Prescribing practices are in line with legislation, protocols, and guidelines. The required three-monthly reviews by the GP or nurse practitioner were recorded electronically; however, resident allergies and sensitivities were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fridge evidenced that the service does not store or hold vaccines and interviews with the RN confirmed this. However, the medication refrigerator and drug room temperatures are not consistently monitored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and at interview demonstrated clear understanding of their roles and responsibilities related to each stage of medication management and complied with the medicine administration policies and procedures. The RNs oversee the use of all pro re nata (PRN) medicines; however, documentation made regarding effectiveness is inconsistent both in the electronic system and in the progress notes. Pro re nata medications that are administered frequently are not reviewed to determine whether they should be prescribed on a regular basis (refer to 1.2.8.2).</w:t>
            </w:r>
          </w:p>
          <w:p w:rsidR="00EB7645" w:rsidRPr="00BE00C7" w:rsidP="00BE00C7">
            <w:pPr>
              <w:pStyle w:val="OutcomeDescription"/>
              <w:spacing w:before="120" w:after="120"/>
              <w:rPr>
                <w:rFonts w:cs="Arial"/>
                <w:b w:val="0"/>
                <w:lang w:eastAsia="en-NZ"/>
              </w:rPr>
            </w:pPr>
            <w:r w:rsidRPr="00BE00C7">
              <w:rPr>
                <w:rFonts w:cs="Arial"/>
                <w:b w:val="0"/>
                <w:lang w:eastAsia="en-NZ"/>
              </w:rPr>
              <w:t>Medications to alleviate behavioural and psychological symptoms of dementia (BPSD) and PRN are prescribed regularly for residents in the secure dementia unit as evidenced by a review of medication charts. Six medication charts were reviewed, all evidenced medication charted for BPSDs. There had been two incidents in the week prior to the audit where residents had been administered medications which caused excessive sedation.</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with the winter menu implemented at the time of audit. The food control plan is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Residents and family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access is declined. When residents are declined access to the service, residents and their family/whānau, the referring agency and GPs are informed of the decline to entry. The resident would be declined entry if not within the scope of the service or if a bed is not available.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which include dietary needs, pressure injury, falls risk and social history are completed using the electronic system. The initial care plan guides care for the first three weeks of the residents’ admission. Registered nurses complete the interRAI assessment within the required timeframes. The long-term care plan is based on the interRAI assessment outcomes. Assessments are recorded, reflecting data from a range of sources, including: the resident; family/whānau; the GP/nurse practitioner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of two trained interRAI assessors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involvement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with resident and family/whānau involvement. However, these were not consistently developed within the required timeframes (refer to 1.3.3.3). Long-term care plans are developed from information gathered during the interRAI assessment. However, the interventions are not consistently recorded in sufficient detail to manage the assessed risk.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the management of infections and other acute issues. However, these do not contain interventions in sufficient detail to provide guidance for management of acute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managed using an electronic system. Review of resident files showed service integration with clinical records, activities notes, and medical and allied health professionals’ reports and letters all in electronic system. Interviews with residents confirmed that they have input into their care planning and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 and based on assessed needs, desired outcomes and goals of residents. However, not all long-term care plans contained interventions for management of needs identified during the assessment process (refer to 1.3.5.2). Short-term care plans are in place for all acute problems; however, interventions are not documented in sufficient detail to guide resident care (refer to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documentation and records reviewed were current. The two GPs interviewed stated that there was good communication with the service and that they were informed of concerns in a timely manner. An after-hours service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physiotherapist visits the facility weekly and confirmed at interview that they review all new admissions, residents who have sustained a fall, and any residents referred by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they are familiar with the needs of residents and that they have access to the equipment, supplies and products they require to meet those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wound care products available at the facility. A review of the wound care plans evidenced all wounds had a plan in place. However, wound care is not being carried out in accordance with policy or best practice. Additional specialist input has recently been sought for one resident with complex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are completed and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overseen by a diversional therapist from another Ultimate Care Group Limited facility. The activity coordinator works from 10am to 3:30pm on Tuesday, Wednesday and Thursday. On the remaining four days HCAs have responsibility for implementing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planning covers a seven-day period and the activities programme was displayed in the facility. However, the activity programme is not implemented during the days when the activities coordinator was off duty.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describes a variety of activities which incorporate education; leisure; cultural; and social events. Activities mainly take place in the dementia unit when the activity coordinator is on duty to enable all residents to participate.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is gathered during the interview with the resident and their family and documented. The residents’ activity needs are reviewed six-monthly,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residents living in the secure dementia unit long-term care plans contain strategies for minimising episodes of challenging behaviours and a description of how the behaviour of the residents is best managed over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There are additional nutritious snacks available for residents in the secure dementia unit over a 24-hour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handovers. If any change is noted, this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every six months in conjunction with the interRAI re-assessments or if there is a change in the resident’s condition. Evaluations are documented by the RN. The evaluations include the degree of achievement towards meeting desired goals and outcomes.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document assistance given with activities of daily living in the progress notes. However, progress notes, including RN reviews do not reflect the resident’s current acuity and record information for ongoing care.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involvement in the evaluation process and any resulting changes that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Chemicals were secured in designated locked cupboards. Chemicals were labelled, and safety datasheets were available and accessible to staff. Safe chemical handling training has been provided by the contracted supplier. Gloves, and aprons, are available, and staff were observed wearing personal protective equipment/clothing (PPE) while carrying out their duties. The maintenance person interviewed described the safe management of hazardous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a current building warrant of fitness, which expires on 30 June 2021.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checked monthly and were all under 45 degrees Celsius. There have been occasions when the hot water temperatures in resident areas are outside the 45 degrees requirements, corrective actions have been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and electrical appliances have been tested and tagged and calibrated (due for review December 2021). There is a planned schedule to maintain regular and reactive maintenance and the maintenance staff interviewed could demonstrate progress.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mobilise safely within all areas of the facility. There are sufficient seating areas throughout the facilities with a variety of smaller and large lounge areas. The facility has no residents who smoke and staff have a small area outside for smoking away from the residents. Health care assistants interviewed confirmed there was adequate equipment to carry out the cares according to the resident needs and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gardens are maintained with safe paving, lawn and gardens. All communal areas both in and out of the building are easily accessible for residents using mobility aids.  The secure outdoor area off the dementia unit is suitable for residents who wander or move in and out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throughout the facility are single rooms, some with ensuites. Rooms provide adequate space for resident cares to be provided as sighted during the audit.  In addition, there are communal mobility bathrooms, with showers and toilets, of sufficient size for mobility aids. These are located within easy distance of rooms that do not have ensuites. Visitor toilet facilities are available. Residents interviewed stated their privacy and dignity is maintained while attending to their personal cares and hygiene.  The communal toilets are well signed and identifiable and include vacant/in-use signs. There are easy clean flooring and fixtures, and handrails are appropriately 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Health care assistants interviewed reported that rooms have sufficient room to allow cares to take place. The bedrooms were personalised to residents’ taste.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has a large lounge and dining room and smaller lounge areas in rest home and hospital area. The dementia unit has a lounge and dining area. The dementia unit provides adequate space to allow maximum freedom of movement while promoting safety for those that wander, including dining and lounge areas.  Dementia residents have access to a secure internal courtyard.  </w:t>
            </w:r>
          </w:p>
          <w:p w:rsidR="00EB7645" w:rsidRPr="00BE00C7" w:rsidP="00BE00C7">
            <w:pPr>
              <w:pStyle w:val="OutcomeDescription"/>
              <w:spacing w:before="120" w:after="120"/>
              <w:rPr>
                <w:rFonts w:cs="Arial"/>
                <w:b w:val="0"/>
                <w:lang w:eastAsia="en-NZ"/>
              </w:rPr>
            </w:pPr>
            <w:r w:rsidRPr="00BE00C7">
              <w:rPr>
                <w:rFonts w:cs="Arial"/>
                <w:b w:val="0"/>
                <w:lang w:eastAsia="en-NZ"/>
              </w:rPr>
              <w:t>The furnishings and seating are appropriate for the consumer groups. Residents interviewed reported they can move freely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laundered on-site. There is a laundry situated in a small sluice room, which is used to store the cleaning equipment and cleaner’s trolley along with clothing and linen waiting laundering. This area does not facilitate safe infection prevention control practice. The service has a newly purchased non-commercial washing machine which sits next to the soiled linen tubs. This machine has a capacity of 7-10kg and uses a cold or warm wash only. The contracted chemical provider had recently increased the amount of chemical supplied to each wash due to staining.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 laundry is carried to a drying room (external to the building) which has a commercial dryer with adequate clean space for folding linen and resident’s clothing before it is transported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dedicated cleaning/laundry part time staff member has just commenced duty each weekday and HCAs also complete cleaning and laundry tasks (refer to 1.2.8). Audits of laundry/cleaning have not been undertaken.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chemicals are stored on the cleaning trolley during cleaning. However, chemical storage is not secure.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to ensure that all laundry was completed to meet the needs of the next day, as there was insufficient linen supply.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Six-monthly fire evacuation drills take place. There are emergency management plans in place to ensure health, civil defence and other emergencies are included. All supplies including food stores are checked monthly. However, there were inadequate supplies in the event of a civil defence emergency. There was an adequate supply of stored water and gas for cooking and water heating.</w:t>
            </w:r>
          </w:p>
          <w:p w:rsidR="00EB7645" w:rsidRPr="00BE00C7" w:rsidP="00BE00C7">
            <w:pPr>
              <w:pStyle w:val="OutcomeDescription"/>
              <w:spacing w:before="120" w:after="120"/>
              <w:rPr>
                <w:rFonts w:cs="Arial"/>
                <w:b w:val="0"/>
                <w:lang w:eastAsia="en-NZ"/>
              </w:rPr>
            </w:pPr>
            <w:r w:rsidRPr="00BE00C7">
              <w:rPr>
                <w:rFonts w:cs="Arial"/>
                <w:b w:val="0"/>
                <w:lang w:eastAsia="en-NZ"/>
              </w:rPr>
              <w:t>Emergency management is included in staff orientation and ongoing as part of the education plan. A minimum of one person trained in first aid is available at all times. There are call bells in the residents’ rooms and ensuites, communal toilets and lounge/dining room areas. Residents were observed to have their call bells in close proximity. The building is secure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Palliser House provides an environment that minimises the risk of infection to residents, staff and visitors by implementing an infection prevention and control programme. A RN is the infection control nurse (ICN) and has access to external specialist advice from the DHB infection prevention and control nurse. A documented role description for the ICN is in place. The ICN has completed online infection prevention and control training through the Ministry of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infection prevention and control programme is reviewed annually. Staff are made aware of new infections through daily handovers on each shift, and clinical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stated that there is adequate human, physical, and information resources to implement the programme. Infection control reports are discussed at the facility’s quality and staff meetings. The ICN has access to all relevant resident data to undertake surveillance, internal audits, and investigations.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has documented policies and procedures in place that reflect current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complying with the infection control policies and procedures.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provided by the ICN and external infection control specialists. All staff attend infection prevention and control training. Records of attendance are maintained. Staff interviewed confirmed their understanding of how to implement infection prevention and control activities into their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surveillance policy describes the requirements for infection surveillance and includes the process for internal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prevention and control audits are completed. Infection data is collated monthly and is submitted to Ultimate Care National Support office. Monthly surveillance data is collated and analysed to identify any trends, possible aetiology and any required actions. This data is reported at the quality and staff meetings and displayed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since the last audit. Review of documentation evidenced that this was managed and reported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Ministry of Health information was available on site. 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nurse manager, they provide support and oversight for enabler and restraint management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using restraints or enablers. A similar process is followed for the use of enablers as is used for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7"/>
        <w:gridCol w:w="1280"/>
        <w:gridCol w:w="6545"/>
        <w:gridCol w:w="2149"/>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cultural safety policy to guide practice, including recognition of Māori values and beliefs and identify culturally safe practices for Māori.  At the time of the audit there were three residents that identified as Māori. Family/whānau involvement is encouraged in assessment and care planning and visiting is encouraged. However, there are currently no links established with community representative groups (Kaumatua/Māori staff), as requested by the resident/family.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links with community representative groups or support available for residents who identify as Māori.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those residents who identify as Māori have support links to their community established.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family/enduring power of attorney of any accident/incident that occurs. Electronic accident/incident forms have a section to indicate if next of kin have been informed (or not) of an accident/incident. Fifteen electronic accident/incident forms were reviewed (from May/June 2021) which identified relatives are not always (nine of fifteen) kept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are not always informed when an accident/incident affecting the resident occurs.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family/enduring power of attorney is contacted when a resident suffers an accident/incident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discussed at meetings, staff can describe the information discussed as per the minutes. However, the data although analysed does not address trends, and that outcomes are evaluated. Staff and residents reported corrective actions and improvements are discussed at meetings; however, there is no evidence of follow up of these discussions.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evidence of trending of quality data or evaluation of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Corrective actions discussed in staff and residents’ meetings are not followed 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evaluation outcomes and trending of quality data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corrective actions discussed at meetings are followed through and progress towards achievements are documented, discussed and evidenced in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defines the follow up and assessment following a resident incident or fall. A sample of 14 resident-related incident reports for May-June 2021 were reviewed. Incident reports and progress notes evidenced RN follow-up and residents with un-witnessed falls (7) did not always have neurological observations completed, and opportunities to reduce the future risks (where possible) have not always been identified. The GP is notified when required. However, where GP instructions were required to be met following an accident/incident, these were not always documented as being followed 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are not always completed, as per policy, following an un-witnessed fall or head injury.</w:t>
            </w:r>
          </w:p>
          <w:p w:rsidR="00EB7645" w:rsidRPr="00BE00C7" w:rsidP="00BE00C7">
            <w:pPr>
              <w:pStyle w:val="OutcomeDescription"/>
              <w:spacing w:before="120" w:after="120"/>
              <w:rPr>
                <w:rFonts w:cs="Arial"/>
                <w:b w:val="0"/>
                <w:lang w:eastAsia="en-NZ"/>
              </w:rPr>
            </w:pPr>
            <w:r w:rsidRPr="00BE00C7">
              <w:rPr>
                <w:rFonts w:cs="Arial"/>
                <w:b w:val="0"/>
                <w:lang w:eastAsia="en-NZ"/>
              </w:rPr>
              <w:t>ii) Opportunities to reduce the future risks of a fall have not always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iii) General practitioner instructions post accident/incident for monitoring/cares were not always documented as being followed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carried out post un-witnessed falls or head injury.</w:t>
            </w:r>
          </w:p>
          <w:p w:rsidR="00EB7645" w:rsidRPr="00BE00C7" w:rsidP="00BE00C7">
            <w:pPr>
              <w:pStyle w:val="OutcomeDescription"/>
              <w:spacing w:before="120" w:after="120"/>
              <w:rPr>
                <w:rFonts w:cs="Arial"/>
                <w:b w:val="0"/>
                <w:lang w:eastAsia="en-NZ"/>
              </w:rPr>
            </w:pPr>
            <w:r w:rsidRPr="00BE00C7">
              <w:rPr>
                <w:rFonts w:cs="Arial"/>
                <w:b w:val="0"/>
                <w:lang w:eastAsia="en-NZ"/>
              </w:rPr>
              <w:t>ii) Ensure opportunities to reduce fall risk have been identified actioned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GP instructions are followed up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access to a two-year education programme (January 2020 to December 2021). The HCAs undertake aged care education (Careerforce) which is in the process of being recommenced. However, there are staff members, who work in the hospital and rest home area and also staff in the dementia unit and have been employed for over eighteen months, who do not have NZQA dementia level standards nor are they enrolled in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facility has no RN who has had experience and training in the care of older people with dementia and the ageing process.</w:t>
            </w:r>
          </w:p>
          <w:p w:rsidR="00EB7645" w:rsidRPr="00BE00C7" w:rsidP="00BE00C7">
            <w:pPr>
              <w:pStyle w:val="OutcomeDescription"/>
              <w:spacing w:before="120" w:after="120"/>
              <w:rPr>
                <w:rFonts w:cs="Arial"/>
                <w:b w:val="0"/>
                <w:lang w:eastAsia="en-NZ"/>
              </w:rPr>
            </w:pPr>
            <w:r w:rsidRPr="00BE00C7">
              <w:rPr>
                <w:rFonts w:cs="Arial"/>
                <w:b w:val="0"/>
                <w:lang w:eastAsia="en-NZ"/>
              </w:rPr>
              <w:t>ii) Not all shifts in the dementia unit have staff rostered on duty who have commenced or completed the NZQA, dementia unit standard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dementia unit has access to a RN who has had experience and training in the care of older people with dementia and the ageing process.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employed to work in the dementia unit are enrolled in or have completed the NZQA dementia unit standards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 nurse cover is provided for the facility. However, there is no dementia trained/experienced RN.</w:t>
            </w:r>
          </w:p>
          <w:p w:rsidR="00EB7645" w:rsidRPr="00BE00C7" w:rsidP="00BE00C7">
            <w:pPr>
              <w:pStyle w:val="OutcomeDescription"/>
              <w:spacing w:before="120" w:after="120"/>
              <w:rPr>
                <w:rFonts w:cs="Arial"/>
                <w:b w:val="0"/>
                <w:lang w:eastAsia="en-NZ"/>
              </w:rPr>
            </w:pPr>
            <w:r w:rsidRPr="00BE00C7">
              <w:rPr>
                <w:rFonts w:cs="Arial"/>
                <w:b w:val="0"/>
                <w:lang w:eastAsia="en-NZ"/>
              </w:rPr>
              <w:t>There is a rationale for staff roster and skill mix, inclusive of a nurse manager’s roster allocation tool to ensure staffing levels are maintained at a safe level. This tool has not been updated to reflect increased resident occupancy over the last three to four months. As a consequence, staffing for resident acuity; facility layout and housekeeping duties have not been accounted for or adjusted to meet resident needs. This tool was brought up to date by the regional manager during the audit and the increased staffing level adjustments noted. A part-time position for laundry (three hours) and cleaning (three hours) Monday to Friday commenced on the week of this audit. However, HCAs continue to complete laundry and housekeeping duties throughout their shifts with night staff cleaning communal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RN with designated responsibility for the oversight of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ii) The nurse manager’s roster tool does not reflect the increase in resident numbers and acuity. Consequently, there are gaps in staff levels and skill mixes with regard to HCAs actually required for resident care, and cleaning and laundry duties within shifts.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an appropriately experienced RN designated with the responsibility for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as per policy the manager’s roster tool is implemented to ensure that staff mix and skill levels are maintained to meet requirements and resident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system for medication management is used; however, in three out of twelve medication charts reviewed allergies and sensitivities were not recorded.</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for monitoring and recording temperature checks of the medication room and medication fridge. However, review of documentation evidenced that room and fridge temperatures were not consistently monitored and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 allergies and sensitivities are not consistently documented on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ii) Temperature monitoring of the medication room and medication fridge is carried out inconsistently.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 allergies and sensitivities are documented on the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ii) Ensure temperature monitoring of the medication fridge and medication room is carried out in accordance with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 re nata medication administration is overseen by the RNs. However, effectiveness of PRN medications is not recorded consistently in the electronic system or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of PRN medications is not documented consistently in the electronic system or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effectiveness of all PRN medications administered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developed within the required timeframes. However, in two out of the six files reviewed the long-term care plan had not been developed within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The GP or nurse practitioner visit residents every three months or more often if required. However, there is no documented evidence of the exemption from monthly visits when the resident’s condition is considered stable in the clinical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plans are not consistently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There is no documentation of the exemption from monthly visits by the GP/nurse practitioner when the resident’s condition is considered stable.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long-term care plans are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there is documented evidence of the resident’s condition being stable to allow for three-monthly reviews by the GP or nurse practitioner.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from information gathered in the interRAI assessment. However, interventions are not consistently documented in sufficient detail to guide residents’ care. Initially six clinical records were reviewed but the sample was extended. In the original sample there were no interventions to manage pressure injury risk for the resident with an existing pressure injury. The sample was extended to include the two other residents with identified pressure injuries. The clinical files of these two residents did not describe individualised interventions for pressure relief and prevention.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using the electronic system. However, interventions were not documented in sufficient detail to guide care. When using the electronic system for the short-term care plans the user is required to select goals and interventions from ‘drop down’ boxes. In the short-term care plans reviewed the system had not been used correctly and only one intervention had been selected for each short-term care plans. For example, in a short-term care plan for managing a urinary tract infection, the intervention selected was pain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plans do not contain sufficient information to address all residents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 Short-term care plans do not contain sufficient information to guide resident care for acute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long-term care plans contain sufficient detailed individualised interventions to manage residents’ assessed risks.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short-term care plans describe interventions in sufficient detail to manage acute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Wounds are assessed and documented in the electronic system. However, review of the 12 identified wounds evidenced that not all wounds were correctly assessed; for example, one wound which was described in documentation as a grade 1 skin tear, the photo evidenced a large stage 3 skin tear.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for redressing wounds were not consistently adhered to, for example for one resident the wound plan stated that the wound was to be redressed every three days and on two occasions the wound had been redressed after an interval of more than five days. Another wound dressing was three days overdue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Measurements and photos were recorded inconsistently. Of the 12 wounds reviewed photos were taken for 2 wounds, 1 for each wound. No photos had been taken of the stage 3, stage 2, and ‘sacral split’ pressure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is not carried out in accordance with policy or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 care is carried out in accordance with policy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activity coordinator develops the activity programme which is approved by a diversional therapist. Staff interviewed advised that the activities coordinator implements the activities as per programme on Tuesday, Wednesday, and Thursday.</w:t>
            </w:r>
          </w:p>
          <w:p w:rsidR="00EB7645" w:rsidRPr="00BE00C7" w:rsidP="00BE00C7">
            <w:pPr>
              <w:pStyle w:val="OutcomeDescription"/>
              <w:spacing w:before="120" w:after="120"/>
              <w:rPr>
                <w:rFonts w:cs="Arial"/>
                <w:b w:val="0"/>
                <w:lang w:eastAsia="en-NZ"/>
              </w:rPr>
            </w:pPr>
            <w:r w:rsidRPr="00BE00C7">
              <w:rPr>
                <w:rFonts w:cs="Arial"/>
                <w:b w:val="0"/>
                <w:lang w:eastAsia="en-NZ"/>
              </w:rPr>
              <w:t>Interview with a family member who visits the facility daily indicated that activities did not occur on Friday, Saturday, Sunday or Monday. Staff interviewed confirmed that the activities did not occur due to their HCAs workloads (refer to 1.2.8.1).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not implemented as per approved activity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activities are implemented and documented as per activity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contain details of assistance given with activities of daily living. However, in all clinical records reviewed, progress notes evidenced that visits from the GP were not documented, accidents and incidents were inconsistently documented and contact with family was not recorded.</w:t>
            </w:r>
          </w:p>
          <w:p w:rsidR="00EB7645" w:rsidRPr="00BE00C7" w:rsidP="00BE00C7">
            <w:pPr>
              <w:pStyle w:val="OutcomeDescription"/>
              <w:spacing w:before="120" w:after="120"/>
              <w:rPr>
                <w:rFonts w:cs="Arial"/>
                <w:b w:val="0"/>
                <w:lang w:eastAsia="en-NZ"/>
              </w:rPr>
            </w:pPr>
            <w:r w:rsidRPr="00BE00C7">
              <w:rPr>
                <w:rFonts w:cs="Arial"/>
                <w:b w:val="0"/>
                <w:lang w:eastAsia="en-NZ"/>
              </w:rPr>
              <w:t>The required regular RN reviews were inconsistently documented and did not evidence comprehensive reports of residents’ ongoing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including RN reviews do not reflect residents’ current acuity and record information for ongoing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information regarding residents’ health and progress is recorded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laundered on-site. There is a laundry situated in a small sluice room, which is used to store the cleaning equipment and cleaner’s trolley along with clothing and linen waiting laundering. There is insufficient room for infection and control compliance in this small space. The sluice and soak tubs do not have anti-splash guards and staff had not been provided with face shields for safety. The sluice hose did not have a complete spray head which allowed for water to splash back when clothing or equipment was being sluiced.</w:t>
            </w:r>
          </w:p>
          <w:p w:rsidR="00EB7645" w:rsidRPr="00BE00C7" w:rsidP="00BE00C7">
            <w:pPr>
              <w:pStyle w:val="OutcomeDescription"/>
              <w:spacing w:before="120" w:after="120"/>
              <w:rPr>
                <w:rFonts w:cs="Arial"/>
                <w:b w:val="0"/>
                <w:lang w:eastAsia="en-NZ"/>
              </w:rPr>
            </w:pPr>
            <w:r w:rsidRPr="00BE00C7">
              <w:rPr>
                <w:rFonts w:cs="Arial"/>
                <w:b w:val="0"/>
                <w:lang w:eastAsia="en-NZ"/>
              </w:rPr>
              <w:t>The cleaner’s trolley was used by staff throughout the facility and had unsecured chemicals in spray bottles on top.</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and a newly appointed staff member carry out cleaning and laundry duties. However, cleaning and laundry audits have not been carried out.</w:t>
            </w:r>
          </w:p>
          <w:p w:rsidR="00EB7645" w:rsidRPr="00BE00C7" w:rsidP="00BE00C7">
            <w:pPr>
              <w:pStyle w:val="OutcomeDescription"/>
              <w:spacing w:before="120" w:after="120"/>
              <w:rPr>
                <w:rFonts w:cs="Arial"/>
                <w:b w:val="0"/>
                <w:lang w:eastAsia="en-NZ"/>
              </w:rPr>
            </w:pPr>
            <w:r w:rsidRPr="00BE00C7">
              <w:rPr>
                <w:rFonts w:cs="Arial"/>
                <w:b w:val="0"/>
                <w:lang w:eastAsia="en-NZ"/>
              </w:rPr>
              <w:t>There was insufficient linen supply to meet the needs of the increased capacity of the facility, and staff had to ensure that all laundry was completed on the day to meet the needs of the next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Laundry equipment and room size did not meet the needs of infection control and prevention or the workload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ii) The sluice and hose did not give staff protection from splash back, with either a splash guard or face shield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cleaner’s trolley had chemicals stored in an unsafe manner. </w:t>
            </w:r>
          </w:p>
          <w:p w:rsidR="00EB7645" w:rsidRPr="00BE00C7" w:rsidP="00BE00C7">
            <w:pPr>
              <w:pStyle w:val="OutcomeDescription"/>
              <w:spacing w:before="120" w:after="120"/>
              <w:rPr>
                <w:rFonts w:cs="Arial"/>
                <w:b w:val="0"/>
                <w:lang w:eastAsia="en-NZ"/>
              </w:rPr>
            </w:pPr>
            <w:r w:rsidRPr="00BE00C7">
              <w:rPr>
                <w:rFonts w:cs="Arial"/>
                <w:b w:val="0"/>
                <w:lang w:eastAsia="en-NZ"/>
              </w:rPr>
              <w:t>iv) There was insufficient linen supply for the increase in resident numbers.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laundry equipment meets the requirements for a facility of 30 plus residents inclusive of infection control and prevention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have adequate protection when handling soiled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chemicals are stored securely on the cleaner’s trolley. </w:t>
            </w:r>
          </w:p>
          <w:p w:rsidR="00EB7645" w:rsidRPr="00BE00C7" w:rsidP="00BE00C7">
            <w:pPr>
              <w:pStyle w:val="OutcomeDescription"/>
              <w:spacing w:before="120" w:after="120"/>
              <w:rPr>
                <w:rFonts w:cs="Arial"/>
                <w:b w:val="0"/>
                <w:lang w:eastAsia="en-NZ"/>
              </w:rPr>
            </w:pPr>
            <w:r w:rsidRPr="00BE00C7">
              <w:rPr>
                <w:rFonts w:cs="Arial"/>
                <w:b w:val="0"/>
                <w:lang w:eastAsia="en-NZ"/>
              </w:rPr>
              <w:t>iv) Ensure there is a sufficient supply of linen.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emergency supplies including food stores are checked monthly. However, these had not been increased with the growth in resident occupancy.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insufficient emergency supplies to sustain staff and residents in an emergency situation.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sufficient supplies to ensure sustainability in an emergency situation.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Palliser House</w:t>
    </w:r>
    <w:bookmarkEnd w:id="58"/>
    <w:r>
      <w:rPr>
        <w:rFonts w:cs="Arial"/>
        <w:sz w:val="16"/>
        <w:szCs w:val="20"/>
      </w:rPr>
      <w:tab/>
      <w:t xml:space="preserve">Date of Audit: </w:t>
    </w:r>
    <w:bookmarkStart w:id="59" w:name="AuditStartDate1"/>
    <w:r>
      <w:rPr>
        <w:rFonts w:cs="Arial"/>
        <w:sz w:val="16"/>
        <w:szCs w:val="20"/>
      </w:rPr>
      <w:t>15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