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Mission Residential Care Limited - Mission Residential Care Ltd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Mission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Mission Residential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2021</w:t>
      </w:r>
      <w:bookmarkEnd w:id="7"/>
      <w:r w:rsidRPr="009418D4">
        <w:rPr>
          <w:rFonts w:cs="Arial"/>
        </w:rPr>
        <w:tab/>
        <w:t xml:space="preserve">End date: </w:t>
      </w:r>
      <w:bookmarkStart w:id="8" w:name="AuditEndDate"/>
      <w:r w:rsidR="00A4268A">
        <w:rPr>
          <w:rFonts w:cs="Arial"/>
        </w:rPr>
        <w:t>13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Mission Residential Care Limited (Kemp Rest Home and Hospital) is a not-for-profit organisation that is owned by the City Mission.  The service provides rest home and hospital level of care for up to 81 residents.  </w:t>
      </w:r>
    </w:p>
    <w:p w:rsidRPr="00A4268A">
      <w:pPr>
        <w:spacing w:before="240" w:line="276" w:lineRule="auto"/>
        <w:rPr>
          <w:rFonts w:eastAsia="Calibri"/>
        </w:rPr>
      </w:pPr>
      <w:r w:rsidRPr="00A4268A">
        <w:rPr>
          <w:rFonts w:eastAsia="Calibri"/>
        </w:rPr>
        <w:t xml:space="preserve">On the day of the audit there were 52 residents.  The general manager, residential services  is responsible for the overarching operations of the City Mission’s residential services.  The nurse manager is responsible for the day-to-day operations and management of Kemp Home and Hospital. The service has a stable workforce.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residents and relatives spoke positively about the care, including cultural and spiritual supports provided at Kemp rest home and hospital.</w:t>
      </w:r>
    </w:p>
    <w:p w:rsidRPr="00A4268A">
      <w:pPr>
        <w:spacing w:before="240" w:line="276" w:lineRule="auto"/>
        <w:rPr>
          <w:rFonts w:eastAsia="Calibri"/>
        </w:rPr>
      </w:pPr>
      <w:r w:rsidRPr="00A4268A">
        <w:rPr>
          <w:rFonts w:eastAsia="Calibri"/>
        </w:rPr>
        <w:t xml:space="preserve">The service has fully met the Health &amp; Disability standards. The service has been awarded a continuous improvement rating for recognition of Māori values and beliefs and good practice for reduction of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Kemp Home and Hospital endeavours to ensure that care is provided in a way that focuses on the individual, values residents' quality of life and maintains their privacy and choice.  Staff demonstrate an understanding of residents' rights and obligations.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nurse manager (RN) is responsible for the day-to-day operations of Kemp Home.  Quality and risk management processes are documented and implemented.  Adverse, unplanned and untoward events are responded to in a timely manner.  Appropriate employment processes are adhered to.  An education and training programme for staff is established.  Care staff and residents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 baseline assessment is completed upon admission and an interRAI assessment within three weeks.  Lifestyle support plans are developed by the service’s registered nurses, who also have the responsibility for maintaining and reviewing the support plans.  </w:t>
      </w:r>
    </w:p>
    <w:p w:rsidRPr="00A4268A" w:rsidP="00621629">
      <w:pPr>
        <w:spacing w:before="240" w:line="276" w:lineRule="auto"/>
        <w:rPr>
          <w:rFonts w:eastAsia="Calibri"/>
        </w:rPr>
      </w:pPr>
      <w:r w:rsidRPr="00A4268A">
        <w:rPr>
          <w:rFonts w:eastAsia="Calibri"/>
        </w:rPr>
        <w:t xml:space="preserve">InterRAI assessment tools and monitoring forms are used to assess the level of risk and ongoing support required for residents.  Lifestyle support plans are evaluated six monthly or more frequently when clinically indicated.  The service facilitates access to other medical and non-medical services.  Referral documentation is maintained on resident files.  </w:t>
      </w:r>
    </w:p>
    <w:p w:rsidRPr="00A4268A" w:rsidP="00621629">
      <w:pPr>
        <w:spacing w:before="240" w:line="276" w:lineRule="auto"/>
        <w:rPr>
          <w:rFonts w:eastAsia="Calibri"/>
        </w:rPr>
      </w:pPr>
      <w:r w:rsidRPr="00A4268A">
        <w:rPr>
          <w:rFonts w:eastAsia="Calibri"/>
        </w:rPr>
        <w:t xml:space="preserve">The activity programme is varied and reflects the interests of the residents including community interactions.  </w:t>
      </w:r>
    </w:p>
    <w:p w:rsidRPr="00A4268A" w:rsidP="00621629">
      <w:pPr>
        <w:spacing w:before="240" w:line="276" w:lineRule="auto"/>
        <w:rPr>
          <w:rFonts w:eastAsia="Calibri"/>
        </w:rPr>
      </w:pPr>
      <w:r w:rsidRPr="00A4268A">
        <w:rPr>
          <w:rFonts w:eastAsia="Calibri"/>
        </w:rPr>
        <w:t xml:space="preserve">There are medication management policies that are comprehensive and direct staff in terms of their responsibilities in each stage of medication management.  Competencies are completed.  Medication profiles are up to date and reviewed by the general practitioner three-monthly or earlier if necessary.  </w:t>
      </w:r>
    </w:p>
    <w:p w:rsidRPr="00A4268A" w:rsidP="00621629">
      <w:pPr>
        <w:spacing w:before="240" w:line="276" w:lineRule="auto"/>
        <w:rPr>
          <w:rFonts w:eastAsia="Calibri"/>
        </w:rPr>
      </w:pPr>
      <w:r w:rsidRPr="00A4268A">
        <w:rPr>
          <w:rFonts w:eastAsia="Calibri"/>
        </w:rPr>
        <w:t xml:space="preserve">The menu is designed and reviewed by a registered dietitian.  Residents' individual needs are identified.  There is a process in place to ensure changes to residents’ dietary needs are communicated to the kitchen.  Regular audits of the kitchen occur.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and incidents are reported on in a timely manner.  Documented policies and procedures for the cleaning services are implemented with monitoring systems in place to evaluate the effectiveness of these services.  Laundry is undertaken on site.  Policies and procedures are in place for essential, emergency and security services, with adequate supplies should a disaster occur.  There is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access to training in restraint minimisation and challenging behaviour management.  At the time of audit there were three residents using restraints and three residents using an enabler.  The approval process for restraint use includes ensuring the environment is appropriate and safe.  Assessments and care plans identify specific interventions or strategies to try (as appropriate) before restraint is used.  Restraint use is reviewed a minimum of three-monthly.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72"/>
        <w:gridCol w:w="1280"/>
        <w:gridCol w:w="8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te reo Māori.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the managers (general manager, nurse manager) and staff including: six caregivers, six registered nurses (RNs), one cook, one diversional therapist, one maintenance, one housekeeper, confirmed their understanding of the key principles of the Code and with examples provided of how the Code applies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eight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residents and their family on admission.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as much as they wish, in a safe and appropriate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complaints, both verbal and written is maintained electronically by the general manager using a complaints’ register.  The complaints process is linked to the quality management system.  There have been fifteen complaints lodged since the previous audit.  On review of these complaints, they were managed appropriately and have been signed off by the general manager as resolved.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advised that they are aware of the complaint procedure.  Discussion around complaints and/or concerns are included in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nurse manager discusses aspects of the Code with residents and their family on admission.  Discussions relating to the Code are also held during the two-monthly resident/family meetings.  Interviews with five residents (one rest home and four hospital) and seven relatives (seven hospital including one YPD) confirmed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respected, and independence is encouraged.  Discussions with residents and relatives were positive about the service in relation to their values and beliefs being considered and met.  Residents' files and care plans identify residents preferred names.  Values and beliefs information are gathered on admission with family involvement and are integrated into the residents' care plans.  Spiritual needs are identified.  There is a policy on abuse and neglect and staff have access to regular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and supported to maintain as much independence as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seven residents who identified as Māori at the time of the audit.  Two files reviewed and interviews with residents who identify as Māori indicated that their values and beliefs are identified in their care plan and are acknowledged and respected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documented iwi links.  Caregivers interviewed, including three caregivers who identify as Māori, were aware of the importance of whānau in the delivery of care for Māori residents.  A selection of the caregivers can speak te reo Māori to the residents,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are involved in developing the resident’s plan of care, which includes the identification of individual values and beliefs.  All care plans reviewed include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24 hours a day, seven days a week.  A general practitioner (GP) visits the facility three days a week and provides after hours clinical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residents identified as stable every three months, with more frequent visits for those residents whose condition is not deemed stable.  Physiotherapy services are provided as required according to resident need.  A podiatrist is on site approximately every six 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Standards of infection control throughout the 2020 pandemic situation remained robust, with fewer infections in general for both residents and staff.  All staff have complied with the request to be Covid tested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Kemp Home and Hospital has a particular focus on providing holistic and inclusive services, encouraging whānau to be beside their loved ones and participate in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for open disclosure.  Residents/relatives have the opportunity to feedback on service delivery through open-door communication with management.  Two-monthly resident meetings encourage open discussions around the services provided (meeting minutes sighted).  Accident/incident forms reviewed provided evidence that families are informed of incidents/accidents.  Families interviewed stated they are notified promptly of any changes to residents’ health status including any incidents or accidents.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Kemp Rest Home and Hospital is part of the Wellington City Mission faith based not-for-profit organisation.  The service provides rest home and hospital level of care for up to 81 residents.  There are 21 rest home beds (including five dual-purpose beds) and two hospital wings with 40 beds. One wing of 20 beds was closed at the time of audit.  The service advised that it was considering the best use of the beds for the future.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13 rest home residents and 39 hospital residents including one hospital resident under the younger person’s contract and one hospital resident under the long-term chronic health contract.  All other residents were under the ARCC.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of residential services  is a registered nurse with experience in aged care management and has been in the role more than 20  years.  She reports to the City Missioner (CEO) and board.  The City Missioner visits the facility fortnightly.  The nurse manager has been with Kemp Rest Home and Hospital nineteen years and in the role of nurse manager for seventeen years.  The nurse manager has day to day oversight of both clinical and non-clinical services.  She is supported by a registered nurse (RN)/team leader who is second in charge to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business plan and goals have been reviewed.  Achievements for 2020 include (i) a strengthening of links with local iwi, Ngati Toa in particular; (ii) participation in an external quality assurance programme; (iii) continued achievement by the caregivers with Careerforce, and (iv) Covid training, preparation and response has also been a major focus.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business plan and goals identify the City Mission philosophy of care and includes goals around future models of care, providing a home like and safe environment for residents and ensuring the facility is administered on business like principles with effective communication between all stakeholders.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maintains an annual practicing certificate and has maintained at least eight hours annually of professional development related to managing a rest home and hospital, including interRAI management training, risk management and Covid updates.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general manager the nurse manager provides clinical and non-clinical management of the facility including the on-call requirement.  The RN/team leader is second in charge to provide cover for the nurse manager.  A current practicing certificate for the general manager operations, nurse manager and RN/team leader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Kemp Home and Hospital, under the direction of the Wellington City Mission, implements a quality system that was purchased from an external consultant.  System components cover the collection, collation and reporting of data (e.g., incidents/accidents, complaints (if any), infection control, restraint use) and the development of corrective actions where opportunities for improvements are identified.  Staff interviewed confirmed that they are actively involved in the quality management systems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implemented provide assurance that the service is meeting accepted good practice and adhering to relevant standards.  There are clinical policies/procedures to support hospital and rest home level care.  Policies and procedures are regularly updated with assistance provided by an experienced external consultant.</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being implemented as per the audit schedule.  Service meetings include a two monthly clinical meeting, a two monthly combined quality/staff/infection control/restraint meeting, and a two-monthly residents’ meeting.  Regular agenda items include accidents/incidents, infections, complaints, training, internal audit results, corrective actions, health and safety and restraint minimisation.  Meeting minutes reflect quality results being discussed with staff.  A satisfaction survey is completed annually for both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internal audits reflect areas for improvement, a corrective action plan is generated and transferred to a corrective action register.  Corrective actions that reflect improvements are either signed off when resolved or are signed off when the audit has been repeated and meets the acceptable target.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being implemented.  The hazard register is reviewed annually.  A falls reduction plan was sighted for the service.  Falls prevention strategies are in place that include the identification of interventions on a case-by-case basis to minimise future falls.  Sensor mats, physiotherapy services and falls prevention education sessions for staff, residents and their whānau are utilised.  Falls have reduced consistently over the past two years due to these initiatives, resulting in a rating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manually collates this information for analysis.  Quarterly and annual reports are produced, which are then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were 24 resident-related incident forms reviewed.  All incident forms (one near miss, two episodes of challenging behaviour, two witnessed falls, fourteen unwitnessed falls and five classified as ‘other’) identified a timely RN assessment of the resident and corrective actions to minimise resident risk and recurrence.  Neurological observations were completed for all unwitnessed falls (where required) according to policy.  The caregivers interviewed could discuss the incident reporting process.  The nurse manager investigates and signs off on all incident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interviewed could describe situations that would require reporting to relevant authorities.  Public Health were notified appropriately for one outbreak in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Ten staff files were selected for review (one registered nurse, two kitchen staff, one housekeeper, one administrator, one diversional therapist, an enrolled nurse, two caregivers and the nurse manager).  Signed employment agreements and job descriptions were sighted.  Copies of practising certificates for RNs and external health professionals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could describe the orientation process and stated that they believed new staff were adequately orientated to the service.  Evidence that the orientation programme was completed was present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Review of the in-service education programme for 2020 reflected more than eight hours of training per person.  Caregivers complete Careerforce aged care qualifications and are supported by two external assessors.  Registered nurses are supported to attend external education.  Staff complete competencies relevant to their roles.</w:t>
            </w:r>
          </w:p>
          <w:p w:rsidR="00EB7645" w:rsidRPr="00BE00C7" w:rsidP="00BE00C7">
            <w:pPr>
              <w:pStyle w:val="OutcomeDescription"/>
              <w:spacing w:before="120" w:after="120"/>
              <w:rPr>
                <w:rFonts w:cs="Arial"/>
                <w:b w:val="0"/>
                <w:lang w:eastAsia="en-NZ"/>
              </w:rPr>
            </w:pPr>
            <w:r w:rsidRPr="00BE00C7">
              <w:rPr>
                <w:rFonts w:cs="Arial"/>
                <w:b w:val="0"/>
                <w:lang w:eastAsia="en-NZ"/>
              </w:rPr>
              <w:t>Four of ten registered nurses have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is in place which provides sufficient staff cover for the provision of care and support for up to 81 residents, with a current occupancy of 52 residents.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manager/RN is on duty during the day Monday to Friday.  The general manager and nurse manager provide the on-call requirement.  There is an RN on duty in the hospital 24 hours.  The rest home has either an RN or enrolled nurse on the morning and afternoon duty.  There is an RN on morning duty in the rest home in the weekends.  Additional RN staffing is rostered to complete interRAI assessments and care planning (as needed).</w:t>
            </w:r>
          </w:p>
          <w:p w:rsidR="00EB7645" w:rsidRPr="00BE00C7" w:rsidP="00BE00C7">
            <w:pPr>
              <w:pStyle w:val="OutcomeDescription"/>
              <w:spacing w:before="120" w:after="120"/>
              <w:rPr>
                <w:rFonts w:cs="Arial"/>
                <w:b w:val="0"/>
                <w:lang w:eastAsia="en-NZ"/>
              </w:rPr>
            </w:pPr>
            <w:r w:rsidRPr="00BE00C7">
              <w:rPr>
                <w:rFonts w:cs="Arial"/>
                <w:b w:val="0"/>
                <w:lang w:eastAsia="en-NZ"/>
              </w:rPr>
              <w:t>Caregivers on duty for the hospital (39 residents) are as follows: morning shift – six caregivers on full shifts; afternoon shift – four caregivers on the full shift and one caregiver on a short shift finishing 9 pm and on the night shift there is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on duty in the rest home (13 residents) are as follows: morning shift – one caregiver full shift; afternoon shift – one caregiver on full shift and one caregiver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management team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Staff are employed specifically for housekeeping, laundry and kitchen duties.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Residents’ files are protected from unauthorised access by being held securely.  Archived records are secure in a separate locked and secure area.  Medical and allied health professional notes are integrated into the resident’s clinical file.  Entries in to the resident file are legible, timed, dated and signed by the relevant caregiver or RN,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new process to ensure that the service can safely provide for residents referred.  All residents are assessed by the need’s assessment agency prior to entry for rest home or hospital level of care.  Prior to admission the service endeavours to visit all new residents and commence a basic assessment and initial plan of care.  The RN also ensures a Covid screen has been undertaken and that family are fully aware of the pending admission and services provided by Kemp home and hospital.  On admission the service tries to ensure the RN who visited the resident prior to admission is the RN who welcomes them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specific information available for residents/families/whānau at entry and it includes associated information such as the Code of Rights, advocacy and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admission booklet available to all residents/family/whānau on enquiry or admission the information includes examples of how services can be accessed that are not included in the agreement.  Registered nurses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signed admission agreements were sighted.  The admission agreement reviewed aligns with a) – k) of the Aged Residential Care Contract.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The procedures include a transfer/discharge form.  The RNs reported that they include copies of all the required information, medications and belongings.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They follow recognised standards and guidelines for safe medicine management practice in accordance with the guideline: medicines care guides for aged residential care.  Medicines are stored securely in each of the two wings.  Medication fridge and room temperatures met requirements.  Unwanted or expired medications are collected by the pharmacy weekly.  Medicines (blister packs) are delivered monthly by the pharmacy and checked by an RN on site.  All eye drops were noted to be dated at opening.  No expired medications were noted on any trolleys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Two medication rounds were observed; the procedure followed by the registered nurse was correct and safe.  The service uses a paper-based medication administration system.</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administer medications to all residents.  Carers complete competency for second checking only.  Sixteen paper-based medication charts were sampled.  All had photo identification, allergies noted, and the medication charts were clear with directions for medication use and correctly signed and dated discontinuation of medications.  Standing orders are in use and follow best practice.</w:t>
            </w:r>
          </w:p>
          <w:p w:rsidR="00EB7645" w:rsidRPr="00BE00C7" w:rsidP="00BE00C7">
            <w:pPr>
              <w:pStyle w:val="OutcomeDescription"/>
              <w:spacing w:before="120" w:after="120"/>
              <w:rPr>
                <w:rFonts w:cs="Arial"/>
                <w:b w:val="0"/>
                <w:lang w:eastAsia="en-NZ"/>
              </w:rPr>
            </w:pPr>
            <w:r w:rsidRPr="00BE00C7">
              <w:rPr>
                <w:rFonts w:cs="Arial"/>
                <w:b w:val="0"/>
                <w:lang w:eastAsia="en-NZ"/>
              </w:rPr>
              <w:t>The self-medicating policy includes procedures on the safe administration of medicines, with no residents self-medicating.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There is a current food control plan expiring August 2022.  Residents are provided with a balanced diet, which meets their cultural and nutritional requirements.  The meals are cooked on site.  The kitchen also provides occasional meals for meals on wheels and the city Mission.  Food is served directly from the kitchen service and also sent to the individual unit servery’s in bain maries.  Food temperatures are recorded when food is placed in bain maries and on exit from kitchen.  Fridge temperatures are recorded for the fridge in each servery.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menu that has been reviewed by a registered dietitian (February 2020) who also provides dietetic input around the provision of special menus and diets where required.  A dietary assessment is completed on all residents at the time they are admitted.  Residents with weight loss are reviewed and dietary modifications made as required.  Residents with special dietary needs have these needs identified.  Resource information on these diets is available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for each resident is sent to the kitchen alerting the chef of any special requirements, likes and dislikes, or meal texture required.  Feedback on satisfaction with meals is obtained from residents.  Corrective actions are undertaken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and on observing mealtimes, it was noted there were sufficient staff to assist residents.  </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was in place and implemented.  The chiller, fridge and freezer temperatures were monitored.  The kitchen was observed to be clean and well organised, and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to the service is recorded and should this occur, the service stated it would be communicated to the potential resident/family/whānau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support requirements and preferences were collected and recorded within required timeframes.  The RNs complete a variety of assessment tools on admission including an interRAI assessment.  Four of ten RNs are interRAI trained.  Assessments reviewed included falls, pressure risk, dietary needs, continence, pain, mobility, cognitive and depression.  The outcomes of these assessments including interRAI were reflected in all long-term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schedule is maintained of assessments and reviews with responsibilities and timeframes clearly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resident files were reviewed for this audit; this included two rest home and six hospital level.  The long-term care plans reviewed were resident focused, integrated and promoted continuity of service delivery.  The facility uses a paper-based,  integrated document system where the general practitioner, allied services, the RNs, diversional therapist, physiotherapist and other visiting health providers write their care notes.  Interventions sighted were consistent with the assessed needs and best practice.  The care plans reflected a person centred and individualised approach to care.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r w:rsidRPr="00BE00C7">
              <w:rPr>
                <w:rFonts w:cs="Arial"/>
                <w:b w:val="0"/>
                <w:lang w:eastAsia="en-NZ"/>
              </w:rPr>
              <w:t>The care plan for the younger person reflected the need for the age group.  Family for the younger person were very happy with the resident’s support and care.  The resident who identified as Māori stated the staff were very good, they had  training around both her care and cultural needs.  This resident has a Māori-specific assessment and care plan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GP consultation.  There was evidence that family members were notified of any changes to their relative’s health including (but not limited to) accident/incidents, infections, health professional visits and changes in medications.  Discussions with families and notifications are documented on the resident family/whānau contact sheet held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wounds however there were six residents on the wound log to ensure observations for areas of concern: two residents with cellulitis (both just for daily checks) and four with hand contractures (all for daily checks).  RNs interviewed explained that the service has provided a high level of education around skin care and manual handling (both formal and informal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re-positioning, neurological observations food and fluid intake, bowel monitoring and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Long-term are plans are updated for any changes to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led by a diversional therapist and activity person and a team of four volunteers over six days a week.  A chaplain also visits twice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diversional therapist completes an assessment for each resident and an activity plan is completed.  A record is kept of individual resident’s activities and progress notes completed monthly.  Reviews are conducted six-monthly (or earlier should the resident’s condition determine) as part of the care plan evaluation/review.  The resident and family (where possible) are involved in the development of the activity plan.  Activities are personalised and meaningful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confirmed that independence is encouraged, and choices are offered to residents.  A wide range of activities, addressing the abilities and needs of residents in the hospital and rest home, are offered.  Activities included physical, mental, spiritual and social aspects of life to improve and maintain residents’ wellbeing.  Specific activities include craft, exercise, outings, a dog visit, music, discussion group, card club, happy hour, friday flicks (using a new 50-inch TV), bible study, pampering and quizzes.  Participation in the activities included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and assistant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 activity programme was developed around their interests.  Resident meetings are held where residents and relatives have input.  Minutes are recorded, and changes are made to reflect the activities the residents want.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paid particular attention to cultural needs of residents.  Cultural care as part of the overall activities and care interventions has been awarded a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been reviewed six monthly and updated when needs changed.  Paper based clinical reviews were documented in the multidisciplinary review.  Progress notes were completed and reflected response to interventions and treatments.  Changes to care were documented.  Documentation of GP visits were evidenced that reviews were occurring at least three-monthly.  Additional reviews included the three-monthly medication reviews by the GP.  Short-term care plans were in use for short 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should they require assistance from a wound specialist, physiotherapist and dietitian.  The review of resident files included evidence of recent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Chemicals were observed to be safely secured, this included security whilst being used when cleaning - there is a locked cupboard on the cleaning trolley.  Safe chemical handling training has been provided.  Personal protective equipment/clothing was sighted and plentiful.  Staff were observed wearing disposable gloves and aprons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questioned demonstrated knowledge of handling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Kemp Home and Hospital employs a full-time maintenance person.  The maintenance person ensures daily maintenance requests are addressed and a planned maintenance schedule is maintained.  Essential contractors are available 24 hours.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between 43-45 degrees Celsius.  Heater surfaces are also monitored for safety.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both shared ensuite and communal use bathrooms/toilets in the hospital.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adequate size to allow care to be provided and for the safe use and manoeuvring of mobility aids.  Transfer of residents can occur between rooms.  Mobility aids can be managed in communal bathrooms.  Rooms are personalised with furnishings, photos and other personal adornments and the service encourages residents to make the room their own.  There was room to safely store mobility aids such as walking frames in the bedroom during the day and night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lounge and dining area in each unit along with additional smaller lounges and a shared activities room.  Seating and space is arranged to allow both individual and group activities to occur.  The facility is light, odour free, with outlooks out to the grounds.  There are two designated resident smoking areas, one inside and one a protected area outside. 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is dedicated laundry staff seven days a week.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conducts regular reviews and internal audits of cleaning and laundry services to ensure these are safe and effective.  Where improvements can be made these are implemented.  Current safety material data sheets about each product are located with the chemicals.  The chemicals are stored appropriately in locked cabinets at all times.  The chemical mixes are prepared from a wall-mounted system that works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including two barbeques and gas bottles.  There is sufficient water (ceiling tanks and bottled water) and food stored on site for at least seven days in the event of an emergency.  There is an emergency generator for power.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24 February 2004.  There are six-monthly fire drills.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Security policies and procedures are documented and implemented by staff.  The buildings are secure at night with afterhours doorbell access, which is activated by staff on duty.  A security company completes security rounds and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doors and external opening windows for ventilation.  All bedrooms have good sized external opening windows which are designed and installed to promote ventilation and to be secured as needed.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the internal temperatures and ventilation are comfortable during the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Kemp Home and Hospital has an established infection control programme.  The infection control programme, its content and detail, is appropriate for the size, complexity and degree of risk associated with the service.  A registered nurse is the designated infection control nurse with support from the nurse manager and all staff through the quality meeting acting as the infection control team.  Minutes are available for staff.  Audits have been conducted and include hand hygiene and infection control practices.  Education is provided for all new staff on orientation and as part of the annual training plan.  An annual review for infection control was documented for December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nurse.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maintains a large supply of PPE.  There is a comprehensive Covid management plan.  The service undertook a post-Covid review after the most recent lockdown and implemented changes where the service noted any shortfalls or areas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contractor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through online training and attends DHB meetings.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All infections are collected on an infection (yellow) form and collated by the IC coordinator.  Surveillance of all infections is entered onto a monthly infection summary.  This data is monitored and evaluated monthly and annually.  Infections are part of the key performance indicators.  Outcomes and actions are discussed at quality/staff meetings.  If there is an emergent issue, it is acted upon in a timely manner.  Reports are easily accessible.  An outbreak in March 2019 was appropriately managed.  A post-outbreak summary was documented and presented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8134.2.  There are clear guidelines in the policy to determine what a restraint is and what an enabler is.  Interviews with the staff confirmed their understanding of restraints and enablers.  At the time of the audit, the service had three (hospital level) residents using bed rails as restraint, one hospital YPD resident using a lap belt as an enabler and two (hospital level) residents with bedrails as enablers.  Staff training is available around restraint minimisation and management of challenging behaviours,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(nurse manager) are documented and understood.  The nurse manager has a sound understanding of the restraint minimisation programme.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three hospital level residents using bed rails as a restraint, two hospital level residents using bedrails as enablers and one hospital YPD resident using a lap belt as an enabler were reviewed.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includes ensuring the environment is appropriate and safe.  Assessments and care plans identify specific interventions or strategies to trial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of three residents with restraint, identified observations and monitoring with monitoring records indicating it is occurring at the frequency determined in the restraint assessment.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through the three-monthly evaluation process and six-monthly multidisciplinary meetings.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three-monthly as part of the ongoing reassessment for the residents on the restraint register.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facility management team.</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940"/>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service provides quality improvements from data analysed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Falls have reduced over the past 2019 and 2020 calendar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Residents falls are monitored monthly with strategies implemented to reduce the number of falls including: highlighting residents at risk; providing falls prevention training for staff, residents and whānau; ensuring adequate supervision of residents; and encouraging resident participation in the activities programme; physiotherapy assessments for residents at risk; routine checks of all residents specific to each resident’s needs (intentional rounding); the use of sensor mats; and increased staff awareness of residents who are at risk of falling.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were knowledgeable in regard to preventing falls and those residents who were at risk.  The falls prevention programme has been reviewed monthly and is regularly discussed at relevant meetings.  Over the last 24 months (January – December 2019-2020) falls have reduced from 101 to 74 (2018-2019), and then from 74 to 38 (2019-2020).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population includes between 10 to 25% of residents who identify as Māori or have a connection to Te Ao Māori as well as a high number of residents who identify as Pacifika.  The service has a stated policy that states that kaumātua are taonga and that it is a privilege to provide care and support.  They further state that it is an honour to embrace a Kaupapa Māori approach to care and grow staff understanding of this cultural approach.  Staff interview echoed this philosophy and approach.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established a monthly Māori and Pacifika group.  The group provides cultural events, performances and music (as examples).  The group is an expression of pride and is an important whakawhanaungatanga and connection to uplift and support Wairua.  The cultural philosophy of care has been approved by three local kaumātua and also Māori residents and staff.  Staff cultural training has included a hui, Te Āo Māori values, tikanga Māori, waiata and some have attended a two-day Kaupapa Māori approach to care seminar.  All meetings on the day of audit (opening and closing meetings) followed Māori protocol.  It was clear that the service has cultural care at the heart of its philosophy.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(including one Pacifika and two Māori residents) were very complimentary regarding cultural care.  Staff were observed speaking in te reo Māori to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Mission Residential Care Limited - Mission Residential Care Ltd</w:t>
    </w:r>
    <w:bookmarkEnd w:id="58"/>
    <w:r>
      <w:rPr>
        <w:rFonts w:cs="Arial"/>
        <w:sz w:val="16"/>
        <w:szCs w:val="20"/>
      </w:rPr>
      <w:tab/>
      <w:t xml:space="preserve">Date of Audit: </w:t>
    </w:r>
    <w:bookmarkStart w:id="59" w:name="AuditStartDate1"/>
    <w:r>
      <w:rPr>
        <w:rFonts w:cs="Arial"/>
        <w:sz w:val="16"/>
        <w:szCs w:val="20"/>
      </w:rPr>
      <w:t>12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