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Bethsaida Trust Board Incorporated - Bethsaida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Bethsaida Trust Board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Bethsaida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June 2021</w:t>
      </w:r>
      <w:bookmarkEnd w:id="7"/>
      <w:r w:rsidRPr="009418D4">
        <w:rPr>
          <w:rFonts w:cs="Arial"/>
        </w:rPr>
        <w:tab/>
        <w:t xml:space="preserve">End date: </w:t>
      </w:r>
      <w:bookmarkStart w:id="8" w:name="AuditEndDate"/>
      <w:r w:rsidR="00A4268A">
        <w:rPr>
          <w:rFonts w:cs="Arial"/>
        </w:rPr>
        <w:t>1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Bethsaida retirement village provides rest home and hospital level care for up to 57 residents. The service is operated by the Bethsaida Trust Incorporated and managed by a facility manager and a clinical nurse manager. Residents and families spoke positively about the care provided and how much they like the environment.</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 provider’s contract with the district health board. The audit process included review of policies and procedures, review of residents’ and staff files, observations and interviews with residents, family, management, staff, an external palliative care nurse and a general practitioner.  </w:t>
      </w:r>
    </w:p>
    <w:p w:rsidRPr="00A4268A">
      <w:pPr>
        <w:spacing w:before="240" w:line="276" w:lineRule="auto"/>
        <w:rPr>
          <w:rFonts w:eastAsia="Calibri"/>
        </w:rPr>
      </w:pPr>
      <w:r w:rsidRPr="00A4268A">
        <w:rPr>
          <w:rFonts w:eastAsia="Calibri"/>
        </w:rPr>
        <w:t>This audit has resulted in four identified areas of improvements, all of which relate to various aspects of quality and risk management. There were no corrective actions raised at the last audit to follow up 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open communication between staff, residents and families, especially following adverse events. Local interpreter services are able to be accessed if required.  </w:t>
      </w:r>
    </w:p>
    <w:p w:rsidRPr="00A4268A">
      <w:pPr>
        <w:spacing w:before="240" w:line="276" w:lineRule="auto"/>
        <w:rPr>
          <w:rFonts w:eastAsia="Calibri"/>
        </w:rPr>
      </w:pPr>
      <w:r w:rsidRPr="00A4268A">
        <w:rPr>
          <w:rFonts w:eastAsia="Calibri"/>
        </w:rPr>
        <w:t xml:space="preserve">Information about how to make a complaint is readily available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Monthly monitoring reports are provided to the board of the charitable trust.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is well described and includes collection of related information. Staff are involved and feedback is sought from residents and families. Adverse events are documented with corrective actions implemented. A documented risk management plan is available and a health and safety system is being implemented.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Recruitment and orientation processes for new staff are based on current good practice. An education schedule identifies appropriate training opportunities that support safe service delivery and this is being carried through accordingly. Individual staff performance reviews occur annually.  </w:t>
      </w:r>
    </w:p>
    <w:p w:rsidRPr="00A4268A">
      <w:pPr>
        <w:spacing w:before="240" w:line="276" w:lineRule="auto"/>
        <w:rPr>
          <w:rFonts w:eastAsia="Calibri"/>
        </w:rPr>
      </w:pPr>
      <w:r w:rsidRPr="00A4268A">
        <w:rPr>
          <w:rFonts w:eastAsia="Calibri"/>
        </w:rPr>
        <w:t xml:space="preserve">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Electrical equipment is tested as required and bio-medical equipment checked and calibrated annually. External areas provide an accessible and safe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and two restraints were in use at the time of audit.  Use of enablers is voluntary for the safety of residents.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aims to prevent and manage infections. 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8"/>
        <w:gridCol w:w="1280"/>
        <w:gridCol w:w="101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procedures and associated forms meet the requirements of Right 10 of the Code.  Information on the complaint process is provided to residents and families on admission. Residents and family members interviewed were aware of their right to make a complaint and how to do this.  Complaint forms are available near the reception area at the front entrance.</w:t>
            </w:r>
          </w:p>
          <w:p w:rsidR="00EB7645" w:rsidRPr="00BE00C7" w:rsidP="00BE00C7">
            <w:pPr>
              <w:pStyle w:val="OutcomeDescription"/>
              <w:spacing w:before="120" w:after="120"/>
              <w:rPr>
                <w:rFonts w:cs="Arial"/>
                <w:b w:val="0"/>
                <w:lang w:eastAsia="en-NZ"/>
              </w:rPr>
            </w:pPr>
            <w:r w:rsidRPr="00BE00C7">
              <w:rPr>
                <w:rFonts w:cs="Arial"/>
                <w:b w:val="0"/>
                <w:lang w:eastAsia="en-NZ"/>
              </w:rPr>
              <w:t>The complaint register reviewed showed that no complaints have been received by the facility manager over the past year. The facility manager is responsible for complaints management and follow-up.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Health and Disability Commission complaint lodged in 2019 has been closed with a letter confirming actions taken by the service provider had been appropriate. Another health and disability complaint and one from the advocacy service have been presented to the facility manager this year and both of these are still open. Copies of documentation compiled to respond to these separate complaints were reviewed and confirmed the facility manager’s cooperation with the requests. The facility manager is currently awaiting responses from the respective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communication processes between the managers, registered nurses, residents and family members are in place. Any incident, accident or change in health status is reportedly conveyed to the person and to family as soon as possible. Residents and family members stated they were kept well informed in such circumstances and were advised in a timely manner. This was evident in residents’ records reviewed. Staff have received related training in March 2021. Those interviewed were aware of the principles of open disclosure, which are supported by policies and procedures that meet the requirements of the Code.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 requirement for use of an interpreter since the last audit. Similarly, there has been no requirement for additional services for residents with visual and or hearing impairments. An interpreter policy and procedure lists a range of services from which interpreter services may be accessed, including the local Wairau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Bethsaida Retirement Village is owned and operated by the Bethsaida Charitable Trust. A business plan valid until 2022 is reviewed each year and includes the vision, mission and core values of the service. Values include empathy, high quality care, professionalism, safety and security and knowledge and skills. Strengths, Weaknesses, Opportunities and Threats (SWOT) are regularly reviewed and the resulting information contributes to business objectives and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board member of the Trust was briefly interviewed during the audit and informed the facility manager provides the board with adequate information and keeps them updated on any emergent risks. The facility manager confirmed attendance at the Trust board meetings on the fourth Wednesday of each month when a written and verbal report is provided. These reports include a health and safety review and updates on occupancy, any staff issues, accidents and incidents, infection incidence, complaints and any essential notifications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holds nursing and management qualifications, has had previous relevant experience and has been in the role for more than eight years. Responsibilities and accountabilities are defined in a position description and an individual employment agreement. Ongoing professional development is being maintained as are ongoing links with the sector through attending in-house education, conferences and regional DHB meetings with the portfolio manage present and by participating in local nursing leadership groups. </w:t>
            </w:r>
          </w:p>
          <w:p w:rsidR="00EB7645" w:rsidRPr="00BE00C7" w:rsidP="00BE00C7">
            <w:pPr>
              <w:pStyle w:val="OutcomeDescription"/>
              <w:spacing w:before="120" w:after="120"/>
              <w:rPr>
                <w:rFonts w:cs="Arial"/>
                <w:b w:val="0"/>
                <w:lang w:eastAsia="en-NZ"/>
              </w:rPr>
            </w:pPr>
            <w:r w:rsidRPr="00BE00C7">
              <w:rPr>
                <w:rFonts w:cs="Arial"/>
                <w:b w:val="0"/>
                <w:lang w:eastAsia="en-NZ"/>
              </w:rPr>
              <w:t>Bethsaida Retirement Village holds contracts with the Nelson-Marlborough district health board to provide rest home and hospital services under the Aged Related Residential Care Agreement. At the time of audit, there were thirty seven residents receiving rest home level care, 13 hospital level and one person receiving respite rest home care. Prospective residents have already been allocated to the six beds not currently occupied. All beds are dual purpose, for the provision of either rest home or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policies and procedures describe a quality and risk system that reflects the principles of continuous quality improvement. This includes monitoring, management and review of adverse events, infections, concerns/complaints, internal audit activities, health and safety, clinical services, food services, staffing, training, equipment and maintenance and resident and family feedback. A quality consultant provides support and advice on request for implementation of the quality and risk management system, in consultation with the managers develops service specific policy manuals and provides electronic platforms for the management of adverse events and infection surveillance.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clinical services such as infection control, restraint and adverse events are being monitored and evaluated and some internal audits are being completed. A residents’ survey was undertaken in February 2021; however no formal analysis of the feedback has been completed. There were examples of corrective actions being developed and these were effective for adverse event management but there were inconsistencies in the follow-up of these in other areas of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 and staff meeting minutes confirmed aspects of service delivery are being analysed and reviewed. However, three monthly quality and risk meetings have ceased, reviews of the organisation’s wider quality and risk system are no longer occurring, not all aspects of service delivery are being evaluated for quality improvement purposes, there are inconsistences in the follow-up of corrective actions developed, the internal audit schedule and feedback surveys is not being fully implemented and an organisational risk register is not available. These factors have been raised for corrective action against the relevant criteria.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meeting attendance, participating in training and complying with requests from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policies reviewed as part of this surveillance audit cover all necessary aspects of the service and contractual requirements.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has some familiarity with the Health and Safety at Work Act (2015) and assists with implementation of its requirements.  In an effort to further improve clinical aspects of service delivery the clinical nurse manager has recently allocated the registered nurses with key responsibilities as coordinators. Examples of these include for health and safety, infection control, falls prevention, continence, pain and weight management, wound and skin care, restraint and staff training. Details have yet to be established.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report adverse and near miss events to a registered nurse who enters the information into a dedicated electronic portal. There was evidence of consistently completed recordings of events January to May 2021. Graphs that reflected variances in circumstances had been developed. The clinical nurse manager had analysed the information month by month and developed comprehensive and informative reports that included recommendations and corrective actions for follow-up. Individual incidents were also investigated with action plans/interventions developed and actions followed-up in a timely manner. Examples of follow-up included increased monitoring to prevent falls and/or skin tears and staff training such as for manual handling to reduce the incidence of skin tears. Adverse event data is collated, analysed and reported to registered nurse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clinical nurse manager described how they work together to ensure essential notifications are completed on the relevant form when required. Documentation related to two service related Section 31 notifications plus one for the change of clinical manager that have been made since the last audit were 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developed in consultation with the quality consultant. Those reviewed are based on current good employment practice and relevant legislation. The recruitment process may or may not be in response to an advertised position; however, all applicants for employment are required to complete an initial application and have an entry interview with the relevant manager. Referee checks, police vetting and validation of qualifications and practising certificates (APCs), where required are then undertaken.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During interview, staff reported that the orientation process is adapted to suit the needs of the person, includes completion of a checklist and that time spent with a buddy may depend on previous work experience. Records in staff files show documentation of completed orientation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A continuing education schedule is developed each year. The 2020 version includes a diverse range of topics of interest as well as mandatory training requirements. Care staff have either completed or commenced a New Zealand Qualification Authority education programme to meet the requirements of the provider’s agreement with the DHB. Two staff members are internal assessors for the programme and they described how they also manage the overall staff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All except one of the registered nurses are maintaining their annual competency requirements to undertake interRAI assessments. Records reviewed demonstrated completion of the required training, or their name is highlighted and the staff person is scheduled onto the next training slot. Staff undertake an annual performance appraisal with the relevant manager and records of these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include information for determining staffing levels and skill mixes to provide safe service delivery, 24 hours a day, seven days a week (24/7). The clinical nurse manager has developed an allocation book which designates the two wings each staff person will work on, when lunch breaks will be taken and who will do the medicine round, for example. The facility adjusts staffing levels to meet the changing needs of residents and registered nurses can request a staff person to extend their hours or call on an additional staff person when this is indicated. Residents and family interviewed were mostly satisfied with staff availability. Observations and review of a four-week roster cycle confirmed adequate staff cover has been provided, with staff replaced in any unplanned absence. There were very few absences recorded and staff spoke of working well as a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responds to after-hours enquiries related to management issues and the clinical nurse manager, or clinical care coordinator, is available for clinical enquiries. With all registered nurses and senior healthcare assistants having a current first aid certificate, there is always at least one person on duty who is first aid certificated. Two registered nurses are consistently rostered on both morning and afternoon shifts and one on the night shift. These are in addition to the clinical nurse manager and the clinical care coordinator who primarily work Monday to Friday morning shifts. Registered nurses and healthcare assistants informed there are adequate staff members on duty to undertake the allocated duties and there is always sufficient information and support available when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knowledge and had a clear understanding of their roles and responsibilities related to each stage of medicine management. Staff were reminded about always following policies and procedures for delivery of medication management. All staff, including registered nurses who administer medicines are competent to perform the function they manage. All RNs are syringe driver competent.</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weekly, monthly and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All requirements for pro re nata (PRN) medicines were met. The required three-monthly GP review is consistently recorded on the electronic medicine chart.</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 Appropriate processes are in place to manage this in a safe manner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kitchen team and is in line with recognised nutritional guidelines for older people. The menu follows summer and winter patterns and has been reviewed by a qualified dietitian within the last two years (20 May 2021). No recommendations were made at that time.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Marlborough District Council current until 23 March 2022.  Food temperatures, including for high-risk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 kitchen works together with the DT to provide meals for theme days and special events.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in a respectful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Observations included viewing multiple examples of actions taken by the caregivers that demonstrated they were very familiar with the needs of the individual residents. Staff listened to requests from residents and ensured their safety when mobilising them or assisting them in some way. The attention to meeting a diverse range of resident’s individualised needs was evident in all areas of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that medical orders are followed, and care is of a high level. Care staff confirmed that care was provided as outlined in the documentation. In most instances they use handover to ensure they have the latest information and will ask a registered nurse if they are uncertain about anything. An interview with the aged residential care hospice nurse confirmed that they are contacted in a timely manner of residents as they reach the stage of palliative care and that they provide support to residents, family members and staff. They had no concerns about the standard of care of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equipment and resources was available, all of which was suited to the level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(DT) and activity coordinator. A volunteer chaplain visits regularly to provide holistic care and one to one support to residents.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develop both individual and group activities programmes that are meaningful to the residents. The resident’s activity needs are evaluated monthly and as part of the formal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Competitions are held with other local rest homes. All residents have a calendar in their rooms and an announcement is made over the intercom. Residents and families/whānau are involved in evaluating and improving the programme through residents’ meetings and satisfaction surveys.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If any change is noted, it is reported to the registered nurse (RN).</w:t>
            </w:r>
          </w:p>
          <w:p w:rsidR="00EB7645" w:rsidRPr="00BE00C7" w:rsidP="00BE00C7">
            <w:pPr>
              <w:pStyle w:val="OutcomeDescription"/>
              <w:spacing w:before="120" w:after="120"/>
              <w:rPr>
                <w:rFonts w:cs="Arial"/>
                <w:b w:val="0"/>
                <w:lang w:eastAsia="en-NZ"/>
              </w:rPr>
            </w:pPr>
            <w:r w:rsidRPr="00BE00C7">
              <w:rPr>
                <w:rFonts w:cs="Arial"/>
                <w:b w:val="0"/>
                <w:lang w:eastAsia="en-NZ"/>
              </w:rPr>
              <w:t>A detailed care plan evaluation occurs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wounds, continence and general health.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of 1 July 2021 is publicly displayed.  No alterations or modifications have been made to the building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appropriate to that recommended for long term care facilities and includes infections of the urinary tract, soft tissue, fungal, eye, gastro-intestinal and the upper and lower respiratory tract. All confirmed infections are documented into the electronic incident reporting system and become a component of the incident log. The infection prevention and control coordinator reviews all reported infections and any required management plans are discussed at handover, to ensure appropriate treatment is instituted.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Graphs are produced that identify trends for the current year, and comparisons against previous years. Results of the surveillance programme are shared at registered nurse meetings and regular staff meetings. It is a meeting agenda item for quality and risk management meetings.  Data is benchmarked externally with other aged care providers and the results provide assurance that infection rates in the facility are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restraint coordinator and has been in the role for just over a year. As per the role description, the restraint coordinator provides support and oversight for enabler and restraint management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bedrails were in use as a restraint for one resident and a reclining cloud chair for another. A resident in hospital level care was voluntarily using bedrails as an enabler. All were of the least restrictive nature, were recorded in the restraint and enabler register and had been reviewed within the past six months.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 Staff undertake restraint training every two years and complete an annual restraint competency.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61"/>
        <w:gridCol w:w="1280"/>
        <w:gridCol w:w="5869"/>
        <w:gridCol w:w="1681"/>
        <w:gridCol w:w="16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quality and risk management system that uses a Plan, Do, Study, Act framework is described within the organisational policy and procedure manual. A series of staff meetings, including three monthly quality and risk committee meetings were regularly occurring. Recorded minutes of meetings of health care assistants, registered nurses and auxiliary staff were viewed; however, the last quality and risk meeting minutes were dated in March 2020. There was limited evidence that monitoring of the key elements of the quality and risk system had been re-instated following the COVID-19 lockdown. It was also evident during interview that the current quality and risk co-ordinator requires additional mentoring and support to undertake the role competently.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and risk management meetings/review processes have not all been re-established since March 2020; therefore, the documented quality and risk management system is not currently being implemented in a coordinated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is reinstated as per the description in the organisation’s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including incidents, complaints, infection control, health and safety and restraint minimisation are being intermittently discussed and reported through meetings such as registered nurse and health care assistant meetings. This is not occurring as described within the organisation’s policies and procedures or the quality and risk plan. In the absence of a functioning quality and risk management system, there is also limited evidence to demonstrate these key components of service delivery are being monitored for quality improvement purposes and to ensure the safety of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a coordinated quality and risk management system, some key components of service delivery are not being linked into an organisational quality and risk management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and review of key components of service delivery, including incidents, complaints, infection control, health and safety and restraint minimisation are reported through the quality and risk management system to enable ongoing quality improvement processes to be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requires monitoring and review of adverse events, infection rates, concerns/complaints, internal audits, food services, staffing, training, equipment and maintenance. There is oversight of some aspects of the quality system including the review of incidents, accidents and adverse events. However, with a breakdown in quality reviews of the quality and risk management system, there are multiple gaps. For example, quality improvement processes are not evident, internal audits are not consistently occurring as per the schedule and although corrective actions are being developed for some identified shortcomings, it was not always possible to see how or if these had been followed up and closed. The word ‘ongoing’ is noted against both corrective actions and required improvements in meeting minutes, with no definitive directions.  Residents’ survey feedback has not been formally analysed for quality improvement purposes.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Reviews of the overall quality and risk management system have not occurred as per the policy. Quality review systems such as internal audits and resident/family surveys are not always occurring in a manner that contributes to quality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Processes that enable measurement of achievement against the quality and risk management plan require reinstatement.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identification and risk management processes are described in the organisation’s risk management policies and plan. Severity assessment codes are in use for reviews of adverse events.  There is an updated hazard register and the risk management plan states risks are assessed under the headings of safety management, security management, hazardous materials, emergency preparedness and equipment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Presently, there is no organisational risk register to assist with risk management throughout the organisation’s operations. The ability to meet this standard is further compromised because the overall quality and risk management system of the organisation is not currently functional.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risk register is not available; therefore, not all actual and potential risks are being identified, monitored, analysed, evaluated and reviewed at a frequency determined by the severity of the risk and the probability of change in the status of that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risk register that identifies risks to be monitored, analysed, evaluated, and reviewed according to severity of the risk and the probability of change in the status of that risk requires development.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Bethsaida Trust Board Incorporated - Bethsaida Retirement Village</w:t>
    </w:r>
    <w:bookmarkEnd w:id="58"/>
    <w:r>
      <w:rPr>
        <w:rFonts w:cs="Arial"/>
        <w:sz w:val="16"/>
        <w:szCs w:val="20"/>
      </w:rPr>
      <w:tab/>
      <w:t xml:space="preserve">Date of Audit: </w:t>
    </w:r>
    <w:bookmarkStart w:id="59" w:name="AuditStartDate1"/>
    <w:r>
      <w:rPr>
        <w:rFonts w:cs="Arial"/>
        <w:sz w:val="16"/>
        <w:szCs w:val="20"/>
      </w:rPr>
      <w:t>1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