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Gracelands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Gracelands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June 2021</w:t>
      </w:r>
      <w:bookmarkEnd w:id="7"/>
      <w:r w:rsidRPr="009418D4">
        <w:rPr>
          <w:rFonts w:cs="Arial"/>
        </w:rPr>
        <w:tab/>
        <w:t xml:space="preserve">End date: </w:t>
      </w:r>
      <w:bookmarkStart w:id="8" w:name="AuditEndDate"/>
      <w:r w:rsidR="00A4268A">
        <w:rPr>
          <w:rFonts w:cs="Arial"/>
        </w:rPr>
        <w:t>9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 Gracelands Rest Home and Hospital is one of five facilities owned and operated by Oceania Healthcare in the Hawkes Bay region. They purchased this facility in 2008.  Gracelands provides hospital and resthome level care for up to 88 residents. The facility holds DHB contracts for Aged Related Residential Care (including; respite and day care, and restore) and long term support chronic health conditions. The business is managed by a business care manager (BCM) and a clinical manager, both of whom have been with the service for a number of years. There has been no major changes to the service since the last audit. Residents and family members spoke highly of the services being provided and the approachability of the managers and staff.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the district health board (DHB) service’s contract and areas requested by the DHB. The audit process included review of policies and procedures, review of residents’ and staff files, observations and interviews with residents, family members, managers, staff including allied health providers and a general practitioner.  </w:t>
      </w:r>
    </w:p>
    <w:p w:rsidRPr="00A4268A">
      <w:pPr>
        <w:spacing w:before="240" w:line="276" w:lineRule="auto"/>
        <w:rPr>
          <w:rFonts w:eastAsia="Calibri"/>
        </w:rPr>
      </w:pPr>
      <w:r w:rsidRPr="00A4268A">
        <w:rPr>
          <w:rFonts w:eastAsia="Calibri"/>
        </w:rPr>
        <w:t xml:space="preserve">The organisations strengths are the sector knowledge of the BCM, commitment to quality improvement and their residents. No areas for improvement were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Gracelands rest home and hospital.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at Gracelands Rest Home and Hospital are provided in a manner that respects the choices, personal privacy, independence, individual needs and dignity of residents.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Staff understood and implemented related policies and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Complaints received are detailed with and reported to the governing body where appropriate.  A register of these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provide the governance structure and processes for business, quality and risk management included the scope, direction, goals and mission statement for their organisation. The electronic monitoring of the services provided allows timely effective reporting to managers and up to the governing body with regular meetings with the BCM.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issues and leads to improvements where required. Feedback is sought from residents and family members.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Orientation occurs for new staff.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Graceland Rest Home and Hospital works closely with the local Needs Assessment and Service Co-ordination Service, to ensure access to the facility is appropriate and efficiently managed. When a vacancy occurs, relevant information is provided to the potential resident/family/whānau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provided by a diversional therapist, activities assistant and a physiotherapist assistant. The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enrolled nurses or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was a current building warrant of fitness. Electrical equipment has been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offsite and evaluated to ensure an effective laundering process is maintained.</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Three enablers were consented and in use at the time of audit. Use of enablers is voluntary for the safety of residents in response to individual requests. One resident had a restraint in use.  A comprehensive assessment, approval and monitoring process with regular reviews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Hawkes Bay District Health Board.</w:t>
      </w:r>
    </w:p>
    <w:p w:rsidRPr="00A4268A">
      <w:pPr>
        <w:spacing w:before="240" w:line="276" w:lineRule="auto"/>
        <w:rPr>
          <w:rFonts w:eastAsia="Calibri"/>
        </w:rPr>
      </w:pPr>
      <w:r w:rsidRPr="00A4268A">
        <w:rPr>
          <w:rFonts w:eastAsia="Calibri"/>
        </w:rPr>
        <w:t>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Oceania Healthcare.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2"/>
        <w:gridCol w:w="1280"/>
        <w:gridCol w:w="94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Gracelands Rest Home and Hospital (Gracelands)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Oceania Healthcares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Brochures related to the Advocacy Service were displayed and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families and friends. Family members interviewed stated they felt welcome when they visited and comfortable in their dealings with staff.  Family and friends were observed visiting freely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Healthcare‘s complaints policy and associated form meet the requirements of Right 10 of the Code. Information on the complaint process is provided to residents and families on admission and those interviewed knew how to do so.  Staff interviewed were able to state how they would support residents and family members if they wished to make a compliant and dealing with issues when they occur to minimise the impact of negative feedback. Complaints forms are available at reception and in the nursing station.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five complaints were received in 2020 and two year to date. There is a high number of compliments and thank yous received ongoing and these are shared with staff.  Review of a sample of these showed investigation and corrective actions taken where required. The documented was completed within the timeframes of the Code. Action plans show any required follow up and improvements have been made where possible. The business care manager (BCM) is responsible for complaints management and follow up with assistance of the clinical manager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One HDC complaint has been received in 2020. These complaints are managed by general manager nursing and clinical strategy with input from the BCM. The detailed response to the complaint was completed and sent to the HDC within the required timeframes and a response is yet to be received.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when interviewed report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confirmed that they receive services from Gracelands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discussion with families and the general practitioner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four residents in Gracelands at the time of audit who identify as Māori. Interviews verify staff can support residents who identify as Māori to integrate their cultural values and beliefs. The principles of the Treaty of Waitangi are incorporated into day-to-day practice, as is the importance of whānau to Māori residents. There is a current Māori health plan developed with input from cultural advisers.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family members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physiotherapist, wound care specialist, gerontology nurse specialist, speech language therapist and mental health services for older persons, and ongoing education of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such as on-line forums,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a commitment to ongoing education and an increase in the uptake of the training in care of the older adult, minimising the use of restraint and enabling staff the opportunities to provide quality palliative care. Care staff and RNs are supported to complete the ‘Fundamentals of Palliative Care Training’ by the Hospice.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clinical improvement initiatives have been undertaken at Gracelands. One initiative aims to reduce the number of falls, by using sensor pads in the resident’s bed that activate the call bell when the resident moves off the bed. One sensor pad has been trialled and proven to be effective in reducing the falls for that resident.  However a comprehensive programme that would include a number of residents has yet to be implemented.  No evidence of evaluation was available at the time of audit. To allow for a continuous improvement in this area. Plans are in place to purchase more sensor pads and implement the alterations to the call bell system that will enable it to cope with this additional requirement to continue implementing this initiative.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an electronic resident management system for clinical notes. Training has been undertaken, on the day to day use of the system, however additional training occurred to enable staff to complete clinical logs of that care directly after the care is provided to that resident. Portals to log care are located all around the facility. This has enabled an additional 30 minutes free time for care staff at the end of a duty, when previously they would be completing progress notes. This time is now used for staff to attend to additional resident requests. There has not, however, been a review that evidences the residents feedback to indicate an improvement in care has occurred to consider a continuous improvement for this initiative.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Evidence of this occurring was sighted in the adverse events process.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Hawkes Bay District Health Board (HBDHB) when required. There are several staff from differing nationalities employed at Gracelands, and staff assist with interpreter services if needed. Staff reported interpreter services were rarely required at Gracelands as residents are generally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set the strategic direction of the organisation. Each year the individual facilities complete an Oceania templated operational and business brief, Graceland’s 2021 document was sighted. This sets out the how the facility will meet the purpose, values, mission and direction of the organisation. The business care manager (BCM) provides daily, weekly and monthly reports to the regional manager which then goes up to senior management and the board where appropriate. The electronic reporting system allows senior management to see the ongoing facility performance in real time and to seek additional information if required. This showed adequate information to monitor performance is reported including key clinical indicators,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business care manager (BCM) who has held various roles in the aged care sector and undertaken relevant courses related to management and has been in the role for over seven years.  Their job description and employment agreement were current and defined the responsibilities and accountabilities as well as in delegated authorities documents. The BCM confirmed knowledge of the sector, regulatory and reporting requirements and maintains currency through sector associations and attending relevant external conferences and meetings within Oceania.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Hawkes Bay DHB and has facilities for a maximum of 88 residents, with 6 beds identified as rest home, due to their size limitations, 71 as dual service beds and 11 occupational right agreement units.  On the day of the audit there was an occupancy of 85. This was made up of 47 residents requiring rest home level of care and 35 residents requiring hospital level of care, two young people with physical disabilities (YPD), and one respite.  Residents who require palliative care are supported by the hospice services, no resident was identified as requiring this service during the audit.  Premium rooms are available and negotiated prior to arrival and discussed with residents ongoing as described by the BCM and meeting the requirements of the DHB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BCM is absent, the clinical manager carries out all the required duties under delegated authority and following a briefing of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During absences of key clinical staff, the clinical management is overseen by one of three senior registered nurses (RNs) who are experienced in the sector and able to take responsibility for any clinical issues that may arise. There is also managers from the other Oceania facilities in the area and regional managers to support staff when required.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annual audit cycle, monthly and two monthly meeting schedule, management of incidents including sentinel events and complaints, a regular patient satisfaction survey, monitoring of outcomes, clinical incidents including infections (urinary tract infections, wound infections), abuse, falls, choking, medication, food safety weight loss. Clinical indicators are used to track events and allow for benchmarking with other Oceania facilities.  There are Oceania templates used and information is mostly gathered electronically which allows for internal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Graceland meeting calendar identifies the regular meetings which include, quality improvement/restraint /health and safety (QRHS) being the main committee which brings together the areas of quality and risk including clinical for discussion, oversight and review.  Other meetings include health and safety, infection control, RN, staff and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reviewed of the various meetings confirmed regular review and analysis of quality indicators and that related information is reported and discussed with relevant corrective actions being identified and implemented then signed of when completed.  Staff reported their involvement in quality and risk management activities through being representatives on meetings such as health and safety and undertaking projects, example given related to individualization of the use of slings on hoists.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undertake an electronic resident and family satisfaction surveys, six monthly, this allows for benchmarking with other facilities by the organisation.  New resident’s relatives, are contacted after six weeks to seek feedback.  Two examples of this showed that there was a high degree of satisfaction with the admission process and that their relatives were settling in well.  The most recent resident/family member survey showed 75 surveys were sent out with 38 respondents.  A high degree of strongly agree and agree were recorded for all areas.  The BCM stated Gracelands results showed a consistent rating, where areas of concern were identified corrective actions were taken.  The results are presented at the residents meeting and this was confirmed in the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Gracelands use the Oceania policy documents and the BSM manager stated they had no facility specific policies.  These were observed to cover all necessary aspects of the service and contractual requirements, residents needs such as YPD and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an organisational risk register, which the BCM would feed into when required.  They described the processes for the identification, monitoring, review and reporting of risks and development of mitigation strategies.  The organisation is familiar with the Health and Safety at Work Act (2015) and a new organisation wide health and safety manager has been appointed and is undertaking a review of the present systems.  The maintenance person who chairs the health and safety committee, has undertaken appropriate training (Level 2), they described the process for identification of risks to add to the facility hazard register.  This was sighted as current, reviewed and being added to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electronically as part of the electronic record management ‘log an incident’ system.  The BCM stated they receive approximately 60 logged incidents a month.  There is also a Hazard Reporting form which are used to identify and eliminate hazards.  This then sends an automatic email alert to the relevant managers.  This process was sighed and a sample of incidents reviewed showed these were fully completed, incidents were investigated, action plans developed and actions followed-up in a timely manner.  The system allows for collection of events related to a list of clinical indicators to be collated, analysed and available to manager within the organisation.  Reports sighted showed the ability to benchmark with other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BCM is aware of the process for essential notification reporting requirements, including for pressure injuries.  They advised there have been no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staffing policy details a process based on current good human resources management practice and relevant legislation.  The recruitment process includes visa checks, referee checks, police vetting and validation of qualifications and practising certificates (APCs), where required.  A sample of 14 staff records (3RNs, 1 EN, care manager, 8 care assistants and kitchen staff) reviewed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health professionals (RNs, EN, podiatrists, GPs, physiotherapist, diversional therapist, dietitian, and pharmacists) had a current APC.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and contract requirements. Staff reported, being buddied and that the orientation process prepared them well for their role.  Staff records reviewed showed documentation of completed orientation.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ongoing basis, with reviews and additions based on identified areas of need.  Mandatory training requirements including competencies for RNs are determined and annual RN study day to cover required areas.  RN training included first aid certification and medication competencies with other age specific areas covered.  The BCM provided evidence of care staff completion or commenced a New Zealand Qualification Authority education.  Number provided were 10 at Level four, 16 at Level three.  There has been difficulty getting a local assessor and Covid-19 has impacted on training.  A clinical improvement initiative project commenced last year has seen a RN trained as an assessor, with 40 percent of health care assistants commencing the training.  The RN is overseeing the Oceania training (GEM program), every two months to ensure training needs are met against the DHB contract.  There are sufficient trained and competent registered nurses who are maintaining their annual competency requirements to undertake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records reviewed confirmed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Healthcare staffing policy documents the process for determining staffing levels and skill mixes to provide safe service delivery, 24 hours a day, seven days a week (24/7).  Four rosters were reviewed with the clinical manager demonstrated how the facility adjusts staffing to deal with sickness and leave.  The clinical lead described the process to meet the changing needs of residents.  The BCM, the clinical manager or a senior RN are on call after hours.  Staff reporting that good access to advice is available when needed.   Care staff reported there were adequate staff available to complete the work allocated to them.  Residents and family interviewed supported this.  All RNs and some health care assistance have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electronic and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off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resident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Gracelands when they have been assessed by the local Needs Assessment and Service Coordination (NASC) Service as requiring the level of care provided by Gracelands. Prospective residents and/or their families are encouraged to visit the facility prior to admission and meet with the business care manager (BCM) or the clinical manager (CM).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Residents and/or family members of residents, when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Six weeks following admission to Gracelands a person from the organisations head office follows up with the resident or their family member, by a phone call, to ensure they are happy with the admission process and the services being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Oceania Healthcare’s electronic transfer documentation. This captures the required information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at Gracelands who self-administers an inhaler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Gracelands.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at Gracelands is provided on site by a cook. The winter menu was revised in March 2021 based on feedback from residents and regional cluster meetings, against Dieticians New Zealand food services and the results of a nutrition audit 2020. The menu complies with the MOH nutritional guidelines for older people, and the International Dysphagia Diet standardisation initiative.</w:t>
            </w:r>
          </w:p>
          <w:p w:rsidR="00EB7645" w:rsidRPr="00BE00C7" w:rsidP="00BE00C7">
            <w:pPr>
              <w:pStyle w:val="OutcomeDescription"/>
              <w:spacing w:before="120" w:after="120"/>
              <w:rPr>
                <w:rFonts w:cs="Arial"/>
                <w:b w:val="0"/>
                <w:lang w:eastAsia="en-NZ"/>
              </w:rPr>
            </w:pPr>
            <w:r w:rsidRPr="00BE00C7">
              <w:rPr>
                <w:rFonts w:cs="Arial"/>
                <w:b w:val="0"/>
                <w:lang w:eastAsia="en-NZ"/>
              </w:rPr>
              <w:t>An updated food control plan is in place at Gracelands, issued by the Ministry of Primary Industries (MPI) and has an expiry date of 28 March 2022.</w:t>
            </w:r>
          </w:p>
          <w:p w:rsidR="00EB7645" w:rsidRPr="00BE00C7" w:rsidP="00BE00C7">
            <w:pPr>
              <w:pStyle w:val="OutcomeDescription"/>
              <w:spacing w:before="120" w:after="120"/>
              <w:rPr>
                <w:rFonts w:cs="Arial"/>
                <w:b w:val="0"/>
                <w:lang w:eastAsia="en-NZ"/>
              </w:rPr>
            </w:pPr>
            <w:r w:rsidRPr="00BE00C7">
              <w:rPr>
                <w:rFonts w:cs="Arial"/>
                <w:b w:val="0"/>
                <w:lang w:eastAsia="en-NZ"/>
              </w:rPr>
              <w:t>A verification audit of the food control plan took place on day two of this audit, 9 June 2021. All areas were fully attained with no areas requiring corrective action.</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A signed MPI agreement with an external provider for food waste to be collected and used to feed pigs, is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admission to Gracelands residents are assessed by an RN, using a range of nursing assessment tools such as pain scale, falls risk, skin integrity, nutritional screening, and depression scale to identify any deficits and to inform care planning. Within three weeks of admission residents are reassessed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InterRAI assessments are completed within three weeks of admission and at least six monthly unless the resident’s condition changes. Interviews, documentation, and observation verifies the RNs are familiar with requirement for reassessment of a resident using the interRAI assessment tool when a resident has increasing or changing need levels.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current interRAI assessments completed by twelve trained interRAI assessors (including the CM)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support needs of the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of Gracelands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 The physiotherapist reported any request for additional equipment is responded to promptly by the BCM.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at Graceland is provided by a trained diversional therapist, an activities assistant and a physiotherapy assistant six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 lifestyle profile is created entitled ‘About Me’ and includes residents present needs, goals and aspirations. Activities assessments are regularly reviewed to help formulate an activities programme that is meaningful to the residents. The resident’s activity needs are evaluated regularly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‘move and groove’, visiting entertainers, quiz sessions, housie, men and womens group activities and daily news updates. A ‘Get Active’ programme is run by the physiotherapist assistant Tuesday, Friday and Saturday. The activities programme is discussed at the bi-monthly residents’ meetings. The meeting is run by the diversional therapist, and the BCM attends for a short time to give feedback on any areas of concern or any updates. Minutes of the meetings indicate feedback from residents in regards to activities is sought and responded to at the meeting. Resident and family satisfaction surveys demonstrated a high degree of satisfaction with the activities provided. Residents interviewed confirmed they find the programme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A range of activities is provided for residents under sixty five years. Van outings occur three times a week, and include outings to community events or to places the residents have requested to visit. A number of community groups visit Gracelands ie local high school students, the local primary school students and the local kindergarten children.</w:t>
            </w:r>
          </w:p>
          <w:p w:rsidR="00EB7645" w:rsidRPr="00BE00C7" w:rsidP="00BE00C7">
            <w:pPr>
              <w:pStyle w:val="OutcomeDescription"/>
              <w:spacing w:before="120" w:after="120"/>
              <w:rPr>
                <w:rFonts w:cs="Arial"/>
                <w:b w:val="0"/>
                <w:lang w:eastAsia="en-NZ"/>
              </w:rPr>
            </w:pPr>
            <w:r w:rsidRPr="00BE00C7">
              <w:rPr>
                <w:rFonts w:cs="Arial"/>
                <w:b w:val="0"/>
                <w:lang w:eastAsia="en-NZ"/>
              </w:rPr>
              <w:t>Entertainers visit weekly, and there are frequent walks by residents to the café in the Graceland Village. Special activities for men and woman are provided to address their differing needs identified in the assessment data.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Short-term care plans are implemented for short term problems, ie infections, pain and weight loss. Progress is consistently reviewed and progress evaluated as clinically indicated.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is indicated or requested, the GP or RN sends a referral to seek specialist input. Copies of referrals were sighted in residents’ files, including to older persons’ mental health services. Referrals are followed up on a regular basis by the CM/RN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Infectious waste and sharps are collected by an external provider.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17 January 2022)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(expires November 2022) as confirmed in documentation reviewed, interviews with maintenance personnel and observation of the environment. The environment was hazard free and resident safety was promoted. There is a smoking shed for residents, and an allocated area for staff off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were appropriate to the resident group and setting. </w:t>
            </w:r>
          </w:p>
          <w:p w:rsidR="00EB7645" w:rsidRPr="00BE00C7" w:rsidP="00BE00C7">
            <w:pPr>
              <w:pStyle w:val="OutcomeDescription"/>
              <w:spacing w:before="120" w:after="120"/>
              <w:rPr>
                <w:rFonts w:cs="Arial"/>
                <w:b w:val="0"/>
                <w:lang w:eastAsia="en-NZ"/>
              </w:rPr>
            </w:pPr>
            <w:r w:rsidRPr="00BE00C7">
              <w:rPr>
                <w:rFonts w:cs="Arial"/>
                <w:b w:val="0"/>
                <w:lang w:eastAsia="en-NZ"/>
              </w:rPr>
              <w:t>The facility van is leased and compliance is the responsibility of the leasing company. Compliance is overseen by the BCM and the maintenance person, and checked monthly. The van has an up to date WOF and registration. The hoist in the van is serviced yearly. The village manager ensures all staff driving the van are competent to drive, are competent to use the hoist and have an up to date first aid certificate. A fire extinguisher and first aid kit is sighted in the van.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off site by the Oceania Healthcare’s laundry based at another facility. Laundry processes are evidenced to be compliant with the NZ laundry standards. The organisations national laundry manager audits the laundering process every six months. Residents interviewed reported the laundry is managed well and their clothes are returned in a timely manner. A laundry assistant onsite receives, reviews and distributes laundry.  They stated there was sufficient laundry for the facility and report any issues to the BCM.</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who have received appropriate training. These staff undertake the New Zealand Qualifications Authority Certificate in Cleaning (Level 2), as confirmed in interview of cleaning staff and training records. Chemicals were stored in a lockable cupboard and were in appropriately labelled containers. Safety data sheets are available.</w:t>
            </w:r>
          </w:p>
          <w:p w:rsidR="00EB7645" w:rsidRPr="00BE00C7" w:rsidP="00BE00C7">
            <w:pPr>
              <w:pStyle w:val="OutcomeDescription"/>
              <w:spacing w:before="120" w:after="120"/>
              <w:rPr>
                <w:rFonts w:cs="Arial"/>
                <w:b w:val="0"/>
                <w:lang w:eastAsia="en-NZ"/>
              </w:rPr>
            </w:pPr>
            <w:r w:rsidRPr="00BE00C7">
              <w:rPr>
                <w:rFonts w:cs="Arial"/>
                <w:b w:val="0"/>
                <w:lang w:eastAsia="en-NZ"/>
              </w:rPr>
              <w:t>Cleaning processes are monitored through the internal audit programme, by the BCM.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the 21 June 2007.  A trial evacuation takes place six-monthly with a copy sent to the New Zealand Fire Service, the most recent being in 23 December 2020.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National Emergency Management Agency recommendations for the region. Water storage tanks are located around the complex, and includes the village swimming pool. There is an arrangement with a local hiring company to prioritise Gracelands need if a generator is required.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There is a monitoring system at Gracelands that records and alerts the appropriate people when bells are not answered in a timely manner.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alarms are activated if the doors are opened without it being deactivated. Gracelands is in the process of installing security cameras to cover the main entrances of the building.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using gas central heating. In the event of disruption in gas supplies, electric oil heaters are available. Rooms have natural light and opening external windows. Most communal areas have doors that open onto outside garden or small patio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Gracelands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RN with input from the CM is the designated infection control nurse (ICN), whose role and responsibilities are defined in a job description. Infection control matters, including surveillance results, are reported monthly to the CM, and tabled at the quality/risk, staff, infection control and RN meetings. Infection control statistics are entered into Oceania Healthcare’s electronic database and benchmarked within the organisation’s other facilities. The organisations regional manager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Covid–19 preparedness and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questionnaires at the front entrance to be filled out by all visitors, seeking information regarding any possible exposure to Covid-19. Any “yes” responses are requested not to visit. An Oceania Healthcare Covid-19 management document will guide staff in the required actions needed during a change in alert level.  There is sufficient personal protective equipment (PPE) available to manage isolation. Staff Covid-19 testing register is in place, as well as vaccinations for residents and staff in line with the DHB programme.  The BCM informs all staff by text message of any urgent actions required at Gracelands.  During level 4, family members were kept in touch with Gracelands processes and their family members through emails and texts by an RN weekly.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appropriate skills, knowledge, and qualifications for the role. The ICN has undertaken on-line training in infection prevention and control and attends bi-monthly study days at HBDHB as verified by interviews and in training records sighted. Well-established local networks with the infection control team at the HBDHB are available and expert advice from Oceania Healthcare’s infection control team at their support office. The ICN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ICN and CM confirmed the availability of resources to support the programme and any outbreak of an infection, in addition to adequate supplies of personal protective equipment (PPE) gear onsite, should it be required.</w:t>
            </w:r>
          </w:p>
          <w:p w:rsidR="00EB7645" w:rsidRPr="00BE00C7" w:rsidP="00BE00C7">
            <w:pPr>
              <w:pStyle w:val="OutcomeDescription"/>
              <w:spacing w:before="120" w:after="120"/>
              <w:rPr>
                <w:rFonts w:cs="Arial"/>
                <w:b w:val="0"/>
                <w:lang w:eastAsia="en-NZ"/>
              </w:rPr>
            </w:pPr>
            <w:r w:rsidRPr="00BE00C7">
              <w:rPr>
                <w:rFonts w:cs="Arial"/>
                <w:b w:val="0"/>
                <w:lang w:eastAsia="en-NZ"/>
              </w:rPr>
              <w:t>The Covid-19 immunisation programme at Gracelands has just been completed, with all consenting staff and residents now having received both vaccinations.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 sanitisers, good hand 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yearly education sessions. Education on IPC is provided by the ICN or someone qualified in IPC.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when there was a recent increase in eye infections, in one area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Education has been provided to staff on the use of PPE gear. The HBDHB provided a video for staff to watch prior to practice sessions being held. An annual quiz on staff’s knowledge of Covid-19 was undertaken in May 2021, and verifies staff are well informed.</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r w:rsidRPr="00BE00C7">
              <w:rPr>
                <w:rFonts w:cs="Arial"/>
                <w:b w:val="0"/>
                <w:lang w:eastAsia="en-NZ"/>
              </w:rPr>
              <w:t>The ICN has monthly Zoom meetings with the infection control team at support office to be kept up to date with the companies IPC.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infections undertaken by Gracelands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and CM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The incidents of infections at Gracelands is noted to be low, however an increase in eye and skin infections in May 2021 is being investigated and actioned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scabies outbreak throughout the whole facility occurred three years ago and resulted in all staff and residents being treated for scabies. Advice was sought from the HBDHB to control the outbreak.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Norovirus outbreaks at Graceland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policies and procedures meet the requirements of the restraint minimisation and safe practice standards and provide guidance on the safe use of both restraints and enablers. The process is overseen by a RN as the restraint coordinator and the clinical manager and provides support and oversight for enabler and restraint management. The clinical manager was interviewed as the RN was not available and they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one resident was restraints and three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group minutes, files reviewed,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national restraint committee and a facility restraint group, presently made up of the RN coordinator, clinical manager, BCM, cleaner, physiotherapy assistant, maintenance person.  The clinical manager spoke of trying to extend the group membership and one meeting had been attended by a number of RNs.  The clinical manager stated two restraints are approved for use and three staff must approve of the restraint use before implementing.  It was evident from review of restraint approval group meeting minutes, residents’ files and interviews with the clinical manager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the family member with EPOA involvement in the decision making was sighted.  Consent forms for the use of a restraint or an enabler is part of the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was documented and included all requirements of the Standard.  The clinical manager stated that three staff usually an RN, restraint coordinator, clinical manager and GP undertakes the initial assessment and approval for the use of a restraint.  The family/EPOA are always involved.  The clinical manager interviewed described the documented process.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the family members involvement with emails included in the files.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clinical manager described how alternatives to restraints are discussed with staff and family members (eg, the use of sensor mats).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group meeting. The register was reviewed for three years and contained all residents who had used a restraint and with the clinical record provided enough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resident’s, with the agreed restraint use, files showed that the individual use of restraints is reviewed and evaluated during care plan and interRAI reviews, six monthly restraint evaluations and at the restraint group meetings.  There was a documented trail of the family’s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group undertakes an ongoing review of all restraint use which includes all the requirements of this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monthly restraint meetings with reports going to the quality, staff meetings and to the national restraint committee.  Minutes of meetings reviewed confirmed the limited use of restraint use in the facility, the measures being put in place to try to reduce the restraint use and the effectiveness of the restraint in use.  A six-monthly internal audit also informs these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changes to policies, guidelines, education and processes are implemented if indicated.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and clinical manager spoke of the active approach to minimising the use of restraints.  This was confirmed in the data on the use of restraint which showed a continued reduction; from five in 2019, two in 2020 and one this year.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Gracelands Rest Home and Hospital</w:t>
    </w:r>
    <w:bookmarkEnd w:id="58"/>
    <w:r>
      <w:rPr>
        <w:rFonts w:cs="Arial"/>
        <w:sz w:val="16"/>
        <w:szCs w:val="20"/>
      </w:rPr>
      <w:tab/>
      <w:t xml:space="preserve">Date of Audit: </w:t>
    </w:r>
    <w:bookmarkStart w:id="59" w:name="AuditStartDate1"/>
    <w:r>
      <w:rPr>
        <w:rFonts w:cs="Arial"/>
        <w:sz w:val="16"/>
        <w:szCs w:val="20"/>
      </w:rPr>
      <w:t>8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