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Waterlea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Waterlea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June 2021</w:t>
      </w:r>
      <w:bookmarkEnd w:id="7"/>
      <w:r w:rsidRPr="009418D4">
        <w:rPr>
          <w:rFonts w:cs="Arial"/>
        </w:rPr>
        <w:tab/>
        <w:t xml:space="preserve">End date: </w:t>
      </w:r>
      <w:bookmarkStart w:id="8" w:name="AuditEndDate"/>
      <w:r w:rsidR="00A4268A">
        <w:rPr>
          <w:rFonts w:cs="Arial"/>
        </w:rPr>
        <w:t>2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Waterlea Lifecare provides rest home and dementia care for up to 61 residents. The service is operated by Heritage Lifecare Limited and managed by a care home manager and a clinical manager. Residents said they are happy living here and family members spoke positively about the care provided.</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 external adviser and a nurse practitioner.  </w:t>
      </w:r>
    </w:p>
    <w:p w:rsidRPr="00A4268A">
      <w:pPr>
        <w:spacing w:before="240" w:line="276" w:lineRule="auto"/>
        <w:rPr>
          <w:rFonts w:eastAsia="Calibri"/>
        </w:rPr>
      </w:pPr>
      <w:r w:rsidRPr="00A4268A">
        <w:rPr>
          <w:rFonts w:eastAsia="Calibri"/>
        </w:rPr>
        <w:t xml:space="preserve">There were no areas identified as requiring corrective action.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Communication support services are available, including access to interpreter services.    </w:t>
      </w:r>
    </w:p>
    <w:p w:rsidRPr="00A4268A">
      <w:pPr>
        <w:spacing w:before="240" w:line="276" w:lineRule="auto"/>
        <w:rPr>
          <w:rFonts w:eastAsia="Calibri"/>
        </w:rPr>
      </w:pPr>
      <w:r w:rsidRPr="00A4268A">
        <w:rPr>
          <w:rFonts w:eastAsia="Calibri"/>
        </w:rPr>
        <w:t>Information about how to make a complaint and the complaints process is readily available. A complaint register demonstrates complaints are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values, mission and goals of the service provider are described within both a business plan and a quality and quality and risk management plan. Detailed monitoring reports on a range of aspects of service delivery are provided to the governing body on a regular basis. The care home manager is an experienced and suitably qualified person, as is the clinical manager of the facility.  </w:t>
      </w:r>
    </w:p>
    <w:p w:rsidRPr="00A4268A">
      <w:pPr>
        <w:spacing w:before="240" w:line="276" w:lineRule="auto"/>
        <w:rPr>
          <w:rFonts w:eastAsia="Calibri"/>
        </w:rPr>
      </w:pPr>
      <w:r w:rsidRPr="00A4268A">
        <w:rPr>
          <w:rFonts w:eastAsia="Calibri"/>
        </w:rPr>
        <w:t xml:space="preserve">Quality and risk management systems in place include the collection and analysis of quality improvement data and the identification of trends for quality improvement purposes. Opportunities for improvement are planned and actioned. Staff are involved and feedback is sought from residents and families. Adverse events are documented and analysed with corrective actions implemented when indicated. Actual and potential risks, including health and safety risks, are identified and mitigated.  Policies and procedures support service delivery and are reviewed regularly. </w:t>
      </w:r>
    </w:p>
    <w:p w:rsidRPr="00A4268A">
      <w:pPr>
        <w:spacing w:before="240" w:line="276" w:lineRule="auto"/>
        <w:rPr>
          <w:rFonts w:eastAsia="Calibri"/>
        </w:rPr>
      </w:pPr>
      <w:r w:rsidRPr="00A4268A">
        <w:rPr>
          <w:rFonts w:eastAsia="Calibri"/>
        </w:rPr>
        <w:t xml:space="preserve">Human resource processes that include the appointment, orientation and management of staff are based on current good practice. Staff training schedules and attendance records confirmed a systematic approach to identify and deliver ongoing training is in place. Annual staff performance reviews are being completed. Staffing levels and staff skill mixes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Waterlea Lifecare have their needs assessed on admission and within the required timeframes by members of the multidisciplinary team. Shift handovers that include a physical walk around,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family members when interviewed reported being well informed and involved in care planning and evaluation, and that the care provided at Waterlea Lifecare is of a high standard.</w:t>
      </w:r>
    </w:p>
    <w:p w:rsidRPr="00A4268A" w:rsidP="00621629">
      <w:pPr>
        <w:spacing w:before="240" w:line="276" w:lineRule="auto"/>
        <w:rPr>
          <w:rFonts w:eastAsia="Calibri"/>
        </w:rPr>
      </w:pPr>
      <w:r w:rsidRPr="00A4268A">
        <w:rPr>
          <w:rFonts w:eastAsia="Calibri"/>
        </w:rPr>
        <w:t xml:space="preserve">The planned activity programmes are provided by three activities assistants. The programmes in both units provide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enrolled nurses, or senior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and family members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on public display. The facility meets the needs of residents and is well maintained. Electrical equipment is tested as required, as is a range of bio-medical equipment. External areas are accessible, safe and provide shade and seating.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Organisational policies and procedures support the minimisation of restraint.  There were no enablers or restraints in use at the time of audit. Education sessions on restraint minimisation and the management of behaviours that challenge are occurring and staff demonstrated a sound knowledge and understanding of these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aged care specific infections is undertaken at Waterlea Lifecare. Data is analysed, trended, and benchmarked. Results are reported through all levels of Heritage Lifecare.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Additional information and copies of complaint forms are near the front reception, as is a complaint and suggestion box. Staff were familiar with the complaint processes, what actions are required and knew the importance of updating managers about any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have been received over the past year and that actions taken, through to an agreed resolution, are documented and completed within the timeframes. One of these was a staff complaint about another staff person. Complaint management and follow up is the responsibility of the care home manager.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that managers and registered nurses keep them well informed, including in relation to changes in their/their relative’s health status and details and follow-up about any accident or incident. The care home manager and the clinical nurse manager work together to keep the relevant people up to date following a significant event. Residents’ records reviewed confirmed the timeliness of these communications. Staff and managers confirmed during interview that they understood the principles of open disclosure. Policies and procedures on open disclosure and incident/accident reporting meet the requirements of the Code.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Managers and staff interviewed knew how to access interpreter services, although they reported this has not been required in recent times with all residents able to speak English. Policies and procedures that guide staff to approach the Blenheim Migrant Centre, or internet based translation services are in place and were viewed. A former resident had reportedly received assistance from Blind Low Vision New Zealand.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Heritage Lifecare Limited business plan for Waterlea Lifecare has just been reviewed and signed off. This covers the scope, vision and values of the organisation, describes ‘the Heritage Way’ and includes goals and objectives with operational plans for the organisation, some of which are specific for Waterlea Lifecare. Monthly monitoring reports on key performance indicators are provided to the support office. These also include quality improvement updates as well as the identification and reporting of ongoing and any emerging risks. A regional manager maintains vigilance with ongoing telephone and personal meetings with the care home manager and the clinical nurse manager and provides support and advice as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holds relevant management qualifications and has been in the role for 17 years. During interview, this manager confirmed knowledge of the sector with reports of ongoing attendance at in-house education sessions, regional forums, Heritage Lifecare conferences, three monthly District Health Board portfolio meetings and three monthly dementia zoom meetings. Responsibilities and accountabilities are defined in a position description and individual employment agreement.  The care home manager has recently won the award for the 2021 small to medium size rest home manager of the year for Heritage Lifecare.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Nelson Marlborough District Health Board to provide rest home dementia care, rest home care, including for respite care under the Age Related Residential Care Agreement (ARRC) and two people on long term service – chronic health conditions (LTS-CHC) contracts. On the day of audit 19 of the 19 dementia care beds were occupied as were 40 of the 42 rest home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Waterlea Lifecare under Heritage Lifecare Limited has a planned quality and risk system that reflects the principles of continuous quality improvement. A documented quality and risk plan includes a set of annual quality goals, terms of reference for various staff and resident meetings and a 12 month calendar of quality and risk related activities. These include management of incidents and complaints, internal and external audits, a regular patient satisfaction survey, monitoring of outcomes, clinical incidents including infections and falls and restraint 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and risk committee, registered nurses, staff and residents’ meeting minutes were reviewed separately. These confirmed regular review and analysis of quality indicators and that related information is reported and discussed. Staff reported they are updated on quality and risk management activities including incident reporting, infection data and falls data through their regular meetings, are involved in internal audits, are required to read policies and procedures and to attend training. There were multiple examples of corrective actions having been developed and the actions to be taken followed through.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required to be completed annually; however, the survey for 2021 has just been released with a covering letter of apology that the 2020 survey results had not been analysed as there had been insufficient responses to make it worthwhile. Surveys had reportedly been sent electronically, which had not worked for the residents. To rectify this, hard copies have been distributed for 2021 with an electronic option. Results from the 2019 survey noted missing clothes, toilet cleaning and the menu as key issues of concern. The care home manager described how each of these had been addressed. A comprehensive internal audit system is being implemented according to the annual schedule with corrective action developed when required and results reported through the relevant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a full policy and procedure review had not been undertaken pre-audit, as this is a surveillance audit, those reviewed cover all expected components. Documents sighted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An organisational risk management plan and register which are currently being reviewed, described the processes for the identification, monitoring, review and reporting of risks and development of mitigation strategies. Both managers are familiar with the Health and Safety at Work Act (2015) and requirements have been implemented.  A hazard register, which is a ‘living’ document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 hard copy accident/incident form. These are reviewed by the clinical nurse manager and the care home manager and the details are then loaded into the electronic system. A sample of incidents forms reviewed showed these were fully completed, with open disclosure having occurred, the incidents investigated, action plans developed and actions followed-up in a timely manner.  Severity assessment codes (SAC) are allocated to each and these are used for prioritising subsequent actions. Adverse event data is collated, analysed and reported to the quality and risk management meetings. Information from adverse events is also a component of the key performance indicators that are reported to and further analysed by the Heritage Lifecare Limited support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the clinical nurse manager share the role of attending to essential notification reporting requirements. Examples of completed Section 31 notifications were for wanderers, a medicine error and a possible resident related staff injury. No other reportable events had occurred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a formal application and interview process, referee checks, police vetting and validation of qualifications and practising certificates (APCs), where required. A sample of staff records reviewed confirmed the organisation’s policies are being consistently implemented and records are maintained. There is a process in place to check all practising certificates of health professionals who provide clinical services annually. A record of these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Orientation records in staff files varied as many were employed under the auspices of a different corporate age care provider; however, all showed a relevant orientation had been completed. The current orientation process is comprehensive with a checklist of key topics the new staff person must be aware of, a list of competencies to complete and a minimum of three days with a buddy, which is flexible depending on the previous experience of the person being orientated. A review interview is undertaken with the clinical nurse manager around week six and any upskilling and education needs are identified. Staff reported that the orientation process works well for all concerned and they appreciate the flexibility of the buddying.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and recorded in separate training and competency spreadsheets. Staff education includes mandatory training requirements and emergent issues. Mandatory requirements are now covered in four hour training blocks offered every few months, which has resolved an issue of staff having gaps in their requirements. Caregivers have either completed or commenced a New Zealand Qualification Authority education programme to meet the requirements of the provider’s agreement with the DHB. Two staff members are internal assessors for the programme. Staff working in the dementia care area have either completed or are enrolled in the required education with a recent update provided May 2021. With five of six registered nurses interRAI trained, there are sufficient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on rationale for staffing levels and skill mix and for rostering processes are in place to enable the provision of safe service delivery, 24 hours a day, seven days a week (24/7). Heritage Lifecare has developed dashboards, which provide frameworks on what a fortnight allocation of staff should look like. Staff reported there are generally adequate staff members on duty, although it can become more of a challenge if a resident becomes unwell. In such an event, the registered nurse in the rest home who has not been allocated a resident workload, will take over care of this person on morning and afternoon shifts. </w:t>
            </w:r>
          </w:p>
          <w:p w:rsidR="00EB7645" w:rsidRPr="00BE00C7" w:rsidP="00BE00C7">
            <w:pPr>
              <w:pStyle w:val="OutcomeDescription"/>
              <w:spacing w:before="120" w:after="120"/>
              <w:rPr>
                <w:rFonts w:cs="Arial"/>
                <w:b w:val="0"/>
                <w:lang w:eastAsia="en-NZ"/>
              </w:rPr>
            </w:pPr>
            <w:r w:rsidRPr="00BE00C7">
              <w:rPr>
                <w:rFonts w:cs="Arial"/>
                <w:b w:val="0"/>
                <w:lang w:eastAsia="en-NZ"/>
              </w:rPr>
              <w:t>Afterhours on call processes are in place, with staff reporting that good access to advice is always available. Observations and review of a four-week roster cycle confirmed adequate staff cover has been provided, with staff replaced in any unplanned absence. Registered nurses are on morning and afternoon shifts in both the rest home and the dementia service, although in some instances, the afternoon team leader in the dementia wing may be an enrolled nurse, or a senior caregiver. Three caregivers cover the night shift with one in the rest home, one in the dementia care unit and the third being a floater. At least one staff member has a current first aid certificate on each shift as all registered nurses, all senior care givers and the van drivers have completed this training. The registered nurse on morning shift does the medicine round, which enables them to sight each person and they then follow-up on any concerns. Senior caregivers undertake the mid-day medicine round. There were no reports of staff shortages from residents and family members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at Waterlea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and a senior care staff member,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medication competent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electronic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at Waterlea who self-administers a cream and eye drop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clinical manager (CM)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Waterlea.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has been reviewed by a qualified dietitian in January 2021.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up-to-date food control plan is in place. A verification audit of the food control plan was undertaken in March 2021 by the Marlborough District Council. No areas requiring corrective action were identified and the plan was verified for 18 months with expiry due 23 September 2022.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any time night and day. The three files reviewed of residents in the secure unit verified these resident weights were stable or increasing.</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members of residents’ interviews and resident meeting minutes.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Residents in the secure unit had behaviour management plans that identified triggers to the behaviours and strategies in place to minimise these triggers. The NP interviewed, verified that medical input is sought in a timely manner, that medical orders are followed, and care is of a high standard. The use of de-escalation strategies in preference to the use of medication was a focus in caring for residents at Waterlea.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at Waterlea is provided by three activities assistants. One activities person is based in each of the two areas seven days a week. Oversight of the activities programme being provided in the secure unit is supported by monthly on-line forums with the diversional therapists and activities staff from other Heritage Lifecare’s care sites. In addition, the activities staff attend the meetings of the local diversional therapy interest group, and liaise with the previous diversional therapist who works in a local community role. Waterlea is in the process of trying to recruit another diversional therapist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 Residents in the secure unit have twenty-four-hour activities plans in place, which reflects the resident’s former routines and activities that are familiar.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for each of the two units match the skills, likes, dislikes and interests identified in assessment data. Activities reflected residents’ goals, ordinary patterns of life and include normal community activities. Individual, group activities and regular events are offered. Examples included exercises, quiz sessions, daily news updates, games, church services, walks and one to one activity. The activities programme is discussed at the monthly residents’ and family meetings. Minutes indicated residents’ input is sought and responded to. Resident and family members of residents when interviewed expressed satisfaction with the activities provided at Waterlea. The number of outings that included involvement in community events has decreased since the limitations imposed by the risks of Covid-19. The plan is for these to increase again as the risk of exposure reduces.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Short-term care plans were consistently reviewed for infections, pain, weight loss and progress evaluated as clinically indicated and according to the degree of risk noted during the assessment process. Wound management plans were evaluated each time the dressing was changed. Behaviour management plans were evaluated based on behaviour monitoring events. Residents and families/whanau of residents when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with an expiry date of 1 July 2021 is publicly displayed near the front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modifications to the building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Waterlea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(ICN/CM) reviews all reported infections. Monthly surveillance data is collated and analysed to identify any trends, possible causative factors and required actions. Results of the surveillance programme are shared with staff via quality and RN meetings and at staff handovers. Surveillance data is entered into Heritage Lifecare’s electronic infection database. Graphs are produced that identify trends for the current year, and comparisons against previous years. Data is benchmarked internally within the group’s other aged care providers. Incidence of all infections at Waterlea was seen to be low. There have been no recent Norovirus outbreaks at Waterlea since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good supply of personal protective equipment is available, and the facility has processes in place to manage the risks imposed by Covid-19.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staff who have consented, are fully vaccinated against Covid-19. The Influenza vaccination programme will commence after the stand down period, as per the Covid-19 protocol.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related to restraint minimisation and safe practice meet the requirements of this standard and provide guidance for the safe use of both restraints and enablers, should this be required.  The restraint coordinator, who is the clinical nurse manager, has been in the role for a number of years and as per a documented role description provides support and oversight for the management of safety concerns and of behaviours that challenge. Results of an internal audit on restraint minimisation identified the need to ensure behaviour management plans are kept up to date and this resulted in staff being updated via a toolbox talk.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requiring either an enabler or a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reports continue to be included in quality and risk meeting minutes and confirm restraint is only to be used as a last resort when all alternatives have been explored. The managers and staff take pride in maintaining the Waterlea Lifecare as a restraint free facility. The last use of restraint was recorded in the register as being in 2018 before a person was transferred to a higher level of care. During interview, staff noted the usefulness of the training they receive on the management of behaviours that challenge.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Waterlea Rest Home</w:t>
    </w:r>
    <w:bookmarkEnd w:id="58"/>
    <w:r>
      <w:rPr>
        <w:rFonts w:cs="Arial"/>
        <w:sz w:val="16"/>
        <w:szCs w:val="20"/>
      </w:rPr>
      <w:tab/>
      <w:t xml:space="preserve">Date of Audit: </w:t>
    </w:r>
    <w:bookmarkStart w:id="59" w:name="AuditStartDate1"/>
    <w:r>
      <w:rPr>
        <w:rFonts w:cs="Arial"/>
        <w:sz w:val="16"/>
        <w:szCs w:val="20"/>
      </w:rPr>
      <w:t>2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