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 D Hodson - Westella Homestead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 D Hodson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Westella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2021</w:t>
      </w:r>
      <w:bookmarkEnd w:id="7"/>
      <w:r w:rsidRPr="009418D4">
        <w:rPr>
          <w:rFonts w:cs="Arial"/>
        </w:rPr>
        <w:tab/>
        <w:t xml:space="preserve">End date: </w:t>
      </w:r>
      <w:bookmarkStart w:id="8" w:name="AuditEndDate"/>
      <w:r w:rsidR="00A4268A">
        <w:rPr>
          <w:rFonts w:cs="Arial"/>
        </w:rPr>
        <w:t>25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Westella Homestead provides rest home and dementia level of care for up to 26 residents. There were 23 residents residing at the facility on the audit days.</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residents and staff files, and observations and interviews with rest home level care residents, family members, management, staff and a general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two areas identified as requiring improvement relating to: good practice and infection prevention and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residents’ cultural, spiritual and individual values and beliefs are assessed on admission. Informed consent is practised, and written consent is gained when required. Services are provided that respect the independence, personal privacy, individual needs, and dignity of residents.</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the Health and Disability Commissioner’s Code of Health and Disability Services consumers rights.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CD Hodson is the governing body and are responsible for the services provided at Westella Homestead. Dalcam Healthcare Management Limited is contracted to provide management services. The business, strategic and quality and risk management plans include the risks, scope, direction, goals, values, and mission statement of the organisation and Westella Homestead. There are systems in place for monitoring the services provided, including regular monthly reporting by management to the directors.</w:t>
      </w:r>
    </w:p>
    <w:p w:rsidRPr="00A4268A">
      <w:pPr>
        <w:spacing w:before="240" w:line="276" w:lineRule="auto"/>
        <w:rPr>
          <w:rFonts w:eastAsia="Calibri"/>
        </w:rPr>
      </w:pPr>
      <w:r w:rsidRPr="00A4268A">
        <w:rPr>
          <w:rFonts w:eastAsia="Calibri"/>
        </w:rPr>
        <w:t>The facility is managed by an experienced and qualified general manager employed by Dalcam Healthcare Management Limited. A clinical Manager and a Clinical Team Leader, both registered nurses with aged care experience are responsible for the oversight of the clinical services in the facility.</w:t>
      </w:r>
    </w:p>
    <w:p w:rsidRPr="00A4268A">
      <w:pPr>
        <w:spacing w:before="240" w:line="276" w:lineRule="auto"/>
        <w:rPr>
          <w:rFonts w:eastAsia="Calibri"/>
        </w:rPr>
      </w:pPr>
      <w:r w:rsidRPr="00A4268A">
        <w:rPr>
          <w:rFonts w:eastAsia="Calibri"/>
        </w:rPr>
        <w:t>There is an internal audit programme, risks are identified, and a hazard register is in place. Adverse events are documented with corrective actions implemented. Facility meetings are held where there is reporting on various clinical indicators, quality and risk issues, and discussions of identified trends. Policies and procedures support service delivery and are current and reviewed regularly.</w:t>
      </w:r>
    </w:p>
    <w:p w:rsidRPr="00A4268A">
      <w:pPr>
        <w:spacing w:before="240" w:line="276" w:lineRule="auto"/>
        <w:rPr>
          <w:rFonts w:eastAsia="Calibri"/>
        </w:rPr>
      </w:pPr>
      <w:r w:rsidRPr="00A4268A">
        <w:rPr>
          <w:rFonts w:eastAsia="Calibri"/>
        </w:rPr>
        <w:t>There are policies and procedures on human resource management. A mandatory education programme is provided for staff. Staffing levels and skill mix meet the changing needs of residents that is based on best practice.</w:t>
      </w:r>
    </w:p>
    <w:p w:rsidRPr="00A4268A">
      <w:pPr>
        <w:spacing w:before="240" w:line="276" w:lineRule="auto"/>
        <w:rPr>
          <w:rFonts w:eastAsia="Calibri"/>
        </w:rPr>
      </w:pPr>
      <w:r w:rsidRPr="00A4268A">
        <w:rPr>
          <w:rFonts w:eastAsia="Calibri"/>
        </w:rPr>
        <w:t xml:space="preserve">Resident information is accurately recorded, securely stored and not accessible to unauthorised persons.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the resident’s admission to the facility. </w:t>
      </w:r>
    </w:p>
    <w:p w:rsidRPr="00A4268A"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completes a medical assessment on the resident’s admission and reviews occur thereafter on a regular basis.</w:t>
      </w:r>
    </w:p>
    <w:p w:rsidRPr="00A4268A" w:rsidP="00621629">
      <w:pPr>
        <w:spacing w:before="240" w:line="276" w:lineRule="auto"/>
        <w:rPr>
          <w:rFonts w:eastAsia="Calibri"/>
        </w:rPr>
      </w:pPr>
      <w:r w:rsidRPr="00A4268A">
        <w:rPr>
          <w:rFonts w:eastAsia="Calibri"/>
        </w:rPr>
        <w:t xml:space="preserve">Long term care plans are developed and implemented within the required timeframes, they are individualised and based on an integrated range of clinical information. Residents’ needs, goals and outcomes are identified. All residents’ files reviewed demonstrated evaluations were completed six-monthly or when the resident’s condition changes. Residents and their relatives are involved in the care planning process. </w:t>
      </w:r>
    </w:p>
    <w:p w:rsidRPr="00A4268A" w:rsidP="00621629">
      <w:pPr>
        <w:spacing w:before="240" w:line="276" w:lineRule="auto"/>
        <w:rPr>
          <w:rFonts w:eastAsia="Calibri"/>
        </w:rPr>
      </w:pPr>
      <w:r w:rsidRPr="00A4268A">
        <w:rPr>
          <w:rFonts w:eastAsia="Calibri"/>
        </w:rPr>
        <w:t>Short term care plans are in place to manage short 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 management is in line with the legislation and contractual requirements. Medications are administered by the registered nurse and care givers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a diversional therapist.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plan. Kitchen staff have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systems services report displayed. There is a reactive and preventative maintenance programme, and this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Residents’ bedrooms are of an appropriate size to allow for care to be provided. Lounges, dining areas, and sitting areas are available for residents and their visitors. External areas and gardens are safe and secure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 xml:space="preserve">Protective equipment and clothing is provided and used by staff. Chemicals are safely stored. The laundry service is conducted off site apart from some residents’ personal clothes which are cleaned on site. Cleaning of the facility is conducted by household staff and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there were no restraints or enablers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which comply with current legislation are clearly documented and implemented to minimise risk of infection to residents, staff and visitors. The policies reflect current best practice and are readily available for staff.  </w:t>
      </w:r>
    </w:p>
    <w:p w:rsidRPr="00A4268A">
      <w:pPr>
        <w:spacing w:before="240" w:line="276" w:lineRule="auto"/>
        <w:rPr>
          <w:rFonts w:eastAsia="Calibri"/>
        </w:rPr>
      </w:pPr>
      <w:r w:rsidRPr="00A4268A">
        <w:rPr>
          <w:rFonts w:eastAsia="Calibri"/>
        </w:rPr>
        <w:t>Infection control education is provided by the clinical services manager and the clinical team leader. The education is relevant to the service setting.</w:t>
      </w:r>
    </w:p>
    <w:p w:rsidRPr="00A4268A">
      <w:pPr>
        <w:spacing w:before="240" w:line="276" w:lineRule="auto"/>
        <w:rPr>
          <w:rFonts w:eastAsia="Calibri"/>
        </w:rPr>
      </w:pPr>
      <w:r w:rsidRPr="00A4268A">
        <w:rPr>
          <w:rFonts w:eastAsia="Calibri"/>
        </w:rPr>
        <w:t>The type of infection surveillance undertaken is appropriate to the size and type of the service. Results of the surveillance are acted upon, evaluated and reported to relevant staff. General practitioner (GP), or other specialised input, is sought as required. Staff and residents reported that they are informed of any infection issues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07"/>
        <w:gridCol w:w="1280"/>
        <w:gridCol w:w="82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obligations in relation to the Code of Health and Disability Services Consumers Rights (the Code). Staff interviewed understood the requirements of the Code. Staff were respectful of residents’ rights as observed in their communications with residents and family members; encouraging residents independence and maintain residents’ dignity and privacy. Training in the code is included in the staff orientation process and part of the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DHL informed consent policy guides staff in relation to informed consent and staff interviewed understood the principles and practice of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clinical notes evidenced documented consents using the organisations standard consent form that includes consent for photographs, outings, and collection and sharing of health information. Consent is also obtained on as-required basis, such as for influenza or covid 19 vaccinations.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advanced directives signed by the general practitioner. Residents interviewed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gaining verbal consent for day-to-day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included in the staff orientation programme and in the ongoing education for staff. Staff demonstrated understanding of the advocacy service, with contact details for the service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are provided with information on the advocacy service as part of the admission process. Family members interviewed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interests and visits with their families. The park-like secure grounds allow the residents to move freely from inside to the outside of the facility. The activities programme includes regular outings in the facility’s van. Community groups and entertainers also visit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welcomes visitors and has unrestricted visiting hours. Family members advised they feel welcome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complaints processes and the Code. The complaints forms are displayed and accessible in the reception area. Staff interviews confirmed their awareness of the complaints processes. Families interviewed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responsible for complaints management. A complaint register is maintained that indicated one complaint was received by the facility at audit, processes were followed, and the complaint was resolved the following day. </w:t>
            </w:r>
          </w:p>
          <w:p w:rsidR="00EB7645" w:rsidRPr="00BE00C7" w:rsidP="00BE00C7">
            <w:pPr>
              <w:pStyle w:val="OutcomeDescription"/>
              <w:spacing w:before="120" w:after="120"/>
              <w:rPr>
                <w:rFonts w:cs="Arial"/>
                <w:b w:val="0"/>
                <w:lang w:eastAsia="en-NZ"/>
              </w:rPr>
            </w:pPr>
            <w:r w:rsidRPr="00BE00C7">
              <w:rPr>
                <w:rFonts w:cs="Arial"/>
                <w:b w:val="0"/>
                <w:lang w:eastAsia="en-NZ"/>
              </w:rPr>
              <w:t>There are no current complaints being investigated by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their family are given a copy of the Code and information on the Nationwide Health and Disability Advocacy Service. Posters on the Code are displayed in English and Te Reo Māori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communicate their knowledge about the need to maintain resident’s privacy and were observed doing so throughout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and outings, confirmed at residents and family interviews. Residents’ care plans include documentation relating to residents’ abilities and strategies to maximise independence. Residents’ clinical records sampled confirmed that resident’s individual cultural, religious, social needs, values and beliefs were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and Māori Plan, Treaty of Waitangi that guides staff in meeting the needs of residents who identify as Maori. Any additional cultural support, if required, would be accessed by the utilisation of staff members who identify as Māori or accessed locally, confirmed at general manager (GM) meeting. At the time of audit there were three residents who identified as Maori. The review of their clinical notes and staff interviews confirmed their cultural needs were being met. Two staff members identify as Māori. </w:t>
            </w:r>
          </w:p>
          <w:p w:rsidR="00EB7645" w:rsidRPr="00BE00C7" w:rsidP="00BE00C7">
            <w:pPr>
              <w:pStyle w:val="OutcomeDescription"/>
              <w:spacing w:before="120" w:after="120"/>
              <w:rPr>
                <w:rFonts w:cs="Arial"/>
                <w:b w:val="0"/>
                <w:lang w:eastAsia="en-NZ"/>
              </w:rPr>
            </w:pPr>
            <w:r w:rsidRPr="00BE00C7">
              <w:rPr>
                <w:rFonts w:cs="Arial"/>
                <w:b w:val="0"/>
                <w:lang w:eastAsia="en-NZ"/>
              </w:rPr>
              <w:t>Family/whanau are able to visit their family members at the facility and are part of the care planning and evaluation care process. Interviews with family confirmed they were informed of their family member’s changes in condition when this occurred, are invited to residents’ meetings, receive email notifications and are involved when required in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preferences, values and beliefs of residents are documented in the care plans reviewed. Residents and family members stated they had been consulted about resident’s individual ethnic, cultural, spiritual values, and beliefs, and confirmed that these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or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related to all forms of discrimination and exploitation, professional boundaries and expected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Westella Homestead implements the Dalcam Healthcare Limited (DHL) policies and procedures which are based on current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 DHL policy for falls risk management and a falls risk observation form. Incident/accident reports reviewed at audit evidenced that where a resident had sustained an injury or a fall the RN had undertaken a physical assessment of the resident, such as a skin assessment, a falls assessment, blood pressure and neurological assessment where appropriate. However, the falls management policy regarding neurological observations did not reflect best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practice and input from external specialist services and allied health professionals for example physiotherapists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electronic accident/incident forms shows timely communication with residents (when applicable) and or family members. Communication with family members is also recorded on the residents’ clinical files. The residents and family members stated they were kept informed about any changes to their own or their relative’s status, and they were advised about incidents or accidents and the outcome of medical reviews.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informed of residents’ meetings and the meeting minutes reviewed evidenced information is shared. Family members are kept informed by the general managers regular emails. This was implemented during Covid-19 lock down and has been maintained as feedback for the new system was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district health board (DHB) or Interpreting New Zealand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Westella Homestead is owned by CD Hodson as a sole trader. Dalcam Healthcare Management Limited (DHML) is contracted to provide management for Westella Homestead. Dalcam Healthcare Management Limited is part of the Dalcam Healthcare Group Limited (DHGL). One of the directors of the DHGL is the sole owner of Westella Homestead.</w:t>
            </w:r>
          </w:p>
          <w:p w:rsidR="00EB7645" w:rsidRPr="00BE00C7" w:rsidP="00BE00C7">
            <w:pPr>
              <w:pStyle w:val="OutcomeDescription"/>
              <w:spacing w:before="120" w:after="120"/>
              <w:rPr>
                <w:rFonts w:cs="Arial"/>
                <w:b w:val="0"/>
                <w:lang w:eastAsia="en-NZ"/>
              </w:rPr>
            </w:pPr>
            <w:r w:rsidRPr="00BE00C7">
              <w:rPr>
                <w:rFonts w:cs="Arial"/>
                <w:b w:val="0"/>
                <w:lang w:eastAsia="en-NZ"/>
              </w:rPr>
              <w:t>The DHML team includes a general manager (GM) and a Clinical Manager (CM). Monthly progress reports with identified indicators are presented to the directors.</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of the organisation with values and goals and these are communicated in the organisation’s and the Westella Homestead’s strategic and business plans.</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the overall management of the service and has been in this role over 8 years. The GM has experience in health and manages three of the DHGL facilities based in the North Island. The GM confirmed knowledge of the sector through membership of relevant associations.</w:t>
            </w:r>
          </w:p>
          <w:p w:rsidR="00EB7645" w:rsidRPr="00BE00C7" w:rsidP="00BE00C7">
            <w:pPr>
              <w:pStyle w:val="OutcomeDescription"/>
              <w:spacing w:before="120" w:after="120"/>
              <w:rPr>
                <w:rFonts w:cs="Arial"/>
                <w:b w:val="0"/>
                <w:lang w:eastAsia="en-NZ"/>
              </w:rPr>
            </w:pPr>
            <w:r w:rsidRPr="00BE00C7">
              <w:rPr>
                <w:rFonts w:cs="Arial"/>
                <w:b w:val="0"/>
                <w:lang w:eastAsia="en-NZ"/>
              </w:rPr>
              <w:t>The GM is supported by the CM and a Westella Homestead Clinical Team Leader (CTL). The CM and CTL are registered nurses (RN) with experience in dementia services and aged care. The Clinical Team Leader (CTL) has been employed since August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26 residents, with 23 beds occupied at the audit. This included two residents requiring rest home level care, 20 residents requiring dementia care and one respite dementia level care. There were no residents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contracts with the DHB for the provision of rest home, dementia care, and to provide day care services and respite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GM, the CM is delegated to perform this role, The Westella homestead clinical team lead is supported from the DHML management team. If on leave the CM has oversight of clinical care and a RN will be assigned the day-to-day responsibility, confirmed at management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Westella Homestead uses the Dalcam Healthcare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policies on interRAI. All policies are subjected to reviews as required with all policies current. The DHGL reviews all policies with input from relevant staff and management. Policies are linked to the Health and Disability Sector Standards current and applicable legislation and evidenced best practice guidelines. (Refer to 1.1.8.1). </w:t>
            </w:r>
          </w:p>
          <w:p w:rsidR="00EB7645" w:rsidRPr="00BE00C7" w:rsidP="00BE00C7">
            <w:pPr>
              <w:pStyle w:val="OutcomeDescription"/>
              <w:spacing w:before="120" w:after="120"/>
              <w:rPr>
                <w:rFonts w:cs="Arial"/>
                <w:b w:val="0"/>
                <w:lang w:eastAsia="en-NZ"/>
              </w:rPr>
            </w:pPr>
            <w:r w:rsidRPr="00BE00C7">
              <w:rPr>
                <w:rFonts w:cs="Arial"/>
                <w:b w:val="0"/>
                <w:lang w:eastAsia="en-NZ"/>
              </w:rPr>
              <w:t>Policies are readily available to staff. New and revised policies are presented to staff to read and discuss at staff meetings to evidence that they have understood the policy.</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internal audit programme. The review of the quality management data evidenced the internal audit schedule was adhered to. The patient satisfaction survey was not completed in 2020 as a direct result of covid-19. The 2021 survey was due to be sent out in May 2021. The 2019 data was collated and analysed, and corrective actions where required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monthly, and minutes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hazard identification forms completed when a hazard is identified. Hazards are addressed, and risks are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in the electronic management system. An incident/accident is documented in the electronic management system by staff who either witnessed an adverse event or were the first to respond. The electronic management system is reviewed by management and signed off when completed. The registered nurses undertake assessments of residents following an incident. Neurological observations and falls risk assessments are completed following incidents/accidents as per the DHGL policy. (Refer to 1.1.8.1).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reporting, for example, health and safety, human resources, and infection control. The GM is aware of situations which the service would need to report and notify statutory authorities including police attending the facility, unexpected deaths, sentinel events, notifications of pressure injury, and infectious disease outbreaks. Authorities have been notified of a recent missing resident, who was later found in a wasp’s nest and required transfer to a higher level of care for treatment.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Current copies of annual practising certificates were reviewed for all staff and contractors that require them to practice. The selection of new staff is the responsibility of the GM and CM. The skills and knowledge for each position are documented in job descriptions which outline accountability, responsibilities, and authority. These were reviewed in staff files along with employment agreements, reference checks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givers confirmed new caregivers are paired with a senior caregiver for shifts or until they demonstrate competency on a number of tasks including personal cares for residents. Caregivers confirmed their roles in supporting and buddying new staff. Completed orientations were not sighted in some staff files reviewed. An audit completed in May identified this issue. An action plan was opened to address actions including the development of a new front sheet in all personal files that identifies the orientation programme required. A corrective action plan was not opened as the facility had acknowledged the issue and had opened and implemented an action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for relevant competencies required for specific positions such as hoist, handwashing, medication management and assisting residents that require showering were sighted in staff education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trained interRAI competent RN, the CTL. The second RN is enrolled for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GM, CM and the CTL are available during weekdays and on call after hours and weekends. A registered nurse is rostered on each morning shift and supported by sufficient numbers of caregivers.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The facility adjusts staffing levels to meet the changing needs of the residents. An afterhours on call roster is in place, with staff reporting that advice is available from another Dalcam Healthcare limited property located across the road from Westella Homestead.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Caregivers reported there are adequate staff available and that they are able to get through their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a review of four weeks of rosters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Files, relevant resident care, and support information could be accessed in a timely manner. Information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maintained securely. Electronic data is password protected and can only be accessed by designated staff. Archived material is also kept securely and easily retrievable.</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reviewed are integrated, including information such as medical notes, assessment information, and the reports from other health professionals. Entries are legible, dated and signed by the caregiver, RN or other health professional and include their designation. Resident progress notes are completed every shift, detailing resident response to service provision and progress towards identified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are implemented, ensuring compliance with entry criteria.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and that it had been completed in a timely manner. Information about Westella Homestead had been made available to them.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A transfer form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relevant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were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an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the RN confirmed this. The medication refrigerator temperatures and medication room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 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and in the progress notes was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with the winter menu implemented at the time of audit. The food control plan expires in May 2022. Food management training and certificates for cooks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access is declined. When residents are declined access to the service, residents and their family/whānau, the referring agency and general practitioner (GP) are informed of the decline to entry. The resident would be declined entry if care requirements are not within the scope of the service or if a bed is not available.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which include dietary needs, behaviour, pressure injury, falls risk and continence needs and the initial care plan are completed within 24 hours of admission. The initial care plan guides care for the first three weeks. RNs complete the interRAI assessment within the required timeframes. The long-term care plan is based on the interRAI assessment outcomes. Assessments are recorded, reflecting data from a range of sources, including: the resident; family/whānau; the GP/NP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protocols are in place to ensure continuity of service delivery. Assessment tools are reviewed at least six-monthly, including falls, behaviour, dietary, pressure injury and continence. Interviews with residents and families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developed with resident and family/whānau involvement. All residents’ files sampled had an individualised long-term care plan. Long term care plans describe interventions in sufficient details to meet residents’ assessed needs.  Short-term care plans are developed for the management of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showed service integration with clinical records, activities notes, and medical and allied health professionals’ reports and letters. Interviews with residents confirmed that they have input into their care planning and review, and that the care provided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completed by the RN and based on assessed needs, desired outcomes and goals of residents. Care planning includes specific interventions for long-term and acute problems. Interventions are reviewed within required timeframes and updated if there are changes in the health status of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reviewed were current.  The GP interviewed confirmed that they were notified of problems in a timely manner, medical orders were followed, and that care was of a good standard. After hours medical care is provided through a local GP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wound care products available at the facility. The review of the wound care plans evidenced wounds were assessed in a timely manner and reviewed at appropriate intervals. Photos were recorded and measurements taken where this was required.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and products they require to meet those needs. Family communication is recorded in the residents’ files. The nursing progress notes are recorded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were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the diversional therapist and an activity officer who is undertaking diversional therapy training.  Activities for the residents are provided seven days a week, from 9.30am to 6 pm. The activities programme is displayed on the residents’ noticeboards. The activities programme provides variety in the content and includes a range of activities which incorporate education, leisure, cultural and community events. Regular van outings into the community are arranged.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RN. Information on residents’ interests, family and previous occupations is gathered during the interview with the resident and their family and documented. The residents’ activity needs are reviewed every six months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assessed as needing secure dementia care have a behaviour assessment on admission. There are interventions in the LTCPs to address challenging behaviour including the use of individual one-on-one time and activities. There are specific 24- hour activity plans in place to guide staff in addressing residents’ challenging behaviour throughout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Residents and family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Appropriate signage is displayed where necessary. An external company is contracted to supply and manage all chemicals and cleaning products and they also provide relevant training for staff. Safety data sheets were available where chemicals are stored, and staff interviewed knew what to do should any chemical spill event occur.</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systems services and specified system status reports are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Staff are aware of the process of reactive maintenance requests to ensure timely repairs are conducted, confirmed at staff and maintenance interviews. The maintenance staff member is new and supported by the GM.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evidenced the facility and equipment are maintained to an adequate standard, documentation reviewed, and staff interviews confirmed this. The testing and tagging of equipment and calibration of biomedical equipment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safely maintained and are appropriate to the resident group and setting. Residents are protected from risks associated with being outside.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the resident’s needs. Residents were observed to move freely around the facility and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residents’ outings, and this has a current registration and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 of communal toilets and bathrooms of an appropriate design for residents. Two communal bathrooms were being refurbished at audit. The strategic plan indicates all communal toilets and bathrooms are to be refurbished.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consists of two levels. The lower level consists of 10 rooms with eight having en suite facilities and two toilets and one bathroom. The upper level has 16 bedrooms with three bathrooms and five toilets. </w:t>
            </w:r>
          </w:p>
          <w:p w:rsidR="00EB7645" w:rsidRPr="00BE00C7" w:rsidP="00BE00C7">
            <w:pPr>
              <w:pStyle w:val="OutcomeDescription"/>
              <w:spacing w:before="120" w:after="120"/>
              <w:rPr>
                <w:rFonts w:cs="Arial"/>
                <w:b w:val="0"/>
                <w:lang w:eastAsia="en-NZ"/>
              </w:rPr>
            </w:pPr>
            <w:r w:rsidRPr="00BE00C7">
              <w:rPr>
                <w:rFonts w:cs="Arial"/>
                <w:b w:val="0"/>
                <w:lang w:eastAsia="en-NZ"/>
              </w:rPr>
              <w:t>Separate toilets are available for staff and visitors. The fixtures, fittings, floors and wall surfaces are constructed from materials that can be easily cleaned. Communal toilets and showers have a system that indicates if they are vacant or occupied. Appropriate secured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rooms. Bedrooms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 two-level facility with residents’ bedrooms on both levels. Access is via a lift or a staircase. A criterion defines which residents are suitable for residing in the upper-level bedrooms. A caregiver is stationed at night to monitor the stairway.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available. Linen is undertaken off site by a contracted provider. Residents personal clothing, such as woollen clothes are washed on site, or by family members. There is a dirty to clean flow and handling of soiled linen provided in the laundry.  The GM described the management of laundry including the transportation, sorting, storage, laundering and the return of clean laundry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There are safe and secure storage areas for cleaning equipment and chemicals and staff have access to these as required. A sluice is available in the dirty laundry area for the disposal of soiled water/waste. Handwashing facilities are available throughout the facility along with alcohol gels in safe locations.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via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The fire evacuation scheme has been approved by the New Zealand fire Services. The trial fire evacuations are conducted six monthly with a copy sent to the New Zealand Fire Service. The last fire evacuation was conducted in May 2021. The GM has completed fire warden training.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lighting, gas for cooking, emergency water supply, blankets available in case of an emergency. Water storage tanks are located around the complex and are regularly tested for suitability.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driveway to the facility and two secure gates that electronically open when coming into the facility. Cameras, secure’ wristbands and Global Positioning System (GPS) are in place for vulnerable residents. One secure gate at the rear of the property is utilised by contractors. </w:t>
            </w:r>
          </w:p>
          <w:p w:rsidR="00EB7645" w:rsidRPr="00BE00C7" w:rsidP="00BE00C7">
            <w:pPr>
              <w:pStyle w:val="OutcomeDescription"/>
              <w:spacing w:before="120" w:after="120"/>
              <w:rPr>
                <w:rFonts w:cs="Arial"/>
                <w:b w:val="0"/>
                <w:lang w:eastAsia="en-NZ"/>
              </w:rPr>
            </w:pPr>
            <w:r w:rsidRPr="00BE00C7">
              <w:rPr>
                <w:rFonts w:cs="Arial"/>
                <w:b w:val="0"/>
                <w:lang w:eastAsia="en-NZ"/>
              </w:rPr>
              <w:t>The gates, doors and windows are locked at a predetermined time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 or small patio areas. Heating is provided by wall heaters in residents’ rooms and night stores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Westella Homestead provides an environment that minimises the risk of infection to residents, staff and visitors by implementing an infection prevention and control programme. The infection control programme is appropriate for the size and complexity of the service.  However, the infection control programme is not site specific and is not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 RN is the infection control nurse (ICN) and has access to external specialist advice from the DHB infection control nurse. A documented role description for the ICN, including role and responsibilities, is in place. As the ICN is newly employed they are supported by the clinical services manager (CSM) and CTL.</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new infections through daily handovers on each shift, progress notes and clinical records. 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implementing the infection prevention and control programme (IPC) and is supported by the CSM. The CSM has completed infection control training. The ICN is newly employed by the facility and it is planned that they will complete the MOH online training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programme. Infection control reports are discussed at the facility’s quality and staff meetings. The ICN has access to all relevant resident data to undertake surveillance, internal audits, and investigations.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Dalcam Healthcare has documented policies and procedures in place that reflect current legislation and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observed were complying with the infection control policies and procedures. Staff demonstrated knowledge on the requirements of standard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attend infection prevention and control training. Staff education on infection prevention and control is provided at orientation and at the quality and staff meetings. Caregivers and RNs receive further training from the CSM, CTL and external infection control specialists. Records of attendance are maintained. Staff interviewed confirmed that education on infection prevention and control is provided.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occurs on a one-to-one basis and includes reminders about hand washing, remaining in their room if they are unwell, increasing fluids during hot weather and Covid19. Information regarding infection prevention and covid19 is displayed on the notice boards. Staff receive notifications and updates about infection control via noticeboards, meetings and at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Dalcam Healthcare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is responsible for the surveillance programme at present as the designated ICN is newly employed.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staff reported they are made aware of infections through handovers; progress notes; short term care plans and verbal feedback from the RN and the CTL.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part of the handover, to ensure early intervention occurs. Families are updated by phone, email or text if required. Short term care plans are developed to guide care and evaluate treatment for all residents who have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MOH information was available on site. 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The service demonstrates that the use of restraint is actively minimised. On the day of the audit, no residents were using restraints or enablers. The clinical team leader is the restraint co-ordinator and has completed training for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free to wander round the gardens. (Refer 1.4.7) There are no locked doors and residents can enter or leave the building as they feel like. Interviews with staff, residents and their family members confirm physical restraint and enablers are not being used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assessed as requiring rest home care requested to stay at the facility after rest home level of care changed to dementia level of care. These residents have consented to being cared for in a designated secure unit as they did not want to leave the facility. Review of these residents’ files evidenced written consent records, requesting their desire to stay at the facility despite it being secure.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rest home residents have the means to independently exit the unit at any time and the provider does not intentionally restrict the residents’ normal access to the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53"/>
        <w:gridCol w:w="1280"/>
        <w:gridCol w:w="5500"/>
        <w:gridCol w:w="3349"/>
        <w:gridCol w:w="20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were recorded for unwitnessed falls however the falls management policy does not describe for how long neurological observations should be recorded following a fall. Interview with staff and review of documentation evidenced that the neurological observations were recorded every half an hour for one hour, hourly for two hours and two hourly for two hours for a total of seven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Dalcam Healthcare falls risk policy does not provide clarity and guidance for completing neurological observations following an unwitnessed fall. Neurological observation recording following an unwitnessed fall does not comply with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falls risk policy provides guidance on recording neurological observations following an unwitnessed fall in accordance with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Dalcam Healthcare documented infection control programme, however, the programme is not site specific to Westella Homestead and is not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plan is not site specific and is not renewed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prevention and control plan is site specific and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 D Hodson - Westella Homestead</w:t>
    </w:r>
    <w:bookmarkEnd w:id="58"/>
    <w:r>
      <w:rPr>
        <w:rFonts w:cs="Arial"/>
        <w:sz w:val="16"/>
        <w:szCs w:val="20"/>
      </w:rPr>
      <w:tab/>
      <w:t xml:space="preserve">Date of Audit: </w:t>
    </w:r>
    <w:bookmarkStart w:id="59" w:name="AuditStartDate1"/>
    <w:r>
      <w:rPr>
        <w:rFonts w:cs="Arial"/>
        <w:sz w:val="16"/>
        <w:szCs w:val="20"/>
      </w:rPr>
      <w:t>24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