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Lexall Limited - Lexall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Lexall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Lexall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April 2021</w:t>
      </w:r>
      <w:bookmarkEnd w:id="7"/>
      <w:r w:rsidRPr="009418D4">
        <w:rPr>
          <w:rFonts w:cs="Arial"/>
        </w:rPr>
        <w:tab/>
        <w:t xml:space="preserve">End date: </w:t>
      </w:r>
      <w:bookmarkStart w:id="8" w:name="AuditEndDate"/>
      <w:r w:rsidR="00A4268A">
        <w:rPr>
          <w:rFonts w:cs="Arial"/>
        </w:rPr>
        <w:t>21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Lexall Care is privately owned.  The service is certified to provide rest home and hospital (medical and geriatric) level care for up to 58 residents.  On the day of the audit, there were 48 residents.  The residents, relatives and general practitioner commented positively on the care and services provided.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The service is managed by a full time experienced clinical manager who has been in the role for over 19 years.  The clinical manager is supported by an experienced charge nurse and the general manager (owner), who purchased the facility in 2000.</w:t>
      </w:r>
    </w:p>
    <w:p w:rsidRPr="00A4268A">
      <w:pPr>
        <w:spacing w:before="240" w:line="276" w:lineRule="auto"/>
        <w:rPr>
          <w:rFonts w:eastAsia="Calibri"/>
        </w:rPr>
      </w:pPr>
      <w:r w:rsidRPr="00A4268A">
        <w:rPr>
          <w:rFonts w:eastAsia="Calibri"/>
        </w:rPr>
        <w:t xml:space="preserve">There are no shortfalls identified during this audit. </w:t>
      </w:r>
    </w:p>
    <w:p w:rsidRPr="00A4268A">
      <w:pPr>
        <w:spacing w:before="240" w:line="276" w:lineRule="auto"/>
        <w:rPr>
          <w:rFonts w:eastAsia="Calibri"/>
        </w:rPr>
      </w:pPr>
      <w:r w:rsidRPr="00A4268A">
        <w:rPr>
          <w:rFonts w:eastAsia="Calibri"/>
        </w:rPr>
        <w:t xml:space="preserve">The service is commended for achieving continuous improvement ratings around the following two areas: good practice with the further development and implementation of an agile and the quality improvement system.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There is an established system for the management of complaints, which meets guidelines established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An electronically documented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seven days a week.  The integrated electronic resident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caregivers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seven restraints used during the audit (lap belts and bedrails) and nine enablers (one lap belt and eight bedrails).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(RN) is responsible for coordinating education and training for staff.  The infection control coordinator has completed annual training through an online provider in addition to Covid education provided by the local DHB.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63"/>
        <w:gridCol w:w="1280"/>
        <w:gridCol w:w="9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(three caregivers, two registered nurses (RN), the clinical manager, cook, activities coordinator, charge nurse), along with the general manager (director), and assistant general manager confirmed their familiarity with the Health and Disability Commissioner (HDC)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(three rest home and three hospital level) and five relatives (hospital level of care including one under an ACC contact and one under an interim care contract)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were included in the admission process as sighted in seven resident’s files reviewed (five hospital and two rest home).  Consent forms are signed for any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consent is obtained when assisting with care.  Advance directives sampled identified the resident resuscitation status and/or signed by the resident (if appropriate) and the general practitioner.  The service acknowledges the resident is for resuscitation in the absence of a signed directive by the resident.  Copies of enduring power of attorney (EPOA) were seen in the resident files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identified that the service actively involves them in decisions that affect their relative’s lives.  Admission agreements were sighted for the long-term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and advocacy pamphlets are available at reception.  Discussions with relatives confirmed the service provides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for example, shopping and attending cafes and restaurants.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have been provided with information on admission.  Complaint forms are available at the entrance of the service.  Staff interviewed were aware of the complaints process and to whom they should direct complaints.  A complaints register has been maintained.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four complaints made in 2020 and one complaint received in 2021 year-to-date.  There was documented evidence of response, follow-up, and resolution to the complaints reviewed.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serious complaint made in 2020 which was reported to the district health board (DHB) by the service.  The complaint was withdrawn by the complainant soon after the complaint was lodged.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Information is given to the family or the enduring power of attorney (EPOA) to read to and/or discuss with the resident.  Residents and relatives interviewed identified they are well informed about the Code.  Quarterly resident meetings provide the opportunity to raise concerns.  An annual residents/relatives’ satisfaction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describe the procedures for maintaining confidentiality of resident records, residents’ privacy, and dignity.  House rules and a code of conduct are signed by staff at commencement of employment.  Residents and relatives interviewed reported that residents can choose to engage in activities and access community resources.  There is an elder abuse and neglect policy and staff education and training on abuse and neglect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Lexall Care has a Māori health plan that includes a description of how they achieve the requirements set out in the contract.  There are supporting policies that provide recognition of Māori values and beliefs and identify culturally safe practices for Māori.  At the time of audit there was one resident who identified as Māori.  A review of one of the resident’s files identified involvements in specific Māori community events as requested by the resident.  Māori consultation is available through a local Māori kaumātua as required.  Staff interviewed could describe how they can ensure they meet the cultural needs of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(director) also owns a sister service in Kaikohe and as a result has links to Māori for advice and support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is invited to attend.  Discussion with relatives confirmed values and beliefs are considered.  Residents interviewed confirmed that staff consider their culture and values.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group of eight Asian residents.  The service has put in place activities that cater for their needs including specific spiritual events, food options and interpreting service that support each resident.  The non-Asian residents interviewed stated that they enjoyed the cultural diversity the service offered, and all had friends in the service of different ethnicities.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and implemented discrimination and harassment policy in place.  Job descriptions include responsibilities of the position and ethics, advocacy, and legal issues.  The comprehensive orientation programme provided to staff on induction includes dignity and privacy.  Interviews with staff confirmed an understanding of professional boundaries.  Interviews with caregivers confirmed their understanding of professional boundaries, including the boundaries of the caregivers’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boundaries are reconfirmed through education and training sessions, staff meetings, and performance management if there were to be an infringement with the person concerned.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felt that they were not exposed to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electronic master copy of policies, which has been developed in line with current accepted best practice and these are reviewed regularly or at least two-yearly.  The content of policy and procedures are sufficiently detailed to allow effective implementation by staff.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is collected against each service level.  The clinical manager and charge nurse collate and monitor data with all discussed at the relevant meetings.  Indicators include resident incidents by type, resident infections by type, staff incidents or injuries by type, and resident and relative satisfaction.  Feedback is provided to staff.  Quality improvement plans (QIPs) are developed where results do not meet targets.  </w:t>
            </w:r>
          </w:p>
          <w:p w:rsidR="00EB7645" w:rsidRPr="00BE00C7" w:rsidP="00BE00C7">
            <w:pPr>
              <w:pStyle w:val="OutcomeDescription"/>
              <w:spacing w:before="120" w:after="120"/>
              <w:rPr>
                <w:rFonts w:cs="Arial"/>
                <w:b w:val="0"/>
                <w:lang w:eastAsia="en-NZ"/>
              </w:rPr>
            </w:pPr>
            <w:r w:rsidRPr="00BE00C7">
              <w:rPr>
                <w:rFonts w:cs="Arial"/>
                <w:b w:val="0"/>
                <w:lang w:eastAsia="en-NZ"/>
              </w:rPr>
              <w:t>Health professionals are engaged to support a resident when required.  A general practitioner visits residents twice per week with on-call medical services available 24/7.  In the selection of resident files reviewed, care plans reflected input from physiotherapists, dietitians, and podiatrists.  Residents and family interviewed confirmed that they were very satisfied with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rating of continuous improvement has been given to the implementation of an electronic resident information system (Lexall Care) that has resulted in improvements in the care provided to residents.  Staff are specifically employed and are on site to further develop the system and to respond to any queries.  The IT system is responsive, agile and a collaborative tool for documentation.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health status of residents and incidents/accidents and fifteen incident forms reviewed confirmed this.  Resident/relative meetings are held quarterly.  The clinical manager and the charge nurse have an open-door policy.  The service has policies and procedures available for access to interpreter services for residents (and their family/whānau).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that the service kept them well informed at every step of the pandemic including updating them around residents’ wellbeing and activities during periods of lockdown.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Lexall Care is privately owned.  The service is certified to provide rest home and hospital (medical and geriatric) level care for up to 58 residents.  On the day of the audit, there were 48 residents.  There are five designated rest home beds with all others identified as dual purpose.  There are 10 residents at rest home level of care including one long-term support chronic health conditions (LTS-CHC), and 38 at hospital level including one LTS-CHC, one funded by ACC and one on an interim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(director) has 21 years’ experience as owner/manager of Lexall Care and 5 years’ experience as owner of a sister service in Northland.  An assistant general manager has been in the role for four months and has a Bachelor of Commerce majoring in finance and economics.  The service is managed by a full-time experienced clinical manager/RN who has been in the role for over 19 years.  They have a postgraduate certificate in health and over 37 years’ experience in aged care.  A charge nurse with over seven years’ experience in aged care also supports the clinical manager.  All of the management team have maintained a minimum of eight hours relating to managing an aged care service, management, and leadership. </w:t>
            </w:r>
          </w:p>
          <w:p w:rsidR="00EB7645" w:rsidRPr="00BE00C7" w:rsidP="00BE00C7">
            <w:pPr>
              <w:pStyle w:val="OutcomeDescription"/>
              <w:spacing w:before="120" w:after="120"/>
              <w:rPr>
                <w:rFonts w:cs="Arial"/>
                <w:b w:val="0"/>
                <w:lang w:eastAsia="en-NZ"/>
              </w:rPr>
            </w:pPr>
            <w:r w:rsidRPr="00BE00C7">
              <w:rPr>
                <w:rFonts w:cs="Arial"/>
                <w:b w:val="0"/>
                <w:lang w:eastAsia="en-NZ"/>
              </w:rPr>
              <w:t>A 2021 business/strategic and management plan is being implemented.  The clinical manager reported that the management team meets regularly, and meetings include reviewing the strategic goals.  Quality goals are also documented for the service.  These goals link to the business/strategic and management plan and are regularly reviewed in staff meetings.  A quality assurance annual report was completed for 2020 to review the actions in place to achieve the quality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administration/finance manager and charge nurse cover the clinical manager’s role.  The general manager provides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documented electronically.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managed on the Lexall Care server in the first file under the Lexall File QA (Quality Assurance) section.  Once an update is completed the policy is then uploaded into its appropriate section under QA on the ‘Intranet’.  Staff were seen using the electronic system easily, and they stated that this was available internally and externally.  There is a spread sheet with all the documents listed and the month they are next due to be reviewed.   Policies are also updated by an external consultant and as these are received, they are personalised to meet the facilities needs and the spread sheet is adjusted accordingly.  Policies and procedures are also adjusted as the need arises to improve the quality of service, usually as a result of issues raised from the QA monthly meeting or the QA Improvement meetings.  Again, the spread sheet is adjusted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for adverse events including falls and skin tears, restraint, pressure injuries (if any), and infections.  This data is collated, trended, and analysed and is regularly communicated to staff at the quality assurance and staff meetings.  Required actions and resolutions from facility meetings are documented.  Minutes of these meetings are made available to all staff.  A resident/family satisfaction survey was last completed in July 2019.  Overall nursing care was rated by respondents as being 98% satisfied or very satisfied at the last 2019 survey.  A survey was not completed in 2020 because of the pandemic but one has been completed in 2021.  The returns show a very high level of satisfaction with the service.  Collation of data is in progress and a documented corrective action plan will be put in place to follow up on identified areas of improvement if any are identified.  There are quarterly residents’ meetings conducted and families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identified quality goals for 2020 and 2021 with a focus this year on restraint minimisation, refurbishment, reduction of challenging behaviour and reduction of skin infections.  The service has successfully reduced repetitive falls by 16% across the service by end of 2020.  In 2021, the data shows that there has continued to be a significant reduction in falls in general with only seven recorded in March 2021 (in 2020, prior to the project being started there was an average of 18 falls per month).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already started a project that is focusing on a reduction of skin infections.  Baseline data has been recorded, the project group has been identified, meetings have been held with product suppliers with trials of continence products and barrier creams starting.  A quality service agreement has been made with care staff to get their buy-in and commitment to the project that includes attendance at education, use of strategies and interventions identified and in the project.  Additional training has been arranged with a continence worksheet completed with arrangements for the DHB nurse and product specialists to provide additional education and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documented in the audit schedule.  Corrective actions are consistently followed up and completed when internal audit findings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legislative requirements.  The health and safety programme is managed as per the Health and Safety policy.  All incidents, risks, hazards, and audit outcomes are logged on the online system and reviewed by either the clinical manager (CM) or charge nurse (RNC).  An action plan is set and then signed off once completed.  QA monthly meetings are held to monitor all health and safety issues and the QA meeting minutes are posted on the ‘Intranet’ noticeboard for all staff to read.  Important issues are fed back to the QA staff meetings and the system is overseen by the assistant manager.  The clinical manager is the health and safety representative (interviewed).  Staff education, which begins during their induction to the service, includes the topic of health and safety.  Falls prevention strategies include the use of sensor mats and implementing strategies for frequent fallers.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awarded two ratings of continuous improvement; i) for the work completed to reduce falls and ii) for the way the electronic system has been developed and implemented to form a cohesive quality improvement platform that informs clinical care as well as providing a ‘one stop shop’ for analysis and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including any follow-up action(s) required.  Incident/accident data is linked to the facilities quality and risk management programme.  There were 23 accident/incident forms reviewed during the audit.  Each event involving a resident reflected a clinical assessment and follow-up by a RN.  Neurological observations have been undertaken if there is a suspected head injury as per policy.  The clinical manager is aware of the responsibility to notify relevant authorities in relation to essential notifications.  One unofficial complaint that was later withdrawn was forwarded to the DHB.  There have been no other requirements to complete a section 31 notification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address recruitment, orientation and staff training and development.  Eight staff files selected for review (one clinical manager, one charge nurse, two RNs, two caregivers, one assistant general manager, and one activities coordinator) included evidence of the recruitment process including police vetting, signed employment contracts, reference checks and annual performance appraisals.  Sign off of completed orientation programmes and checklists confirmed the orientation process.  The orientation programme provides new staff with relevant information for safe work practice and is developed specifically to worker type.  Staff interviewed stated that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for 2021 that is being implemented.  Education and training for the RNs are supported by the DHB.  There are nine RNs (including the clinical manager and charge nurse) and two have completed interRAI training with one in training.  Medication competencies are up to date.  Current annual practising certificates were sighted for the registered health professionals.  There is a minimum of one staff member available 24/7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27 caregivers and seven caregivers have completed level 7 NZQA qualification; nine at level 4; four at level 3, six at level 2.  The activities coordinator has been in the role for three years’ and is currently completing the Certificate in Diversional Therapy.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plan is documented for the service.  The clinical manager and charge nurse are available five days a week (Monday to Friday) and are on call 24/7.  The facility is split in to five wings.  With wings 1, 2, 3 upstairs and 4 and 5 downstairs on the ground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wing one, two and three there are 35 beds with 29 residents in total (seven rest home and 22 hospital level).  There is one RN on duty on the morning and afternoon shifts.  They are supported by three caregivers on the morning and afternoon shifts (two long and one short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wings four and five there are 23 beds with 19 residents (five rest home and 14 hospital level).  There is one RN on duty on the morning and afternoon shifts.  They are supported by three caregivers on the morning and afternoon shifts (two long and one short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overnight, and they are supported by three caregivers on the night shift across both floors.  </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were attending to call bells in a timely manner as confirmed by all residents interviewed.  Staff interviewed stated that overall the staffing levels are satisfactory and that the managers provide good support.  Rosters reviewed for the past three months confirmed that staff were replaced when on leave.  Residents and family members interviewed reported there are sufficient staff numbers.  Residents also stated that staff provide intentional rounding at least two hourly but more often if the resident is identified as a high falls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locked office with password protection on electronic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and notes were legible and where necessary signed (and dated) by a registered nurse noting that most documentation is electronically recorded.  Entries are legible, dated and signed by the relevant caregiver or RN including designation.  Individual resident files demonstrate service integration.  There is an allied health section on the electronic system that contained general practitioner notes and the notes of allied health professionals and specialists involved in the care of the resident.  These notes are integrated into the resident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clinical manager and charge nurse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seven admission agreements reviewed meet contractual requirements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clinical manager or charge nurse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was one resident self-medicating on the day of audit, who had been assessed as competent to self-administer by the RN and GP.  The resident’s room was visited and confirmation that the medications were stored securely obtained.  All legal requirements had been met.  There are standing orders in use which are comprehensively documented, including indications for use, frequency, and maximum doses.  These are reviewed three-monthly by the GP.  There are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Registered nurses administer medications, have up-to-date medication competencies and there has been medication education in the last year.  Registered nurses have syringe driver training completed by the hospice.  The medication fridges and room temperatures are checked daily.  Eye drops viewed in both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Fourteen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lead cook oversees the procurement of the food and management of the kitchen.  All meals are cooked on site.  The kitchen was observed to be clean and well organised, and a current approved food control plan was in evidence, expiring November 2021.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manual and a range of policies and procedures to safely manage the kitchen and meal services.  Audits are implemented to monitor performance.  Kitchen fridge and freezer temperatures are monitored and recorded daily.  Food temperatures are checked at all meals.  These were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Special diets and likes and dislikes are noted on a kitchen whiteboard.  The four-weekly seasonal menu is approved by an external dietitian.  The service offers a Korean menu once per week which is available to all residents should they prefer it to the main offering.</w:t>
            </w:r>
          </w:p>
          <w:p w:rsidR="00EB7645" w:rsidRPr="00BE00C7" w:rsidP="00BE00C7">
            <w:pPr>
              <w:pStyle w:val="OutcomeDescription"/>
              <w:spacing w:before="120" w:after="120"/>
              <w:rPr>
                <w:rFonts w:cs="Arial"/>
                <w:b w:val="0"/>
                <w:lang w:eastAsia="en-NZ"/>
              </w:rPr>
            </w:pPr>
            <w:r w:rsidRPr="00BE00C7">
              <w:rPr>
                <w:rFonts w:cs="Arial"/>
                <w:b w:val="0"/>
                <w:lang w:eastAsia="en-NZ"/>
              </w:rPr>
              <w:t>All resident/families interviewed are happy with the meals.  Additional snacks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excluding one funded by ACC and one interim care.  Initial interRAI assessments and reviews are evident for five of seven resident files sampled.</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identify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 detail to guide care.  Residents and relatives interviewed stated that they were involved in the care planning process.  There was evidence of service integration with documented input from a range of specialist care professionals, including the dietitian, wound care specialist and PEG nurse specialist.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service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Wound monitoring occurred as planned and there are also photos to show wound progress.  Wounds included six chronic wounds, eight skin tears, two grade 2 pressure injuries (facility acquired) and one resident with three grade 2 and one grade 1 community acquired pressure injuries.  There was evidence of wound nurse specialist involvement in chronic wounds/pressure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covering Monday to Friday who plans and leads all activities.  The service designates weekends as ‘family time’ and also arranges visiting entertainers to attend on some weekends.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which are varied according to resident preference and need.  These include (but are not limited to) exercises, walks outside, crafts, games, quizzes, entertainers, pet therapy, floor games and bingo.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cannot participate in group activities have one-on-one visits and activities such as hand massage are offered.</w:t>
            </w:r>
          </w:p>
          <w:p w:rsidR="00EB7645" w:rsidRPr="00BE00C7" w:rsidP="00BE00C7">
            <w:pPr>
              <w:pStyle w:val="OutcomeDescription"/>
              <w:spacing w:before="120" w:after="120"/>
              <w:rPr>
                <w:rFonts w:cs="Arial"/>
                <w:b w:val="0"/>
                <w:lang w:eastAsia="en-NZ"/>
              </w:rPr>
            </w:pPr>
            <w:r w:rsidRPr="00BE00C7">
              <w:rPr>
                <w:rFonts w:cs="Arial"/>
                <w:b w:val="0"/>
                <w:lang w:eastAsia="en-NZ"/>
              </w:rPr>
              <w:t>There are weekly outings, and the service utilises a community wheelchair accessible minibus and volunteer transport as needed.  There are regular entertainers visiting the facility.  Special events like birthdays, Easter, Mothers’ Day and Anzac Day are celebrated.  There are visiting community groups such as cultural dance groups, churches, and children’s groups.  Korean specific entertainment including music, entertainers and Korean thanksgiving also occurs and is open to all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evaluated by the RNs six monthly or earlier if there was a change in resident health status.  Evaluations are documented and identify progress to meeting goals.  A six monthly multi-disciplinary review (MDR) is also completed by the registered nurse with input from caregivers, the GP, the activities coordinator, resident and family/whānau members and any other relevant person involved in the care of the resident.  Care plan interventions are updated as necessary as a result of the evaluation.  Activities plans are in place for each of the residents and these are also evaluated six-monthly.  There are three-monthly reviews by the GP for all residents, which family are able to attend if they wish to do so.  Short-term care plans are in use for acute and short-term issues.  These are evaluated at regular intervals.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charge nurse interviewed could describe the procedure for when a resident’s condition changes and the resident needs to be reassessed for a higher or different level of care.  Discussion with the charge nurse and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December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expiring February 2022.  The hoist and scales are checked annually and are next due to be checked March 2022.  Hot water temperatures have been monitored in resident areas and are within the acceptable range.  Flooring is safe and appropriate for residential care.  All corridors have safety rails and promote safe mobility with the use of mobility aids.  Residents were observed moving freely around the areas with mobility aids where required.  The external areas and decked areas are well maintained.  All external areas have attractive features, including views of the surrounding hill country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either an ensuite toilet or a full ensuite.  There are also sufficient communal toilets and showers.  Handrails are appropriately placed in ensuite bathrooms and communal showers and toilets.  There is ample space in toilet and shower areas to accommodate shower chairs and a hoist if appropriate.  Privacy is assured with the use of ensuites.  Communal toilet/shower/bathing facilities have a system that indicates if it is engaged or vacant.  Fixtures, fittings, floorings, and wall coverings are in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double room, and all other resident’s rooms are single.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There is a large, dedicated activities room, however activities occur in all areas of the facility, with residents being assisted to activities in different areas if they require it.  There are sufficient lounges and private/quiet seating areas where residents who prefer quieter activities or visitors may sit.  The dining areas are spacious,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outsourced.  There is a separate ‘dirty’ area for linen/clothing awaiting collection and a ‘clean’ area for deliveries.  There is a cleaning manual available.  Cleaning and laundry services are monitored through the internal auditing system.  The cleaners’ equipment was attended at all times or locked away in the cleaners’ cupboard.  All chemicals on the cleaner’s trolley were labelled.  Sluice rooms were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emergency power and barbeque.  The facility keeps sufficient emergency water for three litres per person, per day for three plus days for resident use on site.  A generator is readily available on rental through a local company.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Fire safety is completed with new staff as part of the health and safety induction and is ongoing.  All shifts have a current first aider on duty.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Call bells and sensor mats when activated show on a display panel and also give an audible alert.  Security policies and procedures are documented and implemented by staff.  The buildings are secure at night.  There is security lighting externally and CCTV covering entrances, exits and corridors.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with newly refurbished rooms also having individual heat pumps.  Staff and residents interviewed, stated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(charge nurse) is an RN who is responsible for infection control across the facility as detailed in the infection control coordinator job description (signed copy sighted on day of audit).  The coordinator oversees infection control for the facility, reviews incidents on the electronic resident management system and is responsible for the collation of monthly infection events and reports.  The facility management team are responsible for the development of, and annual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education has been provided for all staff, including hand hygiene, donning/doffing and use of PPE. </w:t>
            </w:r>
          </w:p>
          <w:p w:rsidR="00EB7645" w:rsidRPr="00BE00C7" w:rsidP="00BE00C7">
            <w:pPr>
              <w:pStyle w:val="OutcomeDescription"/>
              <w:spacing w:before="120" w:after="120"/>
              <w:rPr>
                <w:rFonts w:cs="Arial"/>
                <w:b w:val="0"/>
                <w:lang w:eastAsia="en-NZ"/>
              </w:rPr>
            </w:pPr>
            <w:r w:rsidRPr="00BE00C7">
              <w:rPr>
                <w:rFonts w:cs="Arial"/>
                <w:b w:val="0"/>
                <w:lang w:eastAsia="en-NZ"/>
              </w:rPr>
              <w:t>An organisational COVID strategy and pandemic plan was available to staff on site with links to education and associated resources relating to hand hygiene, PPE and donning/doffing procedures.  Covid-19 education was also provided for all residents, including hand hygiene and use of PPE, these details being passed on to families via email and in writing.  During Covid lockdown the service implemented weekly staff briefings which allowed for updates, education and discussion.  All visitors are required to provide contact tracing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Lexall Care.  The infection control coordinator liaises with the infection control committee who meet regularly and as required (more frequently during Covid lockdown).  Information is shared as part of staff meetings and also as part of the registered nurse meetings.  The infection control coordinator has completed annual training in infection control through the local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resources and support are available through an online learning portal, external specialists, microbiologist, GP, wound nurse and DHB when required.  The GP monitors the use of antibiotics.  Overall effectiveness of the programme is monitored by the facility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clinical manager with input from the DHB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 education and ensuring staff complete the online training available on the ‘care online’ internet-based education system.  Training on infection control is included in the orientation programme.  Staff have completed online infection control study in the last 12 months.  The infection control coordinator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Lexall Care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registered nurse, staff, and infection control meetings.  Meeting minutes are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There were seven restraints used in the service (two lap belts and five with bed rails) and nine enablers (one lap belt and eight bed rails).  There is a current quality improvement project started to work on reducing the use of bed rails in the facility.  Any use of enablers is voluntary as per policy. Staff receive training around restraint minimisation that includes annual competency assessments.  One resident file was reviewed for a resident using an enabler.  This confirmed that the resident had given their consent.  The need for the enablers was reviewed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(charge nurse) and for staff are documented and understood.  The charge nurse interviewed was able to describe their role in the use of restraint and in overseeing implementation of the care plan.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hospital level residents where restraint was in use (two bed rails) and one rest home resident using enabler (bedrails), were selected for review and all files contained completed assessments.  The completed assessments considered those listed in 2.2.2.1 (a) - (h).  The restraint coordinator in partnership with the RNs, GP, resident, and their family/whānau, complete the assessment process.  Restraint assessments are based on information in the care plan, resident/family discussions and observations.  Ongoing consultation with the resident and family/whānau are evident.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Each episode of restraint is monitored at pre-determined intervals depending on individual risk to that resident and usually two-hourly.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restraint coordinator and medical practitioner.  Restraint practices are reviewed on a formal basis every month by the facility restraint coordinator at quality and staff meetings.  Evaluation timeframes are determined by risk levels.  The restraint evaluation includes the areas identified in 2.2.4.1 (a) – (k).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restraint audits measure staff compliance in following restraint procedures.  Reviews are completed three monthly or sooner if a need is identified by the restraint coordinator.  Any adverse outcomes are reported at the monthly quality assurance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1773"/>
        <w:gridCol w:w="93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implementation of an electronic resident information system (Lexall Care) has resulted in improvements in the care provided to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Lexall Care electronic resident information tool has been implemented that allows for more one-on-one time with residents and less paper-based documentation (e.g., care plans, monitoring charts).  Interventions (e.g., weight management, falls management strategies, pain management, behaviour management) documented on Lexall Care are implemented and are reviewed daily by the clinical manager, charge nurse and registered nurse.  Lexall Care’s care plans provide evidence to indicate when cares are being delivered.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confirmed that there initially was a settling in time for the implementation of the electronic tool, however the system now allows for a greater amount of time to be spent reviewing the care plan with the resident in the resident’s room and assists caregivers in remembering to record when specific cares are being delivered (e.g., turning charts, food and fluid intake and output).  Another positive aspect of the Lexall Care system is real-time notification to the care staff when there is a change to the resident’s care plan.  Care staff interviewed stated that they get to know the residents better on Lexall Care.  In the past they did not have enough time to read the paper-based clinical records and the system allows easy access to relevant and important resident information.  This was also confirmed during resident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IT staff along with input from staff in the care centre have continued to update the system.  The ‘Intranet’ programme developed in and for the facility continues to be updated and tweaked to fit the facilities needs and changes to policy (i.e., changes to privacy legislation).  Staff stated that they find it easy to use as it streamlines documentation and communication.  Changes made to the ‘Intranet’ programme since the last audit have included a ‘Master Section’ created for doctors’ rounds where nursing staff enter a request or reason to be seen, and the doctor follows with documentation of their notes after visiting the resident.  These automatically go to each resident’s notes.  The link in this section gives the doctor immediate access to laboratory tests and latest observations.  The ‘Kitchen Board’ created under communication allows for messages and requests to be left.  The messages from care staff go directly to cooks and they do not have to troll through more general information to find kitchen specific notes.  A computer station was set up in the kitchen for cooks to access the system quickly and easily.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the care staff spend more time with them and understand them to a greater degree.  This has resulted in more effective communication and happier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which is utilised for service improvements.  Results are communicated to staff across a variety of meetings and reflect actions being implemented and signed off when completed.  Falls have reduced and have remained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is used to identify areas that require improvement.  Clinical indicator data and data related to service delivery has individual reference ranges for acceptable limits.  A continuous improvement project has been completed that focused on reducing the number of repetitive falls in residents with cognitive loss and/or sudden or increasing frailty over a defined period. All data is recorded on the Lexall Care electronic quality and care system that provides a one stop programme for accessing resident information; incident, accident, and complaints data; reports from audits etc.  Residents falls are monitored monthly with strategies implemented to reduce the number of falls including: medication reviews by the district health board pharmacist for identified at risk residents; the use of ‘as required’ medication for residents with agitation alongside increased monitoring of risk; updating of the behavioural management policy that included wandering, forgetting to use mobility aids and those who continuously tried to get up; a review of an increase in equipment to monitor and support residents (e.g., sensor mats and beams); development of behavioural management checklists to reduce anxiety and behaviours; education for all staff at the monthly quality assurance meetings, staff meetings and through the electronic noticeboards; support from the DHB nurse specialist; physiotherapy assessments for all residents during their entry to the service and for all residents who have had a fall; routine checks of all residents specific to each resident’s needs (intentional rounding).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and RNs interviewed were knowledgeable in regard to preventing falls and those residents who were at risk.  The falls prevention programme is reviewed monthly and is regularly discussed at staff and quality assurance meetings.  The outcome for the nine residents enrolled onto the project showed that 44% of these residents had a significant decrease in the number of falls over the six-month period, 22% had a slight reduction in falls and 11% (one resident) had an increase in the number of falls despite multiple and numerous approaches being used consistently.  Overall, strategies also extended to other residents who had falls as staff became better informed and started as a collective group to introduce strategies.  Overall, at the end of the project, there has been a 16% reduction in falls in the second half of 2020.  Strategies, training, and policies/procedures used in the project are now included in the quality assurance policy, education plan and in monitoring of falls monthly.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Lexall Limited - Lexall Care</w:t>
    </w:r>
    <w:bookmarkEnd w:id="58"/>
    <w:r>
      <w:rPr>
        <w:rFonts w:cs="Arial"/>
        <w:sz w:val="16"/>
        <w:szCs w:val="20"/>
      </w:rPr>
      <w:tab/>
      <w:t xml:space="preserve">Date of Audit: </w:t>
    </w:r>
    <w:bookmarkStart w:id="59" w:name="AuditStartDate1"/>
    <w:r>
      <w:rPr>
        <w:rFonts w:cs="Arial"/>
        <w:sz w:val="16"/>
        <w:szCs w:val="20"/>
      </w:rPr>
      <w:t>20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