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Residential Management Limited - Terence Kennedy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Residential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Terence Kennedy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April 2021</w:t>
      </w:r>
      <w:bookmarkEnd w:id="7"/>
      <w:r w:rsidRPr="009418D4">
        <w:rPr>
          <w:rFonts w:cs="Arial"/>
        </w:rPr>
        <w:tab/>
        <w:t xml:space="preserve">End date: </w:t>
      </w:r>
      <w:bookmarkStart w:id="8" w:name="AuditEndDate"/>
      <w:r w:rsidR="00A4268A">
        <w:rPr>
          <w:rFonts w:cs="Arial"/>
        </w:rPr>
        <w:t>30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Terence Kennedy House provides rest home and hospital level care for up to 45 residents.  On the day of the audit there were 40 residents.  The service is managed by experienced hospital and clinical managers with support from the General Manager.  The residents and relatives interviewed all spoke very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staff, management, and a general practitioner.  </w:t>
      </w:r>
    </w:p>
    <w:p w:rsidRPr="00A4268A">
      <w:pPr>
        <w:spacing w:before="240" w:line="276" w:lineRule="auto"/>
        <w:rPr>
          <w:rFonts w:eastAsia="Calibri"/>
        </w:rPr>
      </w:pPr>
      <w:r w:rsidRPr="00A4268A">
        <w:rPr>
          <w:rFonts w:eastAsia="Calibri"/>
        </w:rPr>
        <w:t>This audit has identified the following shortfalls around implementation of care, and self-administration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guidelines established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documented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seven days a week.  </w:t>
      </w:r>
    </w:p>
    <w:p w:rsidRPr="00A4268A">
      <w:pPr>
        <w:spacing w:before="240" w:line="276" w:lineRule="auto"/>
        <w:rPr>
          <w:rFonts w:eastAsia="Calibri"/>
        </w:rPr>
      </w:pPr>
      <w:r w:rsidRPr="00A4268A">
        <w:rPr>
          <w:rFonts w:eastAsia="Calibri"/>
        </w:rPr>
        <w:t>The resident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reviewed demonstrate service integration and are evaluated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the administration of medicines complete education and medication competencies.  Medication charts are reviewed three-monthly by the general practitioner. </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 satisfaction with the activities programme. All meals are provided on site. Resident individual preferences, likes and dislikes are known to kitchen staff. There is a dietician review of the menu. Choices are offered.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Terence Kennedy House has restraint minimisation and safe practice policies and procedures in place.  Staff receive training in restraint minimisation and challenging behaviour management.  On the day of audit, there were no residents using restraint. Six residents were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There have been two outbreaks in the previous year, both were appropriately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7"/>
        <w:gridCol w:w="1280"/>
        <w:gridCol w:w="8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the general manager, hospital manager and clinical manager; and staff including four healthcare assistants, two registered nurses (RN), one activities coordinator, the cook, maintenance, one laundry staff and one cleaner confirmed their familiarity with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seven residents (one rest home and six hospital) and two hospital families confirmed that services are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Code of Rights training including advocacy, informed consent, privacy, and prevention of elderly abuse, are part of the mandatory training days that staff undertake which are facilitated twice a year to ensure all staff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seven files reviewed, (five hospital and two rest home residents),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reviewed.  Copies of enduring power of attorney (EPOA) were on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and family and residents stated that they knew where to get these from.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Verbal and written complaints are documented.  There have been fifteen complaints in 2020 and two in 2021 year to date.  The complaint documentation was reviewed for three complaints.  All had documented investigation, timeframes, corrective actions when required and resolutions were in place if required.  Results are fed back to complainants.  Discussions with residents confirmed that any issues are addressed, and they feel comfortable to bring up any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were sent to the district health board and to the Health and Disability Commission. One has been closed with no actions required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managers discuss the information pack with the resident and the family/whānau.  The information pack incudes a copy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2020.  Staff were observed respecting resident’s privacy and can describe how they manage maintaining privacy and respect of personal property.  All residents interviewed stated their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weekly.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who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 that they are aware of the need to respond to cultural differences and described how they would document the care plans for the specific cultural requirements of Māori residents.</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links with Hoani Waititi Marae close by in West Auckland and there is a health care assistant who identifies as Maori and who is able to provide guidance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meeting the cultural needs of its residents.  All residents interviewed report that they are satisfied that their cultural and individual values are being met.  Information gathered during assessment including resident’s cultural beliefs and values, is used to develop a care plan, which the resident and/or their family/whānau are asked to consult on.  Staff have received training on cultural awareness in the past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not able to speak English however family provide support for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 that the staff respect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which have been developed in line with current accepted best practice and these are reviewed regularly or at least two-yearly.  The content of policy and procedures are sufficiently detailed to allow effective implementation by staff.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and discussed.  The clinical manager and hospital manager along with the general manager collate and monitor data with all discussed at the relevant meetings.  Feedback is provided to staff. Corrective action plans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Health professionals are engaged to support a resident when required. A general practitioner visits residents twice per week with on-call medical services available 24/7.  In the selection of resident files reviewed, care plans reflected input from physiotherapists, dietitians, and podiatrists. Residents and family interviewed confirmed that they were very satisfied with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Twenty-one incidents/accident forms were reviewed.  The forms included a section to record family notification.  All forms indicated family were informed or if family did not wish to be informed.  Relatives interviewed confirmed that they are notified of any changes in their family member’s health status.  There were no residents requiring the use of interpreting services. Managers are aware of how to access interpreting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Terence Kennedy House is an aged care facility located in West Auckland.  There are 45 dual purpose rest home and hospital level beds.  On the day of the audit there were 40 residents.  There were four rest home level residents, and 36 hospital level residents, including one resident admitted under the long-term service - chronic health care contract, and one resident admitted under an ACC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2020 with this reviewed prior to the documentation of the 2021 business plan.  The 2021 business plan is being implemented and reviewed. A mission, philosophy and objectives are documented for the service. There are monthly management meetings that include managers from two sites owned by the same company. There are also quality review meetings held two-monthly with managers from both sites joining the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has 15 years of management experience in the aged care sector. The GM has qualifications in software development. The hospital manager is supported by the clinical manager who has been in the role for 18 months and has over 25 years’ experience in aged care. The hospital manager has been in the role for one year with 10 years’ experience in aged care overseas. Managers have received at least eight hours training relevant to their roles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manager provide cover in the absence of the hospital manager, and if either one is on leave. This was confirmed through interview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confirmed an understanding of the quality and risk management systems that is in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with recent reviews of the urinary tract infection policy with reference to catheterised residents, the catheter policy with timeframes now included around emptying and changing catheter bags, and other interventions related to catheters.  Policies and procedures have been updated to include reference to the reviewed Privacy Act.  New policies or changes to policy are communicated to staff, evidenced in meeting minutes.  Staff are expected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in place including internal audits; incident and accident reporting; health and safety reporting; infection control data; and complaints management.  Data is being collected monthly and discussed with and communicated to staff.  There are a range of meetings to ensure that all staff are knowledgeable and up to date including a monthly meeting that include staff meetings, health and safety and infection control, resident (was two monthly, but timeframes increased to ensure all residents were kept updated around Covid 19), and registered nurse meetings. Corrective actions are documented when issues or shortfalls are identified and there is evidence of resolution of issues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satisfaction survey completed last in June 2020 showed that they were very satisfied with services provided. There were no identified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made since the last audit including the introduction of a computerised documentation system; review of continence, neurological observations, interRAI assessment process and care planning; use of the Lab Tests Portal that has provided quicker access to results; and an integrated comprehensive approach to the Covid 19 pandemic as per Public health and Ministry of Health guidelines and instructions. A Palliative Care – End of Life booklet for families has been developed. The phone system has been updated and a nurse call escalation system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current legislative requirements.  A review of health and safety documentation confirms that legislative requirements are being met.  External contractors have been orientated to the facility’s health and safety programme.  The hazard register is reviewed monthly with any hazards addressed in a timely manner. Falls prevention strategies include the use of sensor mats and implementing strategies for frequent fallers.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enters this information into an electronic register for data collation and analysis.  The system provides monthly reports, which are then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21 resident-related incident forms reviewed with these documented electronically.  All incident forms (one choking episode, two skin tears and eighteen unwitnessed falls) identified a timely RN assessment of the resident and corrective actions to minimise resident risk and reoccurrence.  Neurological observations were completed for seventeen unwitnessed falls but did not consistently follow protocol (link 1.3.6.1).  Families had been contacted for all incidents.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incident reporting process.  The clinical manager investigates and signs off on all incident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interviewed could describe situations that would require reporting to relevant authorities. There were a number of notifications to the Ministry of Health as per Ministry of Health direction around registered nurse shortages from January 2020 to March 2021 with the clinical manager and hospital manager stepping in to cover some shifts as required. There is now a full complement of nursing staff. There is also one section 31 notification for a pressure injury and for changes in the hospital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staff files were reviewed (one clinical manager, one registered nurse, one activities coordinator, one cook, one laundry and two healthcare assistants) and all evidenced that reference checks are completed before employment is offered.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The in-service education programme for 2020 has been reviewed and a plan for 2021 is being implemented.  All care staff have completed training related to clinical care following review of policies e.g. catheter care planning and management of recurrent urinary tract infections (UTIs), training based on BPAC’s A Pragmatic Guide to Asymptomatic Bacteriuria and Testing for UTIs in People Aged over 65, indwelling catheters using a case study approach. Competencies are completed as per annual training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registered nurses are able to attend external training, including sessions provided by the local district health board.  Five registered nurses have completed interRAI training with one currently in training. The clinical manager is also interRAI trained.  Annual staff appraisals are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25 healthcare assistants who have completed the following levels as per CareerForce: 10 level 4, 4 level 3, 2 level 2, and 9 level 0. The managers encourage staff to engage in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includes a staffing rationale and skill mix.  Sufficient staff are rostered to manage the care requirements of the residents.  The hospital and clinical managers are on-site Monday to Friday and on call after hours.  The general manager is also on call with the clinical manager at the second site also able to be called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staff are rostered: seven healthcare assistants on the morning shift (two long and three on a short shift including one from 8AM-2.30PM, two from 7AM-1PM, and two from 8AM-12PM); six healthcare assistants on the afternoon shift (two long and four on a short shift including three from 4PM-8PM and one from 5PM to 9PM); two healthcare assistants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were reviewed for the past three months and showed that extra staff were called in for increased resident requirements and staff were replaced when on leave. The service has a pool of casual staff and has only had to use bureau staff four times since March 2021. There is a team leader (healthcare assistant) on sides A, B, C who allocates staff to a group of residents and who oversees staffing to ensure that there is a mix of new and more experienced staff with each group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per week.  There are separate domestic staff that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confirms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registered nurse, or other healthcare professional.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organisational admission policy.  All residents have a needs assessment completed prior to entry that identifies the level of care required.  The hospital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self-medicating on the day of audit, who had been initially assessed as competent to self-administer by the RN and GP, however competence had not been reviewed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There are standing orders in use which are comprehensively documented, including indications for use, frequency, and maximum doses.  These are reviewed three-monthly by the GP.  There are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administer medications, have up to date medication competencies and there has been medication education in the last year.  Registered nurses have syringe driver training completed by the hospice.  The medication fridge and room temperatures are checked daily.  Eye drops viewed in both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Terence Kennedy House are prepared and cooked on-site.  There is a four-weekly seasonal menu which has been reviewed by a dietitian last in December 2020.  Meals are plated in the kitchen and then served in the two dining rooms.  End cooked meals and fridge and freezer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enjoying their lunch in one dining room.  Residents’ meetings allow for the opportunity for resident feedback on the meals and food services.  Residents are complimentary of the food and confirm that alternative food choices are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kitchen have completed food safety and hygiene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been verified by the Ministry of Primary Industries with this reviewed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directed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including initial assessments had been completed for all long-term residents’ files reviewed including one funded by ACC and one LTS-CHC.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identify that risk assessments are completed on admission and reviewed six-monthly as part of the evaluation unless changes occur prior, in which case a review is carried out at that time.  Additional assessments for management of behaviour, pain, nutrition, falls and other safety assessments including restraint, are appropriately completed according to need.  For the resident files reviewed, the outcomes from assessments and risk assessments were reflected into care plans, however not all wound care assessments had been completed appropriately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overall demonstrated service integration and input from allied health (link 1.3.6.1).  Resident care plans were resident centred and support needs and interventions were documented to reflect the resident goals, however not all care plans had been updated to reflect the resident’s current health status (link 1.3.6.1).  Family members interviewed confirm care delivery and support by staff is consistent with their expectations.  Residents (if appropriate) and family stated they were involved in the care planning and review process.  Behaviour management including triggers, interventions and successful de-escalation techniques was included in the long-term care plan in two of the two residents with behaviour that challenges.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Six of seven long-term care plans reviewed reflected the resident current needs and supports.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Wounds included three chronic wounds, two skin tears, one grade 4 pressure injury and one abrasion.  Wound documentation for a deteriorating pressure injury did not reflect the change and there was no referral to a wound care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However, neurological observations had been documented as completed as per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covering Monday to Friday who plans and leads all activities.  The service designates weekends as ‘family time’ and also arranges activities on some ‘themed’ weekends such as Easter or Mother’s Day.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happy hour, crafts, games, quizzes, entertainers, pet therapy, floor games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 and the service utilises the adjoining village’s accessible minibus.  There are regular entertainers visiting the facility.  Special events like birthdays, St Patrick’s, Mothers’ Day, and Anzac Day are celebrated.  There are visiting community groups such as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by the RNs six monthly or earlier if there was a change in resident health status.  Evaluations are documented and identify progress to meeting goals.  A six monthly multi-disciplinary review (MDR) is also completed by the registered nurse with input from caregivers, the GP, the activities coordinator, resident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Short-term care plans are in use for acute and short-term issues.  These are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majority of resident files (link 1.3.6.1 ).  The service facilitates access to other medical and non-medical services.  Referral documentation is maintained on resident files.  The clinical manager interviewed could describe the procedure for when a resident’s condition changes and the resident needs to be reassessed for a higher or different level of care.  Discussion with the clinical manager and registered nurses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30 October 2021.  A request book for repairs is maintained and signed off as repairs are completed.  There is a part-time maintenance officer who, with oversight of the village manager carries out the monthly planned maintenance programme.  The village manager is on call after hours for urgent matters.  The checking and calibration of medical equipment including hoists, has been completed annually.  All electrical equipment has been tested and tagged.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including decks and landscaped external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a full ensuite.  Handrails are appropriately placed in ensuite bathrooms and there is ample space to accommodate shower chairs and a hoist if appropriate.  Privacy is assured with the use of ensuites.  Fixtures, fittings, floorings, and wall coverings are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There is a large main activities lounge, however activities occur in all areas of the facility,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and a separate clean laundry sorting room.  All linen and personal clothing is laundered on site.  The chemical provider monitors the effectiveness of the laundry process.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sufficient emergency water for 3 litres per person, per day for 3+ days for resident use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and also give an audible alert.  Security policies and procedures are documented and implemented by staff.  The buildings are secure at night, with external gates being locked between 19.00 and 06.30.  There is security lighting externally and CCTV covering entrances, exits and corridors.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facility has underfloor heating which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(clinical manager) is an RN who is responsible for infection control across the facility as detailed in the infection control coordinator job description (signed copy sighted on day of audit).  The coordinator oversees infection control for the facility, reviews incidents on the electronic resident management system and is responsible for the collation of monthly infection events and reports. The facility management team are responsible for the development of and completing the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Residents are offered the influenza vaccine.  There have been two outbreaks since the last audit which were well managed with appropriate referrals to, and input from public health and the DHB. </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  The service also conducted regular PPE interactive demonstrations, with procedures being reinforced through the use of laminated pocket reference guides given to all team members.  Other pandemic readiness strategies included the recording of staff ‘bubbles’ and documentation tracking dedicated staff allocations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Terence Kennedy House.  Information is shared as part of staff meetings and also as part of the registered nurse meetings.  The infection control coordinator has completed annual training in infection control through the local DHB.</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an online learning portal, external specialists, microbiologist, GP, wound nurse and DHB when required.  The GP and clinical manager monitor the use of antibiotics.  Overall effectiveness of the programme is monitored by the facility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facility management team in conjunction with an external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education and ensuring staff complete the online training available on the ‘Ko Awatea’ internet based DHB education system.  Training on infection control is included in the orientation programme.  Registered staff have completed online infection control study in the last 12 months.  The infection control coordinator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Terence Kennedy House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registered nurse and staff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to facilitate trend analysis.  Corrective actions are established where trends are identified.  The service also plans to commence benchmarking with its sister facility in the near future.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no residents using restraint and six residents using enablers (bedrails) on the day of audit.  Three records around use of enablers were reviewed for three residents and all had assessments completed along with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confirms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training around restraint minimisation and the management of challenging behaviour that begins during their induction to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6"/>
        <w:gridCol w:w="1280"/>
        <w:gridCol w:w="4942"/>
        <w:gridCol w:w="432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and policies in place for self-medication by residents.  There was one resident self-administered medications on the day of audit.  GP review of the self-medication assessment and consent and security of medications were not completed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resident who self-administer medications (inhaler) had not had a documented GP review of the self-medication assessment and consent in the last three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assessment and consent for self-medication is reviewed three-monthly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electronic clinical records reviewed included resident-focussed care plans, including short-term care plans for acute needs and changes to care.  Six of seven long-term care plans reviewed reflected the resident current needs and supports.  Resident and families agreed that the care provided was good and staff are caring and supportive.  Wound documentation for a deteriorating pressure injury did not reflect the change.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were not consistently documented according to organisational policy for eleven falls which required neurological observations.  Ten had fewer than the required minimum number of observations taken.</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resident’s care plan did not document interventions to support pressure injury management.  (iii) The wound care documentation for the same hospital resident did not reflect the deterioration from grade 2 to a grade 4 pressure injury.  (iii) There was no referral to a wound nurse specialist for the hospital resident with a pressure injury that had deteriorated to grade 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documented as per organisational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care plan interventions reflect pressure injury management of a current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(iii).Ensure wound care specialist input for deteriorating pressure injuries.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Residential Management Limited - Terence Kennedy House</w:t>
    </w:r>
    <w:bookmarkEnd w:id="58"/>
    <w:r>
      <w:rPr>
        <w:rFonts w:cs="Arial"/>
        <w:sz w:val="16"/>
        <w:szCs w:val="20"/>
      </w:rPr>
      <w:tab/>
      <w:t xml:space="preserve">Date of Audit: </w:t>
    </w:r>
    <w:bookmarkStart w:id="59" w:name="AuditStartDate1"/>
    <w:r>
      <w:rPr>
        <w:rFonts w:cs="Arial"/>
        <w:sz w:val="16"/>
        <w:szCs w:val="20"/>
      </w:rPr>
      <w:t>29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