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 Comfort Care Limited - Glenhaven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 Comfort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Glenhaven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March 2021</w:t>
      </w:r>
      <w:bookmarkEnd w:id="7"/>
      <w:r w:rsidRPr="009418D4">
        <w:rPr>
          <w:rFonts w:cs="Arial"/>
        </w:rPr>
        <w:tab/>
        <w:t xml:space="preserve">End date: </w:t>
      </w:r>
      <w:bookmarkStart w:id="8" w:name="AuditEndDate"/>
      <w:r w:rsidR="00A4268A">
        <w:rPr>
          <w:rFonts w:cs="Arial"/>
        </w:rPr>
        <w:t>10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Glenhaven Rest Home provides rest home level care for up to 24 residents.  On the day of the audit there were 19 residents.  The residents, relatives and general practitioner interviewed commented positively on the care and services provided at Glenhaven Rest Home.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a review of policies and procedures; a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facility manager is supported by a clinical manager and registered nurse who provide oversight of clinical care. </w:t>
      </w:r>
    </w:p>
    <w:p w:rsidRPr="00A4268A">
      <w:pPr>
        <w:spacing w:before="240" w:line="276" w:lineRule="auto"/>
        <w:rPr>
          <w:rFonts w:eastAsia="Calibri"/>
        </w:rPr>
      </w:pPr>
      <w:r w:rsidRPr="00A4268A">
        <w:rPr>
          <w:rFonts w:eastAsia="Calibri"/>
        </w:rPr>
        <w:t xml:space="preserve">The previous certification audit did not identify any shortfalls.  This audit did not identify any shortfalls and the service continues meet the standards.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Interviews with residents and family confirmed they are provided with adequate information and that communication is open.  Family members stated that they are informed of any change of care or incident related to their family member when this occurs.  </w:t>
      </w:r>
    </w:p>
    <w:p w:rsidRPr="00A4268A">
      <w:pPr>
        <w:spacing w:before="240" w:line="276" w:lineRule="auto"/>
        <w:rPr>
          <w:rFonts w:eastAsia="Calibri"/>
        </w:rPr>
      </w:pPr>
      <w:r w:rsidRPr="00A4268A">
        <w:rPr>
          <w:rFonts w:eastAsia="Calibri"/>
        </w:rPr>
        <w:t>Residents are informed of the complaints process and there are policies and procedures in place to investigate complaints with these investigated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facility manager (owner/operator) and clinical manager who provide operational management and clinical management for the service.  They are supported by two other registered nurses. </w:t>
      </w:r>
    </w:p>
    <w:p w:rsidRPr="00A4268A">
      <w:pPr>
        <w:spacing w:before="240" w:line="276" w:lineRule="auto"/>
        <w:rPr>
          <w:rFonts w:eastAsia="Calibri"/>
        </w:rPr>
      </w:pPr>
      <w:r w:rsidRPr="00A4268A">
        <w:rPr>
          <w:rFonts w:eastAsia="Calibri"/>
        </w:rPr>
        <w:t xml:space="preserve">There is an implemented quality and risk management programme.  Adverse, unplanned, and untoward events are documented by staff and reviewed by the nurse lead and/or clinical facility manager.  All aspects of the quality programme are discussed at relevant meetings.  The health and safety programme is implemented.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An annual staff education and training plan is well attended with all staff attending mandatory training as required.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completes initial assessments, risk assessments, interRAI assessments and long-term care plans within the required timeframes.  Care plans are evaluated at least six-monthly and meet the resident’s current needs and supports.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healthcare assistants are responsible for administration of medicines and complete annual education and medication competencies.  The medicine charts reviewed met prescribing requirements and were reviewed at least three-monthly.     </w:t>
      </w:r>
    </w:p>
    <w:p w:rsidRPr="00A4268A" w:rsidP="00621629">
      <w:pPr>
        <w:spacing w:before="240" w:line="276" w:lineRule="auto"/>
        <w:rPr>
          <w:rFonts w:eastAsia="Calibri"/>
        </w:rPr>
      </w:pPr>
      <w:r w:rsidRPr="00A4268A">
        <w:rPr>
          <w:rFonts w:eastAsia="Calibri"/>
        </w:rPr>
        <w:t xml:space="preserve">A diversional therapist and activities coordinator implement a planned programme during the week that meets the needs of the residents.  The programme includes community visitors and outings, entertainment and activities that meet the individual and group preferences and abilities for each resident group.  Residents and family reported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are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maintains a restraint-free environment.  There are policies and procedures to follow in the event that restraint or enablers were required.  On the day of the audit there were no residents using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 surveillance programme is documented and undertaken, and this is appropriate to the size and complexity of the service.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8"/>
        <w:gridCol w:w="1280"/>
        <w:gridCol w:w="99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are maintained by the facility manager using a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around staffing levels was signed off by the DHB with no actions required in mid-2019.  A complaint in mid-2020 was lodged with the Ministry of Health and subsequently to the district health board (DHB).  The complainant could not understand the need for lockdown levels of Covid-19.  A behavioural management plan had already been documented and no actions were required.  The complaint was closed out four months later.  In each case, appropriate actions were taken within the required timeframes and to the satisfaction of the complainant.  </w:t>
            </w:r>
          </w:p>
          <w:p w:rsidR="00EB7645" w:rsidRPr="00BE00C7" w:rsidP="00BE00C7">
            <w:pPr>
              <w:pStyle w:val="OutcomeDescription"/>
              <w:spacing w:before="120" w:after="120"/>
              <w:rPr>
                <w:rFonts w:cs="Arial"/>
                <w:b w:val="0"/>
                <w:lang w:eastAsia="en-NZ"/>
              </w:rPr>
            </w:pPr>
            <w:r w:rsidRPr="00BE00C7">
              <w:rPr>
                <w:rFonts w:cs="Arial"/>
                <w:b w:val="0"/>
                <w:lang w:eastAsia="en-NZ"/>
              </w:rPr>
              <w:t>There have not been any complaints in 2021 to date.  Residents and families interviewed advised that they are aware of the complaints’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staff were interviewed: one registered nurse, the clinical manager, facility manager, two healthcare assistants (HCAs), cook, and the activities coordinator.  Five residents and one family member were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promotes an open-door policy.  Residents confirmed on interview that the staff and management are approachable and available.  Information is provided in formats suitable for the resident and their family.  Residents and family are informed prior to entry of the scope of services and any items that are not covered by the agreement.  Communication with family members is recorded on the incident report forms and in the resident daily progress notes.  Twelve incident forms reviewed for 2020 and 2021 confirmed that family were notified following a resident incident.  Interpreters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Glenhaven Rest Home can provide care for up to 24 residents requiring care at rest home level.  On the day of audit there were 18 residents requiring rest home level of care with these residents under the age-related residential care (ARRC) agreement, and one under a long-term service-chronic health condition (LTS-CHC)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strategic business plan (2020-2022) in place.  The business plan includes a mission statement, values, and goals.  Business goals are reviewed three-monthly as per the quarterly service review.  A risk management plan is also linked to the strategic business plan and reviewed at the same time or updated if risks emerge. An organisational chart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Glenhaven Rest Home is privately owned. The facility manager is on site five days a week and is available by phone 24/7 if not on site.  The facility manager has been in aged care in management roles for 14 years with three years in the current role.  The manager is supported by the clinical manager (CM) who has worked in aged care for 10 years and who works 18 hours on site including completing all interRAI assessments, care plans and reviews of care plans.  The CM is supported by a registered nurse who has been working in aged care for 30 years with 10 of these being as a registered nurse.  The RN works 30 hours.  There is also another registered nurse who works eight hours one day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clinical manager and registered nurses have maintained at least eight hours annually of professional development relating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facility manager, clinical manager and staff reflected their understanding of the quality and risk management systems that have been put into place.  Policies and procedures were initially provided by an external consultant and now are reviewed by the facility and clinical managers.  A system of document control is in place with evidence of regular reviews with the last review taking place in February 2021.  Staff are made aware of any policy changes through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2021 quality plan is in place.  This is reviewed quarterly.  Quarterly reports include trends around medications, infection control, falls prevention and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and analysis of quality and risk data includes monitoring accidents and incidents, any complaints received, resident satisfaction and infection rates.  Internal audits regularly monitor compliance.  A corrective action form is completed where areas are identified for improvement.  Evidence of resolution of issues and corrective action plan was evidenced on site.  Staff are kept informed regarding results and actions via staff meetings.  The quality programme is linked to the annual training plan with extra and impromptu training offered as issues are identified.  Annual resident satisfaction surveys are completed.  The last resident satisfaction survey results (September 2020) indicated that no corrective actions were required.  All respondents were very satisfied with all areas questioned.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are held to ensure that staff and others are informed of any issues or to discuss opportunities.  Monthly staff meetings include all aspects of the quality and risk management programme.  There are two monthly resident meetings and family can attend.  An independent advocate attends meetings once a year with the last visit taking place in October 2020.  The RNs meet quarterly for informal discussions with the manager.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which includes managing identified hazards.  The activities coordinator oversees the programme.  Health and safety training begins during the new employee’s orientation.  The topic of health and safety is discussed each month in the staff meetings.  The hazard register is regularly reviewed and updated as new hazards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actions.  Twelve incident forms reviewed for 2020 and 2021 evidenced that appropriate clinical care is provided following an adverse event.  Investigations were completed, and family notified as appropriate.  All incident forms are signed off by the clinical manager.  There have been only three falls in 2021 (YTD) and there is a very low rate of incidents in the facility. All reviewed showed that neurological observations had been taken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and RNs interviewed, could discuss the incident reporting process.  The clinical manager collects monthly incidents, investigates, and implements corrective actions as required.  Records of events are collated per individual resident and for the facility as a whole.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confirmed that there is an awareness of situations in which the service would need to report and notify statutory authorities.  One incident was reported to the Ministry of Health on a Section 31 after a resident absconded from the facility during lockdown.  This linked to a complaint made by the family. The DHB investigated the event, and the incident was closed with no recommendations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for health professionals are held.  Five staff files (one clinical manager, two RNs, one HCA and one activities coordinator) were reviewed.  The records evidenced implementation of the recruitment process, employment contracts, completed orientation and annual performance appraisals.  Staff interviewed were able to describe the orientation process and reported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and training plan in place that meets contractual requirements.  The clinical manager has completed interRAI training.  There is a minimum of one staff available 24/7 who holds a current certificate in first aid and CPR.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are experienced and on the whole, long serving.  One has 18 years’ experience; one has a Bachelor of Social Work and two are completing level 4 training through Careerforce.  One HCA is newly employed.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on site five days a week and is on-call when not on site.  The facility manager can contact the clinical manager at any time including after hours.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works 18 hours a week and the other two RNs work a further 38 hours a week.  An RN is on site six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includes two caregivers on the AM shift (one long and one short).  One caregiver is rostered for the PM shift and one for the night shift.  The registered nurse works until 6 pm and gives the afternoon medications.  HCAs are also responsible for cleaning and laundry.  Interviews with HCAs and residents identified that staffing is adequate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scheduled Monday – Friday from 9 am – 2 pm.  A cook is rostered from 7 am – 1 pm and a kitchen assistant assists with the evening meal.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upstairs and downstairs to the building.  The staircase and lift are centrally located, and the staff stated that they can hear the call bells from any part of the building. There is an HCA who lives on site in the upstairs area.  They are also able to be woken at any time and support staff in the evening or overnight if need be.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on the day of audit.  All legal requirements had been met.  There are no standing orders in use.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paper-based and robotic pack system.  They are currently in the process of introducing an electronic system.  Medications are checked on arrival and any pharmacy errors recorded and fed back to the supplying pharmacy.  Medication competent caregivers administer medications.  Staff have up-to-date medication competencies completed and there has been medication education in the last year.  The medication fridge temperature is checked daily.  Eye drops, and other short course medicines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on medication signing sheets.  Ten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cooks, one who works Tuesday to Saturday and one who works Sunday to Monday.  Both have current food safety certificates.  The head cook oversees the procurement of the food and management of the kitchen.  There is a well-equipped kitchen, and all meals are cooked on site.  Meals are served directly from the kitchen to the dining room.  Meals going to rooms on trays have covers to keep the food warm.  Special equipment (eg, lipped plates)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were monitored and recorded daily.  The cooks prepare the evening meal and leave it for the HCAs to heat and serve.  There are no residents losing weight. </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checked, and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on a whiteboard.  The four-weekly menu cycle is approved by a dietitian.  All residents and family members interviewed were satisfied with the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approved and is valid until December 2021.  Residents completed a food satisfaction survey in April 2020, and all were very satisfied.  Residents interviewed confirmed that they remained very satisfied with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stated that they notify family members about any changes in their relative’s health status.  All care plans sampled had interventions documented to meet the needs of the resident.  Care plans have been updated as residents’ needs change.  Short term care plans were used for short-term cares (e.g., infections).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falls are reported on incident forms and written in the progress notes.  Neurological observations are completed for unwitnessed falls or falls where residents hit their heads.  Family is notified.</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occurs as planned.  There were two blisters that had been identified as pressure injuries on a heel for one resident.  These had now healed and were classed as stage one as they were being addressed to stop the resident rubbing these again.  There were no other wounds.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vital signs, and wounds.  Behaviour charts are available for any residents that exhibit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As part of the audit, comments relating to a DHB complaint were investigated. The audit confirmed that the post falls policy had been reviewed and updated as suggested by the DHB; the neurological observation chart following a head injury form had been reviewed to reflect best practice; and the policy and processes for weight management of residents with unintentional weight loss had been reviewed. Short-term care plans were used when required for example, in the resident files reviewed, short-term plans were used for cellulitis, infected haematoma, urinary tract infections, and an abrasion.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coordinator who works five days a week from 9 am - 2 pm.  There is also a diversional therapist who works two hours on a Tuesday and two hours on a Friday.  On the day of audit, residents were observed doing exercises, singing, and playing games.  HCAs led the singing in the afternoon.  Residents were actively engaged as a group and all said they loved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Residents have the choice of a variety of activities in which to participate, and every effort is made to ensure activities are meaningful and tailored to residents’ needs.  These include exercises, games, quizzes, music, entertainment, outings and walks outside.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stay in their room or who need individual attention have one-on-one visits to check if there is anything they need and to have a chat.  There are church services, pet therapy and van outings at least weekly.  There are regular entertainers visiting the facility.  Special events like birthdays, Easter, Fathers’ Day, Anzac Day, and the Melbourne Cup are celebrated.  There is community input from kindergartens, scout groups and cultural groups.  Some residents independently access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long-term care plans reviewed (apart from one new admission) had been evaluated by the registered nurses six-monthly or when changes to care occurs.  Short-term care plans for short-term needs are evaluated and signed off as resolved or added to the long-term care plan as an ongoing problem.  Activity plans are in place for each of the residents and these are also evaluated six-monthly.  The multidisciplinary review involves the RN, GP if available and resident/family if they wish to attend.  There are three-monthly reviews by the GP for all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21 February 2022.  Electrical equipment has undergone annual safety testing.  Medical scales are checked annually.  Hot water temperatures have been monitored randomly in resident areas and were within the acceptable range.  All corridors have safety rails and promote safe mobility with the use of mobility aids.  Residents were observed moving freely around the areas with mobility aids where required.  The external areas and gardens are well-maintained.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HCAs interviewed stated they have adequate equipment to safely deliver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(registered nurse) collates information obtained through surveillance to determine infection control activities and education needs in the facility.  Infection control data including trends, is discussed at staff and management meetings.  Meeting minutes are available to staff.  Trends are identified and analysed, and preventative measures put in place.  There is a low rate of infections. Two incident forms were reviewed for residents with an infection.  Both were linked to a short-term care plan and included in the statistics collected on a monthly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Glenhaven Rest home has policies and procedures on restraint minimisation and safe practice.  Policy includes guidelines and definitions for use of enablers and restraint.  On the day of the audit there were no residents using restraints or enablers.  The restraint coordinator (clinical manager) confirmed that the service promotes a restraint-free environment.  Restraint education is included in the annual training programme with this last provided in 2020.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 Comfort Care Limited - Glenhaven Resthome</w:t>
    </w:r>
    <w:bookmarkEnd w:id="58"/>
    <w:r>
      <w:rPr>
        <w:rFonts w:cs="Arial"/>
        <w:sz w:val="16"/>
        <w:szCs w:val="20"/>
      </w:rPr>
      <w:tab/>
      <w:t xml:space="preserve">Date of Audit: </w:t>
    </w:r>
    <w:bookmarkStart w:id="59" w:name="AuditStartDate1"/>
    <w:r>
      <w:rPr>
        <w:rFonts w:cs="Arial"/>
        <w:sz w:val="16"/>
        <w:szCs w:val="20"/>
      </w:rPr>
      <w:t>9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