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Royal Heights Care Limited - Royal Heights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Royal Heights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Heights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May 2021</w:t>
      </w:r>
      <w:bookmarkEnd w:id="7"/>
      <w:r w:rsidRPr="009418D4">
        <w:rPr>
          <w:rFonts w:cs="Arial"/>
        </w:rPr>
        <w:tab/>
        <w:t xml:space="preserve">End date: </w:t>
      </w:r>
      <w:bookmarkStart w:id="8" w:name="AuditEndDate"/>
      <w:r w:rsidR="00A4268A">
        <w:rPr>
          <w:rFonts w:cs="Arial"/>
        </w:rPr>
        <w:t>11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Royal Heights Rest Home provides rest home level care for up to 45 residents. The service is privately owned and operated and managed by a general manager who oversees all service provision and a nurse manager who holds a current nursing practising certificate. The nurse manager is supported by a quality assurance manager. There have been no changes to the service or facilities since the previous audit.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management, staff, the local needs assessor and a general practitioner. Residents and family members interviewed spoke positively about the care provided.</w:t>
      </w:r>
    </w:p>
    <w:p w:rsidRPr="00A4268A">
      <w:pPr>
        <w:spacing w:before="240" w:line="276" w:lineRule="auto"/>
        <w:rPr>
          <w:rFonts w:eastAsia="Calibri"/>
        </w:rPr>
      </w:pPr>
      <w:r w:rsidRPr="00A4268A">
        <w:rPr>
          <w:rFonts w:eastAsia="Calibri"/>
        </w:rPr>
        <w:t xml:space="preserve">This audit has resulted in two ratings of continuous improvement; one in quality management and the other in emergency response systems. There were no areas identified that required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The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The implemented systems and the environment are conducive to effective communication.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is a Maori health plan to guide staff to ensure that 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strategic and business plans, which are reviewed annually, outline the purpose, values, scope, direction and goals of the organisation.</w:t>
      </w:r>
    </w:p>
    <w:p w:rsidRPr="00A4268A">
      <w:pPr>
        <w:spacing w:before="240" w:line="276" w:lineRule="auto"/>
        <w:rPr>
          <w:rFonts w:eastAsia="Calibri"/>
        </w:rPr>
      </w:pPr>
      <w:r w:rsidRPr="00A4268A">
        <w:rPr>
          <w:rFonts w:eastAsia="Calibri"/>
        </w:rPr>
        <w:t>Quality and risk management systems meet the standard and continue to be improved upon. The organisation clearly demonstrated an ethos and commitment to continual quality improvement. Information which monitors the quality and extent of the services being provided was being consistently reviewed and evaluated.</w:t>
      </w:r>
    </w:p>
    <w:p w:rsidRPr="00A4268A">
      <w:pPr>
        <w:spacing w:before="240" w:line="276" w:lineRule="auto"/>
        <w:rPr>
          <w:rFonts w:eastAsia="Calibri"/>
        </w:rPr>
      </w:pPr>
      <w:r w:rsidRPr="00A4268A">
        <w:rPr>
          <w:rFonts w:eastAsia="Calibri"/>
        </w:rPr>
        <w:t>All adverse events reviewed were reliably reported and investigated. A suspected respiratory outbreak was notified too the DHB and Ministry of Health (MoH) last year.</w:t>
      </w:r>
    </w:p>
    <w:p w:rsidRPr="00A4268A">
      <w:pPr>
        <w:spacing w:before="240" w:line="276" w:lineRule="auto"/>
        <w:rPr>
          <w:rFonts w:eastAsia="Calibri"/>
        </w:rPr>
      </w:pPr>
      <w:r w:rsidRPr="00A4268A">
        <w:rPr>
          <w:rFonts w:eastAsia="Calibri"/>
        </w:rPr>
        <w:t xml:space="preserve">Staff were being well managed according to policy and good employer practices. New staff are recruited in ways that ensured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older people. Training is occurring regularly through in-service education sessions, via self-directed learning and presentations by external experts. Staff competency assessments and performance appraisals are occurring regularly.  </w:t>
      </w:r>
    </w:p>
    <w:p w:rsidRPr="00A4268A">
      <w:pPr>
        <w:spacing w:before="240" w:line="276" w:lineRule="auto"/>
        <w:rPr>
          <w:rFonts w:eastAsia="Calibri"/>
        </w:rPr>
      </w:pPr>
      <w:r w:rsidRPr="00A4268A">
        <w:rPr>
          <w:rFonts w:eastAsia="Calibri"/>
        </w:rPr>
        <w:t xml:space="preserve">There were sufficient numbers of clinical and auxiliary staff allocated on all shifts, seven days a week to meet the needs of residents who were assessed as requiring rest home level care. Registered nurses (RNs) are on site for sufficient hours, seven days a week and on call 24 hours a day. </w:t>
      </w:r>
    </w:p>
    <w:p w:rsidRPr="00A4268A">
      <w:pPr>
        <w:spacing w:before="240" w:line="276" w:lineRule="auto"/>
        <w:rPr>
          <w:rFonts w:eastAsia="Calibri"/>
        </w:rPr>
      </w:pPr>
      <w:r w:rsidRPr="00A4268A">
        <w:rPr>
          <w:rFonts w:eastAsia="Calibri"/>
        </w:rPr>
        <w:t>Consumer information management systems meet the required standards. Archived records are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Royal Heights Rest Home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registered nurses and a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Royal Heights Rest Home has policies and procedures that support the minimisation of restraint, and there have been no restraint interventions since the previous certification audit four years ago.  There were no enablers in use at the time of audit. Staff demonstrated a sound knowledge and understanding of the restraint and enabler processes should this ever be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Appropriate notification was completed for a potential infection outbreak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6"/>
        <w:gridCol w:w="1280"/>
        <w:gridCol w:w="93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Royal Heights Rest Home has developed policies, procedures, and processes to meet its obligations in relation to the Code of Health and Disability Services Consumers’ Rights (the Code). The interviewed staff understood the requirements of the Code and were observed communicating respectfully with residents. Residents were encouraged to be independent, options were provided, and privacy and dignity was maintained. Training on the Code is included as part of the orientation process for all staff employed and in ongoing training, as was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interviewed nurse manager, RNs and care staff understood the principles and practice of informed consent. Informed consent policies provide relevant guidance to staff.  Informed consent has been gained appropriately using the organisation’s standard consent forms. Signed consent forms were sighted in the clinical files reviewed. Resuscitation treatment plans were sighted in the reviewed clients’ records. Staff were observed to gain consent for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displayed and available near the reception area.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maintain links with their family and the community by attending to a variety of organised outings, visits, shopping trips, activities, and entertainment. The facility encourages visits from residents’ family members and friends. There are no restrictions to visiting hours. The visiting restrictions were implemented during the level two to four COVID- 19 pandemic infection control and prevention infection control measures as per MOH guidelines.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complaints register reviewed showed that seven complaints have been received over the past year and that actions taken, through to an agreed resolution, are documented and completed within the timeframes.  Action plans show any required follow up and improvements have been made where possible.  The nurse manager and general manager are responsible for complaints management and follow up. All staff interviewed confirmed a sound understanding of the complaint process and what actions are required. There have been no complaints submitted and investigated by the DHB or the office of the Health and Disability Commissioner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being made aware of the Code and the Nationwide Health and Disability Advocacy Service (Advocacy Service) as part of the admission information provided and from discussions with staff on admission. The Code in English and Maori languages is displayed at the reception together with information on advocacy services, complaints, and feedback forms. There is complaints and suggestion box at the reception area that is accessible to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residents receive services in a manner that has regard for their dignity, privacy, sexuality, spirituality, and choices. Residents’ personal belongings and property are recorded on admission and are labelled for easy identification. The residents reported that they receive back their clothes after laundering in a timely manner. Staff maintained privacy when providing care throughout the audit days. All residents have a private room. There are shared and communal bathrooms.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to community activities and to participate in clubs of their choosing to maintain their independence. The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understood the service’s policy on abuse and neglect, including what to do should there be any signs. Education on abuse and neglect was confirmed to occur during orientation and annually. The interviewed GP and families have not witnessed or observed any abuse nor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Māori are supported to integrate their cultural values and beliefs. The principles of the Treaty of Waitangi are incorporated into daily practice, as is the importance of whānau. There is a current Māori health plan developed with input from cultural advisers. Guidance on tikanga best practice is available and is supported by staff who identify as Māori in the facility. Maori cultural advisory is provided through the local DHB if required. Residents who identify as Māori and their whānau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culture, values and beliefs were identified during the admission assessment. Interviewed residents and family confirmed that they were consulted on individual values and beliefs and staff respected these. Residents’ individual preferences required interventions and special needs were included in the care plans reviewed. The resident/relative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and the general practitioner (GP) stated that residents were free from any type of discrimination, harassment or exploitation and felt safe. The induction process for staff includes education related to professional boundaries, expected behaviours and the Code of Conduct.  These are included in the employee handbook and are discussed with all staff during orientation period. The registered nurses have completed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internal audits, input from external specialist services and allied health professionals, for example, wound care specialist, mental health services for older persons, and education of staff. The annual education planner included mandatory training topics.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The RNs has access to external education through the local DHB, though this was limited over the past year due to COVID-19 pandemic restrictions.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reported that access to interpreter services is through the local DHB. Staff knew how to access interpreter services, although reported this was rarely required due to most residents able to speak English. Staff can provide interpretation as and when needed, or family are used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meetings with the GM and owners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operations and finances are managed by a general manager (GM) and nurse manager NM who oversees clinical services. The NM who has been in the role for 24 years, holds relevant qualifications and maintains their annual practicing certificate (APC) and nursing portfolio through ongoing professional development. Responsibilities and accountabilities are defined in a job description and individual employment agreement.  Both managers confirmed knowledge of the sector, regulatory and reporting requirements through regular involvement with the sector, other age care agencies and their key contacts within the district health board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Waitemata District Health Board for rest home level care which includes a respite care and chronic health conditions. At the time of the audit two residents were respite/short stay and the other 42 residents were receiving care under the Age Related Residential Care contract. There were no residents under the Long Term Services Chronic Health Care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and a senior RN are designated as temporary managers with input from the GM other RNs and the quality person. Interviews confirmed that the manager's role is well understood and has been successfully and safely shared during planned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has a well-established ethos of continuous quality improvement. This has been augmented by the introduction of a new quality and risk management system. This sector specific system includes an extensive set of policies and procedures which adhere to current best-known practice, management and analysis of incidents and infections, complaints, and audit activities. The system also enables the service to benchmark its quality data against other aged care facilities with the same service scope and compare their quality data to national averages. A rating of continuous improvement is awarded for outcomes achieved in national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This and other related information is reported and discussed at management level, health and safety team meetings, RN and staff meetings. Staff reported their understanding and involvement in quality and risk management activities through the quality information they are provided and by the outcomes of internal audits.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in February 2021 indicated a high level of satisfaction. One area of feedback was investigated and actions were taken to remedy the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NM described the processes for the identification, monitoring, review and reporting of risks and development of mitigation strategies. Both managers fully understand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now enter all adverse and near miss events electronically into the programme software. A sample of incidents forms reviewed showed risk ratings, clear descriptions of the event, time and place, injury or no injury, a record of neurological records where indicated such as unwitnessed falls or falls involving injury to the head, and  evidence that family members, RNs and the GP were notified as appropriate and in a timely way. The electronic records also show evidence of investigation, corrective actions and any other follow up required before being closed off in a timely manner.  Adverse event data is collated, analysed and reported to staff at least every month at their meetings. This data is also submitted for national benchmarking across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The GM and NM described essential notification reporting requirements. The NM advised one section 31 notification had been submitted for a potential respiratory infection outbreak, to the Ministry of Health, and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There is a very low turnover of staff. The most recently employed staff member reported that the orientation process prepared them well for their role.  Staff records reviewed show documentation of completed orientation and initial performance review and competency assessments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three yearly basis, including mandatory training requirements. Care staff have either completed or commenced a New Zealand Qualification Authority education programme to meet the requirements of the provider’s agreement with the DHB. Of the 18 care staff (16 permanent and two casual), four have completed level four of the national certificate in health and wellness. Two are at level three and three are at level two. The other nine staff are either progressing other education or are long term employed with significant experience working in aged care.  Each of the four RNs are trained and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There are four care staff on morning shift, two carers and a kitchen hand/carer in the afternoon and two carers at night. Two RNs plus the nurse manager are on site for eight hours each Monday to Friday, and one RN for eight hours on Saturday and Sundays.  An afterhours on call roster is in place, with staff reporting that good access to advice is available when needed.   Care staff reported there were adequate staff available to complete the work allocated to them.  Residents and families interviewed supported this.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Royal Heights Rest Home has transitioned to an electronic resident information management system in March 2020. The admission agreements, consent forms and admission information are paper-based and they are uploaded into the electronic information management system. These documents were sighted in the residents’ electronic records reviewed. 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Staff have individual passwords to access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enquiries are managed by the nurse manager. 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A tour of the facility is conducted at that time if desired. All residents admitted required rest home level of care. A record of all enquiries is maintained and a follow up is conducted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Rest Home’s brochure and information on the facility’s website have detailed information on the services provided. Family members interviewed stated they were satisfied with the admission process and the information that had been made available to them on admission. Signed admission agreements with service charges that comply with contractual requirements were sighted in the residents’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by the RNs, nurse manager or care staff in a planned and co-ordinated manner, with an escort provided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adequate information was shared for ongoing of care of the resident.  Family of the resident reported being kept well informed during the transfer of their relative. The nurse manager stated that if the needs of a resident change and they are no longer suitable for the services offered, a referral for reassessment to the NASC is made and a new placement found, in consultation with the resident and whānau/family.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Royal Heights Rest Home has a safe electronic medication management system in place that was observed on the day of the audit. The medication management policy was current and identified all aspects of medicine management in line with safe practice guidelines and current legislative requirements. Staff who administer medication had current medication administration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RN and care staff who were observed administering medicines demonstrated good knowledge and had a clear understanding of their roles and responsibilities related to each stage of medicine management. Medicines were stored safely in the locked cupboards and medicine trolley in the medication room. Staff have individual passwords to access the electronic medicine records. The medicine fridge and medication room temperatures were monitored, and the reviewed records were within the recommended ranges.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completes medication reconciliation upon residents’ readmission from acute services and when medication is received from the pharmacy. All medications sighted were within current use by dates. Clinical pharmacist input is provided on request. Unwanted medicines are returned to the pharmacy in a timely manner, there were no expired medicines in stock. Controlled drugs were stored securely in accordance with requirements and checked by two staff for accuracy when administering. The controlled drug register provided evidence of weekly and six-monthly stock checks and accurate entries. Monthly internal medication management audits were conducted, and corrective actions were implemented as required. Any medication errors were documented, and appropriate investigations were completed and corrective actions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completed three-monthly medication reviews consistently, this was verified on electronic medicine charts reviewed. Dates were recorded on the commencement and discontinuation of medicines. Evaluation of pro re nata (PRN) medicines administered were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were in place to ensure this was managed in a safe manner when required. Interviewed staff demonstrated awareness of the medication self-administration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nutritional needs are identified on admission by the RNs and diet profiles are completed. Special dietary requirements, including likes, dislikes and allergies were identified and accommodated in the meal plan. Copies of the diet profiles were sighted in the kitchen file.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cooks assisted by six kitchen hands and is in line with recognised nutritional guidelines for older people. The menu follows summer and winter patterns in a four-week cycle. The menu has been reviewed by a qualified dietitian on 1 March 2021. Recommendations made at that time have been implemented. The meals are served in the dining room and residents who do not want to go to the dining room can have meals served in their room as desired.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and current food safety plan and registration issued by the Ministry of Primary Industries. Regular external food verification audits are completed, the previous one was completed on 15 June 2020. Food temperatures were monitored appropriately and recorded as part of the plan. Fridge and freezer temperatures were monitored and documented electronically. The kitchen was clean, no expired food was found in the pantry and left-over food was covered and dated. The cooks, kitchen hands and care staff who help with serving meals have completed a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satisfaction with the food service, and this was verified in the satisfaction surveys sighted. Residents can provide feedback on the meals in monthly residents’ meetings or per rising need. Alternate food options are provided per request. On the day of the audit residents were given enough time to eat their meals in an unhurried fashion. Monthly high tea events are provided and catered for by the kitchen team and assisted by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stated that if a referral is received but the prospective resident does not meet the entry criteria or there is no vacancy, the local NASC is advised to ensure the prospective resident and family are supported to find an appropriate care alternative. The prospective resident and /family will be advised of the reason for the decline and will be informed of other alternative services available or referred to NASC as appropriate.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assessments are completed on admission using the organisation’s assessment tools, such as, a pain scale, falls risk, pressure area risk, nutrition and continence assessments, as a means to identify any deficits and to inform care planning within 24 hours of admission. InterRAI assessments were completed within three weeks of admission and six-monthly. The sample of care plans reviewed had an integrated range of resident-related information.  All residents had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Changes in care required was documented and verbally passed on to relevant staff. Residents and families confirmed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care plans reviewed, observations and interviews verified that care provided to residents was consistent with their needs, goals, and the plan of care. The attention to meeting a diverse range of resident’s individualised needs was evident in all areas of service provision. The interviewed GP confirmed that medical input is sought in a timely manner that medical orders are followed, and care provided meets the needs of residents. Care staff confirmed that care was provided as outlined in the care plans.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(AC) who is in the progress of completing the diversional therapy course through Careerforce and some volunteers. The AC coordinates the activities programme with the support of the nurse manager. A diversional therapy/recreational resident profile is completed on admission with input from the resident or family to ascertain residents’ needs, interests, abilities and social requirements. The RNs complete the activities care plans for all residents. The activities programme is regularly reviewed to help formulate an activities programme that is meaningful to the residents through monthly residents’ meetings and satisfaction surveys. The resident’s activity needs are evaluated when there is a significant change in participation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were observed participating in a variety of activities on the days of the audit. Activities on the programme included weekly church services, quiz, exercises, walks, music, external entertainment, movies, birthday celebrations and outings. The interviewed residents confirmed that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in the electronic system by the care staff in each shift and weekly by the RNs. The care staff reported that any changes noted are reported to the RN. This was confirmed in the handover observed and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following the six-monthly interRAI reassessment, or as residents’ needs change. Where progress was different from expected, the service responded by initiating changes to the plan of care. Short-term care plans were consistently reviewed, and progress evaluated as clinically indicated for wounds, skin, and urinary tract infections. Multi-disciplinary review meetings were conducted annually with residents and family involvement. Residents and families/whānau interviewed confirmed their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is indicated or requested, the GP, nurse manager or RNs sends a referral to seek specialist input. Copies of referrals were sighted in residents’ files, including to the mental health team, radiology and gastroenterology.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ample provision and availability of protective clothing and equipment and staff were observed using this. The staff attended training on the donning and doffing of PPE during the Covid pandemic and other methods for the prevention of cross infection have also been introduced into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21 October 2021)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and observation of the environment.  Efforts are made to ensure the environment is hazard free, that residents are safe and independence is promoted. The home has never used lifting hoists, instead they have purchased a ‘raizer chair’ which safely and slowly surrounds a fallen resident to lift them on to their feet, provided that prior assessment indicates this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New outdoor furniture and sun shades have been purchased recently.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confirmed they know the processes they should follow if any repairs or maintenance is required, any requests are appropriately actioned and that they are very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Each of the 45 bedrooms has a toilet and a hand basin. Four rooms share showers, the other 40 residents utilise the five other shower rooms which are located in each wing. There is a separate staff and visitors toilet.  Appropriately secured and approved handrails are provided in the toilet/shower areas, and other equipment/accessories are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 There is sufficient space throughout the facility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large dining room and communal lounge are centrally located and within easy walking distance from resident’s bedrooms. The seating in the open space lounge area is arranged to create separate areas for activities or visiting. These areas are frequently re-decorated according to different themes to provide stimulation and change for residents. Each wing also has its own lounge. Adverse event documents and staff interviews reveal there have been no falls incidents related to clutter or placement of furniture. Staff report that all areas are inspected for hazards daily. Residents and family members interviewed expressed satisfaction with the layout of the facility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documents, interviews with residents and relatives, cleaning staff and visual inspection of all areas revealed that Royal Heights continues to provide a high standard of cleaning and laundry services. Chemicals and cleaning equipment was observed to be stored safely when not in use. At least two cleaning and laundry staff are on site seven days a week. The quality person and NM continue to conduct regular inspections and internal audits of cleaning and laundry services to ensure these are effective and the best they can be. The service has continued with providing additional cleaner hours for ‘deep cleaning’ to ensure all areas of the facility are spotless. There have been no reported issues or concerns about cleaning or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There have been no changes to the structure of the building since the fire evacuation plan was approved by the New Zealand Fire Service in 2004.  A trial evacuation takes place six-monthly with a copy sent to Fire and Emergency Services New Zealand (FENZ), the most recent being on 25 March 2021. Staff orientation programme includes emergency,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Rest Home is very well equipped for equipment and supplies for use in the event of a civil defence emergency. This includes mobile phones, a fuel operated generator and battery backup systems for power outages, plus gas supplied heating and cooking. There are large supplies of non-perishable food stored on site, 45,000 litres of water available on gravity feed and blankets to meet the requirements for the maximum number (45) of residents. This meets the Ministry of Civil Defence and Emergency Management recommendations for the region. Emergency lighting is regularly tested. The service procured additional PPE, infection control and isolation equipment during the Covid 19 pandemic and conducted extensive planning and staff training to meet any situation.   </w:t>
            </w:r>
          </w:p>
          <w:p w:rsidR="00EB7645" w:rsidRPr="00BE00C7" w:rsidP="00BE00C7">
            <w:pPr>
              <w:pStyle w:val="OutcomeDescription"/>
              <w:spacing w:before="120" w:after="120"/>
              <w:rPr>
                <w:rFonts w:cs="Arial"/>
                <w:b w:val="0"/>
                <w:lang w:eastAsia="en-NZ"/>
              </w:rPr>
            </w:pPr>
            <w:r w:rsidRPr="00BE00C7">
              <w:rPr>
                <w:rFonts w:cs="Arial"/>
                <w:b w:val="0"/>
                <w:lang w:eastAsia="en-NZ"/>
              </w:rPr>
              <w:t>There is one main entry and exit to the home. Access to the home is secured by electronic doors operated by the receptionist or key pad entry and visitors and residents can exit freely by pushing the exit button.  All windows have security stays. Closed circuit television monitors are installed in corridors, at the front door, in the medicine room and in the underground car park.</w:t>
            </w:r>
          </w:p>
          <w:p w:rsidR="00EB7645" w:rsidRPr="00BE00C7" w:rsidP="00BE00C7">
            <w:pPr>
              <w:pStyle w:val="OutcomeDescription"/>
              <w:spacing w:before="120" w:after="120"/>
              <w:rPr>
                <w:rFonts w:cs="Arial"/>
                <w:b w:val="0"/>
                <w:lang w:eastAsia="en-NZ"/>
              </w:rPr>
            </w:pPr>
            <w:r w:rsidRPr="00BE00C7">
              <w:rPr>
                <w:rFonts w:cs="Arial"/>
                <w:b w:val="0"/>
                <w:lang w:eastAsia="en-NZ"/>
              </w:rPr>
              <w:t>A new call bell system has been introduced which has led to improvements for residents refer to the continuous improvement rating in criterion 1.4.7.5.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All bedrooms have adequate natural light with opening external windows and many have doors that open onto outside gardens or small patio areas. The home is heated by electricity and there is a gas fire in the lounge which residents enjoy. Each bedroom has an electric panel heater that can be individually controlled.  All areas were warm and well ventilated throughout the audit and residents and families confirmed the facilities are maintained at a comfortable temperature. The entire site is now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programme to minimise the risk of infection to residents, staff, and visitors.  The programme is guided by a comprehensive and current infection control manual, with input from external specialists. The infection control programme is reviewed annually. This was last reviewed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designated infection control coordinator (ICC), whose role and responsibilities are defined in the infection control coordination policy. Infection control matters, including surveillance results, are reported monthly to the nurse manager and quality assurance coordinator, and tabled at the management and staff meetings. The IPC committee includes the general manager, nurse manager, ICC coordinator, and quality assurance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requesting anyone who is or has been unwell with flu like symptoms in the past 48 hours, not to enter the facility. The infection control manual provides guidance for staff about how long they must stay away from work if they have been unwell. The interviewed staff understood these responsibilities. A Covid-19 screening questionnaire is completed by all visitors who enter the facility and temperature monitoring is conducted.</w:t>
            </w:r>
          </w:p>
          <w:p w:rsidR="00EB7645" w:rsidRPr="00BE00C7" w:rsidP="00BE00C7">
            <w:pPr>
              <w:pStyle w:val="OutcomeDescription"/>
              <w:spacing w:before="120" w:after="120"/>
              <w:rPr>
                <w:rFonts w:cs="Arial"/>
                <w:b w:val="0"/>
                <w:lang w:eastAsia="en-NZ"/>
              </w:rPr>
            </w:pPr>
            <w:r w:rsidRPr="00BE00C7">
              <w:rPr>
                <w:rFonts w:cs="Arial"/>
                <w:b w:val="0"/>
                <w:lang w:eastAsia="en-NZ"/>
              </w:rPr>
              <w:t>In November 2020, a potential respiratory infection outbreak was suspected, and appropriate infection control measures were implemented with success. The required notification was completed, and documentation was sighted in the reviewed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been in this role for six months and has appropriate skills and knowledge for the role. They have attended relevant infection prevention and control education, as verified in training records sighted.  Additional support and information is accessed from the nurse manager, the infection control team at the DHB, the community laboratory, the GP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Adequate resources were sighted on the days of the audit. Updated information on COVID-19, including vaccination information was available and easily accessible to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reviewed in April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The interviewed staff demonstrated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the ICC and online education can be accessed online. Content of the training is documented and evaluated to ensure it is relevant, current, and understood. A record of attendance was maintained, and high staff attendance levels were demonstrated. When an infection outbreak or an increase in infection incidence has occurred, there was evidence that additional staff education has been provided in response. An example of this occurred in November 2020 when there was a suspected respiratory infection outbreak and during the beginning of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 one-to-one basis for any infections and in groups during residents’ meetings and this included reminders about handwashing, advice about remaining in their room if they are unwell, increasing fluids during hotter weather and appropriate perineal hygiene for urinary tract infections. Infection control issues were discussed with residents in residents’ meetings as verified in the meeting minutes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influenza, the upper and lower respiratory tract, gastrointestinal tract, and blood stream. The ICC reviews all reported infections on the electronic system. New infections and any required management plans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Internal audits were completed regularly, and corrective actions implemented as required. Results of the surveillance programme are shared with staff via regular staff meetings and at staff handovers. Graphs are produced that identify trends for the current year, and comparisons against the industry, and this is reported to the management team, and all staff.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is maintaining its philosophy and practice of no restraint. There have been no restraints used in the facility for 24 years and there were no enablers in use by residents on the days of audit. There are documented systems and processes that meet these standards if restraint or enablers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 staff, RNs, management, the needs assessor and the GP confirmed that if a resident's condition deteriorates and their safety is compromised, they are quickly reassessed and considered for transfer. This was further confirmed by review of incident accident reports and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Although the service has been restraint free for many years, there is an annual management review which includes considering the content of the restraint minimisation policy, staff education, knowledge and competence with regard to restraint and management of disturbing behaviour and review and evaluation of the environment. Review of personnel records and staff training plan show that education on restraint prevention and managing challenging behaviour is occurring every year. The nurse manager reviews each staff member’s competence and knowledge of restraint policy and practice during annual performance appraisals.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41"/>
        <w:gridCol w:w="1280"/>
        <w:gridCol w:w="9212"/>
        <w:gridCol w:w="17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quality programme enables automatic collation and analysis of quality data such as falls, bruising and skin tears, behaviour events, infections and medicine errors. This data is submitted into the system monthly for nationwide benchmarking. For the past year Royal Heights comparative quality data is consistently well below other similar sized aged care facilities who only provide rest home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data for falls, and infections is tracking at 40% lower than the industry average.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 call system has been introduced which has led to improvements for residents. Each staff member now carries an alert device on their person. When triggered the system alerts the location and if in a resident’s bedroom, it shows a photo of the resident and whether there are risks associated such as a high falls risks, or an infection risk. Staff can also summon assistance from other staff using the device. Because staff do not have to walk so far to identify where the call alert is coming from, this has reduced the response time to assist residents by 20% as confirmed by comparing the average response times previous to the new system being installed. The systems also helps new or casual staff in identifying each resident. The system logs a history of each alert on the device. When used in conjunction with sensor beams, it alerts staff when a high falls risk resident begins to get out 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nurse call system has increased resident safety by reducing response time, and providing an even early alert than sensor mats for high falls risk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Royal Heights Care Limited - Royal Heights Rest Home</w:t>
    </w:r>
    <w:bookmarkEnd w:id="58"/>
    <w:r>
      <w:rPr>
        <w:rFonts w:cs="Arial"/>
        <w:sz w:val="16"/>
        <w:szCs w:val="20"/>
      </w:rPr>
      <w:tab/>
      <w:t xml:space="preserve">Date of Audit: </w:t>
    </w:r>
    <w:bookmarkStart w:id="59" w:name="AuditStartDate1"/>
    <w:r>
      <w:rPr>
        <w:rFonts w:cs="Arial"/>
        <w:sz w:val="16"/>
        <w:szCs w:val="20"/>
      </w:rPr>
      <w:t>10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