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Crestwood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Crestwood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April 2021</w:t>
      </w:r>
      <w:bookmarkEnd w:id="7"/>
      <w:r w:rsidRPr="009418D4">
        <w:rPr>
          <w:rFonts w:cs="Arial"/>
        </w:rPr>
        <w:tab/>
        <w:t xml:space="preserve">End date: </w:t>
      </w:r>
      <w:bookmarkStart w:id="8" w:name="AuditEndDate"/>
      <w:r w:rsidR="00A4268A">
        <w:rPr>
          <w:rFonts w:cs="Arial"/>
        </w:rPr>
        <w:t>16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Crestwood provides rest home and hospital level care for up to 41 residents. The service is operated by Metlifecare Limited and managed by a village manager and nurse manager. Residents and families spoke positively about the care provided.</w:t>
      </w:r>
    </w:p>
    <w:p w:rsidRPr="00A4268A">
      <w:pPr>
        <w:spacing w:before="240" w:line="276" w:lineRule="auto"/>
        <w:rPr>
          <w:rFonts w:eastAsia="Calibri"/>
        </w:rPr>
      </w:pPr>
      <w:r w:rsidRPr="00A4268A">
        <w:rPr>
          <w:rFonts w:eastAsia="Calibri"/>
        </w:rPr>
        <w:t>This recertification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allied health providers and a general practitioner.</w:t>
      </w:r>
    </w:p>
    <w:p w:rsidRPr="00A4268A">
      <w:pPr>
        <w:spacing w:before="240" w:line="276" w:lineRule="auto"/>
        <w:rPr>
          <w:rFonts w:eastAsia="Calibri"/>
        </w:rPr>
      </w:pPr>
      <w:r w:rsidRPr="00A4268A">
        <w:rPr>
          <w:rFonts w:eastAsia="Calibri"/>
        </w:rPr>
        <w:t xml:space="preserve">There were no areas identified as requiring improvement. There is one continuous improvement rating in relation to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interacted with residents in a respectful manner.</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are systems in place to ensure family/whanau are provided with appropriate information to assist them to make informed choices on behalf of the residents. </w:t>
      </w:r>
    </w:p>
    <w:p w:rsidRPr="00A4268A">
      <w:pPr>
        <w:spacing w:before="240" w:line="276" w:lineRule="auto"/>
        <w:rPr>
          <w:rFonts w:eastAsia="Calibri"/>
        </w:rPr>
      </w:pPr>
      <w:r w:rsidRPr="00A4268A">
        <w:rPr>
          <w:rFonts w:eastAsia="Calibri"/>
        </w:rPr>
        <w:t>The residents' cultural, spiritual, and individual values and beliefs are assessed and acknowledged. The service has linkages with a range of specialist health care providers in the community.</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Metlifecare Annual Operating Plan is used as the basis for the Metlifecare Crestwood business plan and defines the facility’s scope, direction, goals, values and mission statement.  Monitoring of the services is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 entry to service pathway is clearly outlined in the policies and procedures sighted. Needs Assessment Service Coordination (NASC) team assess residents prior to entry to confirm their level of care. Assessments and care plans are completed and evaluated by the registered nurses (RNs) at the service. Short term care plans are developed for acute problems, these were evaluated and closed out in a timely manner.</w:t>
      </w:r>
    </w:p>
    <w:p w:rsidRPr="00A4268A" w:rsidP="00621629">
      <w:pPr>
        <w:spacing w:before="240" w:line="276" w:lineRule="auto"/>
        <w:rPr>
          <w:rFonts w:eastAsia="Calibri"/>
        </w:rPr>
      </w:pPr>
      <w:r w:rsidRPr="00A4268A">
        <w:rPr>
          <w:rFonts w:eastAsia="Calibri"/>
        </w:rPr>
        <w:t>Activities plans are completed by two activities coordinator with caregivers covering the weekends, respectively. 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There is a medication management policy in place. The organisation uses an electronic system in e-prescribing, dispensing and administration of medications. Staff involved in medication administration, such as RNs and caregivers, are assessed as competent to do so.</w:t>
      </w:r>
    </w:p>
    <w:p w:rsidRPr="00A4268A"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and biomedical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enablers and no restraints in use at the time of audit. The facility has been restraint free for many years.  If enablers are required, they are used voluntarily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other service providers. The infection control coordinator is responsible for coordinating education and training of staff. Documentation evidenced that relevant infection control education is provided to staff.</w:t>
      </w:r>
    </w:p>
    <w:p w:rsidRPr="00A4268A">
      <w:pPr>
        <w:spacing w:before="240" w:line="276" w:lineRule="auto"/>
        <w:rPr>
          <w:rFonts w:eastAsia="Calibri"/>
        </w:rPr>
      </w:pPr>
      <w:r w:rsidRPr="00A4268A">
        <w:rPr>
          <w:rFonts w:eastAsia="Calibri"/>
        </w:rPr>
        <w:t>Infection data is collated monthly, analysed, and reported during staff meetings.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1"/>
        <w:gridCol w:w="1280"/>
        <w:gridCol w:w="97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documented policies and procedures to meet their obligation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was verified in the training records. The Code is displayed around the facility and provided to residents and family/whānau as part of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consent policy and procedure references consumer right legislation, including competency/mental capacity. There is also a policy on advanced directives. Staff interviewed understood the principles and practice of informed consent. The service was able to demonstrate that written consent is obtained where required. Clinical files sampled confirmed that informed consent has been gained appropriately using the organisation’s standard consent form. These are signed by the enduring power of attorney (EPOA), or residents, and the general practitioner makes a clinically based decision on resuscitation authorisation if required. Staff were observed to gain consent for daily cares. Interviews with residents and relatives confirmed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family/whānau are given a copy of the Code, which includes information on advocacy services. Posters and brochures related to the national advocacy service were displayed and available in the facility. Family members and residents were aware of the advocacy service, how to access this and their right to have support persons. A village resident who is an advocate representative for Crestwood was interviewed and confirmed being involved in supporting residents and family members as and when requested. The SRN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to a variety of organised outings, visits, shopping trips, activities, and entertainment. Family/whānau or friends are encouraged to visit or call.</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(unless restrictions are required due to the current Covid-19 pandemic national alert levels) and encourages visits from residents’ family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flow chart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few complaints made and the complaints register reviewed showed that the two complaints received to date in 2021 and the two complaints received in 2020 have been managed as required. A review process, involving the complainant/family member and staff (where relevant) was thorough and actions taken, where necessary, have been agreed, documented and completed within the timeframes required of the Code.  The nurse manager is responsible for complaints management and follow up, with the support of the regional clinical manager as needed.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informed of their rights during entry to service and through the service delivery process. Information about consumer rights legislation, advocacy services and the complaints process are provided on admission and displayed at the reception. All residents received a copy of the code. The Code of Rights posters were in English and Maori. The senior registered nurse reported that the Code will be provided in other languages as appropriate, and interpreters will be used as required. Family members and residents interviewed were aware of consumer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admission pack outlines the services provided. Resident agreements signed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 regarding resident safety, neglect, and abuse prevention. This includes definitions, signs and symptoms and reporting requirements. Guidelines on spiritual care to residents were documented. The privacy policy references legislation. There were no documented incidents of abuse or neglect in the records sampled. The general practitioner (GP) reiterated that there was no evidence of any abuse or neglect reported. Family/whānau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privacy and dignity are respected. Staff were observed maintaining privacy. Residents are supported to maintain their independence with residents assessed as rest home and hospital level of care. There is a contracted physiotherapist (PT) who visit the facility twice a week for 12 hours. The PT is involved in assessing residents on admission, post fall, including regular monitoring to promote independence and providing manual handling training. Residents were able to move freely into the surrounding areas and in and out of the facility with no restrictions.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and care plans document any cultural and spiritual needs. Special consideration of cultural needs is provided in the event of death as described by staff. The required activities and blessings are conducted when and as required. All staff receive cultural awareness training and there were two staff members who identify as Maori.  There is a documented assessment process for Māori residents if required. The senior registered nurse (SRN) reported cultural needs would be included in the care plans, if identified. There is access to cultural advice, resources, and documented procedures. There were no residents who identified as Maori on the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identified on admission and a care plan is developed to ensure that care and services are delivered in a culturally and/or spiritually sensitive manner in accordance with protocols/guidelines as recognised by the resident and family/whānau. Values and beliefs are discussed and incorporated into the care plan. Family members and residents confirmed they were encouraged to be involved in the development of the long-term care plans. Residents’ personal preferences and special needs were included in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to prevent and minimise incidents of discrimination, coercion, and harassment, sexual, financial, or other exploitation at the service. Family members stated that residents were free from any type of discrimination, harassment or exploitation and felt safe. Residents interviewed reiterated the same. The induction process for staff includes education related to professional boundaries, expected behaviours and the code of conduct. A code of conduct statement is included in the staff employment agreement. Staff are guided by policies and procedures and demonstrated a clear understanding of the process they would follow, should they suspect any form of exploitation. The SRN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ongoing professional development of staff and education for residents. Policies and procedures are linked to evidence-based practice. The general practitioner (GP) confirmed promptness and appropriateness of medical interventions when medical requests are sought.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The organisation supports and maintains competencies for staff in manual handling, hand washing, medication administration and interRAI assessments. Staff complete online training and receive external training from the regional clinical managers and local district health board. The organisation supports nursing and care giving student placements from the local training institutes.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and were advised in a timely manner about any incidents or accidents and outcomes of regular and any urgent medical reviews. Communication continued to be maintained even during Covid-19 pandemic lockdown throughout all national alert levels announced by the Ministry of Health (MOH). This was supported through, but not limited to, emails, phone, and video calls. This was confirmed in residents’ records sampled. Staff understood the principles of open disclosure, which is supported by policies and procedures. Personal health and medical information is collected to facilitate the effective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the services of an interpreter however staff knew how to access interpreter services if required. Staff can provide interpretation as and when needed and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Metlifecare planning policy and procedure provides the basis for the annual planning process at facility level, Metlifecare Crestwood included. The Metlifecare clinical director, who is a member of the Metlifecare executive team, and the regional manager interviewed reported that with the new ownership (EQT) and Board, work is underway to develop a new strategic plan. Metlifecare Crestwood has completed a ‘Strengths, Weaknesses, Opportunities, Threats’ analysis and developed their own annual plan, as required (2020-2021). This was sighted and discussed. The purpose, values, scope, direction and goals of the village and care centre facility are documented and described annual objectives and the associated operational plans. A sample reports to the regional clinical manager were reviewed and showed that adequate information to monitor performance is reported including financial performance, emerging risks and issues and a range of clinical safety and quality indicators. The clinical director also confirmed sufficient information is reported to the executive leadership team and then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who reports to the village manager. The nurse manager who holds relevant qualifications and has been in the role since October 2019.  Responsibilities and accountabilities are defined in a job description and individual employment agreement.  The nurse manager confirmed knowledge of the sector, regulatory and reporting requirements and maintains currency through the district health board regional meetings, professional connections within and external to Crestwood and their involvement in auditing activity nationally. Previous attendance at national aged care conferences did not occur in 2020 due to Covid-19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Waitemata District Health Board for aged related residential care - hospital and rest home. On the first day of the audit there were 11 hospital residents and 26 rest home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nurse manager is absent, the village manager takes responsibility for the operational management and a senior registered nurse (RN), with support from the regional clinical manager, oversees clinical responsibilities.  Staff reported the current arrangements work well. The nurse manager reported that there is good support provided from the national ‘support office’ as and when required. This has included for human resources advice/support, health and safety matters and daily meetings during the level 4 lockdown restrictions.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(with the exception of 2020, due to Covid-19 disruptions), monitoring of outcomes, clinical incidents including infections, pressure injuries and falls and external benchmarking off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staff meetings, quality meetings, registered nurse meetings, health and safety committee meetings and management meetings. Clinical information and data/outcomes are also reported to the Metlifecare clinical governance group. A resident representative is on this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meeting discussions and various improvement projects (e.g., the review of the Covid-19 response and ongoing developments, changes to the breakfast process and increasing physical activity for residents and staff).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surveys are normally completed annually, with the exception of 2020, where this was delayed due to Covid-19.  The 2021 survey was about to be distributed at the time of audit. The most recent survey in 2019 showed positive results, and where opportunities for improvement were identified, these have resulted in improvement projects (e.g., improvements to activities).  Review of the last three residents’ meetings minutes also showed a high level of satisfaction and that where issues were raised, these were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Policies are Metlifecare wide policies/procedures in most cases.   Policies are based on best practice, and with rare exceptions,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manager was familiar with the Health and Safety at Work Act (2015) and reported support as needed from the national support office. The clinical director discussed management of risks at organisation level and the process for escalation. This was confirmed by the regional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which is then entered into an electronic management system. A sample of four incidents occurring since January 2021, ranging from a missing resident to a medication error were reviewed. These showed a severity code rating is completed, a full review had occurred with action plans developed, where necessary, and actions followed-up in a timely manner.  Where open disclosure was required, this was documented both in the electronic system and in the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analysed and reported through to staff and management meetings. The incident reporting system is audited, with the most recent audit showing that sign off/closure of events was an area for improvement. Changes have been made to the process, including increased hours for RNs to complete related work. Discussion at the RN meeting has occurred and a further audit to track progress is to be completed in August.</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clinical regional manager described essential notification reporting requirements.  A recent Section 31 notification to the Ministry was reviewed. This also involved notification to the police, the DHB and the Metlifecare executive team. There have been no coroner’s inquests, issues-based audits or other notifications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The electronic process ensures all elements are consistently completed.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and was based around their individual needs.  Staff records reviewed showed documentation of a thorough process completed, including a self-directed learning package and skill competency checklist. A performance review after a three-month period was sighted followed by a yearly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annually, including mandatory training requirements. The plan was altered in 2020, due to Covid-19 disruptions with groups of 10 staff at a time to accommodate restrictions. The content of the programme was also altered to change the focus as necessary (e.g., an increased focus on Covid-19 requirements and hand hygiene), although a range of other relevant topics were also covered (e.g., abuse &amp; neglect, continence management, moving &amp; handling and food &amp; nutrition).  The training programme for 2021 was sighted.  Staff reported good support from a Metlifecare educator, the geriatric nurse specialist from the DHB and the hospice service. There has also been an increase in education to accommodate the change to hospital level care residents and for specific residents admitted with special needs (e.g., management of nasogastric tubes, dysphagia, negative pressure dressings, acute deterioration, syringe driver management and palliative care).  Two RNs have been trained by the hospice service in the ‘Palliative outcome initiative’ (Poi) to support end of life care.  </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 A Metlifecare staff member is the assessor for the Careerforce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Metlifecare documented and implemented process for determining staffing levels and skill mixes to provide safe service delivery, 24 hours a day, seven days a week (24/7). The facility adjusts staffing levels to meet the changing needs of residents, and recent examples of this were discussed with the nurse manager and noted on the rosters reviewed.  An afterhours on call roster is in place, with staff reporting that good access to advice is available when needed.   Care staff reported that changes have been made to the roster since the increase in the numbers of residents receiving hospital level care, and since the previous partial provisional audit.  This has included an increasing in caregiver hours, the addition of an RN on night plus a senior caregiver team leader role. There were four RNs employed, plus the nurse manager, at the time of audit, with one RN about to finish at the end of the week following the audit. A recruitment process was underway. All RNs are rostered to work 32 hours per week and are available to fill in for unplanned and planned leave.  The nurse manager is closely monitoring staffing as the numbers of hospital level residents increase and this is trended, benchmarked and reported to the senior Metlifecare team.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did not report any concerns in relation to staffing. Observations and review of six weeks of rosters confirmed adequate staff cover had been provided, with staff replaced in any unplanned absence, through use of a Metlifecare Crestwood casual pool of staff in relation to caregivers.  There has been no external use of bureau staff for at least 18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staff member on duty has a current first aid certificate and there is 24 hour/seven days a week (24//7) RN coverage in the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new electronic record management system in place. Residents’ records are held both electronically and paper based. Staff have individual passwords to the residents’ records data base, such as the medication management system and on the interRAI assessment tool. The visiting GP and allied health providers also have access to the system which supports integration of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Some residents’ records are maintained in hard copy. This includes the admission agreement, consent agreements and the current care plan. All hard copies are kept securely in the locked cupboards. Hard copy archived records are stored safely and securely on site. There is an effective system for retrieving both hard copy and electronically stored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All records sampled were legible, included the time and date, and the designation of the writer. Progress notes were documented as per organisation’s policies and procedures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The admission pack contains all the information about entry to the service. Assessments and entry screening processes are documented and clearly communicated to the family/whānau of choice where appropriate, local communities and referral agencies. Completed Needs Assessment and Service Coordination (NASC) authorisation forms for the rest home and hospital level of care residents were sighted. Residents assessed as requiring rest home and hospital level of care were admitted with consent from EPOAs where appropriate and documents sighted verified this.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Family/whānau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Crestwood has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The service uses an electronic management system for medication prescribing, dispensing, administration, review, and reconciliation. Indications for use are noted for ‘as required’ medications, allergies are clearly indicated, and photos were current. Administration records are maintained, and drug incident forms are completed in the event of any drug errors. The medication and associated documentation are in place. Medication reconciliation is conducted by the RNs when a resident is transferred back to the service from hospital or any external appointments. The RNs check medicines against the prescription, and these were updated on the pharmacy delivery forms. The GP completes three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There were no expired or unwanted medicines and expired medicines are returned to the pharmacy in a timely manner. Monitoring of medicine fridge temperatures is conducted regularly and deviations from normal were reported and attended to promptly. Monitoring of medication room temperature was maintained. The RNs were observed administering medications safely and correctly. Medications were stored in a safe and secure way in the trollies and locked storeroom. Medication competencies were completed annually for all staff administering medication. The SRN reported that some medication related audits were conducted.</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self-administering medications and they were assessed as competent. Administration records were maintained, and medicines kept in locked containers. Weekly and six-monthly controlled drug stock takes were conducted. Outcomes of pro re nata (PRN) were documented in the electronic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run by the kitchen manager and assisted by the cooks and kitchen hands. The kitchen service complies with current food safety legislation and guidelines. There is an approved food control plan for the service which expires 23 July 2021. Meal services are prepared on site and served in the respective dining areas. The menu was recently reviewed by a dietitian on 16 March 2021. The kitchen staff have current food handling certificates. Diets are modified as required and the cook confirmed awareness of dietary needs of the residents. The residents have a nutritional profile developed on admission which identifies dietary requirements, likes, and dislikes. A choice of two menu options is given to residents to choose what they want to have for dinner. These options are completed daily by the activities staff. All alternatives are catered for. The residents’ weight was monitored regularly, and supplements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of food, fridges and freezers are maintained. Thermometer calibrations were completed every three months. Regular cleaning is undertaken, and all services comply with current legislation and guidelines. The residents and family/whānau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SRN reported that all potential residents who are declined entry are recorded and when entry is declined relatives are informed of the reason for this and made aware of other options or alternative services available. The person/family is referred to the referral agency to ensure the person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NASC agency. Initial assessments were completed within the required time frame on admission, while residents’ care plans and interRAI are completed within three weeks, according to policy. Assessments and care plans were detailed and included input from the family/whanau, residents, and other health team members as appropriate. Additional assessments were completed according to the need (e.g., behavioural, nutritional, continence, skin and pressure risk assessments). The RNs utilises standardised risk assessment tools on admission and when required uses the identification, situation, background, assessment and recommendation tool (ISBAR) reporting changes in residents’ status. All this is reported to the GP and management team in a timely manner. The PT was involved in the assessment and evaluation process on admission, ongoing monitoring, and post falls, respectively. Wound specialist and mental health team were consulted to assess residents requiring their input. In interviews conducted, family/whānau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and input from resident and/or family/whānau informs the care plan and assists in identifying the required support to meet residents’ goals and desired outcomes. The care plans sampled were resident focused and individualised. Short term care plans were used for short-term needs. Behaviour management plans were implemented as required for some resident either assessed as rest home or hospital level of care with behavioural issues. Family/whānau and residents confirmed they were involved in the care planning process. Residents’ files demonstrated service integration and evidence of allied healthcare professionals involved in the care of the residents, such as the mental health services for older people, gerontology nurses, physiotherapist, district nurses,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that interventions were adequate to address the identified needs of residents. Significant changes were reported in a timely manner and prescribed orders carried out. The SRN reported that the GP medical input was sought within an appropriate timeframe, that medical orders were followed, and care was person centred. This was confirmed by the GP during interview. Care staff confirmed that care was provided as outlined in the care plan. A range of equipment and resources are available, suited to the levels of care provided and in accordance with the residents’ needs. All staff received appropriate training in the management of delirium in the elderly. Food and fluid charts are initiated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needs and abilities. The activities are based on assessment and reflect the residents’ social, cultural, spiritual, physical, cognitive needs/abilities, past hobbies, interests, and enjoyments. Residents’ files sampled reflect their preferred activities and were evaluated regularly or as when necessary. The activities coordinator with the help of the activities assistant develop a monthly activity planner which covers activities for the rest home and hospital residents. These were posted on the notice boards, lounge and in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Residents’ activities information was completed in consultation with the family during the admission process. Activities included celebration of residents’ birthdays, van outings, board games, regular walks, music, newspaper reading, national and events of the world. Residents’ meetings are conducted monthly where various issues are discussed.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participating in a variety of activities on the day of the audit. There are planned activities and community connections that are suitable for the residents. Regular outings were completed for all residents except under Covid-19 alert level three and four. Residents and family/whanau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interRAI assessments and activity plans were evaluated at least six monthly and updated when there were any changes. Resident care plans were individualised. Relatives, residents, and staff input is sought in all aspects of care. The evaluations record how the resident is progressing towards meeting their goals and responses to interventions. Short term care plans were developed when needed,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are supported to access or seek referral to other health and/or disability service providers. If the need for other non-urgent service is indicated or requested, the GP and the nursing team refers to specialist service providers and the DHB.  Referrals are followed up on a regular basis by the GP and the nursing team. The resident and the family are kept informed of the referral process, as verified by documentation and interviews. Acute or urgent referrals are attended to and the resident transferred to public hospital if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28 October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the maintenance person and observation of the environment.  The environment was hazard free, residents were safe, and independence is promoted. New carpet has recently been laid in all common spaces.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repairs or maintenance required is dealt with as and when requested. Although the facility is an older facility, resident and family members were happy with the environment.  This was supported in the 2019 satisfaction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four showers and six toilets, plus 17 rooms with toilet ensuites. There is also a tilting shower chair available to assist with hair washing and a seperate staff toilet.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large lounge space is available for village residents to also gather.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with good dirty to clean flow.  The laundry staff member interviewed demonstrated a sound knowledge of the laundry processes, dirty/clean flow and handling of soiled linen, including how to manage any infection outbreak and during the Covid-19 restrictions. Residents interviewed reported the laundry is managed well and their clothes are returned in a timely manner. This was confirmed in resident meeting minutes reviewed and in the 2019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cleaning team of two who have received appropriate training, and between them, work six days a week.  These staff are guided by cleaning policies and cleaning schedules.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the satisfaction surveys, which indicated satisfaction with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12 October 2001.  A trial evacuation takes place six-monthly with a copy sent to the New Zealand Fire Service, the most recent being on 29 March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41 residents. Water storage tanks are located around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Monitoring of the time taken to respond to bells is monitored and reported on with the average time taken being around three minutes, noted on the most recent report.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as part of the larger village security system, with regular patrols around the village/facility.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electric flat panel heaters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Crestwood provides an environment that minimises the risk of infection to residents, staff, and visitors by implementing an appropriate infection prevention and control programme. The SRN is the infection control coordinator (ICC) supported by the nurse manager, regional clinical managers and has access to external specialist advice from a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residents, staff, and visitors to use. The service developed tools and systems to manage any community outbreaks/lockdowns and if there should ever be any positive cases in the facility. There have been no outbreaks documented and infection control guidelines are adhered to. The service has a comprehensive education programme for staff around flu vaccination and have also provided education on the Covid-19 vaccination programme. Staff interviewed demonstrated an understanding of the infection prevention and control. Restricted visiting times are put in place in response to national COVID-19 pandemic alert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infection control coordinators meetings and monthly staff meetings. The ICC has access to all relevant resident data to undertake surveillance, internal audits, and investigations, respectively. Specialist support can be accessed through the district health board, the medical laboratory, and the attending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Policies and procedures are accessible and available for staff. These were current and have been updated to include COVID-19 requirements.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on the requirements of standard precautions and have access to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specialist consultants. All staff attend an annual infection prevention and control training. A record of attendance is maintained and was sighted. The training education information pack is detailed and meets best practice and guidelines, including COVID-19 requirements. Regional clinical managers are available for support when required from the support office. External contact resources include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Monthly reports are completed and sent to the nurse manager and then regional clinical manager, respectively. The ICC reported that an infection control record is completed when a resident has an infection. Weekly catch-up meetings are completed these are conducted by the regional clinical manager with other ICCs from sister facilities. Benchmarking of infection is completed against other sister facilities. Staff interviewed reported that they are informed of infection rates at handovers,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Metlifecare Crestwood is a restraint free facility.  On the day of audit there were no residents using restraints and no residents using enablers. This was confirmed in the restraint register and from staff interviews.  Should enablers be required, these are the least restrictive and used voluntarily at the request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interviewed provides support and oversight for enabler and restraint management, should this ever be required. They demonstrated a sound understanding of the organisation’s policies, procedures and their responsibilities.  Restraint would only be used as a last resort when all alternatives had been explored. Current alternatives to restraint were discussed, including involvement of the physiotherapist in assessing the most appropriate bed heights for residents at risk of falling. All necessary documentation is available should restraint be required.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938"/>
        <w:gridCol w:w="58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 range of social activities that are available on the weekly programme for all residents to participate in. Residents who are assessed as rest home and hospital level of care are invited to specific activities that are appropriate for their level of ability and these are used to facilitate emotional and physical wellbeing. Active involvement and promotion of residents’ directed care approach is one of Crestwood’s annual goals which is in line with Metlifecare strategic goals. This project has resulted in each staff member developing an annual goal to support the service’s strategic goals which have been documented and evaluated through ‘Connect 2’ process. Furthermore, the service conducted a workshop on resident directed care approach in line with the strategic goals. This was to ensure staff were empowered and knowledgeable in activities promotion. Each staff member also developed an annual goal to be part of the activities.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in the programme are varied and unique when compared to previous years resulting in record high attendances. This has stimulated interest and promoted physical activity, thereby reducing falls and boredom in the process. Additional activities were introduced, and this included music therapy conducted by a music therapist who visit for 45 minutes weekly, intergenerational involvement included kindergarten children visits to perform various activities, pet therapy and allowing residents to move into the facility with their cats. There was an increase in one-on-one activities during Covid-19 alert lockdowns. Use of video calling, ‘WhatsApp’, ‘Skype’ and text messaging to family members was implemented. There is an annual walkathon and village residents and staff play ukulele. Daily menu options are included as part of the activities programme and all residents interviewed reported that they look forward to this.</w:t>
            </w:r>
          </w:p>
          <w:p w:rsidR="00EB7645" w:rsidRPr="00BE00C7" w:rsidP="00BE00C7">
            <w:pPr>
              <w:pStyle w:val="OutcomeDescription"/>
              <w:spacing w:before="120" w:after="120"/>
              <w:rPr>
                <w:rFonts w:cs="Arial"/>
                <w:b w:val="0"/>
                <w:lang w:eastAsia="en-NZ"/>
              </w:rPr>
            </w:pPr>
            <w:r w:rsidRPr="00BE00C7">
              <w:rPr>
                <w:rFonts w:cs="Arial"/>
                <w:b w:val="0"/>
                <w:lang w:eastAsia="en-NZ"/>
              </w:rPr>
              <w:t>Extensive renovations to the activities lounge with new blinds, cupboards, furniture, indoor plants, craft area, installation of heat pumps to warm up the building and a change of carpet has stimulated residents to join in activities and made the environment more suitable and relaxing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improvement project in the activities programmes and implementation of the programme is rated beyond the expected full attainment. This has improved participation significantly, stimulated interest, created a homely environment for residents minimising deinstitutionalisation, enabled residents to build more meaningful relationships within the service and outside community at large, and reducing a sense of loneliness, boredom, and ageism. Positive outcomes have been measured in staff, resident, and relative satisfaction with ongoing positive feedback from residents and family members.  This was confirmed through residents’ meeting minutes reviewed, and interviews with residents, families, and staff members, respectively. In 2019, the resident and family satisfaction survey showed that 87% expressed great satisfaction and contentment with activities conducted at the service. The outcomes were positive and have made residents become more interested in attending the daily activities. Documented evidence of daily activities participation records also confirmed this.</w:t>
              <w:tab/>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Crestwood</w:t>
    </w:r>
    <w:bookmarkEnd w:id="58"/>
    <w:r>
      <w:rPr>
        <w:rFonts w:cs="Arial"/>
        <w:sz w:val="16"/>
        <w:szCs w:val="20"/>
      </w:rPr>
      <w:tab/>
      <w:t xml:space="preserve">Date of Audit: </w:t>
    </w:r>
    <w:bookmarkStart w:id="59" w:name="AuditStartDate1"/>
    <w:r>
      <w:rPr>
        <w:rFonts w:cs="Arial"/>
        <w:sz w:val="16"/>
        <w:szCs w:val="20"/>
      </w:rPr>
      <w:t>15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